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D7DB" w14:textId="77777777" w:rsidR="008558D7" w:rsidRPr="008558D7" w:rsidRDefault="008558D7" w:rsidP="008558D7">
      <w:pPr>
        <w:suppressAutoHyphens w:val="0"/>
        <w:spacing w:after="160" w:line="259" w:lineRule="auto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bookmarkStart w:id="0" w:name="_Hlk192419676"/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„W partnerstwie dla rozwoju pogranicza”, </w:t>
      </w:r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  <w:t xml:space="preserve">nr rej. w MS2021+ </w:t>
      </w:r>
      <w:r w:rsidRPr="008558D7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CZ.11.04.02/00/23_003/0000128</w:t>
      </w:r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  <w:t xml:space="preserve">w ramach programu </w:t>
      </w:r>
      <w:proofErr w:type="spellStart"/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Interreg</w:t>
      </w:r>
      <w:proofErr w:type="spellEnd"/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Czechy – Polska 2021-2027, </w:t>
      </w:r>
      <w:r w:rsidRPr="008558D7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8558D7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priorytetu 4 - Współpraca instytucji i mieszkańców.</w:t>
      </w:r>
    </w:p>
    <w:bookmarkEnd w:id="0"/>
    <w:p w14:paraId="09A8A1D4" w14:textId="7E44FCE9" w:rsidR="00B90C4B" w:rsidRPr="008558D7" w:rsidRDefault="00B90C4B" w:rsidP="008558D7">
      <w:pPr>
        <w:suppressAutoHyphens w:val="0"/>
        <w:spacing w:after="120" w:line="259" w:lineRule="auto"/>
        <w:jc w:val="right"/>
        <w:rPr>
          <w:rFonts w:eastAsiaTheme="minorHAnsi"/>
          <w:b/>
          <w:kern w:val="2"/>
          <w:sz w:val="18"/>
          <w:szCs w:val="18"/>
          <w:lang w:eastAsia="en-US"/>
          <w14:ligatures w14:val="standardContextual"/>
        </w:rPr>
      </w:pPr>
      <w:r w:rsidRPr="008558D7">
        <w:rPr>
          <w:rFonts w:eastAsiaTheme="minorHAnsi"/>
          <w:b/>
          <w:kern w:val="2"/>
          <w:sz w:val="18"/>
          <w:szCs w:val="18"/>
          <w:lang w:eastAsia="en-US"/>
          <w14:ligatures w14:val="standardContextual"/>
        </w:rPr>
        <w:t>Załącznik nr 1 do zapytania ofertowego</w:t>
      </w:r>
    </w:p>
    <w:p w14:paraId="2554EE9A" w14:textId="77777777" w:rsidR="00B90C4B" w:rsidRPr="00BA0796" w:rsidRDefault="00B90C4B" w:rsidP="00B90C4B">
      <w:pPr>
        <w:suppressAutoHyphens w:val="0"/>
        <w:spacing w:after="120" w:line="259" w:lineRule="auto"/>
        <w:jc w:val="center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46524058" w14:textId="77777777" w:rsidR="00B90C4B" w:rsidRPr="00BA0796" w:rsidRDefault="00B90C4B" w:rsidP="00B90C4B">
      <w:pPr>
        <w:suppressAutoHyphens w:val="0"/>
        <w:spacing w:after="120" w:line="259" w:lineRule="auto"/>
        <w:jc w:val="center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  <w:t>SZCZEGÓŁOWY OPIS PRZEDMIOTU ZAMÓWIENIA</w:t>
      </w:r>
    </w:p>
    <w:p w14:paraId="5C7B44DC" w14:textId="77777777" w:rsidR="00B90C4B" w:rsidRPr="00BA0796" w:rsidRDefault="00B90C4B" w:rsidP="00B90C4B">
      <w:pPr>
        <w:suppressAutoHyphens w:val="0"/>
        <w:spacing w:after="120" w:line="259" w:lineRule="auto"/>
        <w:jc w:val="center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</w:p>
    <w:p w14:paraId="000DA469" w14:textId="77777777" w:rsidR="00B90C4B" w:rsidRPr="006B7C57" w:rsidRDefault="00B90C4B" w:rsidP="00B90C4B">
      <w:pPr>
        <w:numPr>
          <w:ilvl w:val="2"/>
          <w:numId w:val="13"/>
        </w:numPr>
        <w:tabs>
          <w:tab w:val="clear" w:pos="1788"/>
          <w:tab w:val="num" w:pos="1428"/>
        </w:tabs>
        <w:suppressAutoHyphens w:val="0"/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Rollup</w:t>
      </w:r>
      <w:proofErr w:type="spellEnd"/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(2szt.)</w:t>
      </w:r>
    </w:p>
    <w:p w14:paraId="2669069F" w14:textId="77777777" w:rsidR="00B90C4B" w:rsidRPr="00BA0796" w:rsidRDefault="00B90C4B" w:rsidP="00B90C4B">
      <w:pPr>
        <w:numPr>
          <w:ilvl w:val="0"/>
          <w:numId w:val="16"/>
        </w:numPr>
        <w:suppressAutoHyphens w:val="0"/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Szczegółowy opis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Rollup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262FB744" w14:textId="77777777" w:rsidR="00B90C4B" w:rsidRPr="00BA0796" w:rsidRDefault="00B90C4B" w:rsidP="00B90C4B">
      <w:pPr>
        <w:numPr>
          <w:ilvl w:val="0"/>
          <w:numId w:val="7"/>
        </w:numPr>
        <w:suppressAutoHyphens w:val="0"/>
        <w:spacing w:after="160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wymiary bannera: 100×200 cm </w:t>
      </w:r>
    </w:p>
    <w:p w14:paraId="0F9660FB" w14:textId="77777777" w:rsidR="00B90C4B" w:rsidRPr="00BA0796" w:rsidRDefault="00B90C4B" w:rsidP="00B90C4B">
      <w:pPr>
        <w:numPr>
          <w:ilvl w:val="0"/>
          <w:numId w:val="7"/>
        </w:numPr>
        <w:suppressAutoHyphens w:val="0"/>
        <w:spacing w:after="160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opakowanie: pokrowiec w komplecie</w:t>
      </w:r>
    </w:p>
    <w:p w14:paraId="17133648" w14:textId="77777777" w:rsidR="00B90C4B" w:rsidRPr="00BA0796" w:rsidRDefault="00B90C4B" w:rsidP="00B90C4B">
      <w:pPr>
        <w:numPr>
          <w:ilvl w:val="0"/>
          <w:numId w:val="7"/>
        </w:numPr>
        <w:suppressAutoHyphens w:val="0"/>
        <w:spacing w:after="160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plansza: banner,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canvas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lub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blockout</w:t>
      </w:r>
      <w:proofErr w:type="spellEnd"/>
    </w:p>
    <w:p w14:paraId="57162B5E" w14:textId="77777777" w:rsidR="00B90C4B" w:rsidRPr="006B7C57" w:rsidRDefault="00B90C4B" w:rsidP="00B90C4B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Konstrukcja: solidna aluminiowa konstrukcja poddana anodowaniu</w:t>
      </w:r>
    </w:p>
    <w:p w14:paraId="088A8C5E" w14:textId="77777777" w:rsidR="00B90C4B" w:rsidRPr="001D4B30" w:rsidRDefault="00B90C4B" w:rsidP="00B90C4B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Składany maszt 3-segmentowy</w:t>
      </w:r>
    </w:p>
    <w:p w14:paraId="4637B61C" w14:textId="77777777" w:rsidR="00B90C4B" w:rsidRPr="001D4B30" w:rsidRDefault="00B90C4B" w:rsidP="00B90C4B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Górna listwa zatrzaskowa</w:t>
      </w:r>
    </w:p>
    <w:p w14:paraId="62522058" w14:textId="77777777" w:rsidR="00B90C4B" w:rsidRPr="001D4B30" w:rsidRDefault="00B90C4B" w:rsidP="00B90C4B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Dwie obrotowe stopy stabilizujące</w:t>
      </w:r>
    </w:p>
    <w:p w14:paraId="03AFB773" w14:textId="77777777" w:rsidR="00B90C4B" w:rsidRPr="001D4B30" w:rsidRDefault="00B90C4B" w:rsidP="00B90C4B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Stabilizator pozycji masztu</w:t>
      </w:r>
    </w:p>
    <w:p w14:paraId="5C2F3914" w14:textId="309305AA" w:rsidR="00162D27" w:rsidRPr="001D4B30" w:rsidRDefault="00B90C4B" w:rsidP="00162D27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1" w:name="_Hlk192160039"/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Przedmiot zamówienia musi zostać zrealizowany przez Wykonawcę (wliczając w to projekt, produkcję oraz dostawę na adres Zamawiającego), nie później niż do dnia </w:t>
      </w:r>
      <w:r w:rsidR="001D4B30" w:rsidRPr="001D4B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10</w:t>
      </w:r>
      <w:r w:rsidRPr="001D4B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.0</w:t>
      </w:r>
      <w:r w:rsidR="00FA5B2E" w:rsidRPr="001D4B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4</w:t>
      </w:r>
      <w:r w:rsidRPr="001D4B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.2025 r</w:t>
      </w:r>
      <w:bookmarkEnd w:id="1"/>
      <w:r w:rsidRPr="001D4B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71D6456" w14:textId="7085E857" w:rsidR="00B90C4B" w:rsidRPr="00162D27" w:rsidRDefault="00B90C4B" w:rsidP="00162D27">
      <w:pPr>
        <w:pStyle w:val="Akapitzlist"/>
        <w:suppressAutoHyphens w:val="0"/>
        <w:spacing w:after="160" w:line="259" w:lineRule="auto"/>
        <w:ind w:left="644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D4B3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Projekt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graficzny zostanie przekazany przez Zamawiającego.</w:t>
      </w:r>
    </w:p>
    <w:p w14:paraId="0D9EFB81" w14:textId="77777777" w:rsidR="00B90C4B" w:rsidRPr="006B7C57" w:rsidRDefault="00B90C4B" w:rsidP="00B90C4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  Plakat B2 (400szt.)</w:t>
      </w:r>
    </w:p>
    <w:p w14:paraId="2723498C" w14:textId="77777777" w:rsidR="00B90C4B" w:rsidRPr="00BA0796" w:rsidRDefault="00B90C4B" w:rsidP="00B90C4B">
      <w:pPr>
        <w:suppressAutoHyphens w:val="0"/>
        <w:spacing w:after="160" w:line="259" w:lineRule="auto"/>
        <w:ind w:left="709" w:hanging="425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1) Szczegółowy opis Plakat B2:</w:t>
      </w:r>
    </w:p>
    <w:p w14:paraId="0FC956DB" w14:textId="77777777" w:rsidR="00B90C4B" w:rsidRPr="00BA0796" w:rsidRDefault="00B90C4B" w:rsidP="00B90C4B">
      <w:pPr>
        <w:numPr>
          <w:ilvl w:val="0"/>
          <w:numId w:val="8"/>
        </w:numPr>
        <w:suppressAutoHyphens w:val="0"/>
        <w:spacing w:after="160" w:line="259" w:lineRule="auto"/>
        <w:ind w:left="993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Plakaty B2 (700x500 mm) </w:t>
      </w:r>
    </w:p>
    <w:p w14:paraId="3A15BE9D" w14:textId="77777777" w:rsidR="00B90C4B" w:rsidRPr="00BA0796" w:rsidRDefault="00B90C4B" w:rsidP="00B90C4B">
      <w:pPr>
        <w:numPr>
          <w:ilvl w:val="0"/>
          <w:numId w:val="8"/>
        </w:numPr>
        <w:suppressAutoHyphens w:val="0"/>
        <w:spacing w:after="160" w:line="259" w:lineRule="auto"/>
        <w:ind w:left="993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Zadruk jednostronny</w:t>
      </w:r>
    </w:p>
    <w:p w14:paraId="6F3E6992" w14:textId="77777777" w:rsidR="00B90C4B" w:rsidRPr="00BA0796" w:rsidRDefault="00B90C4B" w:rsidP="00B90C4B">
      <w:pPr>
        <w:numPr>
          <w:ilvl w:val="0"/>
          <w:numId w:val="8"/>
        </w:numPr>
        <w:suppressAutoHyphens w:val="0"/>
        <w:spacing w:after="160" w:line="259" w:lineRule="auto"/>
        <w:ind w:left="993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Kreda, połysk, kolor  </w:t>
      </w:r>
    </w:p>
    <w:p w14:paraId="4864EC64" w14:textId="77777777" w:rsidR="00B90C4B" w:rsidRPr="00BA0796" w:rsidRDefault="00B90C4B" w:rsidP="00B90C4B">
      <w:pPr>
        <w:numPr>
          <w:ilvl w:val="0"/>
          <w:numId w:val="8"/>
        </w:numPr>
        <w:suppressAutoHyphens w:val="0"/>
        <w:spacing w:after="160" w:line="259" w:lineRule="auto"/>
        <w:ind w:left="993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Gramatura większe lub równe 160g</w:t>
      </w:r>
    </w:p>
    <w:p w14:paraId="62CD96F6" w14:textId="636C96EF" w:rsidR="00B90C4B" w:rsidRPr="009541BA" w:rsidRDefault="00B90C4B" w:rsidP="00C63701">
      <w:pPr>
        <w:pStyle w:val="Akapitzlist"/>
        <w:numPr>
          <w:ilvl w:val="0"/>
          <w:numId w:val="34"/>
        </w:numPr>
        <w:suppressAutoHyphens w:val="0"/>
        <w:spacing w:after="160" w:line="259" w:lineRule="auto"/>
        <w:ind w:left="709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>Na plakatach będą znajdować się grafiki promujące poszczególne wydarzenia odbywające się w ramach projektu „W partnerstwie dla rozwoju pogranicza”</w:t>
      </w:r>
      <w:r w:rsidR="00DD422E"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realizowanego do końca 2026 r. Pierwsze wydarzenie, na które potrzebne będą plakaty (max 100 </w:t>
      </w:r>
      <w:proofErr w:type="spellStart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szt</w:t>
      </w:r>
      <w:proofErr w:type="spellEnd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 planowane jest na </w:t>
      </w:r>
      <w:r w:rsidR="00DD422E"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Pr="006B703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maj 2025 r.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 terminie kolejnych wydarzeń, Wykonawca zostanie poinformowany co najmniej 14 dni przed planowanym wydarzeniem. Wraz z informacją zostanie przekazany przez Zamawiającego projekt graficzny</w:t>
      </w:r>
      <w:r w:rsidR="00AF2D6E"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plakatu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04254505" w14:textId="77777777" w:rsidR="00B90C4B" w:rsidRPr="006B7C57" w:rsidRDefault="00B90C4B" w:rsidP="00B90C4B">
      <w:pPr>
        <w:suppressAutoHyphens w:val="0"/>
        <w:spacing w:after="160" w:line="259" w:lineRule="auto"/>
        <w:ind w:left="64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4D588A4" w14:textId="77777777" w:rsidR="00B90C4B" w:rsidRPr="006B7C57" w:rsidRDefault="00B90C4B" w:rsidP="00B90C4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3. Folder promocyjny z fotografiami wykonanymi podczas warsztatów plenerowych (1400szt.)</w:t>
      </w:r>
    </w:p>
    <w:p w14:paraId="2EE7BB6B" w14:textId="7777777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Szczegółowy opis folderu z fotografiami:</w:t>
      </w:r>
    </w:p>
    <w:p w14:paraId="0B0DC86C" w14:textId="1629135D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Format 2</w:t>
      </w:r>
      <w:r w:rsidR="00A36A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cm x 2</w:t>
      </w:r>
      <w:r w:rsidR="00A36A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cm, </w:t>
      </w:r>
    </w:p>
    <w:p w14:paraId="2ACE94D4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24 strony, środek 20 stron, </w:t>
      </w:r>
    </w:p>
    <w:p w14:paraId="52304854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Kolory 4/4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full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kolor, </w:t>
      </w:r>
    </w:p>
    <w:p w14:paraId="2153AB04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lakier: mat dyspersja/mat dyspersja </w:t>
      </w:r>
    </w:p>
    <w:p w14:paraId="21D46C88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papier: kreda mat 200 g. obróbki: klisze, </w:t>
      </w:r>
    </w:p>
    <w:p w14:paraId="6D545A19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CTP, drukowanie, sito UV, </w:t>
      </w:r>
    </w:p>
    <w:p w14:paraId="58114FDD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lakierowanie UV wybiórczo B2 2 str. Bigowanie, </w:t>
      </w:r>
    </w:p>
    <w:p w14:paraId="2B31C8F2" w14:textId="37A6023A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okładka format na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gotowo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 (2</w:t>
      </w:r>
      <w:r w:rsidR="007913F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0x2</w:t>
      </w:r>
      <w:r w:rsidR="007913F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0) ilość stron 4, </w:t>
      </w:r>
    </w:p>
    <w:p w14:paraId="2FF6C8D4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kolory 4/4, lakier masz. </w:t>
      </w:r>
    </w:p>
    <w:p w14:paraId="2983297C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Mat dyspersja/mat dyspersja papier: kreda mat 300 g</w:t>
      </w:r>
    </w:p>
    <w:p w14:paraId="27DB43EE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Przekładki kalkowe między stronami</w:t>
      </w:r>
    </w:p>
    <w:p w14:paraId="21C9B8AF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Projekt, skład, druk, dostawa</w:t>
      </w:r>
    </w:p>
    <w:p w14:paraId="52BEE664" w14:textId="77777777" w:rsidR="00B90C4B" w:rsidRPr="00BA0796" w:rsidRDefault="00B90C4B" w:rsidP="00B90C4B">
      <w:pPr>
        <w:numPr>
          <w:ilvl w:val="0"/>
          <w:numId w:val="15"/>
        </w:numPr>
        <w:suppressAutoHyphens w:val="0"/>
        <w:spacing w:after="160" w:line="259" w:lineRule="auto"/>
        <w:ind w:left="1134" w:hanging="425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Liczba fotografii od 40 do 50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14:paraId="00997BD9" w14:textId="3FAC4C4B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2" w:name="_Hlk192160674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Fotografie oraz tekst (w dwóch językach) do folderu przekazane będą przez </w:t>
      </w:r>
      <w:r w:rsidR="0058285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amawiającego po zakończeniu planowanych warsztatów fotograficznych (planowany termin ostatnich warsztatów </w:t>
      </w:r>
      <w:r w:rsidRPr="006B703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Październik 2026r.</w:t>
      </w:r>
      <w:r w:rsidRPr="006B703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1B30EE6E" w14:textId="77777777" w:rsidR="00B90C4B" w:rsidRPr="009541BA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Zamawiający zastrzega, iż ze względów niezależnych od niego termin warsztatów może ulec zmianie.</w:t>
      </w:r>
    </w:p>
    <w:p w14:paraId="3F37A716" w14:textId="6DF71524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Wykonanie projektu graficznego folderu jest po stronie </w:t>
      </w:r>
      <w:r w:rsidR="0058285C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ykonawcy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5511D404" w14:textId="7777777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Podręcznik wizualizacji zostanie dostarczony dla Wykonawcy przez Zamawiającego.</w:t>
      </w:r>
    </w:p>
    <w:p w14:paraId="27FF7785" w14:textId="1D33DD9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Folder będzie zawierać część opisową dotyczącą celowości projektu (1 strona), zdjęcia uczestników warsztatów wraz z podpisem autorów i nazwą miejscowości oraz logotypy. 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Część 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>opisową</w:t>
      </w:r>
      <w:r w:rsidR="00577253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fotografie, nazwiska autorów, nazwy miejscowości oraz logotypy -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dostarczy Zamawiający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E98E989" w14:textId="7777777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Wykonawca przedstawi Zamawiającemu drogą elektroniczną wstępną propozycję graficzną folderu do 7 dni kalendarzowych od wysłania fotografii przez Zamawiającego.</w:t>
      </w:r>
    </w:p>
    <w:p w14:paraId="1B43D36F" w14:textId="7777777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Zamawiający zastrzega sobie prawo do wnoszenia uwag do dostarczonej przez Wykonawcę wstępnej koncepcji do 2 dni roboczych.</w:t>
      </w:r>
    </w:p>
    <w:p w14:paraId="141318AD" w14:textId="77777777" w:rsidR="00B90C4B" w:rsidRPr="00BA0796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Wykonawca zobowiązany jest do ich uwzględnienia i przedstawienia poprawek do 2 dni roboczych.</w:t>
      </w:r>
    </w:p>
    <w:p w14:paraId="3BA66609" w14:textId="77777777" w:rsidR="00B90C4B" w:rsidRPr="009541BA" w:rsidRDefault="00B90C4B" w:rsidP="00B90C4B">
      <w:pPr>
        <w:numPr>
          <w:ilvl w:val="0"/>
          <w:numId w:val="17"/>
        </w:numPr>
        <w:suppressAutoHyphens w:val="0"/>
        <w:spacing w:after="160" w:line="259" w:lineRule="auto"/>
        <w:ind w:left="567" w:hanging="284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3" w:name="_Hlk192159881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Przedmiot zamówienia musi zostać zrealizowany przez Wykonawcę (wliczając w to projekt, produkcję oraz dostawę na adres Zamawiającego), 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nie później niż do dnia </w:t>
      </w:r>
      <w:r w:rsidRPr="0057476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01.12.2026 r.</w:t>
      </w:r>
    </w:p>
    <w:p w14:paraId="79A54228" w14:textId="77777777" w:rsidR="00B90C4B" w:rsidRPr="00BA0796" w:rsidRDefault="00B90C4B" w:rsidP="00B90C4B">
      <w:pPr>
        <w:suppressAutoHyphens w:val="0"/>
        <w:spacing w:after="160" w:line="259" w:lineRule="auto"/>
        <w:ind w:left="567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bookmarkEnd w:id="2"/>
    <w:bookmarkEnd w:id="3"/>
    <w:p w14:paraId="53E7DF08" w14:textId="77777777" w:rsidR="00B90C4B" w:rsidRPr="00BA0796" w:rsidRDefault="00B90C4B" w:rsidP="00B90C4B">
      <w:pPr>
        <w:suppressAutoHyphens w:val="0"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1642255" w14:textId="77777777" w:rsidR="00B90C4B" w:rsidRPr="006B7C57" w:rsidRDefault="00B90C4B" w:rsidP="00B90C4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4. Bajkowy album promocyjny i gra planszowa - przewodnik po pograniczu dla rodzin 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z dziećmi (1400szt.)</w:t>
      </w:r>
    </w:p>
    <w:p w14:paraId="7985C3FC" w14:textId="77777777" w:rsidR="00B90C4B" w:rsidRPr="006B7C57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426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Szczegółowy opis bajkowego albumu promocyjnego</w:t>
      </w:r>
    </w:p>
    <w:p w14:paraId="1BBC81BA" w14:textId="4C096914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Format 2</w:t>
      </w:r>
      <w:r w:rsidR="00686A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cmx2</w:t>
      </w:r>
      <w:r w:rsidR="00686A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cm, </w:t>
      </w:r>
    </w:p>
    <w:p w14:paraId="29C9803B" w14:textId="77777777" w:rsidR="00B90C4B" w:rsidRPr="009541BA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20 stron, środek 16 stron, </w:t>
      </w:r>
    </w:p>
    <w:p w14:paraId="32493219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Kolory 4/4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full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kolor, </w:t>
      </w:r>
    </w:p>
    <w:p w14:paraId="3D13BAAE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lakier: mat dyspersja/mat dyspersja </w:t>
      </w:r>
    </w:p>
    <w:p w14:paraId="38ED77A2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papier: kreda mat 200 g. obróbki: klisze, </w:t>
      </w:r>
    </w:p>
    <w:p w14:paraId="09135434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CTP, drukowanie, sito UV, </w:t>
      </w:r>
    </w:p>
    <w:p w14:paraId="4591F3E8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lakierowanie UV wybiórczo B2 2 str. Bigowanie, </w:t>
      </w:r>
    </w:p>
    <w:p w14:paraId="0B46DAC9" w14:textId="7D1F87DD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okładka format na </w:t>
      </w:r>
      <w:proofErr w:type="spellStart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gotowo</w:t>
      </w:r>
      <w:proofErr w:type="spellEnd"/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 (2</w:t>
      </w:r>
      <w:r w:rsidR="00ED031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0x2</w:t>
      </w:r>
      <w:r w:rsidR="00ED031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0) ilość stron 4, </w:t>
      </w:r>
    </w:p>
    <w:p w14:paraId="3843F9C8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kolory 4/4, lakier masz. </w:t>
      </w:r>
    </w:p>
    <w:p w14:paraId="22D2404E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Mat dyspersja/mat dyspersja papier: kreda mat 300 g</w:t>
      </w:r>
    </w:p>
    <w:p w14:paraId="76F9B139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Projekt, skład, druk, dostawa</w:t>
      </w:r>
    </w:p>
    <w:p w14:paraId="6410BD15" w14:textId="77777777" w:rsidR="00B90C4B" w:rsidRPr="00BA0796" w:rsidRDefault="00B90C4B" w:rsidP="00B90C4B">
      <w:pPr>
        <w:numPr>
          <w:ilvl w:val="0"/>
          <w:numId w:val="19"/>
        </w:numPr>
        <w:suppressAutoHyphens w:val="0"/>
        <w:spacing w:after="160" w:line="259" w:lineRule="auto"/>
        <w:ind w:left="851" w:firstLine="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Album będzie zawierał w środku dwujęzyczną (polsko-czeską) grę planszową zajmującą max. 2 strony publikacji</w:t>
      </w: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132C5B0" w14:textId="77777777" w:rsidR="00B90C4B" w:rsidRPr="00BA0796" w:rsidRDefault="00B90C4B" w:rsidP="00B90C4B">
      <w:pPr>
        <w:suppressAutoHyphens w:val="0"/>
        <w:spacing w:after="160" w:line="259" w:lineRule="auto"/>
        <w:ind w:left="851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A07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</w:t>
      </w:r>
    </w:p>
    <w:p w14:paraId="43D6E2D4" w14:textId="25AB890A" w:rsidR="00B90C4B" w:rsidRPr="009541BA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Album będzie zawierać część opisową dotyczącą celowości projektu (1 strona)</w:t>
      </w:r>
      <w:r w:rsidR="00CF6E94"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 tekst dostarczy Zamawiający.</w:t>
      </w:r>
    </w:p>
    <w:p w14:paraId="7B626789" w14:textId="77777777" w:rsidR="00CF6E94" w:rsidRPr="009541BA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Album będzie zawierać </w:t>
      </w:r>
      <w:bookmarkStart w:id="4" w:name="_Hlk192323624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rysunki/grafiki/fotografie </w:t>
      </w:r>
      <w:bookmarkEnd w:id="4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ukazujące zabytki Bystrzycy Kłodzkiej (PL) </w:t>
      </w:r>
    </w:p>
    <w:p w14:paraId="25C8BC74" w14:textId="092AF7B2" w:rsidR="00B90C4B" w:rsidRPr="00942214" w:rsidRDefault="00B90C4B" w:rsidP="00CF6E94">
      <w:pPr>
        <w:suppressAutoHyphens w:val="0"/>
        <w:spacing w:after="160" w:line="259" w:lineRule="auto"/>
        <w:ind w:left="709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i </w:t>
      </w:r>
      <w:proofErr w:type="spellStart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Usti</w:t>
      </w:r>
      <w:proofErr w:type="spellEnd"/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nad Orlicą (CZ)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wraz z krótkim opisem obiektów w dwóch językach – polskim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i czeskim (tłumaczenie na język czeski po stronie Zamawiającego). Przygotowanie rysunków/grafik/fotografii przedstawiających ww. zabytki wraz z ich opisem w języku polskim spoczywa na Wykonawcy. Album opatrzony będzie logotypami wskazanymi przez Zamawiającego.</w:t>
      </w:r>
    </w:p>
    <w:p w14:paraId="20F27506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Podręcznik wizualizacji zostanie dostarczony dla Wykonawcy przez Zamawiającego.</w:t>
      </w:r>
    </w:p>
    <w:p w14:paraId="6002D426" w14:textId="77777777" w:rsidR="001E378F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Rysunki/grafiki/zdjęcia muszą nawiązywać do stylu bajkowego i prezentować zabytki Bystrzycy Kłodzkiej i </w:t>
      </w:r>
      <w:proofErr w:type="spellStart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Usti</w:t>
      </w:r>
      <w:proofErr w:type="spellEnd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nad Orlicą. </w:t>
      </w:r>
    </w:p>
    <w:p w14:paraId="10803A94" w14:textId="0003E4E2" w:rsidR="00B90C4B" w:rsidRPr="00942214" w:rsidRDefault="00B90C4B" w:rsidP="001E378F">
      <w:pPr>
        <w:suppressAutoHyphens w:val="0"/>
        <w:spacing w:after="160" w:line="259" w:lineRule="auto"/>
        <w:ind w:left="709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Propozycje zabytków wraz z opisem Wykonawca</w:t>
      </w:r>
      <w:r w:rsidR="001E378F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przedstawi Zamawiającemu, który ma prawo do wnoszenia uwag i zmian.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253F99D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Wstępna koncepcja albumu przekazana zostanie przez Wykonawcę w terminie do dwóch miesięcy od podpisania umowy. Wstępna koncepcja powinna zawierać wykaz proponowanych zabytków, koncepcję graficzną oraz układ poszczególnych elementów składowych albumu. </w:t>
      </w:r>
    </w:p>
    <w:p w14:paraId="0A9BB835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przygotowuje koncepcję, scenariusz, mechanikę gry, instrukcję, ewentualne elementy składowe gry (np. pionki, kostka, karty) oraz projekt graficzny. Gra stanowić ma część albumu (może zajmować max.2 strony). </w:t>
      </w:r>
    </w:p>
    <w:p w14:paraId="12F67743" w14:textId="77777777" w:rsidR="00B90C4B" w:rsidRPr="00942214" w:rsidRDefault="00B90C4B" w:rsidP="00B90C4B">
      <w:pPr>
        <w:suppressAutoHyphens w:val="0"/>
        <w:spacing w:after="160" w:line="259" w:lineRule="auto"/>
        <w:ind w:left="709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Gra ma nawiązywać do historii dwóch miast: polskiego miasta - Bystrzyca Kłodzka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i czeskiego miasta - </w:t>
      </w:r>
      <w:proofErr w:type="spellStart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Usti</w:t>
      </w:r>
      <w:proofErr w:type="spellEnd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nad Orlicą, uwzględniając w grafice zabytkowe obiekty, legendy, realne miejsca. Grę należy dostosować do wieku gracza w przedziale: 3-99 lat.</w:t>
      </w:r>
    </w:p>
    <w:p w14:paraId="144A0D0D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ind w:left="709" w:hanging="283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przedstawi Zamawiającemu drogą elektroniczną wstępną propozycję gry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w terminie do 90 dni od podpisania umowy. </w:t>
      </w:r>
    </w:p>
    <w:p w14:paraId="77E358AD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Zamawiający zastrzega sobie prawo do wnoszenia uwag do dostarczonej przez Wykonawcę wstępnej koncepcji do 5 dni roboczych.</w:t>
      </w:r>
    </w:p>
    <w:p w14:paraId="67CDE473" w14:textId="77777777" w:rsidR="00B90C4B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Wykonawca zobowiązany jest do ich uwzględnienia i przedstawienia poprawek do 5 dni roboczych.</w:t>
      </w:r>
    </w:p>
    <w:p w14:paraId="650B0030" w14:textId="77777777" w:rsidR="0026463A" w:rsidRPr="00942214" w:rsidRDefault="00B90C4B" w:rsidP="0026463A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 akceptacji przez Zamawiającego projektu albumu wraz z grą, Zamawiający przekaże opracowanie do tłumaczenia (tłumaczenie po stronie Zamawiającego).</w:t>
      </w:r>
    </w:p>
    <w:p w14:paraId="26CC3596" w14:textId="0F3AFD10" w:rsidR="0026463A" w:rsidRPr="00942214" w:rsidRDefault="00B90C4B" w:rsidP="0026463A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Opracowanie albumu (w tym gry) bazować będzie na autorskich rysunkach/grafikach/fotografiac</w:t>
      </w:r>
      <w:r w:rsidR="0026463A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h, tekstach oraz koncepcji gry wraz z elementami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Wykonawca w ramach realizacji tej części przedmiotu zamówienia będzie zobowiązany do przekazania Zamawiającemu praw autorskich do </w:t>
      </w:r>
      <w:r w:rsidR="0026463A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wszystkich rysunków/grafik/fotografii, </w:t>
      </w:r>
      <w:bookmarkStart w:id="5" w:name="_Hlk192759010"/>
      <w:r w:rsidR="0026463A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tekstów oraz koncepcji gry wraz z jej elementami</w:t>
      </w:r>
      <w:bookmarkEnd w:id="5"/>
      <w:r w:rsidR="0026463A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906D8ED" w14:textId="77777777" w:rsidR="001E378F" w:rsidRPr="00942214" w:rsidRDefault="00B90C4B" w:rsidP="00B90C4B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Wykonawca zobowiązuje się do tego, aby przedmiot zamówienia stanowił przedmiot jego wyłącznych praw autorskich, w rozumieniu ustawy z dnia 4 lutego 1994 r. o prawie autorskim </w:t>
      </w:r>
    </w:p>
    <w:p w14:paraId="71BFC51F" w14:textId="54DBB144" w:rsidR="00B90C4B" w:rsidRPr="00942214" w:rsidRDefault="00B90C4B" w:rsidP="001E378F">
      <w:pPr>
        <w:suppressAutoHyphens w:val="0"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 prawach pokrewnych (</w:t>
      </w:r>
      <w:r w:rsidR="009541B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(Dz.U.2025.24 </w:t>
      </w:r>
      <w:proofErr w:type="spellStart"/>
      <w:r w:rsidR="009541B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t.j</w:t>
      </w:r>
      <w:proofErr w:type="spellEnd"/>
      <w:r w:rsidR="009541B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.)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Wyjątek stanowią </w:t>
      </w:r>
      <w:bookmarkStart w:id="6" w:name="_Hlk192257209"/>
      <w:r w:rsidR="0026463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grafiki/rysunki/fotografie</w:t>
      </w:r>
      <w:bookmarkEnd w:id="6"/>
      <w:r w:rsidR="0026463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teksty oraz ko</w:t>
      </w:r>
      <w:r w:rsidR="00942214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</w:t>
      </w:r>
      <w:r w:rsidR="0026463A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cepcja gry wraz z jej elementami,</w:t>
      </w:r>
      <w:r w:rsidR="001E378F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które Wykonawca wykorzysta w utworach w celu realizacji przedmiotu zamówienia, a które zostaną pozyskane przez Wykonawcę w ramach udzielonych mu licencji. Mając to na uwadze Wykonawca jest zobowiązany do udzielenia Zamawiającemu licencji na pozyskane przez Wykonawcę grafiki/rysunki/fotografie</w:t>
      </w:r>
      <w:r w:rsidR="001E378F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oraz teksty? I koncepcja gry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będące częścią składową utworów stanowiących przedmiot zamówienia. </w:t>
      </w:r>
    </w:p>
    <w:p w14:paraId="635A5C3A" w14:textId="77777777" w:rsidR="008818D1" w:rsidRPr="00942214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gwarantuje, że zrealizowany przez niego przedmiot zamówienia będzie wolny od jakichkolwiek praw osób trzecich, zaś prawo Wykonawcy do rozporządzania przedmiotem zamówienia nie będzie w jakikolwiek sposób ograniczone. W razie naruszenia powyższego zobowiązania Wykonawca będzie odpowiedzialny za wszelkie poniesione przez Zamawiającego szkody, przy czym wyjątek stanowią </w:t>
      </w:r>
      <w:r w:rsidR="008818D1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grafiki/rysunki/fotografie, teksty oraz koncepcja gry wraz </w:t>
      </w:r>
      <w:r w:rsidR="008818D1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z jej elementami,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które Wykonawca pozyska na cele realizacji przedmiotu zamówienia (utworów) w ramach udzielonych mu licencji, a zatem nie będzie miał możliwości przekazania Wykonawcy praw autorskich do wskazanych grafik/rysunków/fotografii. </w:t>
      </w:r>
    </w:p>
    <w:p w14:paraId="6A734E28" w14:textId="256E5559" w:rsidR="00B90C4B" w:rsidRPr="00942214" w:rsidRDefault="008818D1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ramach wynagrodzenia za realizację przedmiotu zamówienia, z chwilą wydania Zamawiającemu pełnej dokumentacji stanowiącej przedmiot zamówienia (utworów) Wykonawca przeniesie na Zamawiającego prawo własności do przedmiotu zamówienia oraz całość autorskich praw majątkowych i praw pokrewnych (zależnych) do utworów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(w rozumieniu ustawy z dnia 4 lutego 1994 r. o prawie autorskim i prawach pokrewnych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(Dz.U.2025.24 </w:t>
      </w:r>
      <w:proofErr w:type="spellStart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t.j</w:t>
      </w:r>
      <w:proofErr w:type="spellEnd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.) powstałych w wyniku wykonywania niniejszego przedmiotu zamówienia wraz z wyłącznym prawem zezwalania na wykonywanie zależnego prawa autorskiego oraz udzieli Zamawiającemu stosownych licencji przy uwzględnieniu zapisów  w  ust. 10 i 11 w zakresie dotyczącym grafik/rysunków/fotografii, tekstów oraz koncepcji gry wraz z jej elementami</w:t>
      </w:r>
      <w:r w:rsidR="00B90C4B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F960EEA" w14:textId="68E15745" w:rsidR="008818D1" w:rsidRPr="008818D1" w:rsidRDefault="008818D1" w:rsidP="008818D1">
      <w:pPr>
        <w:numPr>
          <w:ilvl w:val="0"/>
          <w:numId w:val="18"/>
        </w:numPr>
        <w:suppressAutoHyphens w:val="0"/>
        <w:spacing w:line="259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Przeniesienie praw autorskich i praw pokrewnych (zależnych), o których mowa </w:t>
      </w: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w </w:t>
      </w:r>
      <w:proofErr w:type="spellStart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ppkt</w:t>
      </w:r>
      <w:proofErr w:type="spellEnd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13, przy jednoczesnym uwzględnieniu zapisów z </w:t>
      </w:r>
      <w:proofErr w:type="spellStart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ppkt</w:t>
      </w:r>
      <w:proofErr w:type="spellEnd"/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10 i 11 do projektów graficznych </w:t>
      </w: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wszystkich elementów Bajkowego albumu promocyjnego wraz z grą planszową  w całości i we fragmentach na następujących polach eksploatacji: </w:t>
      </w:r>
    </w:p>
    <w:p w14:paraId="3AC7245D" w14:textId="0CF9937A" w:rsidR="008818D1" w:rsidRPr="008818D1" w:rsidRDefault="008818D1" w:rsidP="008818D1">
      <w:pPr>
        <w:pStyle w:val="Akapitzlist"/>
        <w:numPr>
          <w:ilvl w:val="0"/>
          <w:numId w:val="36"/>
        </w:numPr>
        <w:suppressAutoHyphens w:val="0"/>
        <w:spacing w:line="259" w:lineRule="auto"/>
        <w:ind w:left="714" w:hanging="35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używania przedmiotu zmówienia do realizacji projektu „W partnerstwie dla rozwoju pogranicza”; </w:t>
      </w:r>
    </w:p>
    <w:p w14:paraId="74FE5C4B" w14:textId="2C29DEB8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utrwalania i zwielokrotniania jakąkolwiek techniką i na jakimkolwiek nośniku, w tym nośniku elektronicznym, niezależnie od standardu systemu i formatu oraz dowolnego korzystania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 rozporządzania kopiami; </w:t>
      </w:r>
    </w:p>
    <w:p w14:paraId="5D27B1D7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wprowadzania do pamięci komputera oraz do sieci komputerowej i/lub multimedialnej, w tym do Internetu; </w:t>
      </w:r>
    </w:p>
    <w:p w14:paraId="56DE640A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rozpowszechniania w formie druku, zapisu cyfrowego, przekazu multimedialnego; </w:t>
      </w:r>
    </w:p>
    <w:p w14:paraId="2CB0B2CB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nieodpłatnego udostępniania bez zgody Wykonawcy osobom trzecim na wszystkich polach eksploatacji określonych w niniejszej umowie; </w:t>
      </w:r>
    </w:p>
    <w:p w14:paraId="11C7E373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edycji w szczególności w celu doprowadzenia dokumentacji do stanu zgodnego </w:t>
      </w: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z warunkami projektu „W partnerstwie dla rozwoju pogranicza” z obowiązującymi przepisami prawa; </w:t>
      </w:r>
    </w:p>
    <w:p w14:paraId="4E0C655C" w14:textId="4525DA1B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wykorzystania w całości lub części utworów oraz dokonywania zmian utworów wchodzących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skład przedmiotu zmówienia; </w:t>
      </w:r>
    </w:p>
    <w:p w14:paraId="4C9958AE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obrotu oryginałem albo egzemplarzami, na których utwór utrwalono ‐ wprowadzanie do obrotu, użyczenie lub najem oryginału albo egzemplarzy; </w:t>
      </w:r>
    </w:p>
    <w:p w14:paraId="31EBF862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publicznego wyświetlania np. publiczna prezentacja podczas wydarzeń branżowych;</w:t>
      </w:r>
    </w:p>
    <w:p w14:paraId="44A49407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publicznego udostępniania utworów stanowiących przedmiot umowy w taki sposób, aby każdy mógł mieć do nich dostęp w miejscu i w czasie przez siebie wybranym - udostępnianie wszelkiego rodzaju treści objętej ochroną prawa autorskiego w Internecie i innych mediach cyfrowych; </w:t>
      </w:r>
    </w:p>
    <w:p w14:paraId="78CFB4DE" w14:textId="77777777" w:rsidR="008818D1" w:rsidRPr="008818D1" w:rsidRDefault="008818D1" w:rsidP="008818D1">
      <w:pPr>
        <w:numPr>
          <w:ilvl w:val="0"/>
          <w:numId w:val="36"/>
        </w:numPr>
        <w:suppressAutoHyphens w:val="0"/>
        <w:spacing w:line="259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rozporządzania w jakikolwiek inny sposób nieodpłatny w trakcie okresu realizacji projektu i po jego zakończeniu.</w:t>
      </w:r>
    </w:p>
    <w:p w14:paraId="6E1B87B7" w14:textId="1FBC6836" w:rsidR="00B90C4B" w:rsidRPr="008818D1" w:rsidRDefault="00B90C4B" w:rsidP="008818D1">
      <w:pPr>
        <w:pStyle w:val="Akapitzlist"/>
        <w:numPr>
          <w:ilvl w:val="0"/>
          <w:numId w:val="18"/>
        </w:numPr>
        <w:suppressAutoHyphens w:val="0"/>
        <w:spacing w:line="259" w:lineRule="auto"/>
        <w:ind w:left="714" w:hanging="35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Wraz z przeniesieniem autorskich praw majątkowych, Wykonawca zezwoli Zamawiającemu na dokonywanie zmian w projektach wszystkich elementów gry i albumu oraz wykonanie praw zależnych do projektów graficznych wszystkich elementów gry </w:t>
      </w:r>
      <w:r w:rsidRPr="008818D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i albumu, na polach eksploatacji, o których mowa w podpunkcie 13). </w:t>
      </w:r>
    </w:p>
    <w:p w14:paraId="31326627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line="259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Przeniesienie autorskich praw majątkowych oraz udzielenie zezwolenia, o którym mowa 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 xml:space="preserve">w podpunkcie wyżej, nie jest limitowane co do czasu oraz terytorium i obejmuje rozporządzanie i korzystanie z utworów lub ich opracowań zarówno w całości, jak 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i w częściach, samodzielnie, jak i w ramach materiałów wydawanych przez Zamawiającego.</w:t>
      </w:r>
    </w:p>
    <w:p w14:paraId="7585A495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Przeniesienie autorskich praw majątkowych oraz udzielenie zezwolenia, nastąpi z chwilą podpisania protokołu zdawczo-odbiorczego stwierdzającego prawidłowe wykonanie przedmiotu zamówienia. Wykonawca oświadczy, że projekty graficzne wszystkich elementów 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gry i albumu nie będą naruszać niczyich praw osób trzecich, w szczególności praw własności intelektualnej, w tym praw autorskich, i że w chwili przeniesienia na Zamawiającego praw autorskich do nich będą wolne od obciążeń prawami na rzecz osób trzecich. </w:t>
      </w:r>
    </w:p>
    <w:p w14:paraId="2307CDBC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 przypadku wystąpienia przeciwko Zamawiającemu przez osobę trzecią z roszczeniami wynikającymi z naruszenia jej praw, Wykonawca będzie zobowiązany do ich zaspokojenia i zwolnienia Zamawiającego od obowiązku świadczeń z tego tytułu.</w:t>
      </w:r>
    </w:p>
    <w:p w14:paraId="7D6C6475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przypadku dochodzenia na drodze sądowej przez osoby trzecie roszczeń wynikających 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z powyższych tytułów przeciwko Zamawiającemu, Wykonawca będzie zobowiązany do przystąpienia w procesie do Zamawiającego i podjęcia wszelkich czynności w celu jego zwolnienia z udziału w sprawie.</w:t>
      </w:r>
    </w:p>
    <w:p w14:paraId="4256E16D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Wykonawca będzie zobowiązany do oświadczenia, że przekazana Zamawiającemu dokumentacja będąca przedmiotem zmówienia wolna jest od wad prawnych.</w:t>
      </w:r>
    </w:p>
    <w:p w14:paraId="1A12F56E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Zamawiający wykorzysta utwory (przedmiot zmówienia) zgodnie z ich przeznaczeniem. </w:t>
      </w:r>
    </w:p>
    <w:p w14:paraId="645E46D7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zobowiązuje się do przeniesienia na Zamawiającego prawa do udzielania zgody na wykonywanie autorskich praw zależnych do utworów, wchodzących w skład przedmiotu zamówienia, w celu realizacji i promocji projektu „W partnerstwie dla rozwoju pogranicza. </w:t>
      </w:r>
    </w:p>
    <w:p w14:paraId="0FD083B2" w14:textId="77777777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 chwilą przejęcia poszczególnych utworów wchodzących w skład przedmiotu zamówienia Zamawiający nabędzie własność wszystkich egzemplarzy, na których utwory utrwalono.</w:t>
      </w:r>
    </w:p>
    <w:p w14:paraId="4D58F21E" w14:textId="77777777" w:rsidR="00B90C4B" w:rsidRPr="00942214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będzie ponosił odpowiedzialność za ewentualne naruszenia praw majątkowych i osobistych osób trzecich w razie dokonania bez wymaganej zgody uprawnionego (Zamawiającego) zmian w otrzymanych materiałach. </w:t>
      </w:r>
    </w:p>
    <w:p w14:paraId="684D5A6A" w14:textId="4F3FEE28" w:rsidR="00B90C4B" w:rsidRPr="00942214" w:rsidRDefault="008818D1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zapewni, że zarówno on jaki i twórcy przedmiotu zamówienia nie będą wykonywali przysługujących im autorskich praw osobistych, z wyjątkiem prawa do autorstwa, do oznaczania ich swoim nazwiskiem oraz do promocji utworów w sposób </w:t>
      </w:r>
      <w:r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  <w:t>i w zakresie uzgodnionym z Wykonawcą</w:t>
      </w:r>
      <w:r w:rsidR="00B90C4B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Wykonawca zapewni, że osoby, które opracują przedmiot zamówienia, a którym przysługują do nich osobiste prawa autorskie, nie będą podnosić w stosunku do Zamawiającego żadnych roszczeń w przypadku dokonywania jakichkolwiek zmian, adaptacji, przeróbek dokumentacji, zmian oraz wykonywania praw zależnych do nich.</w:t>
      </w:r>
    </w:p>
    <w:p w14:paraId="7A927576" w14:textId="76B47A3B" w:rsidR="00B90C4B" w:rsidRPr="009541BA" w:rsidRDefault="00B90C4B" w:rsidP="008818D1">
      <w:pPr>
        <w:numPr>
          <w:ilvl w:val="0"/>
          <w:numId w:val="18"/>
        </w:numPr>
        <w:suppressAutoHyphens w:val="0"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Celem uniknięcia wszelkich wątpliwości Wykonawca oświadczy, że Zamawiający z chwilą przekazania mu autorskich praw majątkowych i praw zależnych oraz udzielenia stosownych licencji na </w:t>
      </w:r>
      <w:r w:rsidR="00A27C31" w:rsidRPr="009422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rysunki/grafiki/fotografie, teksty oraz koncepcję gry wraz z jej elementami</w:t>
      </w:r>
      <w:r w:rsidR="00A27C31" w:rsidRPr="006B7C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>upoważniony jest do przeniesienia autorskich praw majątkowych lub udzielania licencji, na dowolne podmioty trzecie wedle swego uznania.</w:t>
      </w:r>
    </w:p>
    <w:p w14:paraId="5FB131B7" w14:textId="77777777" w:rsidR="00B90C4B" w:rsidRPr="009541BA" w:rsidRDefault="00B90C4B" w:rsidP="00A27C31">
      <w:pPr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Przedmiot zamówienia musi zostać zrealizowany przez Wykonawcę (wliczając w to projekt, produkcję, konsultacje z Zamawiającym oraz dostawę na adres Zamawiającego), </w:t>
      </w:r>
      <w:bookmarkStart w:id="7" w:name="_Hlk192405149"/>
      <w:r w:rsidRPr="009541BA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nie później niż do dnia 30.11.2025 r.</w:t>
      </w:r>
      <w:bookmarkEnd w:id="7"/>
    </w:p>
    <w:p w14:paraId="2BCD3171" w14:textId="77777777" w:rsidR="00B90C4B" w:rsidRPr="009541BA" w:rsidRDefault="00B90C4B" w:rsidP="00A27C3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567" w:hanging="284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Wykonawca oświadcza, że przedmiot umowy jest fabrycznie nowy oraz nie był używany. </w:t>
      </w:r>
    </w:p>
    <w:p w14:paraId="79EE8E78" w14:textId="77777777" w:rsidR="00B90C4B" w:rsidRPr="009541BA" w:rsidRDefault="00B90C4B" w:rsidP="00A27C3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709" w:hanging="426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541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Wykonawca zapewnia, że przedmiot umowy nie jest obciążony jakimikolwiek prawami na rzecz osób trzecich.</w:t>
      </w:r>
    </w:p>
    <w:p w14:paraId="4F65C0D8" w14:textId="3DFC5A46" w:rsidR="005C64F8" w:rsidRPr="00B90C4B" w:rsidRDefault="005C64F8" w:rsidP="00B90C4B">
      <w:pPr>
        <w:suppressAutoHyphens w:val="0"/>
        <w:spacing w:after="120" w:line="259" w:lineRule="auto"/>
        <w:rPr>
          <w:rFonts w:eastAsiaTheme="minorHAnsi"/>
          <w:b/>
          <w:kern w:val="2"/>
          <w:sz w:val="22"/>
          <w:szCs w:val="22"/>
          <w:lang w:eastAsia="en-US"/>
          <w14:ligatures w14:val="standardContextual"/>
        </w:rPr>
      </w:pPr>
    </w:p>
    <w:sectPr w:rsidR="005C64F8" w:rsidRPr="00B90C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62E5" w14:textId="77777777" w:rsidR="00517350" w:rsidRDefault="00517350" w:rsidP="007F51A2">
      <w:r>
        <w:separator/>
      </w:r>
    </w:p>
  </w:endnote>
  <w:endnote w:type="continuationSeparator" w:id="0">
    <w:p w14:paraId="7B10CA74" w14:textId="77777777" w:rsidR="00517350" w:rsidRDefault="00517350" w:rsidP="007F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EEF3" w14:textId="7432A21D" w:rsidR="007F51A2" w:rsidRDefault="007F51A2">
    <w:pPr>
      <w:pStyle w:val="Stopka"/>
    </w:pPr>
    <w:r>
      <w:rPr>
        <w:noProof/>
      </w:rPr>
      <w:drawing>
        <wp:inline distT="0" distB="0" distL="0" distR="0" wp14:anchorId="2997FB51" wp14:editId="050B889C">
          <wp:extent cx="5762625" cy="885825"/>
          <wp:effectExtent l="0" t="0" r="0" b="0"/>
          <wp:docPr id="210158668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1A9">
      <w:rPr>
        <w:noProof/>
      </w:rPr>
      <w:drawing>
        <wp:inline distT="0" distB="0" distL="0" distR="0" wp14:anchorId="0F05299B" wp14:editId="2606F6B1">
          <wp:extent cx="5219700" cy="1209675"/>
          <wp:effectExtent l="0" t="0" r="0" b="9525"/>
          <wp:docPr id="16192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67E2" w14:textId="77777777" w:rsidR="00517350" w:rsidRDefault="00517350" w:rsidP="007F51A2">
      <w:r>
        <w:separator/>
      </w:r>
    </w:p>
  </w:footnote>
  <w:footnote w:type="continuationSeparator" w:id="0">
    <w:p w14:paraId="0020D30E" w14:textId="77777777" w:rsidR="00517350" w:rsidRDefault="00517350" w:rsidP="007F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7D5A" w14:textId="53FFA1A7" w:rsidR="007F51A2" w:rsidRDefault="00E30532" w:rsidP="001F22DD">
    <w:pPr>
      <w:pStyle w:val="Nagwek"/>
      <w:jc w:val="center"/>
    </w:pPr>
    <w:r>
      <w:rPr>
        <w:noProof/>
      </w:rPr>
      <w:drawing>
        <wp:inline distT="0" distB="0" distL="0" distR="0" wp14:anchorId="05BEB8EA" wp14:editId="7038F443">
          <wp:extent cx="5762625" cy="1447800"/>
          <wp:effectExtent l="0" t="0" r="9525" b="0"/>
          <wp:docPr id="901963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7A1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6F3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00000008"/>
    <w:multiLevelType w:val="singleLevel"/>
    <w:tmpl w:val="4AD6714C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28A318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ascii="Arial" w:hAnsi="Arial" w:cs="Arial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" w:hAnsi="Arial" w:cs="Arial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Arial"/>
        <w:b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ascii="Arial" w:hAnsi="Arial" w:cs="Arial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Arial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Arial"/>
        <w:b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ascii="Arial" w:hAnsi="Arial" w:cs="Arial"/>
        <w:b w:val="0"/>
        <w:sz w:val="22"/>
        <w:szCs w:val="22"/>
      </w:rPr>
    </w:lvl>
  </w:abstractNum>
  <w:abstractNum w:abstractNumId="5" w15:restartNumberingAfterBreak="0">
    <w:nsid w:val="000E39A2"/>
    <w:multiLevelType w:val="hybridMultilevel"/>
    <w:tmpl w:val="F5AC7DC2"/>
    <w:lvl w:ilvl="0" w:tplc="1070D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A501D"/>
    <w:multiLevelType w:val="hybridMultilevel"/>
    <w:tmpl w:val="1EEC8602"/>
    <w:lvl w:ilvl="0" w:tplc="F640A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E8B"/>
    <w:multiLevelType w:val="hybridMultilevel"/>
    <w:tmpl w:val="BE685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3377B3"/>
    <w:multiLevelType w:val="hybridMultilevel"/>
    <w:tmpl w:val="947CF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00FD"/>
    <w:multiLevelType w:val="hybridMultilevel"/>
    <w:tmpl w:val="DE3EA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647B3"/>
    <w:multiLevelType w:val="hybridMultilevel"/>
    <w:tmpl w:val="774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1E0D"/>
    <w:multiLevelType w:val="multilevel"/>
    <w:tmpl w:val="320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A6994"/>
    <w:multiLevelType w:val="hybridMultilevel"/>
    <w:tmpl w:val="219E299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C47258F"/>
    <w:multiLevelType w:val="multilevel"/>
    <w:tmpl w:val="1D2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95182"/>
    <w:multiLevelType w:val="hybridMultilevel"/>
    <w:tmpl w:val="9DFA1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D1FD9"/>
    <w:multiLevelType w:val="hybridMultilevel"/>
    <w:tmpl w:val="FC1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2EE9"/>
    <w:multiLevelType w:val="hybridMultilevel"/>
    <w:tmpl w:val="7B143FFC"/>
    <w:lvl w:ilvl="0" w:tplc="DA822A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214CE8"/>
    <w:multiLevelType w:val="hybridMultilevel"/>
    <w:tmpl w:val="8B8CD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B4CFC"/>
    <w:multiLevelType w:val="hybridMultilevel"/>
    <w:tmpl w:val="0EBC9C10"/>
    <w:lvl w:ilvl="0" w:tplc="A65EF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0F270D"/>
    <w:multiLevelType w:val="hybridMultilevel"/>
    <w:tmpl w:val="AB742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379B"/>
    <w:multiLevelType w:val="multilevel"/>
    <w:tmpl w:val="5D305C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C818C7"/>
    <w:multiLevelType w:val="hybridMultilevel"/>
    <w:tmpl w:val="249E2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59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F5570A"/>
    <w:multiLevelType w:val="hybridMultilevel"/>
    <w:tmpl w:val="BD9A52A8"/>
    <w:lvl w:ilvl="0" w:tplc="1070D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5C42"/>
    <w:multiLevelType w:val="hybridMultilevel"/>
    <w:tmpl w:val="B08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3C3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670298A"/>
    <w:multiLevelType w:val="hybridMultilevel"/>
    <w:tmpl w:val="B30EC384"/>
    <w:lvl w:ilvl="0" w:tplc="1B5E2910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756A85"/>
    <w:multiLevelType w:val="hybridMultilevel"/>
    <w:tmpl w:val="D5C8D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11CB"/>
    <w:multiLevelType w:val="hybridMultilevel"/>
    <w:tmpl w:val="9A3E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F40FC"/>
    <w:multiLevelType w:val="hybridMultilevel"/>
    <w:tmpl w:val="A014A3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9E12C0"/>
    <w:multiLevelType w:val="hybridMultilevel"/>
    <w:tmpl w:val="FB16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D4093"/>
    <w:multiLevelType w:val="hybridMultilevel"/>
    <w:tmpl w:val="5B98579E"/>
    <w:lvl w:ilvl="0" w:tplc="1070D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AC077CE"/>
    <w:multiLevelType w:val="hybridMultilevel"/>
    <w:tmpl w:val="91E47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20133">
    <w:abstractNumId w:val="25"/>
  </w:num>
  <w:num w:numId="2" w16cid:durableId="1338116594">
    <w:abstractNumId w:val="28"/>
  </w:num>
  <w:num w:numId="3" w16cid:durableId="1062289242">
    <w:abstractNumId w:val="1"/>
  </w:num>
  <w:num w:numId="4" w16cid:durableId="619385758">
    <w:abstractNumId w:val="0"/>
  </w:num>
  <w:num w:numId="5" w16cid:durableId="999309185">
    <w:abstractNumId w:val="13"/>
  </w:num>
  <w:num w:numId="6" w16cid:durableId="2071536207">
    <w:abstractNumId w:val="16"/>
  </w:num>
  <w:num w:numId="7" w16cid:durableId="11685722">
    <w:abstractNumId w:val="32"/>
  </w:num>
  <w:num w:numId="8" w16cid:durableId="534583249">
    <w:abstractNumId w:val="31"/>
  </w:num>
  <w:num w:numId="9" w16cid:durableId="232278348">
    <w:abstractNumId w:val="7"/>
  </w:num>
  <w:num w:numId="10" w16cid:durableId="195626892">
    <w:abstractNumId w:val="6"/>
  </w:num>
  <w:num w:numId="11" w16cid:durableId="1538421363">
    <w:abstractNumId w:val="4"/>
  </w:num>
  <w:num w:numId="12" w16cid:durableId="311981193">
    <w:abstractNumId w:val="3"/>
  </w:num>
  <w:num w:numId="13" w16cid:durableId="1380517716">
    <w:abstractNumId w:val="2"/>
  </w:num>
  <w:num w:numId="14" w16cid:durableId="813181173">
    <w:abstractNumId w:val="23"/>
  </w:num>
  <w:num w:numId="15" w16cid:durableId="1408723216">
    <w:abstractNumId w:val="9"/>
  </w:num>
  <w:num w:numId="16" w16cid:durableId="274757182">
    <w:abstractNumId w:val="34"/>
  </w:num>
  <w:num w:numId="17" w16cid:durableId="383329895">
    <w:abstractNumId w:val="5"/>
  </w:num>
  <w:num w:numId="18" w16cid:durableId="598488863">
    <w:abstractNumId w:val="26"/>
  </w:num>
  <w:num w:numId="19" w16cid:durableId="440495451">
    <w:abstractNumId w:val="14"/>
  </w:num>
  <w:num w:numId="20" w16cid:durableId="438374051">
    <w:abstractNumId w:val="24"/>
  </w:num>
  <w:num w:numId="21" w16cid:durableId="1868562761">
    <w:abstractNumId w:val="33"/>
  </w:num>
  <w:num w:numId="22" w16cid:durableId="673337598">
    <w:abstractNumId w:val="30"/>
  </w:num>
  <w:num w:numId="23" w16cid:durableId="1675762801">
    <w:abstractNumId w:val="20"/>
  </w:num>
  <w:num w:numId="24" w16cid:durableId="1055279328">
    <w:abstractNumId w:val="18"/>
  </w:num>
  <w:num w:numId="25" w16cid:durableId="1936014925">
    <w:abstractNumId w:val="27"/>
  </w:num>
  <w:num w:numId="26" w16cid:durableId="194345043">
    <w:abstractNumId w:val="21"/>
  </w:num>
  <w:num w:numId="27" w16cid:durableId="2040812278">
    <w:abstractNumId w:val="19"/>
  </w:num>
  <w:num w:numId="28" w16cid:durableId="1624120039">
    <w:abstractNumId w:val="22"/>
  </w:num>
  <w:num w:numId="29" w16cid:durableId="1353649965">
    <w:abstractNumId w:val="12"/>
  </w:num>
  <w:num w:numId="30" w16cid:durableId="1991709505">
    <w:abstractNumId w:val="8"/>
  </w:num>
  <w:num w:numId="31" w16cid:durableId="1211917664">
    <w:abstractNumId w:val="15"/>
  </w:num>
  <w:num w:numId="32" w16cid:durableId="975988738">
    <w:abstractNumId w:val="17"/>
  </w:num>
  <w:num w:numId="33" w16cid:durableId="1547793690">
    <w:abstractNumId w:val="11"/>
  </w:num>
  <w:num w:numId="34" w16cid:durableId="1357273671">
    <w:abstractNumId w:val="29"/>
  </w:num>
  <w:num w:numId="35" w16cid:durableId="440492344">
    <w:abstractNumId w:val="10"/>
  </w:num>
  <w:num w:numId="36" w16cid:durableId="6252806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A2"/>
    <w:rsid w:val="00016A18"/>
    <w:rsid w:val="00042FC3"/>
    <w:rsid w:val="000436C0"/>
    <w:rsid w:val="00051381"/>
    <w:rsid w:val="00074F42"/>
    <w:rsid w:val="000A34D0"/>
    <w:rsid w:val="00105E2F"/>
    <w:rsid w:val="00123C85"/>
    <w:rsid w:val="001355C6"/>
    <w:rsid w:val="00162D27"/>
    <w:rsid w:val="001D4B30"/>
    <w:rsid w:val="001E044B"/>
    <w:rsid w:val="001E2751"/>
    <w:rsid w:val="001E378F"/>
    <w:rsid w:val="001F22DD"/>
    <w:rsid w:val="0025247B"/>
    <w:rsid w:val="002551D5"/>
    <w:rsid w:val="00256139"/>
    <w:rsid w:val="0026463A"/>
    <w:rsid w:val="00271F4E"/>
    <w:rsid w:val="002970CD"/>
    <w:rsid w:val="002A0664"/>
    <w:rsid w:val="002A3865"/>
    <w:rsid w:val="002E6C5E"/>
    <w:rsid w:val="002F7BA1"/>
    <w:rsid w:val="003202D1"/>
    <w:rsid w:val="003275AE"/>
    <w:rsid w:val="00327F2B"/>
    <w:rsid w:val="0033517C"/>
    <w:rsid w:val="00392777"/>
    <w:rsid w:val="00395072"/>
    <w:rsid w:val="003C57B7"/>
    <w:rsid w:val="00425C19"/>
    <w:rsid w:val="0046235B"/>
    <w:rsid w:val="004942B8"/>
    <w:rsid w:val="004A0B7E"/>
    <w:rsid w:val="004A27F4"/>
    <w:rsid w:val="004C1A56"/>
    <w:rsid w:val="004E2D35"/>
    <w:rsid w:val="00516ECB"/>
    <w:rsid w:val="00517350"/>
    <w:rsid w:val="005446C3"/>
    <w:rsid w:val="00572DD4"/>
    <w:rsid w:val="00574768"/>
    <w:rsid w:val="00577253"/>
    <w:rsid w:val="0058285C"/>
    <w:rsid w:val="00584BF8"/>
    <w:rsid w:val="0059294E"/>
    <w:rsid w:val="00593F08"/>
    <w:rsid w:val="0059474C"/>
    <w:rsid w:val="005A05E4"/>
    <w:rsid w:val="005B5507"/>
    <w:rsid w:val="005B7B37"/>
    <w:rsid w:val="005C3FE2"/>
    <w:rsid w:val="005C64F8"/>
    <w:rsid w:val="005C7E4A"/>
    <w:rsid w:val="005F33CC"/>
    <w:rsid w:val="0061673E"/>
    <w:rsid w:val="00631856"/>
    <w:rsid w:val="006467FF"/>
    <w:rsid w:val="00650305"/>
    <w:rsid w:val="00686A94"/>
    <w:rsid w:val="006B703D"/>
    <w:rsid w:val="006B7C57"/>
    <w:rsid w:val="007417E1"/>
    <w:rsid w:val="00742A8C"/>
    <w:rsid w:val="007831F9"/>
    <w:rsid w:val="007913F7"/>
    <w:rsid w:val="00796EDC"/>
    <w:rsid w:val="007E7569"/>
    <w:rsid w:val="007F0126"/>
    <w:rsid w:val="007F51A2"/>
    <w:rsid w:val="008103C4"/>
    <w:rsid w:val="008339C9"/>
    <w:rsid w:val="008558D7"/>
    <w:rsid w:val="00870ED6"/>
    <w:rsid w:val="008818D1"/>
    <w:rsid w:val="008B0E65"/>
    <w:rsid w:val="008C61F9"/>
    <w:rsid w:val="008E74E0"/>
    <w:rsid w:val="0090182B"/>
    <w:rsid w:val="00906D9B"/>
    <w:rsid w:val="0090740F"/>
    <w:rsid w:val="0092291D"/>
    <w:rsid w:val="00942214"/>
    <w:rsid w:val="009541BA"/>
    <w:rsid w:val="00966093"/>
    <w:rsid w:val="00987B72"/>
    <w:rsid w:val="00994F8F"/>
    <w:rsid w:val="009A63B2"/>
    <w:rsid w:val="009B0577"/>
    <w:rsid w:val="009C18C7"/>
    <w:rsid w:val="009E6CA0"/>
    <w:rsid w:val="009E6CB5"/>
    <w:rsid w:val="00A228C2"/>
    <w:rsid w:val="00A27C31"/>
    <w:rsid w:val="00A36A62"/>
    <w:rsid w:val="00A41AC6"/>
    <w:rsid w:val="00AA6BD2"/>
    <w:rsid w:val="00AE43FA"/>
    <w:rsid w:val="00AF2D6E"/>
    <w:rsid w:val="00B111A9"/>
    <w:rsid w:val="00B13C0D"/>
    <w:rsid w:val="00B332C7"/>
    <w:rsid w:val="00B82FA2"/>
    <w:rsid w:val="00B83B3B"/>
    <w:rsid w:val="00B857E9"/>
    <w:rsid w:val="00B90C4B"/>
    <w:rsid w:val="00BC604C"/>
    <w:rsid w:val="00BE61EC"/>
    <w:rsid w:val="00C0439D"/>
    <w:rsid w:val="00C63701"/>
    <w:rsid w:val="00C65C56"/>
    <w:rsid w:val="00CE7FB4"/>
    <w:rsid w:val="00CF6E94"/>
    <w:rsid w:val="00D10403"/>
    <w:rsid w:val="00D735D8"/>
    <w:rsid w:val="00D76E06"/>
    <w:rsid w:val="00DD422E"/>
    <w:rsid w:val="00DE0448"/>
    <w:rsid w:val="00DE69F4"/>
    <w:rsid w:val="00E300E9"/>
    <w:rsid w:val="00E30532"/>
    <w:rsid w:val="00E87233"/>
    <w:rsid w:val="00E901CF"/>
    <w:rsid w:val="00EB4A2D"/>
    <w:rsid w:val="00EC4CC2"/>
    <w:rsid w:val="00ED0316"/>
    <w:rsid w:val="00EE786E"/>
    <w:rsid w:val="00F368E8"/>
    <w:rsid w:val="00FA5B2E"/>
    <w:rsid w:val="00FB24D9"/>
    <w:rsid w:val="00FE3EB1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1E231"/>
  <w15:chartTrackingRefBased/>
  <w15:docId w15:val="{EF041CCB-279E-43C6-B401-8ECB2447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4F8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5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1A2"/>
  </w:style>
  <w:style w:type="paragraph" w:styleId="Stopka">
    <w:name w:val="footer"/>
    <w:basedOn w:val="Normalny"/>
    <w:link w:val="StopkaZnak"/>
    <w:uiPriority w:val="99"/>
    <w:unhideWhenUsed/>
    <w:rsid w:val="007F51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1A2"/>
  </w:style>
  <w:style w:type="character" w:styleId="Hipercze">
    <w:name w:val="Hyperlink"/>
    <w:basedOn w:val="Domylnaczcionkaakapitu"/>
    <w:uiPriority w:val="99"/>
    <w:unhideWhenUsed/>
    <w:rsid w:val="00DE69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9F4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B82FA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2291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F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5C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2051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Gomułka</dc:creator>
  <cp:keywords/>
  <dc:description/>
  <cp:lastModifiedBy>Marcin Gomułka</cp:lastModifiedBy>
  <cp:revision>25</cp:revision>
  <cp:lastPrinted>2025-03-12T09:01:00Z</cp:lastPrinted>
  <dcterms:created xsi:type="dcterms:W3CDTF">2025-03-09T11:09:00Z</dcterms:created>
  <dcterms:modified xsi:type="dcterms:W3CDTF">2025-03-19T14:32:00Z</dcterms:modified>
</cp:coreProperties>
</file>