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9A142" w14:textId="77777777" w:rsidR="00F300D3" w:rsidRDefault="00000000">
      <w:pPr>
        <w:spacing w:before="240" w:after="310" w:line="259" w:lineRule="auto"/>
        <w:ind w:left="0" w:firstLine="0"/>
        <w:jc w:val="righ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Załącznik nr </w:t>
      </w:r>
      <w:r>
        <w:rPr>
          <w:rFonts w:ascii="Arial Narrow" w:hAnsi="Arial Narrow"/>
          <w:color w:val="auto"/>
          <w:sz w:val="24"/>
        </w:rPr>
        <w:t>1 do Ogłoszenia na świadczenie usług tłumaczenia w projekcie POLSMA</w:t>
      </w:r>
    </w:p>
    <w:p w14:paraId="53EC0FA8" w14:textId="77777777" w:rsidR="00F300D3" w:rsidRDefault="00000000">
      <w:pPr>
        <w:pStyle w:val="Nagwek1"/>
        <w:tabs>
          <w:tab w:val="center" w:pos="4855"/>
          <w:tab w:val="center" w:pos="7939"/>
        </w:tabs>
        <w:ind w:left="0"/>
        <w:jc w:val="center"/>
        <w:rPr>
          <w:rFonts w:ascii="Arial Narrow" w:hAnsi="Arial Narrow"/>
          <w:b/>
          <w:bCs/>
          <w:sz w:val="24"/>
        </w:rPr>
      </w:pPr>
      <w:r>
        <w:rPr>
          <w:rFonts w:ascii="Arial Narrow" w:hAnsi="Arial Narrow"/>
          <w:b/>
          <w:bCs/>
          <w:sz w:val="24"/>
        </w:rPr>
        <w:t>OPIS PRZEDMIOTU ZAMÓWIENIA</w:t>
      </w:r>
    </w:p>
    <w:p w14:paraId="025A5C70" w14:textId="77777777" w:rsidR="00745484" w:rsidRDefault="00000000" w:rsidP="00745484">
      <w:pPr>
        <w:numPr>
          <w:ilvl w:val="0"/>
          <w:numId w:val="1"/>
        </w:numPr>
        <w:ind w:right="0" w:hanging="360"/>
        <w:rPr>
          <w:rFonts w:ascii="Arial Narrow" w:hAnsi="Arial Narrow"/>
          <w:sz w:val="24"/>
        </w:rPr>
      </w:pPr>
      <w:r w:rsidRPr="00745484">
        <w:rPr>
          <w:rFonts w:ascii="Arial Narrow" w:hAnsi="Arial Narrow"/>
          <w:sz w:val="24"/>
        </w:rPr>
        <w:t>Przedmiotem zamówienia jest: świadczenie usług tłumaczenia ustnego (symultanicznego) oraz pisemnego z języka polskiego na niemiecki oraz z niemieckiego na polski, podczas wydarzeń realizowanych na obszarze Euroregionu Pomerania</w:t>
      </w:r>
      <w:r w:rsidR="00517641" w:rsidRPr="00745484">
        <w:rPr>
          <w:rFonts w:ascii="Arial Narrow" w:hAnsi="Arial Narrow"/>
          <w:sz w:val="24"/>
        </w:rPr>
        <w:t>.</w:t>
      </w:r>
    </w:p>
    <w:p w14:paraId="6907A275" w14:textId="3EC8FCB5" w:rsidR="00AA4E49" w:rsidRPr="00A0567E" w:rsidRDefault="00000000" w:rsidP="0A7B8F91">
      <w:pPr>
        <w:pStyle w:val="Akapitzlist"/>
        <w:numPr>
          <w:ilvl w:val="0"/>
          <w:numId w:val="1"/>
        </w:numPr>
        <w:ind w:right="0" w:hanging="360"/>
        <w:rPr>
          <w:rFonts w:ascii="Arial Narrow" w:hAnsi="Arial Narrow"/>
          <w:color w:val="auto"/>
          <w:sz w:val="24"/>
        </w:rPr>
      </w:pPr>
      <w:r w:rsidRPr="0A7B8F91">
        <w:rPr>
          <w:rFonts w:ascii="Arial Narrow" w:hAnsi="Arial Narrow"/>
          <w:sz w:val="24"/>
        </w:rPr>
        <w:t xml:space="preserve">Tłumaczenia będą związane z realizacją </w:t>
      </w:r>
      <w:r w:rsidRPr="0A7B8F91">
        <w:rPr>
          <w:rFonts w:ascii="Arial Narrow" w:hAnsi="Arial Narrow"/>
          <w:color w:val="auto"/>
          <w:sz w:val="24"/>
        </w:rPr>
        <w:t xml:space="preserve">projektu INT0100051 pt. „Region Pomerania żyje zrównoważonym zarządzaniem” (akronim: POLSMA), w szczególności przy wykorzystaniu słownictwa </w:t>
      </w:r>
      <w:r w:rsidRPr="0A7B8F91">
        <w:rPr>
          <w:rFonts w:ascii="Arial Narrow" w:hAnsi="Arial Narrow"/>
          <w:sz w:val="24"/>
        </w:rPr>
        <w:t xml:space="preserve">z zakresu: </w:t>
      </w:r>
      <w:r w:rsidR="00517641" w:rsidRPr="0A7B8F91">
        <w:rPr>
          <w:rFonts w:ascii="Arial Narrow" w:hAnsi="Arial Narrow"/>
          <w:color w:val="auto"/>
          <w:sz w:val="24"/>
        </w:rPr>
        <w:t xml:space="preserve">zrównoważonego rozwoju, </w:t>
      </w:r>
      <w:r w:rsidR="00D27FF9" w:rsidRPr="0A7B8F91">
        <w:rPr>
          <w:rFonts w:ascii="Arial Narrow" w:hAnsi="Arial Narrow"/>
          <w:color w:val="auto"/>
          <w:sz w:val="24"/>
        </w:rPr>
        <w:t xml:space="preserve">Europejskiego Zielonego Ładu, prawa, finansów, ekonomii oraz statystyki,  </w:t>
      </w:r>
      <w:r w:rsidR="00517641" w:rsidRPr="0A7B8F91">
        <w:rPr>
          <w:rFonts w:ascii="Arial Narrow" w:hAnsi="Arial Narrow"/>
          <w:color w:val="auto"/>
          <w:sz w:val="24"/>
        </w:rPr>
        <w:t>transformacji energetycznej,</w:t>
      </w:r>
      <w:r w:rsidR="00745484" w:rsidRPr="0A7B8F91">
        <w:rPr>
          <w:rFonts w:ascii="Arial Narrow" w:hAnsi="Arial Narrow"/>
          <w:color w:val="auto"/>
          <w:sz w:val="24"/>
        </w:rPr>
        <w:t xml:space="preserve"> tematyki</w:t>
      </w:r>
      <w:r w:rsidR="00D27FF9" w:rsidRPr="0A7B8F91">
        <w:rPr>
          <w:rFonts w:ascii="Arial Narrow" w:hAnsi="Arial Narrow"/>
          <w:color w:val="auto"/>
          <w:sz w:val="24"/>
        </w:rPr>
        <w:t xml:space="preserve"> z przykładowymi pojęciami: </w:t>
      </w:r>
      <w:r w:rsidR="00517641" w:rsidRPr="0A7B8F91">
        <w:rPr>
          <w:rFonts w:ascii="Arial Narrow" w:hAnsi="Arial Narrow"/>
          <w:color w:val="auto"/>
          <w:sz w:val="24"/>
        </w:rPr>
        <w:t xml:space="preserve"> </w:t>
      </w:r>
      <w:r w:rsidR="00745484" w:rsidRPr="0A7B8F91">
        <w:rPr>
          <w:rFonts w:ascii="Arial Narrow" w:hAnsi="Arial Narrow"/>
          <w:color w:val="auto"/>
          <w:sz w:val="24"/>
        </w:rPr>
        <w:t>budynki zeroemisyjne, zarządzanie energią w budynkach zeroemisyjnych, odnawialne źródła energii elektrycznej, sieci i instalacje elektryczne, automatyka budynkowa, audyt i certyfikacja energetyczna,</w:t>
      </w:r>
      <w:r w:rsidR="00D27FF9" w:rsidRPr="0A7B8F91">
        <w:rPr>
          <w:rFonts w:ascii="Arial Narrow" w:hAnsi="Arial Narrow"/>
          <w:color w:val="auto"/>
          <w:sz w:val="24"/>
        </w:rPr>
        <w:t xml:space="preserve"> </w:t>
      </w:r>
      <w:r w:rsidR="04F1AC3F" w:rsidRPr="0A7B8F91">
        <w:rPr>
          <w:rFonts w:ascii="Arial Narrow" w:hAnsi="Arial Narrow"/>
          <w:color w:val="auto"/>
          <w:sz w:val="24"/>
        </w:rPr>
        <w:t xml:space="preserve">odnawialne źródła energii, </w:t>
      </w:r>
      <w:r w:rsidR="00D27FF9" w:rsidRPr="0A7B8F91">
        <w:rPr>
          <w:rFonts w:ascii="Arial Narrow" w:hAnsi="Arial Narrow"/>
          <w:color w:val="auto"/>
          <w:sz w:val="24"/>
        </w:rPr>
        <w:t>zarządzanie energią, systemy zarządzania energią wg normy EN ISO 50001:2018, zarządzanie środowiskowe, systemy zarządzania środowiskowego zgodne z normą EN ISO 14001:2015</w:t>
      </w:r>
      <w:r w:rsidR="00AA4E49" w:rsidRPr="0A7B8F91">
        <w:rPr>
          <w:rFonts w:ascii="Arial Narrow" w:hAnsi="Arial Narrow"/>
          <w:color w:val="auto"/>
          <w:sz w:val="24"/>
        </w:rPr>
        <w:t>, podstawy technologii i oceny cyklu życia produktu (LCA)</w:t>
      </w:r>
      <w:r w:rsidR="001C4CBD" w:rsidRPr="0A7B8F91">
        <w:rPr>
          <w:rFonts w:ascii="Arial Narrow" w:hAnsi="Arial Narrow"/>
          <w:color w:val="auto"/>
          <w:sz w:val="24"/>
        </w:rPr>
        <w:t>.</w:t>
      </w:r>
    </w:p>
    <w:p w14:paraId="7A3BC6F2" w14:textId="3F0CCC55" w:rsidR="00F300D3" w:rsidRDefault="00517641" w:rsidP="00AA4E49">
      <w:pPr>
        <w:pStyle w:val="Akapitzlist"/>
        <w:ind w:left="379" w:right="0" w:firstLine="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Zamawiający nie zapewnia materiałów ułatwiających tłumaczenie symultaniczne ustne (poza sprzętem opisanym </w:t>
      </w:r>
      <w:r>
        <w:rPr>
          <w:rFonts w:ascii="Arial Narrow" w:hAnsi="Arial Narrow"/>
          <w:color w:val="auto"/>
          <w:sz w:val="24"/>
        </w:rPr>
        <w:t>w pkt 18</w:t>
      </w:r>
      <w:r>
        <w:rPr>
          <w:rFonts w:ascii="Arial Narrow" w:hAnsi="Arial Narrow"/>
          <w:sz w:val="24"/>
        </w:rPr>
        <w:t>).</w:t>
      </w:r>
    </w:p>
    <w:p w14:paraId="624C34E3" w14:textId="77777777" w:rsidR="00F300D3" w:rsidRDefault="00000000">
      <w:pPr>
        <w:numPr>
          <w:ilvl w:val="0"/>
          <w:numId w:val="1"/>
        </w:numPr>
        <w:ind w:right="0" w:hanging="36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Zakres usług tłumaczenia ustnego i pisemnego obejmuje język polski i niemiecki (tłumaczenie obukierunkowe).</w:t>
      </w:r>
    </w:p>
    <w:p w14:paraId="2095D5CA" w14:textId="7BA63CD3" w:rsidR="00F300D3" w:rsidRPr="00A0567E" w:rsidRDefault="00000000" w:rsidP="007F7531">
      <w:pPr>
        <w:numPr>
          <w:ilvl w:val="0"/>
          <w:numId w:val="1"/>
        </w:numPr>
        <w:ind w:right="0" w:hanging="360"/>
        <w:rPr>
          <w:rFonts w:ascii="Arial Narrow" w:hAnsi="Arial Narrow"/>
          <w:color w:val="auto"/>
          <w:sz w:val="24"/>
        </w:rPr>
      </w:pPr>
      <w:r w:rsidRPr="00A0567E">
        <w:rPr>
          <w:rFonts w:ascii="Arial Narrow" w:hAnsi="Arial Narrow"/>
          <w:color w:val="auto"/>
          <w:sz w:val="24"/>
        </w:rPr>
        <w:t xml:space="preserve">Usługi tłumaczenia ustnego (symultanicznego) będą realizowane na obszarze Euroregionu Pomerania, w tym </w:t>
      </w:r>
      <w:r w:rsidR="00517641" w:rsidRPr="00A0567E">
        <w:rPr>
          <w:rFonts w:ascii="Arial Narrow" w:hAnsi="Arial Narrow"/>
          <w:color w:val="auto"/>
          <w:sz w:val="24"/>
        </w:rPr>
        <w:t>podczas</w:t>
      </w:r>
      <w:r w:rsidR="007F7531" w:rsidRPr="00A0567E">
        <w:rPr>
          <w:rFonts w:ascii="Arial Narrow" w:hAnsi="Arial Narrow"/>
          <w:color w:val="auto"/>
          <w:sz w:val="24"/>
        </w:rPr>
        <w:t>: spotkań członków polsko-niemieckiego zespołu projektowego</w:t>
      </w:r>
      <w:r w:rsidR="00517641" w:rsidRPr="00A0567E">
        <w:rPr>
          <w:rFonts w:ascii="Arial Narrow" w:hAnsi="Arial Narrow"/>
          <w:color w:val="auto"/>
          <w:sz w:val="24"/>
        </w:rPr>
        <w:t xml:space="preserve"> </w:t>
      </w:r>
      <w:r w:rsidR="007F7531" w:rsidRPr="00A0567E">
        <w:rPr>
          <w:rFonts w:ascii="Arial Narrow" w:hAnsi="Arial Narrow"/>
          <w:color w:val="auto"/>
          <w:sz w:val="24"/>
        </w:rPr>
        <w:t xml:space="preserve">oraz </w:t>
      </w:r>
      <w:r w:rsidR="00517641" w:rsidRPr="00A0567E">
        <w:rPr>
          <w:rFonts w:ascii="Arial Narrow" w:hAnsi="Arial Narrow"/>
          <w:color w:val="auto"/>
          <w:sz w:val="24"/>
        </w:rPr>
        <w:t>prowadzenia szkoleń</w:t>
      </w:r>
      <w:r w:rsidR="00BD10C1" w:rsidRPr="00A0567E">
        <w:rPr>
          <w:rFonts w:ascii="Arial Narrow" w:hAnsi="Arial Narrow"/>
          <w:color w:val="auto"/>
          <w:sz w:val="24"/>
        </w:rPr>
        <w:t xml:space="preserve"> (stacjonarnych i zdalnych)</w:t>
      </w:r>
      <w:r w:rsidR="00517641" w:rsidRPr="00A0567E">
        <w:rPr>
          <w:rFonts w:ascii="Arial Narrow" w:hAnsi="Arial Narrow"/>
          <w:color w:val="auto"/>
          <w:sz w:val="24"/>
        </w:rPr>
        <w:t xml:space="preserve"> z wykorzystaniem wykładów i ćwiczeń laboratoryjnych w grupach do 10 osób </w:t>
      </w:r>
      <w:r w:rsidRPr="00A0567E">
        <w:rPr>
          <w:rFonts w:ascii="Arial Narrow" w:hAnsi="Arial Narrow"/>
          <w:color w:val="auto"/>
          <w:sz w:val="24"/>
        </w:rPr>
        <w:t>– Wykonawca winien uwzględnić wszystkie niedogodności z tym związane.</w:t>
      </w:r>
      <w:r w:rsidR="007F7531" w:rsidRPr="00A0567E">
        <w:rPr>
          <w:rFonts w:ascii="Arial Narrow" w:hAnsi="Arial Narrow"/>
          <w:color w:val="auto"/>
          <w:sz w:val="24"/>
        </w:rPr>
        <w:t xml:space="preserve"> </w:t>
      </w:r>
    </w:p>
    <w:p w14:paraId="2F375A62" w14:textId="1E925E22" w:rsidR="00F300D3" w:rsidRPr="00A0567E" w:rsidRDefault="00000000">
      <w:pPr>
        <w:numPr>
          <w:ilvl w:val="0"/>
          <w:numId w:val="1"/>
        </w:numPr>
        <w:ind w:right="0" w:hanging="360"/>
        <w:rPr>
          <w:rFonts w:ascii="Arial Narrow" w:hAnsi="Arial Narrow"/>
          <w:color w:val="auto"/>
          <w:sz w:val="24"/>
        </w:rPr>
      </w:pPr>
      <w:r w:rsidRPr="00A0567E">
        <w:rPr>
          <w:rFonts w:ascii="Arial Narrow" w:hAnsi="Arial Narrow"/>
          <w:color w:val="auto"/>
          <w:sz w:val="24"/>
        </w:rPr>
        <w:t xml:space="preserve">Okres świadczenia usług: od dnia podpisania umowy do </w:t>
      </w:r>
      <w:r w:rsidR="004D3469">
        <w:rPr>
          <w:rFonts w:ascii="Arial Narrow" w:hAnsi="Arial Narrow"/>
          <w:color w:val="auto"/>
          <w:sz w:val="24"/>
        </w:rPr>
        <w:t xml:space="preserve">31 </w:t>
      </w:r>
      <w:r w:rsidR="00517641" w:rsidRPr="00A0567E">
        <w:rPr>
          <w:rFonts w:ascii="Arial Narrow" w:hAnsi="Arial Narrow"/>
          <w:color w:val="auto"/>
          <w:sz w:val="24"/>
        </w:rPr>
        <w:t>sierpnia</w:t>
      </w:r>
      <w:r w:rsidRPr="00A0567E">
        <w:rPr>
          <w:rFonts w:ascii="Arial Narrow" w:hAnsi="Arial Narrow"/>
          <w:color w:val="auto"/>
          <w:sz w:val="24"/>
        </w:rPr>
        <w:t xml:space="preserve"> 2027 roku. Zamawiający zastrzega, iż wskazany termin może ulec zmianie w przypadku przedłużenie realizacji projektu (maksymalne przedłużenie do 6 m-</w:t>
      </w:r>
      <w:proofErr w:type="spellStart"/>
      <w:r w:rsidRPr="00A0567E">
        <w:rPr>
          <w:rFonts w:ascii="Arial Narrow" w:hAnsi="Arial Narrow"/>
          <w:color w:val="auto"/>
          <w:sz w:val="24"/>
        </w:rPr>
        <w:t>cy</w:t>
      </w:r>
      <w:proofErr w:type="spellEnd"/>
      <w:r w:rsidRPr="00A0567E">
        <w:rPr>
          <w:rFonts w:ascii="Arial Narrow" w:hAnsi="Arial Narrow"/>
          <w:color w:val="auto"/>
          <w:sz w:val="24"/>
        </w:rPr>
        <w:t>).</w:t>
      </w:r>
    </w:p>
    <w:p w14:paraId="79933DAF" w14:textId="0375553F" w:rsidR="00F300D3" w:rsidRPr="00A0567E" w:rsidRDefault="00000000">
      <w:pPr>
        <w:numPr>
          <w:ilvl w:val="0"/>
          <w:numId w:val="1"/>
        </w:numPr>
        <w:ind w:right="0" w:hanging="360"/>
        <w:rPr>
          <w:rFonts w:ascii="Arial Narrow" w:hAnsi="Arial Narrow"/>
          <w:color w:val="auto"/>
          <w:sz w:val="24"/>
        </w:rPr>
      </w:pPr>
      <w:r w:rsidRPr="00A0567E">
        <w:rPr>
          <w:rFonts w:ascii="Arial Narrow" w:hAnsi="Arial Narrow"/>
          <w:color w:val="auto"/>
          <w:sz w:val="24"/>
        </w:rPr>
        <w:t xml:space="preserve">Przewidywana maksymalna łączna </w:t>
      </w:r>
      <w:r w:rsidR="0002101D" w:rsidRPr="00A0567E">
        <w:rPr>
          <w:rFonts w:ascii="Arial Narrow" w:hAnsi="Arial Narrow"/>
          <w:color w:val="auto"/>
          <w:sz w:val="24"/>
        </w:rPr>
        <w:t>liczba</w:t>
      </w:r>
      <w:r w:rsidRPr="00A0567E">
        <w:rPr>
          <w:rFonts w:ascii="Arial Narrow" w:hAnsi="Arial Narrow"/>
          <w:color w:val="auto"/>
          <w:sz w:val="24"/>
        </w:rPr>
        <w:t xml:space="preserve"> godzin zegarowych tłumaczenia ustnego wynosi: </w:t>
      </w:r>
      <w:r w:rsidR="007F7531" w:rsidRPr="00A0567E">
        <w:rPr>
          <w:rFonts w:ascii="Arial Narrow" w:hAnsi="Arial Narrow"/>
          <w:color w:val="auto"/>
          <w:sz w:val="24"/>
        </w:rPr>
        <w:t>212</w:t>
      </w:r>
      <w:r w:rsidRPr="00A0567E">
        <w:rPr>
          <w:rFonts w:ascii="Arial Narrow" w:hAnsi="Arial Narrow"/>
          <w:color w:val="auto"/>
          <w:sz w:val="24"/>
        </w:rPr>
        <w:t xml:space="preserve"> h.</w:t>
      </w:r>
    </w:p>
    <w:p w14:paraId="20B26BD8" w14:textId="746A1144" w:rsidR="00F300D3" w:rsidRPr="00A0567E" w:rsidRDefault="00000000" w:rsidP="0A7B8F91">
      <w:pPr>
        <w:numPr>
          <w:ilvl w:val="0"/>
          <w:numId w:val="1"/>
        </w:numPr>
        <w:ind w:right="0" w:hanging="360"/>
        <w:rPr>
          <w:rFonts w:ascii="Arial Narrow" w:hAnsi="Arial Narrow"/>
          <w:color w:val="auto"/>
          <w:sz w:val="24"/>
        </w:rPr>
      </w:pPr>
      <w:r w:rsidRPr="0A7B8F91">
        <w:rPr>
          <w:rFonts w:ascii="Arial Narrow" w:hAnsi="Arial Narrow"/>
          <w:color w:val="auto"/>
          <w:sz w:val="24"/>
        </w:rPr>
        <w:t xml:space="preserve">Przewidywana maksymalna łączna </w:t>
      </w:r>
      <w:r w:rsidR="007F7531" w:rsidRPr="0A7B8F91">
        <w:rPr>
          <w:rFonts w:ascii="Arial Narrow" w:hAnsi="Arial Narrow"/>
          <w:color w:val="auto"/>
          <w:sz w:val="24"/>
        </w:rPr>
        <w:t>liczba</w:t>
      </w:r>
      <w:r w:rsidRPr="0A7B8F91">
        <w:rPr>
          <w:rFonts w:ascii="Arial Narrow" w:hAnsi="Arial Narrow"/>
          <w:color w:val="auto"/>
          <w:sz w:val="24"/>
        </w:rPr>
        <w:t xml:space="preserve"> stron do tłumaczenia materiałów pisemnych wynosi 300 stron znormalizowanych 1800 znaków ze spacjami.</w:t>
      </w:r>
    </w:p>
    <w:p w14:paraId="77E00E50" w14:textId="77777777" w:rsidR="00F300D3" w:rsidRPr="00A0567E" w:rsidRDefault="00000000">
      <w:pPr>
        <w:numPr>
          <w:ilvl w:val="0"/>
          <w:numId w:val="1"/>
        </w:numPr>
        <w:ind w:right="0" w:hanging="360"/>
        <w:rPr>
          <w:rFonts w:ascii="Arial Narrow" w:hAnsi="Arial Narrow"/>
          <w:color w:val="auto"/>
          <w:sz w:val="24"/>
        </w:rPr>
      </w:pPr>
      <w:r w:rsidRPr="00A0567E">
        <w:rPr>
          <w:rFonts w:ascii="Arial Narrow" w:hAnsi="Arial Narrow"/>
          <w:color w:val="auto"/>
          <w:sz w:val="24"/>
        </w:rPr>
        <w:t>Szczegółowe wymagania dotyczące tłumaczeń pisemnych:</w:t>
      </w:r>
    </w:p>
    <w:p w14:paraId="699212E3" w14:textId="5B2DB4C7" w:rsidR="00F300D3" w:rsidRPr="00A0567E" w:rsidRDefault="00000000" w:rsidP="0A7B8F91">
      <w:pPr>
        <w:numPr>
          <w:ilvl w:val="1"/>
          <w:numId w:val="1"/>
        </w:numPr>
        <w:ind w:right="0" w:hanging="281"/>
        <w:rPr>
          <w:rFonts w:ascii="Arial Narrow" w:hAnsi="Arial Narrow"/>
          <w:color w:val="auto"/>
          <w:sz w:val="24"/>
        </w:rPr>
      </w:pPr>
      <w:r w:rsidRPr="0A7B8F91">
        <w:rPr>
          <w:rFonts w:ascii="Arial Narrow" w:hAnsi="Arial Narrow"/>
          <w:color w:val="auto"/>
          <w:sz w:val="24"/>
        </w:rPr>
        <w:t>Przedmiotem tłumaczeń pisemnych będą m.in. informacje o wydarzeniach, zaproszenia, relacje</w:t>
      </w:r>
      <w:r w:rsidR="2A47B2E4" w:rsidRPr="0A7B8F91">
        <w:rPr>
          <w:rFonts w:ascii="Arial Narrow" w:hAnsi="Arial Narrow"/>
          <w:color w:val="auto"/>
          <w:sz w:val="24"/>
        </w:rPr>
        <w:t xml:space="preserve"> </w:t>
      </w:r>
      <w:r w:rsidRPr="0A7B8F91">
        <w:rPr>
          <w:rFonts w:ascii="Arial Narrow" w:hAnsi="Arial Narrow"/>
          <w:color w:val="auto"/>
          <w:sz w:val="24"/>
        </w:rPr>
        <w:t xml:space="preserve">z wydarzeń, ankiety, </w:t>
      </w:r>
      <w:r w:rsidR="00E46CA1" w:rsidRPr="0A7B8F91">
        <w:rPr>
          <w:rFonts w:ascii="Arial Narrow" w:hAnsi="Arial Narrow"/>
          <w:color w:val="auto"/>
          <w:sz w:val="24"/>
        </w:rPr>
        <w:t xml:space="preserve">materiały szkoleniowe, </w:t>
      </w:r>
      <w:r w:rsidRPr="0A7B8F91">
        <w:rPr>
          <w:rFonts w:ascii="Arial Narrow" w:hAnsi="Arial Narrow"/>
          <w:color w:val="auto"/>
          <w:sz w:val="24"/>
        </w:rPr>
        <w:t xml:space="preserve">artykuły, </w:t>
      </w:r>
      <w:r w:rsidR="00D90738" w:rsidRPr="0A7B8F91">
        <w:rPr>
          <w:rFonts w:ascii="Arial Narrow" w:hAnsi="Arial Narrow"/>
          <w:color w:val="auto"/>
          <w:sz w:val="24"/>
        </w:rPr>
        <w:t>r</w:t>
      </w:r>
      <w:r w:rsidRPr="0A7B8F91">
        <w:rPr>
          <w:rFonts w:ascii="Arial Narrow" w:hAnsi="Arial Narrow"/>
          <w:color w:val="auto"/>
          <w:sz w:val="24"/>
        </w:rPr>
        <w:t>aporty, monografie, prezentacje itp.</w:t>
      </w:r>
    </w:p>
    <w:p w14:paraId="23EB8A2C" w14:textId="77777777" w:rsidR="00F300D3" w:rsidRDefault="00000000">
      <w:pPr>
        <w:numPr>
          <w:ilvl w:val="1"/>
          <w:numId w:val="1"/>
        </w:numPr>
        <w:ind w:right="0" w:hanging="281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Terminy dla tłumaczenia pisemnego materiałów:</w:t>
      </w:r>
    </w:p>
    <w:p w14:paraId="1E208F8E" w14:textId="77777777" w:rsidR="00F300D3" w:rsidRDefault="00000000">
      <w:pPr>
        <w:numPr>
          <w:ilvl w:val="2"/>
          <w:numId w:val="1"/>
        </w:numPr>
        <w:ind w:right="0" w:hanging="36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lastRenderedPageBreak/>
        <w:t>od 1 strony do 6 stron – 1 dzień roboczy liczony od dnia ich przekazania Wykonawcy,</w:t>
      </w:r>
    </w:p>
    <w:p w14:paraId="622FFEB2" w14:textId="77777777" w:rsidR="00F300D3" w:rsidRDefault="00000000">
      <w:pPr>
        <w:numPr>
          <w:ilvl w:val="2"/>
          <w:numId w:val="1"/>
        </w:numPr>
        <w:ind w:right="0" w:hanging="36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od 7 stron do 30 stron – 4 dni robocze liczone od dnia ich przekazania Wykonawcy,</w:t>
      </w:r>
    </w:p>
    <w:p w14:paraId="664AD0C6" w14:textId="77777777" w:rsidR="00F300D3" w:rsidRDefault="00000000">
      <w:pPr>
        <w:numPr>
          <w:ilvl w:val="2"/>
          <w:numId w:val="1"/>
        </w:numPr>
        <w:ind w:right="0" w:hanging="36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od 31 stron do 60 stron – 14 dni roboczych liczonych od dnia ich przekazania Wykonawcy,</w:t>
      </w:r>
    </w:p>
    <w:p w14:paraId="5F381B29" w14:textId="77777777" w:rsidR="00F300D3" w:rsidRDefault="00000000">
      <w:pPr>
        <w:numPr>
          <w:ilvl w:val="2"/>
          <w:numId w:val="1"/>
        </w:numPr>
        <w:ind w:right="0" w:hanging="36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powyżej 61 stron i nie więcej niż 300 stron będą każdorazowo ustalane indywidualnie, ale nie dłużej niż 60 dni od dnia ich przekazania Wykonawcy.</w:t>
      </w:r>
    </w:p>
    <w:p w14:paraId="0676EEEE" w14:textId="77777777" w:rsidR="00F300D3" w:rsidRDefault="00000000">
      <w:pPr>
        <w:numPr>
          <w:ilvl w:val="0"/>
          <w:numId w:val="1"/>
        </w:numPr>
        <w:ind w:right="0" w:hanging="36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Podczas jednego wydarzenia przewiduje się korzystanie z usług tłumacza przeciętnie 4 - 6 godzin zegarowych dziennie.</w:t>
      </w:r>
    </w:p>
    <w:p w14:paraId="1BB8DDAE" w14:textId="636CE06F" w:rsidR="00F300D3" w:rsidRPr="001C158D" w:rsidRDefault="00000000" w:rsidP="0A7B8F91">
      <w:pPr>
        <w:numPr>
          <w:ilvl w:val="0"/>
          <w:numId w:val="1"/>
        </w:numPr>
        <w:spacing w:after="161"/>
        <w:ind w:right="0" w:hanging="360"/>
        <w:rPr>
          <w:rFonts w:ascii="Arial Narrow" w:hAnsi="Arial Narrow"/>
          <w:color w:val="auto"/>
          <w:sz w:val="24"/>
        </w:rPr>
      </w:pPr>
      <w:r w:rsidRPr="0A7B8F91">
        <w:rPr>
          <w:rFonts w:ascii="Arial Narrow" w:hAnsi="Arial Narrow"/>
          <w:sz w:val="24"/>
        </w:rPr>
        <w:t>Podstawową jednostką obliczeniową dla tłumaczeń ustnych (symultanicznych) jest pełna godzina zegarowa pracy tłumacza</w:t>
      </w:r>
      <w:r w:rsidR="621FC857" w:rsidRPr="0A7B8F91">
        <w:rPr>
          <w:rFonts w:ascii="Arial Narrow" w:hAnsi="Arial Narrow"/>
          <w:sz w:val="24"/>
        </w:rPr>
        <w:t xml:space="preserve"> </w:t>
      </w:r>
      <w:r w:rsidR="621FC857" w:rsidRPr="001C158D">
        <w:rPr>
          <w:rFonts w:ascii="Arial Narrow" w:hAnsi="Arial Narrow"/>
          <w:color w:val="auto"/>
          <w:sz w:val="24"/>
        </w:rPr>
        <w:t>(60 min).</w:t>
      </w:r>
    </w:p>
    <w:p w14:paraId="1E1D1F0D" w14:textId="77777777" w:rsidR="00F300D3" w:rsidRDefault="00000000">
      <w:pPr>
        <w:numPr>
          <w:ilvl w:val="0"/>
          <w:numId w:val="1"/>
        </w:numPr>
        <w:ind w:right="0" w:hanging="36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Tłumaczenie ustne trwające do 30 minut zaokrągla się do ½ godziny, a powyżej 30 minut traktuje się jako pełną godzinę zegarową.</w:t>
      </w:r>
    </w:p>
    <w:p w14:paraId="5E3CEA19" w14:textId="77777777" w:rsidR="00F300D3" w:rsidRDefault="00000000">
      <w:pPr>
        <w:numPr>
          <w:ilvl w:val="0"/>
          <w:numId w:val="1"/>
        </w:numPr>
        <w:ind w:right="0" w:hanging="36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Podstawową jednostką obliczeniową dla tłumaczeń pisemnych jest strona tekstu wynikowego zawierająca 1800 znaków wraz ze spacjami.</w:t>
      </w:r>
    </w:p>
    <w:p w14:paraId="61ED99A5" w14:textId="77777777" w:rsidR="00F300D3" w:rsidRDefault="00000000">
      <w:pPr>
        <w:numPr>
          <w:ilvl w:val="0"/>
          <w:numId w:val="1"/>
        </w:numPr>
        <w:ind w:right="0" w:hanging="36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Jeżeli strona liczy do 900 znaków, stosuje się połowę jednostkowej ceny za tłumaczenie pisemne. Jeżeli strona liczy powyżej 900 znaków, stosuje się pełną jednostkową cenę za tłumaczenie pisemne.</w:t>
      </w:r>
    </w:p>
    <w:p w14:paraId="732C439A" w14:textId="3D5493FE" w:rsidR="00F300D3" w:rsidRDefault="00000000" w:rsidP="0A7B8F91">
      <w:pPr>
        <w:numPr>
          <w:ilvl w:val="0"/>
          <w:numId w:val="1"/>
        </w:numPr>
        <w:ind w:right="0" w:hanging="360"/>
        <w:rPr>
          <w:rFonts w:ascii="Arial Narrow" w:hAnsi="Arial Narrow"/>
          <w:sz w:val="24"/>
        </w:rPr>
      </w:pPr>
      <w:r w:rsidRPr="0A7B8F91">
        <w:rPr>
          <w:rFonts w:ascii="Arial Narrow" w:hAnsi="Arial Narrow"/>
          <w:sz w:val="24"/>
        </w:rPr>
        <w:t>Zamawiający poinformuje drogą mailową Wykonawcę na cztery dni przed mającym się odbyć wydarze</w:t>
      </w:r>
      <w:r w:rsidRPr="001C158D">
        <w:rPr>
          <w:rFonts w:ascii="Arial Narrow" w:hAnsi="Arial Narrow"/>
          <w:color w:val="auto"/>
          <w:sz w:val="24"/>
        </w:rPr>
        <w:t>ni</w:t>
      </w:r>
      <w:r w:rsidR="0E095C03" w:rsidRPr="001C158D">
        <w:rPr>
          <w:rFonts w:ascii="Arial Narrow" w:hAnsi="Arial Narrow"/>
          <w:color w:val="auto"/>
          <w:sz w:val="24"/>
        </w:rPr>
        <w:t>em</w:t>
      </w:r>
      <w:r w:rsidRPr="0A7B8F91">
        <w:rPr>
          <w:rFonts w:ascii="Arial Narrow" w:hAnsi="Arial Narrow"/>
          <w:sz w:val="24"/>
        </w:rPr>
        <w:t>. W mailu zawarte będą niezbędne informacje do jego realizacji, w szczególności: liczba uczestników, charakter i tematyka spotkania, termin, miejsce i przewidywany czas trwania spotkania,</w:t>
      </w:r>
    </w:p>
    <w:p w14:paraId="042A6409" w14:textId="77777777" w:rsidR="00F300D3" w:rsidRDefault="00000000">
      <w:pPr>
        <w:numPr>
          <w:ilvl w:val="0"/>
          <w:numId w:val="1"/>
        </w:numPr>
        <w:ind w:right="0" w:hanging="36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Wykonawca zapewni, do uczestnictwa w wydarzeniu/spotkaniu tłumacza posiadającego odpowiednie kwalifikacje i doświadczenie do wykonania tłumaczeń danego rodzaju (minimalny poziom kwalifikacji i doświadczenia tłumacza określa oferta Wykonawcy), w szczególności znający specyficzną terminologię z zakresu poruszanych zagadnień.</w:t>
      </w:r>
    </w:p>
    <w:p w14:paraId="694C4EC3" w14:textId="77777777" w:rsidR="00F300D3" w:rsidRDefault="00000000">
      <w:pPr>
        <w:numPr>
          <w:ilvl w:val="0"/>
          <w:numId w:val="1"/>
        </w:numPr>
        <w:ind w:right="0" w:hanging="36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Tłumacz ma obowiązek stawić się na wyznaczone miejsce spotkania na co najmniej 15 minut przed planowanym rozpoczęciem spotkania.</w:t>
      </w:r>
    </w:p>
    <w:p w14:paraId="2F767019" w14:textId="0C1E087E" w:rsidR="00F300D3" w:rsidRDefault="00000000" w:rsidP="0A7B8F91">
      <w:pPr>
        <w:numPr>
          <w:ilvl w:val="0"/>
          <w:numId w:val="1"/>
        </w:numPr>
        <w:ind w:right="0" w:hanging="360"/>
        <w:rPr>
          <w:rFonts w:ascii="Arial Narrow" w:hAnsi="Arial Narrow"/>
          <w:sz w:val="24"/>
        </w:rPr>
      </w:pPr>
      <w:r w:rsidRPr="0A7B8F91">
        <w:rPr>
          <w:rFonts w:ascii="Arial Narrow" w:hAnsi="Arial Narrow"/>
          <w:sz w:val="24"/>
        </w:rPr>
        <w:t>Stawka odnosząca się do tłumaczeń ustnych wykonywanych w kraju, jak i poza jego granicami</w:t>
      </w:r>
      <w:r w:rsidR="3D0590CD" w:rsidRPr="0A7B8F91">
        <w:rPr>
          <w:rFonts w:ascii="Arial Narrow" w:hAnsi="Arial Narrow"/>
          <w:color w:val="FF0000"/>
          <w:sz w:val="24"/>
        </w:rPr>
        <w:t>,</w:t>
      </w:r>
      <w:r w:rsidRPr="0A7B8F91">
        <w:rPr>
          <w:rFonts w:ascii="Arial Narrow" w:hAnsi="Arial Narrow"/>
          <w:sz w:val="24"/>
        </w:rPr>
        <w:t xml:space="preserve"> liczona jest za czas od rozpoczęcia tłumaczenia do jego zakończenia.</w:t>
      </w:r>
    </w:p>
    <w:p w14:paraId="6DB74014" w14:textId="02F565BE" w:rsidR="00F300D3" w:rsidRDefault="00000000" w:rsidP="0A7B8F91">
      <w:pPr>
        <w:numPr>
          <w:ilvl w:val="0"/>
          <w:numId w:val="1"/>
        </w:numPr>
        <w:ind w:right="0" w:hanging="360"/>
        <w:rPr>
          <w:rFonts w:ascii="Arial Narrow" w:hAnsi="Arial Narrow"/>
          <w:sz w:val="24"/>
        </w:rPr>
      </w:pPr>
      <w:r w:rsidRPr="0A7B8F91">
        <w:rPr>
          <w:rFonts w:ascii="Arial Narrow" w:hAnsi="Arial Narrow"/>
          <w:sz w:val="24"/>
        </w:rPr>
        <w:t>Zamawiający zapewnia sprzęt do tłumaczenia symultanicznego składający się w szczególności</w:t>
      </w:r>
      <w:r w:rsidR="33F27DC6" w:rsidRPr="0A7B8F91">
        <w:rPr>
          <w:rFonts w:ascii="Arial Narrow" w:hAnsi="Arial Narrow"/>
          <w:sz w:val="24"/>
        </w:rPr>
        <w:t xml:space="preserve"> </w:t>
      </w:r>
      <w:r w:rsidRPr="0A7B8F91">
        <w:rPr>
          <w:rFonts w:ascii="Arial Narrow" w:hAnsi="Arial Narrow"/>
          <w:sz w:val="24"/>
        </w:rPr>
        <w:t>z nadajników radiowych do tłumaczenia z mikrofonami klapowymi oraz odbiorników radiowych dla uczestników wydarzeń. Zamawiający nie posiada kabiny do tłumaczenia.</w:t>
      </w:r>
    </w:p>
    <w:p w14:paraId="2A2226AB" w14:textId="3B31CEB1" w:rsidR="00F300D3" w:rsidRDefault="00000000" w:rsidP="0A7B8F91">
      <w:pPr>
        <w:numPr>
          <w:ilvl w:val="0"/>
          <w:numId w:val="1"/>
        </w:numPr>
        <w:ind w:right="0" w:hanging="360"/>
        <w:rPr>
          <w:rFonts w:ascii="Arial Narrow" w:hAnsi="Arial Narrow"/>
          <w:sz w:val="24"/>
        </w:rPr>
      </w:pPr>
      <w:r w:rsidRPr="0A7B8F91">
        <w:rPr>
          <w:rFonts w:ascii="Arial Narrow" w:hAnsi="Arial Narrow"/>
          <w:sz w:val="24"/>
        </w:rPr>
        <w:t xml:space="preserve">Zamawiający zapewnia dla osoby tłumacza (1 osoby): transport ze Szczecina na miejsce wydarzeń </w:t>
      </w:r>
      <w:r>
        <w:br/>
      </w:r>
      <w:r w:rsidRPr="0A7B8F91">
        <w:rPr>
          <w:rFonts w:ascii="Arial Narrow" w:hAnsi="Arial Narrow"/>
          <w:sz w:val="24"/>
        </w:rPr>
        <w:t>i z powrotem</w:t>
      </w:r>
      <w:r w:rsidR="001E3A68" w:rsidRPr="0A7B8F91">
        <w:rPr>
          <w:rFonts w:ascii="Arial Narrow" w:hAnsi="Arial Narrow"/>
          <w:sz w:val="24"/>
        </w:rPr>
        <w:t>,</w:t>
      </w:r>
      <w:r w:rsidRPr="0A7B8F91">
        <w:rPr>
          <w:rFonts w:ascii="Arial Narrow" w:hAnsi="Arial Narrow"/>
          <w:sz w:val="24"/>
        </w:rPr>
        <w:t xml:space="preserve"> jeżeli wydarzenie odbywa się poza Szczecinem</w:t>
      </w:r>
      <w:r w:rsidR="0132317B" w:rsidRPr="0A7B8F91">
        <w:rPr>
          <w:rFonts w:ascii="Arial Narrow" w:hAnsi="Arial Narrow"/>
          <w:sz w:val="24"/>
        </w:rPr>
        <w:t xml:space="preserve">. </w:t>
      </w:r>
      <w:r w:rsidR="0132317B" w:rsidRPr="0A7B8F91">
        <w:rPr>
          <w:rFonts w:ascii="Arial Narrow" w:hAnsi="Arial Narrow"/>
          <w:color w:val="FF0000"/>
          <w:sz w:val="24"/>
        </w:rPr>
        <w:t>P</w:t>
      </w:r>
      <w:r w:rsidRPr="0A7B8F91">
        <w:rPr>
          <w:rFonts w:ascii="Arial Narrow" w:hAnsi="Arial Narrow"/>
          <w:sz w:val="24"/>
        </w:rPr>
        <w:t>onadto Zamawiający zapewnia nocleg dla (1 osoby) tłumacza wyłącznie podczas wydarzeń minimum dwudniowych odbywających się poza Szczecinem.</w:t>
      </w:r>
    </w:p>
    <w:p w14:paraId="7B323B12" w14:textId="77777777" w:rsidR="00F300D3" w:rsidRDefault="00000000">
      <w:pPr>
        <w:numPr>
          <w:ilvl w:val="0"/>
          <w:numId w:val="1"/>
        </w:numPr>
        <w:ind w:right="0" w:hanging="36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lastRenderedPageBreak/>
        <w:t>Zamawiający zastrzega sobie prawo do zwoływania okresowych spotkań z Wykonawcą w celu dokonania uzgodnień. Wykonawca powinien każdorazowo konsultować z Zamawiającym wątpliwości dotyczące nazewnictwa. Konsultacje będą się odbywały także w trakcie realizacji wydarzeń.</w:t>
      </w:r>
    </w:p>
    <w:p w14:paraId="51111048" w14:textId="77777777" w:rsidR="00F300D3" w:rsidRDefault="00000000">
      <w:pPr>
        <w:numPr>
          <w:ilvl w:val="0"/>
          <w:numId w:val="1"/>
        </w:numPr>
        <w:ind w:right="0" w:hanging="36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Zamawiający zastrzega sobie prawo sprawdzenia kwalifikacji tłumacza uczestniczącego w realizacji zamówienia. Dla tłumaczenia pisemnego przez przekazanie materiału do tłumaczenia, zaś dla tłumaczenia ustnego przez krótką rozmowę. W przypadku niesatysfakcjonującego poziomu usług tłumacza, Zamawiający ma prawo żądać jego zmiany i wykluczenia z dalszych prac.</w:t>
      </w:r>
    </w:p>
    <w:p w14:paraId="16AA85FB" w14:textId="77777777" w:rsidR="00F300D3" w:rsidRDefault="00000000">
      <w:pPr>
        <w:numPr>
          <w:ilvl w:val="0"/>
          <w:numId w:val="1"/>
        </w:numPr>
        <w:ind w:right="0" w:hanging="36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Realizacja zamówienia odbywać się będzie na podstawie zleceń jednostkowych.</w:t>
      </w:r>
    </w:p>
    <w:p w14:paraId="26E2B046" w14:textId="77777777" w:rsidR="00F300D3" w:rsidRDefault="00000000">
      <w:pPr>
        <w:numPr>
          <w:ilvl w:val="0"/>
          <w:numId w:val="1"/>
        </w:numPr>
        <w:ind w:right="0" w:hanging="36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Każde jednostkowe zlecenie będzie zawierać następujące informacje:</w:t>
      </w:r>
    </w:p>
    <w:p w14:paraId="619128D9" w14:textId="77777777" w:rsidR="00F300D3" w:rsidRDefault="00000000">
      <w:pPr>
        <w:spacing w:after="31"/>
        <w:ind w:left="970" w:right="0" w:firstLine="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1) w przypadku tłumaczenia pisemnego: </w:t>
      </w:r>
    </w:p>
    <w:p w14:paraId="18D8E83F" w14:textId="0301E16A" w:rsidR="00F300D3" w:rsidRDefault="00000000">
      <w:pPr>
        <w:spacing w:after="30"/>
        <w:ind w:left="1416" w:right="0" w:firstLine="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- </w:t>
      </w:r>
      <w:r w:rsidR="001E3A68">
        <w:rPr>
          <w:rFonts w:ascii="Arial Narrow" w:hAnsi="Arial Narrow"/>
          <w:sz w:val="24"/>
        </w:rPr>
        <w:t>liczba</w:t>
      </w:r>
      <w:r>
        <w:rPr>
          <w:rFonts w:ascii="Arial Narrow" w:hAnsi="Arial Narrow"/>
          <w:sz w:val="24"/>
        </w:rPr>
        <w:t xml:space="preserve"> stron,</w:t>
      </w:r>
    </w:p>
    <w:p w14:paraId="54528371" w14:textId="77777777" w:rsidR="00F300D3" w:rsidRDefault="00000000">
      <w:pPr>
        <w:pStyle w:val="Akapitzlist"/>
        <w:spacing w:after="31"/>
        <w:ind w:left="1418" w:right="0" w:firstLine="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- termin realizacji,</w:t>
      </w:r>
    </w:p>
    <w:p w14:paraId="7C89559F" w14:textId="77777777" w:rsidR="00F300D3" w:rsidRDefault="00000000">
      <w:pPr>
        <w:spacing w:after="30"/>
        <w:ind w:left="970" w:right="0" w:firstLine="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2) w przypadku tłumaczenia ustnego:</w:t>
      </w:r>
    </w:p>
    <w:p w14:paraId="3BA6B138" w14:textId="77777777" w:rsidR="00F300D3" w:rsidRDefault="00000000">
      <w:pPr>
        <w:spacing w:after="30"/>
        <w:ind w:left="1416" w:right="0" w:firstLine="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- miejsce, data i godzina spotkania/wydarzenia,</w:t>
      </w:r>
    </w:p>
    <w:p w14:paraId="04E97FF3" w14:textId="77777777" w:rsidR="00F300D3" w:rsidRDefault="00000000">
      <w:pPr>
        <w:spacing w:after="30"/>
        <w:ind w:left="1416" w:right="0" w:firstLine="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- tematyka,</w:t>
      </w:r>
    </w:p>
    <w:p w14:paraId="0CDE2F26" w14:textId="77777777" w:rsidR="00F300D3" w:rsidRDefault="00000000">
      <w:pPr>
        <w:ind w:left="1416" w:right="0" w:firstLine="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- przewidywany czas trwania spotkania/wydarzenia,</w:t>
      </w:r>
    </w:p>
    <w:p w14:paraId="42C37C2D" w14:textId="77777777" w:rsidR="00F300D3" w:rsidRDefault="00000000">
      <w:pPr>
        <w:ind w:left="1416" w:right="0" w:firstLine="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- przewidywana liczba uczestników.</w:t>
      </w:r>
    </w:p>
    <w:p w14:paraId="607FAD1A" w14:textId="77777777" w:rsidR="00F300D3" w:rsidRDefault="00000000">
      <w:pPr>
        <w:numPr>
          <w:ilvl w:val="0"/>
          <w:numId w:val="1"/>
        </w:numPr>
        <w:ind w:right="0" w:hanging="36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Teksty przetłumaczone Wykonawca będzie przekazywał Zamawiającemu pocztą elektroniczną.</w:t>
      </w:r>
    </w:p>
    <w:p w14:paraId="1D20A7B9" w14:textId="77777777" w:rsidR="00F300D3" w:rsidRDefault="00000000">
      <w:pPr>
        <w:numPr>
          <w:ilvl w:val="0"/>
          <w:numId w:val="1"/>
        </w:numPr>
        <w:spacing w:after="121" w:line="251" w:lineRule="auto"/>
        <w:ind w:right="0" w:hanging="36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Wykonawca w okresie obowiązywania umowy będzie świadczył usługi będące przedmiotem zamówienia sukcesywnie, w ilościach wynikających z bieżących potrzeb Zamawiającego stosownie do </w:t>
      </w:r>
      <w:proofErr w:type="spellStart"/>
      <w:r>
        <w:rPr>
          <w:rFonts w:ascii="Arial Narrow" w:hAnsi="Arial Narrow"/>
          <w:sz w:val="24"/>
        </w:rPr>
        <w:t>zapotrzebowań</w:t>
      </w:r>
      <w:proofErr w:type="spellEnd"/>
      <w:r>
        <w:rPr>
          <w:rFonts w:ascii="Arial Narrow" w:hAnsi="Arial Narrow"/>
          <w:sz w:val="24"/>
        </w:rPr>
        <w:t xml:space="preserve"> zgłaszanych przez Zamawiającego.</w:t>
      </w:r>
    </w:p>
    <w:p w14:paraId="08CF1F8E" w14:textId="77777777" w:rsidR="00F300D3" w:rsidRDefault="00000000">
      <w:pPr>
        <w:numPr>
          <w:ilvl w:val="0"/>
          <w:numId w:val="1"/>
        </w:numPr>
        <w:ind w:right="0" w:hanging="36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Ilości zamawianych tłumaczeń, określone </w:t>
      </w:r>
      <w:r>
        <w:rPr>
          <w:rFonts w:ascii="Arial Narrow" w:hAnsi="Arial Narrow"/>
          <w:color w:val="auto"/>
          <w:sz w:val="24"/>
        </w:rPr>
        <w:t xml:space="preserve">w pkt 6 dla tłumaczeń ustnych i pkt 7 </w:t>
      </w:r>
      <w:r>
        <w:rPr>
          <w:rFonts w:ascii="Arial Narrow" w:hAnsi="Arial Narrow"/>
          <w:sz w:val="24"/>
        </w:rPr>
        <w:t>dla tłumaczeń pisemnych, są ilościami szacunkowymi. Wykonawcy nie przysługuje roszczenie o wykonanie usługi w maksymalnym zakresie określonym w tych punktach.</w:t>
      </w:r>
    </w:p>
    <w:p w14:paraId="0CFA38AC" w14:textId="77777777" w:rsidR="00F300D3" w:rsidRDefault="00000000">
      <w:pPr>
        <w:numPr>
          <w:ilvl w:val="0"/>
          <w:numId w:val="1"/>
        </w:numPr>
        <w:spacing w:after="0"/>
        <w:ind w:right="0" w:hanging="36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Koszt poszczególnych zleceń jednostkowych określany będzie na podstawie cen jednostkowych podanych w Formularzu oferty Wykonawcy.</w:t>
      </w:r>
    </w:p>
    <w:p w14:paraId="765CC6CB" w14:textId="77777777" w:rsidR="00F300D3" w:rsidRDefault="00000000">
      <w:pPr>
        <w:numPr>
          <w:ilvl w:val="0"/>
          <w:numId w:val="1"/>
        </w:numPr>
        <w:spacing w:after="0"/>
        <w:ind w:right="0" w:hanging="36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Zgodnie z art. 701 par. 3 Kodeksu Cywilnego zastrzega się, możliwość unieważnienia postępowania (odwołania) oraz że niniejsze „Ogłoszenie”, jak też otrzymanie w wyniku niniejszego zapytania oferty nie jest równoznaczne ze złożeniem zamówienia przez Zachodniopomorski Uniwersytet Technologiczny w Szczecinie i nie łączy się z koniecznością zawarcia przez niego umowy.</w:t>
      </w:r>
    </w:p>
    <w:sectPr w:rsidR="00F300D3">
      <w:headerReference w:type="default" r:id="rId10"/>
      <w:footerReference w:type="default" r:id="rId11"/>
      <w:pgSz w:w="11906" w:h="16838"/>
      <w:pgMar w:top="1417" w:right="1417" w:bottom="1417" w:left="1417" w:header="708" w:footer="42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265E2" w14:textId="77777777" w:rsidR="00B4146C" w:rsidRDefault="00B4146C">
      <w:pPr>
        <w:spacing w:line="240" w:lineRule="auto"/>
      </w:pPr>
      <w:r>
        <w:separator/>
      </w:r>
    </w:p>
  </w:endnote>
  <w:endnote w:type="continuationSeparator" w:id="0">
    <w:p w14:paraId="1CB2867C" w14:textId="77777777" w:rsidR="00B4146C" w:rsidRDefault="00B414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E7124" w14:textId="77777777" w:rsidR="00F300D3" w:rsidRDefault="00000000">
    <w:pPr>
      <w:pStyle w:val="Default"/>
      <w:tabs>
        <w:tab w:val="left" w:pos="4020"/>
      </w:tabs>
      <w:spacing w:before="240"/>
      <w:rPr>
        <w:rFonts w:ascii="Arial Narrow" w:hAnsi="Arial Narrow" w:cstheme="minorHAnsi"/>
        <w:sz w:val="20"/>
        <w:szCs w:val="20"/>
      </w:rPr>
    </w:pPr>
    <w:bookmarkStart w:id="0" w:name="OLE_LINK4"/>
    <w:bookmarkStart w:id="1" w:name="OLE_LINK3"/>
    <w:bookmarkStart w:id="2" w:name="OLE_LINK5"/>
    <w:bookmarkStart w:id="3" w:name="OLE_LINK6"/>
    <w:r>
      <w:rPr>
        <w:rFonts w:ascii="Arial Narrow" w:hAnsi="Arial Narrow" w:cstheme="minorHAnsi"/>
        <w:sz w:val="20"/>
        <w:szCs w:val="20"/>
      </w:rPr>
      <w:t xml:space="preserve">Projekt jest dofinansowany przez Unię Europejską ze środków Europejskiego Funduszu Rozwoju Regionalnego (EFRR) </w:t>
    </w:r>
    <w:r>
      <w:rPr>
        <w:rFonts w:ascii="Arial Narrow" w:hAnsi="Arial Narrow" w:cstheme="minorHAnsi"/>
        <w:sz w:val="20"/>
        <w:szCs w:val="20"/>
      </w:rPr>
      <w:br/>
      <w:t xml:space="preserve">w ramach Programu Współpracy </w:t>
    </w:r>
    <w:proofErr w:type="spellStart"/>
    <w:r>
      <w:rPr>
        <w:rFonts w:ascii="Arial Narrow" w:hAnsi="Arial Narrow" w:cstheme="minorHAnsi"/>
        <w:sz w:val="20"/>
        <w:szCs w:val="20"/>
      </w:rPr>
      <w:t>Interreg</w:t>
    </w:r>
    <w:proofErr w:type="spellEnd"/>
    <w:r>
      <w:rPr>
        <w:rFonts w:ascii="Arial Narrow" w:hAnsi="Arial Narrow" w:cstheme="minorHAnsi"/>
        <w:sz w:val="20"/>
        <w:szCs w:val="20"/>
      </w:rPr>
      <w:t xml:space="preserve"> VI A Meklemburgia-Pomorze Przednie / Brandenburgia / Polska</w:t>
    </w:r>
    <w:bookmarkEnd w:id="0"/>
    <w:bookmarkEnd w:id="1"/>
    <w:r>
      <w:rPr>
        <w:rFonts w:ascii="Arial Narrow" w:hAnsi="Arial Narrow" w:cstheme="minorHAnsi"/>
        <w:sz w:val="20"/>
        <w:szCs w:val="20"/>
      </w:rPr>
      <w:t>.</w:t>
    </w:r>
  </w:p>
  <w:p w14:paraId="30A74DDE" w14:textId="77777777" w:rsidR="00F300D3" w:rsidRDefault="00000000">
    <w:pPr>
      <w:pStyle w:val="Default"/>
      <w:tabs>
        <w:tab w:val="left" w:pos="4020"/>
      </w:tabs>
      <w:rPr>
        <w:rFonts w:ascii="Arial Narrow" w:hAnsi="Arial Narrow" w:cstheme="minorHAnsi"/>
        <w:sz w:val="20"/>
        <w:szCs w:val="20"/>
        <w:lang w:val="de-DE"/>
      </w:rPr>
    </w:pPr>
    <w:r>
      <w:rPr>
        <w:rFonts w:ascii="Arial Narrow" w:hAnsi="Arial Narrow" w:cstheme="minorHAnsi"/>
        <w:sz w:val="20"/>
        <w:szCs w:val="20"/>
        <w:lang w:val="de-DE"/>
      </w:rPr>
      <w:t>Das Projekt wird im Rahmen des Kooperationsprogramms Interreg VI A Mecklenburg-Vorpommern / Brandenburg / Polen durch die Europäische Union aus Mitteln des Fonds für Regionale Entwicklung (EFRE) kofinanziert.</w:t>
    </w:r>
  </w:p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6347"/>
      <w:gridCol w:w="2715"/>
    </w:tblGrid>
    <w:tr w:rsidR="00F300D3" w14:paraId="4FAAB64C" w14:textId="77777777">
      <w:tc>
        <w:tcPr>
          <w:tcW w:w="6960" w:type="dxa"/>
        </w:tcPr>
        <w:bookmarkEnd w:id="2"/>
        <w:bookmarkEnd w:id="3"/>
        <w:p w14:paraId="1D6304AF" w14:textId="77777777" w:rsidR="00F300D3" w:rsidRDefault="00000000">
          <w:pPr>
            <w:pStyle w:val="Default"/>
            <w:tabs>
              <w:tab w:val="left" w:pos="4020"/>
            </w:tabs>
            <w:ind w:left="-675"/>
            <w:jc w:val="center"/>
            <w:rPr>
              <w:rFonts w:ascii="Arial Narrow" w:hAnsi="Arial Narrow" w:cstheme="minorHAnsi"/>
              <w:bCs/>
              <w:sz w:val="20"/>
              <w:szCs w:val="20"/>
              <w:lang w:val="de-DE"/>
            </w:rPr>
          </w:pPr>
          <w:r>
            <w:rPr>
              <w:noProof/>
              <w:sz w:val="20"/>
              <w:szCs w:val="20"/>
            </w:rPr>
            <w:drawing>
              <wp:anchor distT="0" distB="0" distL="114300" distR="114300" simplePos="0" relativeHeight="251660288" behindDoc="0" locked="0" layoutInCell="1" allowOverlap="1" wp14:anchorId="203A09B2" wp14:editId="6D92A969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3693160" cy="643255"/>
                <wp:effectExtent l="0" t="0" r="2540" b="4445"/>
                <wp:wrapNone/>
                <wp:docPr id="398916315" name="Obraz 1" descr="Obraz zawierający tekst, zrzut ekranu, Czcionka, logo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8916315" name="Obraz 1" descr="Obraz zawierający tekst, zrzut ekranu, Czcionka, logo&#10;&#10;Opis wygenerowany automatyczni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36565" cy="6509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821" w:type="dxa"/>
        </w:tcPr>
        <w:p w14:paraId="7AB7688A" w14:textId="77777777" w:rsidR="00F300D3" w:rsidRDefault="00000000">
          <w:pPr>
            <w:pStyle w:val="Default"/>
            <w:tabs>
              <w:tab w:val="left" w:pos="4020"/>
            </w:tabs>
            <w:spacing w:before="120"/>
            <w:ind w:left="49"/>
            <w:rPr>
              <w:rFonts w:ascii="Arial Narrow" w:hAnsi="Arial Narrow" w:cstheme="minorHAnsi"/>
              <w:bCs/>
              <w:sz w:val="16"/>
              <w:szCs w:val="16"/>
            </w:rPr>
          </w:pPr>
          <w:r>
            <w:rPr>
              <w:rFonts w:ascii="Arial Narrow" w:hAnsi="Arial Narrow" w:cstheme="minorHAnsi"/>
              <w:bCs/>
              <w:sz w:val="16"/>
              <w:szCs w:val="16"/>
            </w:rPr>
            <w:t>Partner projektu: Zachodniopomorski Uniwersytet Technologiczny w Szczecinie</w:t>
          </w:r>
        </w:p>
        <w:p w14:paraId="69327476" w14:textId="77777777" w:rsidR="00F300D3" w:rsidRDefault="00000000">
          <w:pPr>
            <w:pStyle w:val="Default"/>
            <w:tabs>
              <w:tab w:val="left" w:pos="4020"/>
            </w:tabs>
            <w:ind w:left="49"/>
            <w:rPr>
              <w:rFonts w:ascii="Arial Narrow" w:hAnsi="Arial Narrow" w:cstheme="minorHAnsi"/>
              <w:bCs/>
              <w:sz w:val="18"/>
              <w:szCs w:val="18"/>
            </w:rPr>
          </w:pPr>
          <w:r>
            <w:rPr>
              <w:rFonts w:ascii="Arial Narrow" w:hAnsi="Arial Narrow" w:cstheme="minorHAnsi"/>
              <w:bCs/>
              <w:sz w:val="16"/>
              <w:szCs w:val="16"/>
            </w:rPr>
            <w:t>Wydział Ekonomiczny</w:t>
          </w:r>
          <w:r>
            <w:rPr>
              <w:rFonts w:ascii="Arial Narrow" w:hAnsi="Arial Narrow" w:cstheme="minorHAnsi"/>
              <w:bCs/>
              <w:sz w:val="16"/>
              <w:szCs w:val="16"/>
            </w:rPr>
            <w:br/>
            <w:t>ul. Żołnierska 47, 71-210 Szczecin Irena.Lacka@zut.edu.pl</w:t>
          </w:r>
        </w:p>
      </w:tc>
    </w:tr>
  </w:tbl>
  <w:p w14:paraId="63205CDF" w14:textId="77777777" w:rsidR="00F300D3" w:rsidRDefault="00F300D3">
    <w:pPr>
      <w:pStyle w:val="Stopka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73E1F" w14:textId="77777777" w:rsidR="00B4146C" w:rsidRDefault="00B4146C">
      <w:pPr>
        <w:spacing w:after="0"/>
      </w:pPr>
      <w:r>
        <w:separator/>
      </w:r>
    </w:p>
  </w:footnote>
  <w:footnote w:type="continuationSeparator" w:id="0">
    <w:p w14:paraId="1090DC09" w14:textId="77777777" w:rsidR="00B4146C" w:rsidRDefault="00B4146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DB15B" w14:textId="77777777" w:rsidR="00F300D3" w:rsidRDefault="00000000">
    <w:pPr>
      <w:pStyle w:val="Nagwek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0FB3D0B4" wp14:editId="005A389A">
          <wp:simplePos x="0" y="0"/>
          <wp:positionH relativeFrom="column">
            <wp:posOffset>-96520</wp:posOffset>
          </wp:positionH>
          <wp:positionV relativeFrom="paragraph">
            <wp:posOffset>-159385</wp:posOffset>
          </wp:positionV>
          <wp:extent cx="1653540" cy="489585"/>
          <wp:effectExtent l="0" t="0" r="0" b="0"/>
          <wp:wrapNone/>
          <wp:docPr id="104000130" name="Obraz 104000130" descr="Obraz zawierający zrzut ekranu, tekst, Czcionka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000130" name="Obraz 104000130" descr="Obraz zawierający zrzut ekranu, tekst, Czcionka, Grafika&#10;&#10;Opis wygenerowany automatyczni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53540" cy="489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A19CBEB" w14:textId="77777777" w:rsidR="00F300D3" w:rsidRDefault="00F300D3">
    <w:pPr>
      <w:pStyle w:val="Nagwek"/>
      <w:rPr>
        <w:rFonts w:ascii="Arial" w:hAnsi="Arial" w:cs="Arial"/>
        <w:b/>
        <w:sz w:val="20"/>
        <w:szCs w:val="20"/>
      </w:rPr>
    </w:pPr>
  </w:p>
  <w:tbl>
    <w:tblPr>
      <w:tblStyle w:val="Tabela-Siatka"/>
      <w:tblW w:w="9231" w:type="dxa"/>
      <w:tblLook w:val="04A0" w:firstRow="1" w:lastRow="0" w:firstColumn="1" w:lastColumn="0" w:noHBand="0" w:noVBand="1"/>
    </w:tblPr>
    <w:tblGrid>
      <w:gridCol w:w="1276"/>
      <w:gridCol w:w="3843"/>
      <w:gridCol w:w="4112"/>
    </w:tblGrid>
    <w:tr w:rsidR="00F300D3" w:rsidRPr="001C158D" w14:paraId="1410E3E2" w14:textId="77777777">
      <w:tc>
        <w:tcPr>
          <w:tcW w:w="1276" w:type="dxa"/>
        </w:tcPr>
        <w:p w14:paraId="2AB0EABD" w14:textId="77777777" w:rsidR="00F300D3" w:rsidRDefault="00000000">
          <w:pPr>
            <w:spacing w:after="0" w:line="240" w:lineRule="auto"/>
            <w:ind w:left="0" w:right="0" w:firstLine="0"/>
            <w:rPr>
              <w:rFonts w:ascii="Arial Narrow" w:hAnsi="Arial Narrow"/>
              <w:b/>
              <w:color w:val="000000" w:themeColor="text1"/>
              <w:kern w:val="0"/>
              <w:sz w:val="20"/>
              <w:szCs w:val="20"/>
              <w:lang w:val="en-US"/>
              <w14:ligatures w14:val="none"/>
            </w:rPr>
          </w:pPr>
          <w:r>
            <w:rPr>
              <w:rFonts w:ascii="Arial Narrow" w:hAnsi="Arial Narrow"/>
              <w:b/>
              <w:color w:val="000000" w:themeColor="text1"/>
              <w:kern w:val="0"/>
              <w:sz w:val="20"/>
              <w:szCs w:val="20"/>
              <w:lang w:val="en-US"/>
              <w14:ligatures w14:val="none"/>
            </w:rPr>
            <w:t>Projekt</w:t>
          </w:r>
        </w:p>
        <w:p w14:paraId="602A0B82" w14:textId="77777777" w:rsidR="00F300D3" w:rsidRDefault="00000000">
          <w:pPr>
            <w:spacing w:after="0" w:line="240" w:lineRule="auto"/>
            <w:ind w:left="0" w:right="0" w:firstLine="0"/>
            <w:rPr>
              <w:rFonts w:ascii="Arial Narrow" w:hAnsi="Arial Narrow"/>
              <w:b/>
              <w:color w:val="000000" w:themeColor="text1"/>
              <w:kern w:val="0"/>
              <w:sz w:val="20"/>
              <w:szCs w:val="20"/>
              <w:lang w:val="en-US"/>
              <w14:ligatures w14:val="none"/>
            </w:rPr>
          </w:pPr>
          <w:r>
            <w:rPr>
              <w:rFonts w:ascii="Arial Narrow" w:hAnsi="Arial Narrow"/>
              <w:b/>
              <w:color w:val="000000" w:themeColor="text1"/>
              <w:kern w:val="0"/>
              <w:sz w:val="20"/>
              <w:szCs w:val="20"/>
              <w:lang w:val="en-US"/>
              <w14:ligatures w14:val="none"/>
            </w:rPr>
            <w:t>POLSMA</w:t>
          </w:r>
        </w:p>
        <w:p w14:paraId="48085291" w14:textId="77777777" w:rsidR="00F300D3" w:rsidRDefault="00000000">
          <w:pPr>
            <w:spacing w:after="0" w:line="240" w:lineRule="auto"/>
            <w:ind w:left="0" w:right="0" w:firstLine="0"/>
            <w:rPr>
              <w:rFonts w:ascii="Arial Narrow" w:hAnsi="Arial Narrow"/>
              <w:b/>
              <w:color w:val="000000" w:themeColor="text1"/>
              <w:kern w:val="0"/>
              <w:sz w:val="20"/>
              <w:szCs w:val="20"/>
              <w:lang w:val="en-US"/>
              <w14:ligatures w14:val="none"/>
            </w:rPr>
          </w:pPr>
          <w:r>
            <w:rPr>
              <w:rFonts w:ascii="Arial Narrow" w:hAnsi="Arial Narrow"/>
              <w:b/>
              <w:color w:val="000000" w:themeColor="text1"/>
              <w:kern w:val="0"/>
              <w:sz w:val="20"/>
              <w:szCs w:val="20"/>
              <w:lang w:val="en-US"/>
              <w14:ligatures w14:val="none"/>
            </w:rPr>
            <w:t>INT0100051</w:t>
          </w:r>
        </w:p>
      </w:tc>
      <w:tc>
        <w:tcPr>
          <w:tcW w:w="3843" w:type="dxa"/>
        </w:tcPr>
        <w:p w14:paraId="02546470" w14:textId="77777777" w:rsidR="00F300D3" w:rsidRDefault="00000000">
          <w:pPr>
            <w:ind w:left="34" w:right="36" w:hanging="4"/>
            <w:rPr>
              <w:rFonts w:ascii="Arial Narrow" w:hAnsi="Arial Narrow"/>
              <w:b/>
              <w:color w:val="000000" w:themeColor="text1"/>
              <w:kern w:val="0"/>
              <w:sz w:val="20"/>
              <w:szCs w:val="20"/>
              <w14:ligatures w14:val="none"/>
            </w:rPr>
          </w:pPr>
          <w:r>
            <w:rPr>
              <w:rFonts w:ascii="Arial Narrow" w:hAnsi="Arial Narrow"/>
              <w:b/>
              <w:color w:val="000000" w:themeColor="text1"/>
              <w:kern w:val="0"/>
              <w:sz w:val="20"/>
              <w:szCs w:val="20"/>
              <w14:ligatures w14:val="none"/>
            </w:rPr>
            <w:t>Region Pomerania żyje zrównoważonym zarządzaniem</w:t>
          </w:r>
        </w:p>
      </w:tc>
      <w:tc>
        <w:tcPr>
          <w:tcW w:w="4112" w:type="dxa"/>
        </w:tcPr>
        <w:p w14:paraId="7A9DD568" w14:textId="77777777" w:rsidR="00F300D3" w:rsidRDefault="00000000">
          <w:pPr>
            <w:spacing w:after="0" w:line="240" w:lineRule="auto"/>
            <w:ind w:left="299" w:right="0" w:firstLine="0"/>
            <w:jc w:val="left"/>
            <w:rPr>
              <w:rFonts w:ascii="Arial Narrow" w:hAnsi="Arial Narrow"/>
              <w:b/>
              <w:color w:val="000000" w:themeColor="text1"/>
              <w:kern w:val="0"/>
              <w:sz w:val="20"/>
              <w:szCs w:val="20"/>
              <w:lang w:val="de-DE"/>
              <w14:ligatures w14:val="none"/>
            </w:rPr>
          </w:pPr>
          <w:proofErr w:type="spellStart"/>
          <w:r>
            <w:rPr>
              <w:rFonts w:ascii="Arial Narrow" w:hAnsi="Arial Narrow"/>
              <w:b/>
              <w:color w:val="000000" w:themeColor="text1"/>
              <w:kern w:val="0"/>
              <w:sz w:val="20"/>
              <w:szCs w:val="20"/>
              <w:lang w:val="de-DE"/>
              <w14:ligatures w14:val="none"/>
            </w:rPr>
            <w:t>Pomerania</w:t>
          </w:r>
          <w:proofErr w:type="spellEnd"/>
          <w:r>
            <w:rPr>
              <w:rFonts w:ascii="Arial Narrow" w:hAnsi="Arial Narrow"/>
              <w:b/>
              <w:color w:val="000000" w:themeColor="text1"/>
              <w:kern w:val="0"/>
              <w:sz w:val="20"/>
              <w:szCs w:val="20"/>
              <w:lang w:val="de-DE"/>
              <w14:ligatures w14:val="none"/>
            </w:rPr>
            <w:t>-Region lebt nachhaltiges Management</w:t>
          </w:r>
        </w:p>
      </w:tc>
    </w:tr>
  </w:tbl>
  <w:p w14:paraId="67030B46" w14:textId="77777777" w:rsidR="00F300D3" w:rsidRDefault="00F300D3">
    <w:pPr>
      <w:pStyle w:val="Nagwek"/>
      <w:ind w:left="0" w:firstLine="0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804C84"/>
    <w:multiLevelType w:val="multilevel"/>
    <w:tmpl w:val="5D804C84"/>
    <w:lvl w:ilvl="0">
      <w:start w:val="1"/>
      <w:numFmt w:val="decimal"/>
      <w:lvlText w:val="%1."/>
      <w:lvlJc w:val="left"/>
      <w:pPr>
        <w:ind w:left="379"/>
      </w:pPr>
      <w:rPr>
        <w:rFonts w:ascii="Arial Narrow" w:hAnsi="Arial Narrow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742" w:firstLine="0"/>
      </w:pPr>
      <w:rPr>
        <w:rFonts w:ascii="Arial Narrow" w:hAnsi="Arial Narrow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>
      <w:start w:val="1"/>
      <w:numFmt w:val="bullet"/>
      <w:lvlText w:val="-"/>
      <w:lvlJc w:val="left"/>
      <w:pPr>
        <w:ind w:left="1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</w:abstractNum>
  <w:num w:numId="1" w16cid:durableId="1739790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ExNzQyMzU1MDE1tzRX0lEKTi0uzszPAykwNK8FADjpXFwtAAAA"/>
  </w:docVars>
  <w:rsids>
    <w:rsidRoot w:val="000949C7"/>
    <w:rsid w:val="0000201B"/>
    <w:rsid w:val="000175B1"/>
    <w:rsid w:val="0002101D"/>
    <w:rsid w:val="00027226"/>
    <w:rsid w:val="00036E17"/>
    <w:rsid w:val="00061EDA"/>
    <w:rsid w:val="00062B14"/>
    <w:rsid w:val="000703AE"/>
    <w:rsid w:val="00086A4C"/>
    <w:rsid w:val="000949C7"/>
    <w:rsid w:val="000972CE"/>
    <w:rsid w:val="000B0A5E"/>
    <w:rsid w:val="000C0D54"/>
    <w:rsid w:val="000C44CB"/>
    <w:rsid w:val="000E2D26"/>
    <w:rsid w:val="001176A7"/>
    <w:rsid w:val="00124A46"/>
    <w:rsid w:val="00143ECF"/>
    <w:rsid w:val="00157F24"/>
    <w:rsid w:val="00163A75"/>
    <w:rsid w:val="0018383D"/>
    <w:rsid w:val="001C158D"/>
    <w:rsid w:val="001C4CBD"/>
    <w:rsid w:val="001C6626"/>
    <w:rsid w:val="001D0D72"/>
    <w:rsid w:val="001E3A68"/>
    <w:rsid w:val="001E7394"/>
    <w:rsid w:val="00221242"/>
    <w:rsid w:val="00232C56"/>
    <w:rsid w:val="0024611F"/>
    <w:rsid w:val="0026268B"/>
    <w:rsid w:val="002768D8"/>
    <w:rsid w:val="002B154B"/>
    <w:rsid w:val="002B57E9"/>
    <w:rsid w:val="002C239D"/>
    <w:rsid w:val="002D6709"/>
    <w:rsid w:val="00324D6F"/>
    <w:rsid w:val="003451DC"/>
    <w:rsid w:val="00357527"/>
    <w:rsid w:val="003A74BD"/>
    <w:rsid w:val="003F0E08"/>
    <w:rsid w:val="00402174"/>
    <w:rsid w:val="00433523"/>
    <w:rsid w:val="00436D0C"/>
    <w:rsid w:val="00453525"/>
    <w:rsid w:val="00464467"/>
    <w:rsid w:val="00497D25"/>
    <w:rsid w:val="004B4483"/>
    <w:rsid w:val="004B612A"/>
    <w:rsid w:val="004C6823"/>
    <w:rsid w:val="004D3469"/>
    <w:rsid w:val="004D7699"/>
    <w:rsid w:val="00517641"/>
    <w:rsid w:val="005602D3"/>
    <w:rsid w:val="005666B8"/>
    <w:rsid w:val="005A56BC"/>
    <w:rsid w:val="005C361B"/>
    <w:rsid w:val="005C59DB"/>
    <w:rsid w:val="005C69E7"/>
    <w:rsid w:val="005D665A"/>
    <w:rsid w:val="005D77BA"/>
    <w:rsid w:val="00622F02"/>
    <w:rsid w:val="006244CB"/>
    <w:rsid w:val="00686D46"/>
    <w:rsid w:val="0069344A"/>
    <w:rsid w:val="0069753C"/>
    <w:rsid w:val="006A25EC"/>
    <w:rsid w:val="006B4C02"/>
    <w:rsid w:val="006D45F3"/>
    <w:rsid w:val="0074078C"/>
    <w:rsid w:val="0074248D"/>
    <w:rsid w:val="00745484"/>
    <w:rsid w:val="007604C1"/>
    <w:rsid w:val="0079504F"/>
    <w:rsid w:val="007B08C0"/>
    <w:rsid w:val="007B5DA4"/>
    <w:rsid w:val="007C4943"/>
    <w:rsid w:val="007D4C57"/>
    <w:rsid w:val="007F7531"/>
    <w:rsid w:val="0083200E"/>
    <w:rsid w:val="00843B30"/>
    <w:rsid w:val="0085304E"/>
    <w:rsid w:val="00855558"/>
    <w:rsid w:val="008871CE"/>
    <w:rsid w:val="008A1E87"/>
    <w:rsid w:val="008D33E0"/>
    <w:rsid w:val="009307F8"/>
    <w:rsid w:val="00940E5E"/>
    <w:rsid w:val="00976581"/>
    <w:rsid w:val="00981B74"/>
    <w:rsid w:val="00987D7C"/>
    <w:rsid w:val="009956B6"/>
    <w:rsid w:val="009A38EE"/>
    <w:rsid w:val="009B1DB7"/>
    <w:rsid w:val="009F74A8"/>
    <w:rsid w:val="00A0567E"/>
    <w:rsid w:val="00A226EE"/>
    <w:rsid w:val="00A41147"/>
    <w:rsid w:val="00A62616"/>
    <w:rsid w:val="00A67641"/>
    <w:rsid w:val="00A738D7"/>
    <w:rsid w:val="00AA4E49"/>
    <w:rsid w:val="00AB70D7"/>
    <w:rsid w:val="00B338F7"/>
    <w:rsid w:val="00B4146C"/>
    <w:rsid w:val="00B428D3"/>
    <w:rsid w:val="00B532C7"/>
    <w:rsid w:val="00B85C29"/>
    <w:rsid w:val="00B863ED"/>
    <w:rsid w:val="00BA431D"/>
    <w:rsid w:val="00BB157F"/>
    <w:rsid w:val="00BD10C1"/>
    <w:rsid w:val="00BD33C8"/>
    <w:rsid w:val="00BE248D"/>
    <w:rsid w:val="00C04D13"/>
    <w:rsid w:val="00C115DC"/>
    <w:rsid w:val="00C450BE"/>
    <w:rsid w:val="00C500CC"/>
    <w:rsid w:val="00C576F2"/>
    <w:rsid w:val="00CB26A2"/>
    <w:rsid w:val="00CB723B"/>
    <w:rsid w:val="00CD7A09"/>
    <w:rsid w:val="00D07158"/>
    <w:rsid w:val="00D12091"/>
    <w:rsid w:val="00D13FC9"/>
    <w:rsid w:val="00D27FF9"/>
    <w:rsid w:val="00D3170C"/>
    <w:rsid w:val="00D371D8"/>
    <w:rsid w:val="00D455D2"/>
    <w:rsid w:val="00D73C7E"/>
    <w:rsid w:val="00D90738"/>
    <w:rsid w:val="00DB0B18"/>
    <w:rsid w:val="00DC1F47"/>
    <w:rsid w:val="00DD47D1"/>
    <w:rsid w:val="00DF1DB3"/>
    <w:rsid w:val="00DF76CF"/>
    <w:rsid w:val="00E133DB"/>
    <w:rsid w:val="00E46CA1"/>
    <w:rsid w:val="00EC07D7"/>
    <w:rsid w:val="00F0755E"/>
    <w:rsid w:val="00F300D3"/>
    <w:rsid w:val="00F3792A"/>
    <w:rsid w:val="00F6620F"/>
    <w:rsid w:val="00F6794B"/>
    <w:rsid w:val="00F752D1"/>
    <w:rsid w:val="00F87E4B"/>
    <w:rsid w:val="00FC76D4"/>
    <w:rsid w:val="0132317B"/>
    <w:rsid w:val="04F1AC3F"/>
    <w:rsid w:val="0A7B8F91"/>
    <w:rsid w:val="0E095C03"/>
    <w:rsid w:val="1C28274D"/>
    <w:rsid w:val="1ED14180"/>
    <w:rsid w:val="2A47B2E4"/>
    <w:rsid w:val="31C1B928"/>
    <w:rsid w:val="33F27DC6"/>
    <w:rsid w:val="3D0590CD"/>
    <w:rsid w:val="4694668A"/>
    <w:rsid w:val="47F980FF"/>
    <w:rsid w:val="4ED95610"/>
    <w:rsid w:val="53054C99"/>
    <w:rsid w:val="621FC857"/>
    <w:rsid w:val="6D7AE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54527"/>
  <w15:docId w15:val="{26DF45E0-838E-4712-8D6C-65E6BDA23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17" w:line="255" w:lineRule="auto"/>
      <w:ind w:left="402" w:right="2" w:hanging="368"/>
      <w:jc w:val="both"/>
    </w:pPr>
    <w:rPr>
      <w:rFonts w:ascii="Times New Roman" w:eastAsia="Times New Roman" w:hAnsi="Times New Roman" w:cs="Times New Roman"/>
      <w:color w:val="000000"/>
      <w:kern w:val="2"/>
      <w:sz w:val="22"/>
      <w:szCs w:val="24"/>
      <w14:ligatures w14:val="standardContextual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85" w:line="259" w:lineRule="auto"/>
      <w:ind w:left="34"/>
      <w:outlineLvl w:val="0"/>
    </w:pPr>
    <w:rPr>
      <w:rFonts w:ascii="Times New Roman" w:eastAsia="Times New Roman" w:hAnsi="Times New Roman" w:cs="Times New Roman"/>
      <w:color w:val="000000"/>
      <w:kern w:val="2"/>
      <w:sz w:val="22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table" w:styleId="Tabela-Siatka">
    <w:name w:val="Table Grid"/>
    <w:basedOn w:val="Standardowy"/>
    <w:uiPriority w:val="39"/>
    <w:qFormat/>
    <w:rPr>
      <w:rFonts w:ascii="Cambria" w:eastAsia="Times New Roman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qFormat/>
    <w:rPr>
      <w:rFonts w:ascii="Times New Roman" w:eastAsia="Times New Roman" w:hAnsi="Times New Roman" w:cs="Times New Roman"/>
      <w:color w:val="000000"/>
      <w:sz w:val="22"/>
    </w:rPr>
  </w:style>
  <w:style w:type="table" w:customStyle="1" w:styleId="Tabela-Siatka1">
    <w:name w:val="Tabela - Siatka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color w:val="000000"/>
      <w:sz w:val="22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color w:val="000000"/>
      <w:sz w:val="22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176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1764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17641"/>
    <w:rPr>
      <w:rFonts w:ascii="Times New Roman" w:eastAsia="Times New Roman" w:hAnsi="Times New Roman" w:cs="Times New Roman"/>
      <w:color w:val="000000"/>
      <w:kern w:val="2"/>
      <w14:ligatures w14:val="standardContextu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76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7641"/>
    <w:rPr>
      <w:rFonts w:ascii="Times New Roman" w:eastAsia="Times New Roman" w:hAnsi="Times New Roman" w:cs="Times New Roman"/>
      <w:b/>
      <w:bCs/>
      <w:color w:val="000000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1E946BF900C34C98E56FF87FBE175D" ma:contentTypeVersion="4" ma:contentTypeDescription="Utwórz nowy dokument." ma:contentTypeScope="" ma:versionID="fa19f07bee6510901680a7488bd937bf">
  <xsd:schema xmlns:xsd="http://www.w3.org/2001/XMLSchema" xmlns:xs="http://www.w3.org/2001/XMLSchema" xmlns:p="http://schemas.microsoft.com/office/2006/metadata/properties" xmlns:ns2="aa20531f-30fb-44d6-a5e7-de2ed259c0d9" targetNamespace="http://schemas.microsoft.com/office/2006/metadata/properties" ma:root="true" ma:fieldsID="fd234b059c4b4761fc0e7acbf951f503" ns2:_="">
    <xsd:import namespace="aa20531f-30fb-44d6-a5e7-de2ed259c0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0531f-30fb-44d6-a5e7-de2ed259c0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3AAD4F-E414-428A-803C-C708566C38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AB9872A-F4E8-48A9-A59C-A60D70B22A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5914B6-F8AB-4406-B465-C6236E77F4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20531f-30fb-44d6-a5e7-de2ed259c0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1011</Words>
  <Characters>6071</Characters>
  <Application>Microsoft Office Word</Application>
  <DocSecurity>0</DocSecurity>
  <Lines>50</Lines>
  <Paragraphs>14</Paragraphs>
  <ScaleCrop>false</ScaleCrop>
  <Company/>
  <LinksUpToDate>false</LinksUpToDate>
  <CharactersWithSpaces>7068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ZaÅ‡Ä–cznik nr 2_Opis przedm.zam.12.07_ost</dc:title>
  <dc:creator>Agnieszka</dc:creator>
  <cp:lastModifiedBy>Robert Rusielik</cp:lastModifiedBy>
  <cp:revision>3</cp:revision>
  <cp:lastPrinted>2024-11-05T19:42:00Z</cp:lastPrinted>
  <dcterms:created xsi:type="dcterms:W3CDTF">2025-01-27T12:54:00Z</dcterms:created>
  <dcterms:modified xsi:type="dcterms:W3CDTF">2025-01-27T12:55:00Z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0x010100431E946BF900C34C98E56FF87FBE175D</vt:lpwstr>
  </property>
  <property fmtid="{D5CDD505-2E9C-101B-9397-08002B2CF9AE}" pid="3" name="MSIP_Label_50945193-57ff-457d-9504-518e9bfb59a9_Enabled">
    <vt:lpwstr>true</vt:lpwstr>
  </property>
  <property fmtid="{D5CDD505-2E9C-101B-9397-08002B2CF9AE}" pid="4" name="MSIP_Label_50945193-57ff-457d-9504-518e9bfb59a9_SetDate">
    <vt:lpwstr>2024-07-03T09:54:03Z</vt:lpwstr>
  </property>
  <property fmtid="{D5CDD505-2E9C-101B-9397-08002B2CF9AE}" pid="5" name="MSIP_Label_50945193-57ff-457d-9504-518e9bfb59a9_Method">
    <vt:lpwstr>Standard</vt:lpwstr>
  </property>
  <property fmtid="{D5CDD505-2E9C-101B-9397-08002B2CF9AE}" pid="6" name="MSIP_Label_50945193-57ff-457d-9504-518e9bfb59a9_Name">
    <vt:lpwstr>ZUT</vt:lpwstr>
  </property>
  <property fmtid="{D5CDD505-2E9C-101B-9397-08002B2CF9AE}" pid="7" name="MSIP_Label_50945193-57ff-457d-9504-518e9bfb59a9_SiteId">
    <vt:lpwstr>0aa66ad4-f98f-4515-b7c9-b60fd37ad027</vt:lpwstr>
  </property>
  <property fmtid="{D5CDD505-2E9C-101B-9397-08002B2CF9AE}" pid="8" name="MSIP_Label_50945193-57ff-457d-9504-518e9bfb59a9_ActionId">
    <vt:lpwstr>e8a9ac31-67cc-411a-8da1-60a3a596e9af</vt:lpwstr>
  </property>
  <property fmtid="{D5CDD505-2E9C-101B-9397-08002B2CF9AE}" pid="9" name="MSIP_Label_50945193-57ff-457d-9504-518e9bfb59a9_ContentBits">
    <vt:lpwstr>0</vt:lpwstr>
  </property>
  <property fmtid="{D5CDD505-2E9C-101B-9397-08002B2CF9AE}" pid="10" name="KSOProductBuildVer">
    <vt:lpwstr>1045-12.2.0.19307</vt:lpwstr>
  </property>
  <property fmtid="{D5CDD505-2E9C-101B-9397-08002B2CF9AE}" pid="11" name="ICV">
    <vt:lpwstr>7B8CA36C983042D88E5B0E27E9557C6E_13</vt:lpwstr>
  </property>
</Properties>
</file>