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Projekt VIGO Photonics „HyperPic – Fotoniczne układy scalone do zastosowań w średniej podczerwieni” został wybrany do dofinansowania w ramach FENG</w:t>
      </w: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i w:val="1"/>
          <w:sz w:val="24"/>
          <w:szCs w:val="24"/>
          <w:rtl w:val="0"/>
        </w:rPr>
        <w:t xml:space="preserve">Spółka VIGO Photonics (WSE:VGO) poinformowała o powzięciu informacji o umieszczeniu projektu spółki „HyperPIC – Fotoniczne układy scalone do zastosowań w średniej podczerwieni” na Liście projektów wybranych do dofinansowania w ramach naboru FENG (Fundusze Europejskie dla Nowoczesnej Gospodarki). Projekt będzie realizowany w ramach zintegrowanego, europejskiego projektu IPCEI ME/CT (Important Projects of Common European Interest on Microelectronics and Communication Technologies).</w:t>
      </w: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  <w:t xml:space="preserve">Celem projektu HyperPIC jest opracowanie i wdrożenie technologii zintegrowanych fotonicznych układów scalonych przeznaczonych do detekcji w zakresie średniej podczerwieni, budowa kompletnej linii produkcyjnej fotonicznych układów scalonych w zakresie średniej podczerwieni oraz utworzenie kompletnego łańcucha dostaw dla tych układów. Projekt wymaga opracowania nowych technologii, poniesienia istotnych nakładów inwestycyjnych i operacyjnych, a także nakładów na komercjalizację nowych produktów na dynamicznym rynku. W efekcie realizacji projektu VIGO Photonics stanie się pierwszym na świecie producentem fotonicznych układów scalonych dla średniej podczerwieni (MIRPIC).</w:t>
        <w:br w:type="textWrapping"/>
        <w:br w:type="textWrapping"/>
        <w:t xml:space="preserve">Łączna wysokość kosztów kwalifikowanych w projekcie wynosi 878 606 239,96 zł, a maksymalna wysokość pomocy publicznej 453 694 142,06 zł, co odpowiada wysokości tzw. luki finansowej w projekcie. Kosztami kwalifikowanymi są nakłady na prace badawczo-rozwojowe, nakłady na budowę nowej linii produkcyjnej oraz koszty operacyjne po uruchomieniu nowej linii produkcyjnej.</w:t>
        <w:br w:type="textWrapping"/>
        <w:br w:type="textWrapping"/>
        <w:t xml:space="preserve">Realizacja projektu HyperPIC planowana jest w latach 2023-2030 i składa się z dwóch faz:</w:t>
        <w:br w:type="textWrapping"/>
        <w:br w:type="textWrapping"/>
        <w:t xml:space="preserve">• fazy R&amp;D (lata 2023-2027) - wartość kosztów kwalifikowanych w fazie R&amp;D wynosi 150 738 267,75 zł</w:t>
        <w:br w:type="textWrapping"/>
        <w:br w:type="textWrapping"/>
        <w:t xml:space="preserve">• fazy FID (First Industrial Deployment) tj. pierwszego przemysłowego wdrożenia (lata 2023-2030), obejmującego inwestycje w nową linię produkcyjną oraz wdrożenie do produkcji nowych produktów, w tym finansowanie części kosztów operacyjnych w trakcie wdrożenia. Wartość kosztów kwalifikowanych w fazie FID wynosi 727 867 972,21 zł</w:t>
        <w:br w:type="textWrapping"/>
        <w:br w:type="textWrapping"/>
        <w:t xml:space="preserve">Po zakończeniu fazy FID planowane jest rozpoczęcie seryjnej produkcji (po 2029 r.), w ramach której nie jest przewidziane dofinansowanie ze środków publicznych dla projektu. Zarząd Spółki przewiduje, że koszty kwalifikowane projektu ponad wartość dofinansowania ze środków publicznych, zostaną pokryte ze środków i kapitałów własnych Spółki, z finansowania dłużnego i/lub w szczególności w fazie FID, z innych źródeł, takich jak m.in. strategiczne partnerstwo projektowe i/lub finansowanie pozabilansowe w formule project finance.</w:t>
        <w:br w:type="textWrapping"/>
        <w:br w:type="textWrapping"/>
        <w:t xml:space="preserve">Potencjalnymi odbiorcami układów HyperPIC będą kontrahenci z całego świata, wykorzystujący w swoich produktach rozwiązania z obszaru szeroko rozumianych technik czujnikowych, czyli wytwórcy aparatury biomedycznej, producenci urządzeń do monitorowania zanieczyszczeń, operatorzy infrastruktury krytycznej, firmy działające na rynku IoT, operatorzy i integratorzy telekomunikacyjni, przemysł samochodowy, producenci maszyn przemysłowych oraz producenci urządzeń mobilnych.</w:t>
        <w:br w:type="textWrapping"/>
        <w:br w:type="textWrapping"/>
        <w:t xml:space="preserve">Jednym z kluczowych elementów naszej strategii jest rozwój technologii fotonicznych układów scalonych. Dotychczasowym problemem w rozwoju sensoryki w zakresie średniej podczerwieni była wysoka cena wytworzenia i integracji pojedynczego układu. Obecny szybki rozwój technologii integracji komponentów fotonicznych może otworzyć drogę do produkcji zintegrowanych układów fotonicznych w masowej skali, dzięki integracji całego systemu na jednym chipie, a koszty układu zostaną znacząco obniżone - mówi Adam Piotrowski, Prezes Zarządu VIGO Photonics.</w:t>
        <w:br w:type="textWrapping"/>
        <w:br w:type="textWrapping"/>
        <w:t xml:space="preserve">Rynek średniej podczerwieni stanowi obecnie obszar praktycznie niezagospodarowany i jest wielką szansą biznesową dla firm technologicznych o odpowiednim potencjale i doświadczeniu, takich jak VIGO. Jako podmiot z wieloletnim, autorskim know-how i wysokimi kompetencjami technologicznymi, mamy szansę stać się globalnym pionierem i kreatorem tego bardzo perspektywicznego rynku. Nasze produkty mogą np. być w przyszłości integrowane z elektroniką użytkową, tzw „wearables” lub smartfonami czy sprzętem AGD. Widzimy także szeroki wachlarz ich zastosowań w biomedycynie, monitorowaniu zanieczyszczeń, operatorach infrastruktury krytycznej, telekomunikacji, samochodach czy sprzętach typu IoT – dodaje Adam Piotrowski.</w:t>
        <w:br w:type="textWrapping"/>
        <w:br w:type="textWrapping"/>
        <w:t xml:space="preserve">Uzyskanie dofinansowania w ramach FENG dla projektu HyperPIC jest niezwykle istotnym kamieniem milowym dla VIGO. Dzięki niemu będziemy w stanie rozwijać technologie HyperPIC, w której jesteśmy światowymi pionierami i stworzymy strategiczny potencjał do produkcji fotonicznych układów scalonych dla średniej i dalekiej podczerwieni w Europie, co z kolei pozwoli na zachowanie przewagi technologicznej UE, jak również na wzmocnienie potencjału technologicznego polskiej gospodarki – podkreśla Adam Piotrowski,</w:t>
        <w:br w:type="textWrapping"/>
        <w:br w:type="textWrapping"/>
        <w:t xml:space="preserve">Projekt HyperPIC wpisuje się także w cele inicjatywy IPCEI on Microelectronics and Communication Technologies (IPCEI ME/CT) w obszarze projektowania procesorów i układów scalonych dla sztucznej inteligencji – w celu dostarczenia AI odpowiednich danych konieczne jest przetworzenie różnych fizycznych informacji płynących z otaczającego nas świata – temperatura, skład chemiczny, dystans od obiektu itp. Aby było to możliwe konieczny jest rozwój inteligentnych sensorów, pozwalających na szybkie pomiary oraz dostarczających systemom AI uporządkowanych i przeprocesowanych danych – mówi Adam Piotrowski.</w:t>
        <w:br w:type="textWrapping"/>
        <w:br w:type="textWrapping"/>
        <w:t xml:space="preserve">VIGO od 2020 roku rozwija technologię fotonicznych układów scalonych w ramach projektu MIRPIC, realizowanego wspólnie z Politechniką Warszawską i Instytutem Mikroelektroniki i Fotoniki Sieci Badawczej Łukasiewicz. Dotychczasowe prace badawcze pozwoliły na zidentyfikowanie i rozwiązanie podstawowych problemów technologicznych związanych z wytwarzaniem i integracją elementów i opracowanie zestawu podstawowych bloków funkcjonalnych (ang. building blocks) dla opracowywanej technologii. Dalsze prace R&amp;D skoncentrowane będą przede wszystkim na poszerzaniu zakresu spektralnego pracy elementów pasywnych i aktywnych wchodzących w skład układu PIC, optymalizacji technologii wytwarzania komponentów falowodowych, źródeł światła i detektorów na zakres średniej podczerwieni, a także, a nawet przede wszystkim, technologii heterogenicznej integracji i packagingu. W projekcie HyperPIC niezwykle istotna jest również ścieżka rozwoju demonstratorów technologii – specjalizowanych układów do konkretnych zastosowań sensorycznych, telekomunikacyjnych etc., opracowywanych i wytwarzanych w VIGO Photonics.</w:t>
        <w:br w:type="textWrapping"/>
        <w:br w:type="textWrapping"/>
        <w:t xml:space="preserve">Projekt HyperPIC to wieloletni program inwestycyjny z pozytywnym wpływem na konkurencyjność polskiej gospodarki i będzie impulsem do rozwoju polskiego klastra technologii fotonicznych. Utworzy także wiele nowych miejsc pracy, zarówno bezpośrednio przy projekcie, jak w ekosystemie partnerów i klientów oraz przyciągnie talenty inżynierskie do Polski. Dzięki HyperPIC wprowadzimy na rynek innowacyjny w skali świata produkt umożliwiający pracę, m.in. z elektroniką użytkową, odpowiadający potrzebom AI, IoT i przemysłu 4.0. W efekcie dzięki temu projektowi Polska może stać się bardzo silnym graczem w Europie w branży fotoniki zintegrowanej, a VIGO będzie motorem napędowym całej branży i przy zachowaniu wszelkich proporcji, może stać się „europejskim TSMC”. Jestem dumny, że VIGO może wziąć udział w realizacji tak prestiżowego i ważnego dla gospodarki polskiej, jak i europejskiej projektu – podsumowuje Adam Piotrowski.</w:t>
        <w:br w:type="textWrapping"/>
        <w:br w:type="textWrapping"/>
        <w:t xml:space="preserve">####</w:t>
        <w:br w:type="textWrapping"/>
        <w:br w:type="textWrapping"/>
        <w:t xml:space="preserve">O mechanizmie IPCEI</w:t>
        <w:br w:type="textWrapping"/>
        <w:br w:type="textWrapping"/>
        <w:t xml:space="preserve">Mechanizm IPCEI (ang. Important Projects of Common European Interest) to jeden z najważniejszych instrumentów wspierających nową politykę gospodarczą oraz politykę konkurencji Unii Europejskiej. Jego celem jest wzmocnienie potencjału europejskiego przemysłu w kontekście globalnej konkurencji. IPCEI ME/CT jest najważniejszym europejskim instrumentem wsparcia dla całej branży mikroelektronicznej, fotonicznej i półprzewodnikowej.</w:t>
        <w:br w:type="textWrapping"/>
        <w:br w:type="textWrapping"/>
        <w:t xml:space="preserve">Technologie te, zdefiniowane przez Komisję Europejską jako kluczowe (Key Enabling Technologies) mają znaczenie dla rozwoju całej europejskiej gospodarki. Komponenty mikroelektroniczne oraz systemy i sprzęt sieci komunikacyjnych wzbogacają nasze życie, łącząc świat fizyczny ze światem cyfrowym. Projekt IPCEI ME/CT dotyczy komponentów, które „CZUJĄ (SENSE), MYŚLĄ (THINK), DZIAŁAJĄ (ACT) i KOMUNIKUJĄ SIĘ (COMUNICATE)”. Dla każdego z tych elementów funkcjonalnych potrzebne są dedykowane technologie i specjalistyczna wiedza, a także wysokowydajny sprzęt i materiały. Projekt IPCEI ME/CT zrzesza największe europejskie firmy z sektora półprzewodnikowego, zarówno w dziedzinie mikroelektroniki, jak i fotoniki.</w:t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tabs>
        <w:tab w:val="center" w:leader="none" w:pos="4320"/>
        <w:tab w:val="right" w:leader="none" w:pos="8640"/>
      </w:tabs>
      <w:spacing w:after="0" w:line="240" w:lineRule="auto"/>
      <w:ind w:hanging="2"/>
      <w:jc w:val="center"/>
      <w:rPr/>
    </w:pPr>
    <w:r w:rsidDel="00000000" w:rsidR="00000000" w:rsidRPr="00000000">
      <w:rPr>
        <w:sz w:val="24"/>
        <w:szCs w:val="24"/>
      </w:rPr>
      <w:drawing>
        <wp:inline distB="0" distT="0" distL="0" distR="0">
          <wp:extent cx="5760410" cy="6477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link w:val="Nagwek1Znak"/>
    <w:uiPriority w:val="9"/>
    <w:qFormat w:val="1"/>
    <w:rsid w:val="003B1527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 w:val="1"/>
    <w:unhideWhenUsed w:val="1"/>
    <w:qFormat w:val="1"/>
    <w:rsid w:val="003B1527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 w:val="1"/>
    <w:unhideWhenUsed w:val="1"/>
    <w:qFormat w:val="1"/>
    <w:rsid w:val="003B1527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 w:val="1"/>
    <w:unhideWhenUsed w:val="1"/>
    <w:qFormat w:val="1"/>
    <w:rsid w:val="003B1527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Nagwek5">
    <w:name w:val="heading 5"/>
    <w:basedOn w:val="Normalny"/>
    <w:next w:val="Normalny"/>
    <w:link w:val="Nagwek5Znak"/>
    <w:uiPriority w:val="9"/>
    <w:semiHidden w:val="1"/>
    <w:unhideWhenUsed w:val="1"/>
    <w:qFormat w:val="1"/>
    <w:rsid w:val="003B1527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Nagwek6">
    <w:name w:val="heading 6"/>
    <w:basedOn w:val="Normalny"/>
    <w:next w:val="Normalny"/>
    <w:link w:val="Nagwek6Znak"/>
    <w:uiPriority w:val="9"/>
    <w:semiHidden w:val="1"/>
    <w:unhideWhenUsed w:val="1"/>
    <w:qFormat w:val="1"/>
    <w:rsid w:val="003B1527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3B152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3B152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3B152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3B1527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3B1527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3B1527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3B1527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3B1527"/>
    <w:rPr>
      <w:rFonts w:cstheme="majorBidi" w:eastAsiaTheme="majorEastAsia"/>
      <w:color w:val="2f5496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3B1527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3B1527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3B1527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3B1527"/>
    <w:rPr>
      <w:rFonts w:cstheme="majorBidi" w:eastAsiaTheme="majorEastAsia"/>
      <w:color w:val="272727" w:themeColor="text1" w:themeTint="0000D8"/>
    </w:rPr>
  </w:style>
  <w:style w:type="paragraph" w:styleId="Tytu">
    <w:name w:val="Title"/>
    <w:basedOn w:val="Normalny"/>
    <w:next w:val="Normalny"/>
    <w:link w:val="TytuZnak"/>
    <w:uiPriority w:val="10"/>
    <w:qFormat w:val="1"/>
    <w:rsid w:val="003B1527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3B152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 w:val="1"/>
    <w:rsid w:val="003B1527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3B152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3B152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3B1527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3B1527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3B1527"/>
    <w:rPr>
      <w:i w:val="1"/>
      <w:iCs w:val="1"/>
      <w:color w:val="2f5496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3B1527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3B1527"/>
    <w:rPr>
      <w:i w:val="1"/>
      <w:iCs w:val="1"/>
      <w:color w:val="2f5496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3B1527"/>
    <w:rPr>
      <w:b w:val="1"/>
      <w:bCs w:val="1"/>
      <w:smallCaps w:val="1"/>
      <w:color w:val="2f5496" w:themeColor="accent1" w:themeShade="0000BF"/>
      <w:spacing w:val="5"/>
    </w:rPr>
  </w:style>
  <w:style w:type="paragraph" w:styleId="Nagwek">
    <w:name w:val="header"/>
    <w:basedOn w:val="Normalny"/>
    <w:link w:val="NagwekZnak"/>
    <w:uiPriority w:val="99"/>
    <w:unhideWhenUsed w:val="1"/>
    <w:rsid w:val="003B1527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3B1527"/>
  </w:style>
  <w:style w:type="paragraph" w:styleId="Stopka">
    <w:name w:val="footer"/>
    <w:basedOn w:val="Normalny"/>
    <w:link w:val="StopkaZnak"/>
    <w:uiPriority w:val="99"/>
    <w:unhideWhenUsed w:val="1"/>
    <w:rsid w:val="003B1527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3B1527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R5Ah7AR1PGgTmZO7k03TZ2dw9Q==">CgMxLjA4AHIhMUNfWlkyVnFxbmZJSkVUekFIcmNSYW5kbkpnVUxJZXJh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2025-03-05T13:22:00Z</dcterms:created>
  <dc:creator>Karolina Sałajczyk-Stefańska</dc:creator>
</cp:coreProperties>
</file>