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9D1F" w14:textId="77777777" w:rsidR="00167E22" w:rsidRDefault="00167E22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A11B3C3" w14:textId="7884B2CE" w:rsidR="008675CB" w:rsidRPr="003E6CF0" w:rsidRDefault="008675CB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 xml:space="preserve">Część I </w:t>
      </w:r>
      <w:bookmarkStart w:id="0" w:name="_Hlk191625020"/>
      <w:r w:rsidR="003914B6" w:rsidRPr="003E6CF0">
        <w:rPr>
          <w:rFonts w:ascii="Times New Roman" w:hAnsi="Times New Roman" w:cs="Times New Roman"/>
          <w:b/>
          <w:bCs/>
          <w:sz w:val="22"/>
          <w:szCs w:val="22"/>
        </w:rPr>
        <w:t>Laboratoryjna wyparka rotacyjna z łaźnią i systemem próżniowym – 5 szt. oraz cyrkulator obiegowy – 1szt</w:t>
      </w:r>
      <w:bookmarkEnd w:id="0"/>
    </w:p>
    <w:p w14:paraId="1B197D74" w14:textId="77777777" w:rsidR="003914B6" w:rsidRPr="003E6CF0" w:rsidRDefault="003914B6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FAD914E" w14:textId="52B3E251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>Laboratoryjna wyparka rotacyjna z łaźnią i systemem próżniowym – 5 szt.</w:t>
      </w:r>
    </w:p>
    <w:p w14:paraId="1873A724" w14:textId="77777777" w:rsidR="00A71152" w:rsidRPr="003E6CF0" w:rsidRDefault="00A71152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FE76F52" w14:textId="77777777" w:rsidR="003A34E6" w:rsidRPr="003E6CF0" w:rsidRDefault="003A34E6" w:rsidP="00CA115C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 xml:space="preserve">Minimalne parametry: </w:t>
      </w:r>
    </w:p>
    <w:p w14:paraId="7D5FA1E4" w14:textId="2430D1A5" w:rsidR="00901D09" w:rsidRPr="003E6CF0" w:rsidRDefault="00901D09" w:rsidP="00324D2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Podnośnik: manualny pozwalający na bezstopniową regulację głębokości zanurzenia kolby w zakresie nie mniej niż do 155 mm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Zakres prędkości obrotowej: 20-250 obr./min lub szerszy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Pionowa chłodnica skraplająca o powierzchni skraplania: &gt; 2000 cm2 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płaska uszczelka z FKM z podwójnym uszczelnieniem do pracy bez smarowania, bez kołnierza i pierścienia metalowego,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Uchwyty mocujące kolbę wyparną wykonane z tworzywa sztucznego zintegrowane z nakrętką blokującą kolbę na kolumnie wyparki,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Zakres regulacji kąta nachylenia kolby wyparnej: 20 – 80 stopni lub szerszy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Rurka odprowadzająca pary zabezpieczona przed zapiekaniem 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Chłodnica z wewnętrznym otworem przy wyjściu rurki wyparnej, która zapobiega zawracaniu kondensatu 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Panel sterowania (Przekątna: min. 3.5”,  Regulacja temperatury łaźni, Regulacja prędkości obrotowej, Wyświetlenia aktualnej i nastawionej temperatury łaźni i prędkości obrotowej, Demontowany, z możliwością zdalnego sterowania procesem, z opcją blokady prędkości obrotowej i temperatury łaźni, aby zapobiec przypadkowej zmianie, Sygnalizacja wizualna pracy wyparki w postaci widocznych z daleka podświetleń pokręteł temperatury i obrotów, Sygnalizacja gorącej łaźni w trybie czuwania)</w:t>
      </w:r>
    </w:p>
    <w:p w14:paraId="68587EE8" w14:textId="588B883E" w:rsidR="00057EF6" w:rsidRPr="003E6CF0" w:rsidRDefault="00901D09" w:rsidP="00324D2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Łaźnia wodno-olejowa zintegrowana z wyparką (</w:t>
      </w:r>
      <w:r w:rsidRPr="003E6CF0">
        <w:rPr>
          <w:rFonts w:ascii="Times New Roman" w:hAnsi="Times New Roman" w:cs="Times New Roman"/>
          <w:sz w:val="22"/>
          <w:szCs w:val="22"/>
        </w:rPr>
        <w:tab/>
        <w:t>Zakres temperatury pracy: 20 – 210°C lub szerszy, Dokładność utrzymywania temperatury w łaźni: nie więcej niż ±1K, Mieszcząca maksymalnie kolby o pojemności: min. 5 l, Możliwość odsunięcia łaźni, Moc grzewcza łaźni: min. 1200W, Oddzielny czujnik temperatury wyłączający łaźnię przy przekroczeniu temperatury w stosunku do zadanej o ustaloną przez producenta wartość z zakresu 3-10°C, Dwa uchwyty na obrzeżach łaźni do łatwego wylewania wody, Stopień ochrony</w:t>
      </w:r>
      <w:r w:rsidR="002167B9" w:rsidRPr="003E6CF0">
        <w:rPr>
          <w:rFonts w:ascii="Times New Roman" w:hAnsi="Times New Roman" w:cs="Times New Roman"/>
          <w:sz w:val="22"/>
          <w:szCs w:val="22"/>
        </w:rPr>
        <w:t xml:space="preserve"> minimum</w:t>
      </w:r>
      <w:r w:rsidRPr="003E6CF0">
        <w:rPr>
          <w:rFonts w:ascii="Times New Roman" w:hAnsi="Times New Roman" w:cs="Times New Roman"/>
          <w:sz w:val="22"/>
          <w:szCs w:val="22"/>
        </w:rPr>
        <w:t xml:space="preserve"> IP67)</w:t>
      </w:r>
    </w:p>
    <w:p w14:paraId="614E34FC" w14:textId="77777777" w:rsidR="001048CF" w:rsidRPr="003E6CF0" w:rsidRDefault="001048CF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0ED5D73" w14:textId="77777777" w:rsidR="00955E55" w:rsidRPr="003E6CF0" w:rsidRDefault="00955E55" w:rsidP="00955E55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>Cyrkulator obiegowy – 1 szt</w:t>
      </w:r>
      <w:r w:rsidRPr="003E6CF0">
        <w:rPr>
          <w:rFonts w:ascii="Times New Roman" w:hAnsi="Times New Roman" w:cs="Times New Roman"/>
          <w:sz w:val="22"/>
          <w:szCs w:val="22"/>
        </w:rPr>
        <w:t>.</w:t>
      </w:r>
    </w:p>
    <w:p w14:paraId="0D26F03A" w14:textId="77777777" w:rsidR="00955E55" w:rsidRPr="003E6CF0" w:rsidRDefault="00955E55" w:rsidP="00955E55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29DAA6AE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podłączenia do chłodnic wyparek laboratoryjnych (przepływ przez szklaną spiralę)</w:t>
      </w:r>
    </w:p>
    <w:p w14:paraId="4439313C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wydajność chłodnicza w:</w:t>
      </w:r>
    </w:p>
    <w:p w14:paraId="6122A456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</w:r>
      <w:r w:rsidRPr="003E6CF0">
        <w:rPr>
          <w:rFonts w:ascii="Times New Roman" w:hAnsi="Times New Roman" w:cs="Times New Roman"/>
          <w:sz w:val="22"/>
          <w:szCs w:val="22"/>
        </w:rPr>
        <w:tab/>
        <w:t>- +10 °C: min. 1500 W</w:t>
      </w:r>
    </w:p>
    <w:p w14:paraId="09075368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</w:r>
      <w:r w:rsidRPr="003E6CF0">
        <w:rPr>
          <w:rFonts w:ascii="Times New Roman" w:hAnsi="Times New Roman" w:cs="Times New Roman"/>
          <w:sz w:val="22"/>
          <w:szCs w:val="22"/>
        </w:rPr>
        <w:tab/>
        <w:t>- - 10 °C: min. 750 W</w:t>
      </w:r>
    </w:p>
    <w:p w14:paraId="7917804A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Temperaturowy zakres pracy: min. -10 - +40 °C lub szerszy</w:t>
      </w:r>
    </w:p>
    <w:p w14:paraId="15A189FA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Stabilność temperatury: maks. ±0,5 °C</w:t>
      </w:r>
    </w:p>
    <w:p w14:paraId="7136EF4B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Wielkość przepływu medium: min. 12 l/min</w:t>
      </w:r>
    </w:p>
    <w:p w14:paraId="63870848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Zakres temperatury pracy: 12 – 30 °C lub szerszy</w:t>
      </w:r>
    </w:p>
    <w:p w14:paraId="4E558BB2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Maksymalne ciśnienie przepływu: min. 2,5 bar </w:t>
      </w:r>
    </w:p>
    <w:p w14:paraId="42DD07D3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Objętość płynu termostatycznego min. 9 l</w:t>
      </w:r>
    </w:p>
    <w:p w14:paraId="34821387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Wymiary zewnętrzne: żaden nie przekracza 1200 mm</w:t>
      </w:r>
    </w:p>
    <w:p w14:paraId="7D33EEC4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Podłączenie  węży: 12 mm</w:t>
      </w:r>
    </w:p>
    <w:p w14:paraId="4C5BD568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System zabezpieczający przed zamrożeniem i przegrzaniem oraz pracą „na sucho”</w:t>
      </w:r>
    </w:p>
    <w:p w14:paraId="7A16C886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Alarmy optyczne i dźwiękowe</w:t>
      </w:r>
    </w:p>
    <w:p w14:paraId="5717C366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lastRenderedPageBreak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Chłodzenie urządzenia: powietrzne; wiatrak w technologii EC</w:t>
      </w:r>
    </w:p>
    <w:p w14:paraId="45B010AC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Dotykowy wyświetlacz – sterowanie, odczytywanie błędów</w:t>
      </w:r>
    </w:p>
    <w:p w14:paraId="0E7C708D" w14:textId="77777777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Przyłączenie elektryczne: 230 V / 50 Hz</w:t>
      </w:r>
    </w:p>
    <w:p w14:paraId="31F3616D" w14:textId="77777777" w:rsidR="00955E55" w:rsidRPr="003E6CF0" w:rsidRDefault="00955E55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77F020D" w14:textId="0F05C401" w:rsidR="00901D09" w:rsidRPr="003E6CF0" w:rsidRDefault="00955E55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br w:type="column"/>
      </w:r>
      <w:r w:rsidR="006252E6" w:rsidRPr="003E6CF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Część II </w:t>
      </w:r>
      <w:r w:rsidR="00901D09" w:rsidRPr="003E6CF0">
        <w:rPr>
          <w:rFonts w:ascii="Times New Roman" w:hAnsi="Times New Roman" w:cs="Times New Roman"/>
          <w:b/>
          <w:bCs/>
          <w:sz w:val="22"/>
          <w:szCs w:val="22"/>
        </w:rPr>
        <w:t>Dygestorium – 2 szt.</w:t>
      </w:r>
    </w:p>
    <w:p w14:paraId="393D0A3D" w14:textId="77777777" w:rsidR="00A71152" w:rsidRPr="003E6CF0" w:rsidRDefault="00A71152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C5E67F3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Minimalny przepływ powietrza konieczny do prawidłowej pracy: maks.900 m3/h ,Spełnianie normy PN EN 14 175-3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Konstrukcja nośna do dygestorium – o szerokości minimum 2050 mm oraz maksymalnie 2150mm, rama w kształcie litery H, ściana tylna/przegroda: kamionka - lity spiek ceramiczny;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Wysokość dygestorium: min. 2700 mm</w:t>
      </w:r>
    </w:p>
    <w:p w14:paraId="6CC69052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Wysokość robocza: min. 900 mm</w:t>
      </w:r>
    </w:p>
    <w:p w14:paraId="189B78BA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Głębokość robocza: min. 900 mm</w:t>
      </w:r>
    </w:p>
    <w:p w14:paraId="1F733071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Zmiennoprzepływowy – kontroler przepływu powietrza AC4v</w:t>
      </w:r>
    </w:p>
    <w:p w14:paraId="211633B9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Moduły serwisowe z dwoma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zlewikiami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 xml:space="preserve"> polipropylenowym w panelu tylnym;</w:t>
      </w:r>
    </w:p>
    <w:p w14:paraId="6BCAFD6C" w14:textId="3FACCAAA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Wykładzina wnętrza: kamionka - lity spiek ceramiczny, Szyba: bezpieczne szkło hartowane, Oświetlenie: Lampy energooszczędne, Kontrola/monitoring: Kontroler AC3v, System wentylacji: przyłącze DN250mm, Wentylacja: króciec podłączeniowy do wentylacji szafek;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1 x ściana boczna lewa: Wykładzina wnętrza kamionka - lity spiek ceramiczny, Panel boczny materiał taki sam jak wykładzina wnętrza;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1 x ściana boczna prawa: Wykładzina wnętrza kamionka - lity spiek ceramiczny, Panel boczny materiał taki sam jak wykładzina wnętrza;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Wentylowana i wyciszona szafka na pompę próżniową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Segment szuflad pod blatem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Segment wentylowanej szafki na odczynniki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instalacji zaworu dla gazu obojętnego i osobno dla instalacji próżniowej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instalacji w panelu pod dygestorium przetwornika ciśnienia z wyświetlaczem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 środkowym panelu wyjścia linii próżniowej i gazu obojętnego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instalacji reduktora ciśnienia gazu obojętnego na panelu pod dygestorium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Blat:1 x kamionka – lity spiek ceramiczny blat 2050 x 708 x 26/33 mm - podniesione dookoła obrzeże;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wyposażenie mechaniczne: 4x woda zimna, końcówka + zawór;1 x azot, końcówka + zawór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wyposażenie elektryczne:1 x wyposażenie: 8x gniazdko elektryczne 230 V,16 A, zainstalowane pod blatem; 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Miejsce prowadzenia reakcji z odprowadzeniem oparów/zapachów i zachowaniem warunków bezpieczeństwa. Elementarne wyposażenie laboratorium chemicznego</w:t>
      </w:r>
      <w:r w:rsidR="00887745" w:rsidRPr="003E6CF0">
        <w:rPr>
          <w:rFonts w:ascii="Times New Roman" w:hAnsi="Times New Roman" w:cs="Times New Roman"/>
          <w:sz w:val="22"/>
          <w:szCs w:val="22"/>
        </w:rPr>
        <w:t xml:space="preserve">.  </w:t>
      </w:r>
      <w:r w:rsidRPr="003E6CF0">
        <w:rPr>
          <w:rFonts w:ascii="Times New Roman" w:hAnsi="Times New Roman" w:cs="Times New Roman"/>
          <w:sz w:val="22"/>
          <w:szCs w:val="22"/>
        </w:rPr>
        <w:br/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Certyfikat oraz Test Typu dla zaoferowanego dygestorium potwierdzający spełnienie przez oferowane dygestoria wymagań normy PN EN 14175 – część 1, 2, 3 i 6 lub równoważną przy przepływie powietrza nie większym niż 900 m3/h.</w:t>
      </w:r>
      <w:r w:rsidRPr="003E6CF0">
        <w:rPr>
          <w:rFonts w:ascii="Times New Roman" w:hAnsi="Times New Roman" w:cs="Times New Roman"/>
          <w:sz w:val="22"/>
          <w:szCs w:val="22"/>
        </w:rPr>
        <w:br/>
      </w:r>
    </w:p>
    <w:p w14:paraId="6569016F" w14:textId="77777777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 </w:t>
      </w:r>
    </w:p>
    <w:p w14:paraId="3537BE4F" w14:textId="65333277" w:rsidR="00901D09" w:rsidRPr="003E6CF0" w:rsidRDefault="006252E6" w:rsidP="00377DAF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br w:type="column"/>
      </w:r>
      <w:r w:rsidRPr="003E6CF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Część III </w:t>
      </w:r>
      <w:r w:rsidR="00955E55" w:rsidRPr="003E6CF0">
        <w:rPr>
          <w:rFonts w:ascii="Times New Roman" w:hAnsi="Times New Roman" w:cs="Times New Roman"/>
          <w:b/>
          <w:bCs/>
          <w:sz w:val="22"/>
          <w:szCs w:val="22"/>
        </w:rPr>
        <w:t>System próżniowy z zestawem szklanych elementów linii próżniowej</w:t>
      </w:r>
    </w:p>
    <w:p w14:paraId="28F8F8E4" w14:textId="77777777" w:rsidR="00377DAF" w:rsidRPr="003E6CF0" w:rsidRDefault="00377DAF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42525A3" w14:textId="77777777" w:rsidR="00955E55" w:rsidRPr="003E6CF0" w:rsidRDefault="00955E55" w:rsidP="00955E55">
      <w:pPr>
        <w:spacing w:after="0" w:line="276" w:lineRule="auto"/>
        <w:rPr>
          <w:rFonts w:ascii="Times New Roman" w:hAnsi="Times New Roman" w:cs="Times New Roman"/>
          <w:strike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>System próżniowy</w:t>
      </w:r>
      <w:r w:rsidRPr="003E6CF0">
        <w:rPr>
          <w:rFonts w:ascii="Times New Roman" w:hAnsi="Times New Roman" w:cs="Times New Roman"/>
          <w:sz w:val="22"/>
          <w:szCs w:val="22"/>
        </w:rPr>
        <w:t xml:space="preserve"> – 5szt</w:t>
      </w:r>
    </w:p>
    <w:p w14:paraId="0DFDFED0" w14:textId="2E2D0B14" w:rsidR="00955E55" w:rsidRPr="003E6CF0" w:rsidRDefault="00955E55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połączenia z wyparką rotacyjną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Przepływ: min. 20 l/min; 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osiągnięcia próżni: &lt; 3 mbar abs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ustawienia ciśnienia z dokładnością do 1 mbar;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Wyświetlacz elektroniczny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Elektroniczna regulacja próżni, ustawianie prędkości i czasu 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Możliwe tryby pracy (Stałe (ustalonego przez użytkownika) ciśnienie, Odpompowywanie z pełną wydajnością pomp, Automatycznego dopasowywanie ciśnienia do odparowywanego rozpuszczalnika, Ustalony przez użytkownika w zależności ciśnienia od czasu)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Pompa wyłącza się automatycznie po osiągnięciu zadanej próżni.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 układzie separator szklany na wlocie do systemu, chłodnica zwrotna z możliwością chłodzenia wodą/płynem z odbieralnikową kolbą szklaną na wylocie z systemu. 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Zawór do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gas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 xml:space="preserve"> balastu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Oprogramowanie do sterowania urządzeniem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Wszystkie elementy mające kontakt z oparami: chemoodporne 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Wymiary zewnętrzne: żaden nie przekracza 500 mm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>Masa: &lt; 20 kg</w:t>
      </w:r>
      <w:r w:rsidRPr="003E6CF0">
        <w:rPr>
          <w:rFonts w:ascii="Times New Roman" w:hAnsi="Times New Roman" w:cs="Times New Roman"/>
          <w:sz w:val="22"/>
          <w:szCs w:val="22"/>
        </w:rPr>
        <w:br/>
        <w:t>•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Zasilanie: 220-240 V/50-60 HZ </w:t>
      </w:r>
    </w:p>
    <w:p w14:paraId="23484040" w14:textId="77777777" w:rsidR="00955E55" w:rsidRPr="003E6CF0" w:rsidRDefault="00955E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7DEAB75" w14:textId="77777777" w:rsidR="00377DAF" w:rsidRPr="003E6CF0" w:rsidRDefault="00377DAF" w:rsidP="00377DAF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>Zestaw szklanych elementów linii próżniowej – 2 szt.</w:t>
      </w:r>
    </w:p>
    <w:p w14:paraId="34649DD1" w14:textId="77777777" w:rsidR="00377DAF" w:rsidRPr="003E6CF0" w:rsidRDefault="00377DAF" w:rsidP="00377DAF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56C214B" w14:textId="516A6951" w:rsidR="00377DAF" w:rsidRPr="003E6CF0" w:rsidRDefault="00377DAF" w:rsidP="00955E5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Linia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Schlenka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 xml:space="preserve">, 5 lub więcej kranów, Krany dwudrogowe, Odporność chemiczna, Krany z teflonowymi lub szklanymi zamknięciami, Możliwość połączenia z pompą poprzez dygestorium,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Wymrażacz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>(Dwuelementowy, Pojemność: min. 250 ml, Odporność na niskie temperatury (-196°C))</w:t>
      </w:r>
    </w:p>
    <w:p w14:paraId="4E15CB62" w14:textId="08937DBE" w:rsidR="00901D09" w:rsidRPr="003E6CF0" w:rsidRDefault="00377DAF" w:rsidP="00955E5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br w:type="column"/>
      </w:r>
      <w:r w:rsidR="00955E55" w:rsidRPr="003E6CF0">
        <w:rPr>
          <w:rFonts w:ascii="Times New Roman" w:hAnsi="Times New Roman" w:cs="Times New Roman"/>
          <w:b/>
          <w:bCs/>
          <w:sz w:val="22"/>
          <w:szCs w:val="22"/>
        </w:rPr>
        <w:lastRenderedPageBreak/>
        <w:t>C</w:t>
      </w:r>
      <w:r w:rsidR="006252E6" w:rsidRPr="003E6CF0">
        <w:rPr>
          <w:rFonts w:ascii="Times New Roman" w:hAnsi="Times New Roman" w:cs="Times New Roman"/>
          <w:b/>
          <w:bCs/>
          <w:sz w:val="22"/>
          <w:szCs w:val="22"/>
        </w:rPr>
        <w:t xml:space="preserve">zęść IV </w:t>
      </w:r>
      <w:r w:rsidR="00901D09" w:rsidRPr="003E6CF0">
        <w:rPr>
          <w:rFonts w:ascii="Times New Roman" w:hAnsi="Times New Roman" w:cs="Times New Roman"/>
          <w:b/>
          <w:bCs/>
          <w:sz w:val="22"/>
          <w:szCs w:val="22"/>
        </w:rPr>
        <w:t>Mieszadło magnetyczne z płytą grzewczą i termoparą – 10 szt</w:t>
      </w:r>
      <w:r w:rsidR="00901D09" w:rsidRPr="003E6CF0">
        <w:rPr>
          <w:rFonts w:ascii="Times New Roman" w:hAnsi="Times New Roman" w:cs="Times New Roman"/>
          <w:sz w:val="22"/>
          <w:szCs w:val="22"/>
        </w:rPr>
        <w:t>.</w:t>
      </w:r>
    </w:p>
    <w:p w14:paraId="43BBFB28" w14:textId="77777777" w:rsidR="004C3177" w:rsidRPr="003E6CF0" w:rsidRDefault="004C3177" w:rsidP="00CA115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6F9B701" w14:textId="455D76B5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Moc grzewcza płyty: min. 800 W </w:t>
      </w:r>
    </w:p>
    <w:p w14:paraId="14EE859F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Zakres prędkości obrotowej: 100-1200 obr/min. lub szerszy</w:t>
      </w:r>
    </w:p>
    <w:p w14:paraId="1D88D997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Zakres temperaturowy płyty grzejnej:  20 - 300°C lub szerszy</w:t>
      </w:r>
    </w:p>
    <w:p w14:paraId="26102B82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Dokładność nastawienia temperatury: nie gorsza niż ±1°C </w:t>
      </w:r>
    </w:p>
    <w:p w14:paraId="5561CFCD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Płyta pokryta powłoką odporną na zarysowania, odporną chemicznie i dającą szybki transfer ciepła</w:t>
      </w:r>
    </w:p>
    <w:p w14:paraId="246DC071" w14:textId="46E6653F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="00887745" w:rsidRPr="003E6CF0">
        <w:rPr>
          <w:rFonts w:ascii="Times New Roman" w:hAnsi="Times New Roman" w:cs="Times New Roman"/>
          <w:sz w:val="22"/>
          <w:szCs w:val="22"/>
        </w:rPr>
        <w:t xml:space="preserve">     Osobne systemy sterowania grzaniem i mieszaniem</w:t>
      </w:r>
    </w:p>
    <w:p w14:paraId="217C8825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Wbudowane przyłącze do zewnętrznego czujnika temperatury </w:t>
      </w:r>
    </w:p>
    <w:p w14:paraId="417FA5CB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Wyświetlacz LCD do ustawienia i odczytu temp. i prędkości obrotowej</w:t>
      </w:r>
    </w:p>
    <w:p w14:paraId="590838FB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Dwa oddzielne pokrętła do regulacji prędkości obrotowej i temperatury  z możliwością blokady obu parametrów </w:t>
      </w:r>
    </w:p>
    <w:p w14:paraId="2B7EE607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Sygnalizacja wizualna pracy mieszadła </w:t>
      </w:r>
    </w:p>
    <w:p w14:paraId="3E4B6326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Wyłączanie grzania, jeśli temperatura płyty przekroczy o ustawioną temperaturę o określoną przez producenta wartość z zakresu (20-40 °C) </w:t>
      </w:r>
    </w:p>
    <w:p w14:paraId="6D278304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Maksymalna objętość mieszania (w przeliczeniu na wodę): &gt; 18 l</w:t>
      </w:r>
    </w:p>
    <w:p w14:paraId="1FDA24F8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Średnica płyty grzejnej: &gt; 140 mm </w:t>
      </w:r>
    </w:p>
    <w:p w14:paraId="0EC902F5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Waga: &lt;  3,5 kg</w:t>
      </w:r>
    </w:p>
    <w:p w14:paraId="508321B5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Wymiary zewnętrzne: żaden nie przekracza 320 mm </w:t>
      </w:r>
    </w:p>
    <w:p w14:paraId="51B0F924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Klasa bezpieczeństwa zgodnie z DIN 60529: IP 42</w:t>
      </w:r>
    </w:p>
    <w:p w14:paraId="0D52B27F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Głośność: &lt; 55 dB</w:t>
      </w:r>
    </w:p>
    <w:p w14:paraId="38967280" w14:textId="77777777" w:rsidR="00901D09" w:rsidRPr="003E6CF0" w:rsidRDefault="00901D09" w:rsidP="00CA115C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czujnik temperatury Pt1000 ze stali nierdzewnej</w:t>
      </w:r>
    </w:p>
    <w:p w14:paraId="45616356" w14:textId="77777777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42CC29E" w14:textId="35E58192" w:rsidR="00901D09" w:rsidRPr="003E6CF0" w:rsidRDefault="00D650B0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br w:type="column"/>
      </w:r>
      <w:r w:rsidRPr="003E6CF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Część V </w:t>
      </w:r>
      <w:r w:rsidR="00901D09" w:rsidRPr="003E6CF0">
        <w:rPr>
          <w:rFonts w:ascii="Times New Roman" w:hAnsi="Times New Roman" w:cs="Times New Roman"/>
          <w:b/>
          <w:bCs/>
          <w:sz w:val="22"/>
          <w:szCs w:val="22"/>
        </w:rPr>
        <w:t>Zestaw pompa łopatkowa olejowa + miernik ciśnienia z wyświetlaczem: - 2 szt.</w:t>
      </w:r>
    </w:p>
    <w:p w14:paraId="775B6E1D" w14:textId="77777777" w:rsidR="00611954" w:rsidRPr="003E6CF0" w:rsidRDefault="00611954" w:rsidP="00611954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6201B2B" w14:textId="12704032" w:rsidR="00611954" w:rsidRPr="003E6CF0" w:rsidRDefault="00611954" w:rsidP="00611954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>Zestaw pompa łopatkowa olejowa + miernik ciśnienia z wyświetlaczem: - 2 szt.</w:t>
      </w:r>
    </w:p>
    <w:p w14:paraId="00E0EF5A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Typ: łopatkowa olejowa</w:t>
      </w:r>
    </w:p>
    <w:p w14:paraId="504AFC6D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Maksymalna szybkość pompowania przy 50 Hz w:  &gt; 120 L / min</w:t>
      </w:r>
    </w:p>
    <w:p w14:paraId="67C2CC4B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Próżnia końcowa bez balastu gazu: 3×10-3 mbar lub głębsza</w:t>
      </w:r>
    </w:p>
    <w:p w14:paraId="372457BA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Próżnia końcowa z balastem gazu: 9×10-2 mbar lub głębsza</w:t>
      </w:r>
    </w:p>
    <w:p w14:paraId="0846456D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Zasilanie: 115/230V, 50/60Hz</w:t>
      </w:r>
    </w:p>
    <w:p w14:paraId="0AE22BAF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Podłączenie wlot i wylot: DN 16 KF</w:t>
      </w:r>
    </w:p>
    <w:p w14:paraId="21B29E2F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Poziom hałasu: &lt; 55 dB</w:t>
      </w:r>
    </w:p>
    <w:p w14:paraId="5C6B4119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Wymiary: Żaden wymiar nie przekracza 600 mm</w:t>
      </w:r>
    </w:p>
    <w:p w14:paraId="19AD35A0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Pojemność maksymalna oleju: 500 - 2000 ml</w:t>
      </w:r>
    </w:p>
    <w:p w14:paraId="24EEF0ED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Temperatura pracy: 10 – 40 °C lub szerszy </w:t>
      </w:r>
    </w:p>
    <w:p w14:paraId="7D9D779B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Waga: &lt; 25 kg</w:t>
      </w:r>
    </w:p>
    <w:p w14:paraId="1D026867" w14:textId="77777777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006BEAE6" w14:textId="0BEBB5A8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>Miernik ciśnienia z wyświetlaczem</w:t>
      </w:r>
      <w:r w:rsidR="00BB52C9" w:rsidRPr="003E6CF0">
        <w:rPr>
          <w:rFonts w:ascii="Times New Roman" w:hAnsi="Times New Roman" w:cs="Times New Roman"/>
          <w:b/>
          <w:bCs/>
          <w:sz w:val="22"/>
          <w:szCs w:val="22"/>
        </w:rPr>
        <w:t xml:space="preserve"> – 2 szt.</w:t>
      </w:r>
    </w:p>
    <w:p w14:paraId="10D60BAE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Zakr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>. Pomiarowy: 5x 10-4 mbar – 1300 mbar lub szerszy</w:t>
      </w:r>
    </w:p>
    <w:p w14:paraId="7E8AC589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Rozdzielczość minimalna (w zakresie ciśnień):</w:t>
      </w:r>
    </w:p>
    <w:p w14:paraId="2CC902DF" w14:textId="636441A9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</w:r>
      <w:r w:rsidRPr="003E6CF0">
        <w:rPr>
          <w:rFonts w:ascii="Times New Roman" w:hAnsi="Times New Roman" w:cs="Times New Roman"/>
          <w:sz w:val="22"/>
          <w:szCs w:val="22"/>
          <w:lang w:val="en-US"/>
        </w:rPr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  <w:lang w:val="en-US"/>
        </w:rPr>
        <w:t xml:space="preserve">1 mbar (1050-100 mbar) </w:t>
      </w:r>
    </w:p>
    <w:p w14:paraId="367FE048" w14:textId="286AFC5A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3E6CF0">
        <w:rPr>
          <w:rFonts w:ascii="Times New Roman" w:hAnsi="Times New Roman" w:cs="Times New Roman"/>
          <w:sz w:val="22"/>
          <w:szCs w:val="22"/>
          <w:lang w:val="en-US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  <w:lang w:val="en-US"/>
        </w:rPr>
        <w:t xml:space="preserve">0,5 mbar (99-1 mbar) </w:t>
      </w:r>
    </w:p>
    <w:p w14:paraId="62CBF7A1" w14:textId="64A6CB7F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3E6CF0">
        <w:rPr>
          <w:rFonts w:ascii="Times New Roman" w:hAnsi="Times New Roman" w:cs="Times New Roman"/>
          <w:sz w:val="22"/>
          <w:szCs w:val="22"/>
          <w:lang w:val="en-US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  <w:lang w:val="en-US"/>
        </w:rPr>
        <w:t xml:space="preserve">0,1 mbar (0,9-0,1 mbar) </w:t>
      </w:r>
    </w:p>
    <w:p w14:paraId="45E7D4A6" w14:textId="3ADB7B89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3E6CF0">
        <w:rPr>
          <w:rFonts w:ascii="Times New Roman" w:hAnsi="Times New Roman" w:cs="Times New Roman"/>
          <w:sz w:val="22"/>
          <w:szCs w:val="22"/>
        </w:rPr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0,01 mbar (0,09-0,01 mbar) </w:t>
      </w:r>
    </w:p>
    <w:p w14:paraId="69D5B321" w14:textId="1BE281EE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0,001 mbar (0,009-0,001 mbar) </w:t>
      </w:r>
    </w:p>
    <w:p w14:paraId="4645D620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Zasada pomiaru: pomiar pojemnościowy i wg PIRANI </w:t>
      </w:r>
    </w:p>
    <w:p w14:paraId="00345B00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Maksymalny zakres odchyleń (w zakresie ciśnień):</w:t>
      </w:r>
      <w:r w:rsidRPr="003E6CF0">
        <w:rPr>
          <w:rFonts w:ascii="Times New Roman" w:hAnsi="Times New Roman" w:cs="Times New Roman"/>
          <w:sz w:val="22"/>
          <w:szCs w:val="22"/>
        </w:rPr>
        <w:tab/>
      </w:r>
    </w:p>
    <w:p w14:paraId="7393CC83" w14:textId="3A8AA7BE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±5% wartości mierzonej (950-1050 mbar) </w:t>
      </w:r>
    </w:p>
    <w:p w14:paraId="0819C2AB" w14:textId="6946CC62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±10% wartości mierzonej (100-950 mbar) </w:t>
      </w:r>
    </w:p>
    <w:p w14:paraId="5F4DCC65" w14:textId="6469E8B5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±15% wartości mierzonej (1×10-3-100 mbar) </w:t>
      </w:r>
    </w:p>
    <w:p w14:paraId="46A73A53" w14:textId="543D0148" w:rsidR="00901D09" w:rsidRPr="003E6CF0" w:rsidRDefault="00017F55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±50% wartości mierzonej (5×10-4-1×10-3 mbar) </w:t>
      </w:r>
    </w:p>
    <w:p w14:paraId="187550C1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Przyłącze: mały kołnierz KF DN 16 ; wąż o Ø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wewn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 xml:space="preserve">. 8-10 mm </w:t>
      </w:r>
    </w:p>
    <w:p w14:paraId="67A7C458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Temp. Pracy:</w:t>
      </w:r>
      <w:r w:rsidRPr="003E6CF0">
        <w:rPr>
          <w:rFonts w:ascii="Times New Roman" w:hAnsi="Times New Roman" w:cs="Times New Roman"/>
          <w:sz w:val="22"/>
          <w:szCs w:val="22"/>
        </w:rPr>
        <w:tab/>
        <w:t>+10 - +50 °C lub szerszy</w:t>
      </w:r>
    </w:p>
    <w:p w14:paraId="2A2441B5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Wymiary zewn.: Żaden nie przekracza 200 mm</w:t>
      </w:r>
    </w:p>
    <w:p w14:paraId="4BF97925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Masa:</w:t>
      </w:r>
      <w:r w:rsidRPr="003E6CF0">
        <w:rPr>
          <w:rFonts w:ascii="Times New Roman" w:hAnsi="Times New Roman" w:cs="Times New Roman"/>
          <w:sz w:val="22"/>
          <w:szCs w:val="22"/>
        </w:rPr>
        <w:tab/>
        <w:t>maks. 300 g</w:t>
      </w:r>
    </w:p>
    <w:p w14:paraId="3CA969B7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Zasilanie sieciowe:100-240 V, 50/60 Hz</w:t>
      </w:r>
    </w:p>
    <w:p w14:paraId="4A497330" w14:textId="77777777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 </w:t>
      </w:r>
    </w:p>
    <w:p w14:paraId="7ED4CCE1" w14:textId="732233C4" w:rsidR="00901D09" w:rsidRPr="003E6CF0" w:rsidRDefault="00513F80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br w:type="column"/>
      </w:r>
      <w:r w:rsidRPr="003E6CF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Część VI </w:t>
      </w:r>
      <w:r w:rsidR="00901D09" w:rsidRPr="003E6CF0">
        <w:rPr>
          <w:rFonts w:ascii="Times New Roman" w:hAnsi="Times New Roman" w:cs="Times New Roman"/>
          <w:b/>
          <w:bCs/>
          <w:sz w:val="22"/>
          <w:szCs w:val="22"/>
        </w:rPr>
        <w:t>Automatyczny układ wyparny – 1 szt.</w:t>
      </w:r>
    </w:p>
    <w:p w14:paraId="186CD40B" w14:textId="77777777" w:rsidR="00017F55" w:rsidRPr="003E6CF0" w:rsidRDefault="00017F55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C5749A4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objętość kolby wyparnej: min. 20l</w:t>
      </w:r>
    </w:p>
    <w:p w14:paraId="4BB10021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stosowania kolb o mniejszych objętościach niż 20 L</w:t>
      </w:r>
    </w:p>
    <w:p w14:paraId="605ECCE0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łaźnia wodno-olejowa przystosowana do pracy w zakresie 20-150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oC</w:t>
      </w:r>
      <w:proofErr w:type="spellEnd"/>
    </w:p>
    <w:p w14:paraId="2FE693E1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dokładność sterowania temperaturą +/- 1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oC</w:t>
      </w:r>
      <w:proofErr w:type="spellEnd"/>
    </w:p>
    <w:p w14:paraId="3BC3E4CC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zabezpieczenie łaźni przed przegrzaniem</w:t>
      </w:r>
    </w:p>
    <w:p w14:paraId="652D3994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łaźnia podnoszona i opuszczana elektrycznie</w:t>
      </w:r>
    </w:p>
    <w:p w14:paraId="1306C9F2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moc grzania łaźni min. 3 kW </w:t>
      </w:r>
    </w:p>
    <w:p w14:paraId="067E00F7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łaźnia wykonana ze stali nierdzewnej </w:t>
      </w:r>
    </w:p>
    <w:p w14:paraId="2AF7B21D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płaskie dno łaźni, spirale grzejne ukryte pod dnem w celu łatwego czyszczenia łaźni</w:t>
      </w:r>
    </w:p>
    <w:p w14:paraId="7B78C6B7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czujnik poziomu cieczy w łaźni z funkcją automatycznego uzupełniania</w:t>
      </w:r>
    </w:p>
    <w:p w14:paraId="636C65EC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podpórki pod kolby, mocowane przy łaźni, umożliwiające położenie na nich kolby i obsługę wyparki przez jedną osobę. </w:t>
      </w:r>
    </w:p>
    <w:p w14:paraId="508EE9EC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kontroler próżni</w:t>
      </w:r>
    </w:p>
    <w:p w14:paraId="15B0DEC0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timer</w:t>
      </w:r>
      <w:proofErr w:type="spellEnd"/>
    </w:p>
    <w:p w14:paraId="3D5E2153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całkowita powierzchnia chłodzenia nie mniejsza niż 1,2 m2</w:t>
      </w:r>
    </w:p>
    <w:p w14:paraId="5F31421F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dedykowany do wyparki stolik z kółkami jezdnymi</w:t>
      </w:r>
    </w:p>
    <w:p w14:paraId="7FC27859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szklany, dotykowy panel sterujący z wyświetlaniem wszystkich parametrów procesu</w:t>
      </w:r>
    </w:p>
    <w:p w14:paraId="628FED69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natychmiastowego, ręcznego wyłączenia urządzenia przez operatora.</w:t>
      </w:r>
    </w:p>
    <w:p w14:paraId="4693B162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System operacyjny:</w:t>
      </w:r>
    </w:p>
    <w:p w14:paraId="2B08C715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System operacyjny umożliwiający ciągłą pracę urządzeń bez nadzoru przez 24 godziny na dobę przez 7 dni w tygodniu. </w:t>
      </w:r>
    </w:p>
    <w:p w14:paraId="0ACA393D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System powinien zapewnić automatyczne napełnianie i opróżnianie kolby na surowiec, automatyczne odbieranie destylatu oraz automatyczne usuwanie osadu z kolby wyparnej. </w:t>
      </w:r>
    </w:p>
    <w:p w14:paraId="0B028D04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System powinien posiadać czujniki poziomu cieczy w zbiornikach na destylat i pozostałość po destylacji, zapobiegające przepełnieniu</w:t>
      </w:r>
    </w:p>
    <w:p w14:paraId="7BE87A3D" w14:textId="062A9E0B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Nawigacja po menu systemu z przewodnikiem zapewniająca płynne ustawienie</w:t>
      </w:r>
      <w:r w:rsidR="006F7602" w:rsidRPr="003E6CF0">
        <w:rPr>
          <w:rFonts w:ascii="Times New Roman" w:hAnsi="Times New Roman" w:cs="Times New Roman"/>
          <w:sz w:val="22"/>
          <w:szCs w:val="22"/>
        </w:rPr>
        <w:t xml:space="preserve"> </w:t>
      </w:r>
      <w:r w:rsidRPr="003E6CF0">
        <w:rPr>
          <w:rFonts w:ascii="Times New Roman" w:hAnsi="Times New Roman" w:cs="Times New Roman"/>
          <w:sz w:val="22"/>
          <w:szCs w:val="22"/>
        </w:rPr>
        <w:t>i przechowywanie parametrów procesu</w:t>
      </w:r>
    </w:p>
    <w:p w14:paraId="20A6614F" w14:textId="2D9FD473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Kompletny układ wytwarzania próżni, w tym między innymi pompa próżniowa dostosowana do pracy z mediami kwaśnymi, zasadowymi oraz rozpuszczalnikami organicznymi, umożliwiająca wytworzenie w układzie destylacyjnym próżni min. 3 mbar, o wydajności nie mniejszej niż 3,0 m3/h, skraplacz i separator.</w:t>
      </w:r>
    </w:p>
    <w:p w14:paraId="29EFE3F3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Wąż do próżni i wody, przeźroczysty produkowany przez producenta wyparki, odporny chemicznie oraz na promieniowanie UV, wykonany z modyfikowanego PE średnica wewnętrza 8 mm zewnętrza 17mm, długość 16 metrów.   </w:t>
      </w:r>
    </w:p>
    <w:p w14:paraId="7308A95B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Serwis gwarancyjny i pogwarancyjny</w:t>
      </w:r>
    </w:p>
    <w:p w14:paraId="7B9EF2FF" w14:textId="77777777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 </w:t>
      </w:r>
    </w:p>
    <w:p w14:paraId="1BDD2BA2" w14:textId="7E93C95A" w:rsidR="00901D09" w:rsidRPr="003E6CF0" w:rsidRDefault="00676DF6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br w:type="column"/>
      </w:r>
      <w:r w:rsidRPr="003E6CF0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Część VII </w:t>
      </w:r>
      <w:r w:rsidR="00901D09" w:rsidRPr="003E6CF0">
        <w:rPr>
          <w:rFonts w:ascii="Times New Roman" w:hAnsi="Times New Roman" w:cs="Times New Roman"/>
          <w:b/>
          <w:bCs/>
          <w:sz w:val="22"/>
          <w:szCs w:val="22"/>
        </w:rPr>
        <w:t>Zmywarka z akcesoriami i stacją wody DEMI – 1 szt.</w:t>
      </w:r>
    </w:p>
    <w:p w14:paraId="5AE01954" w14:textId="77777777" w:rsidR="000452C3" w:rsidRPr="003E6CF0" w:rsidRDefault="000452C3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106FBB3" w14:textId="4759C047" w:rsidR="000452C3" w:rsidRPr="003E6CF0" w:rsidRDefault="000452C3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>Zmywarka z akcesoriami</w:t>
      </w:r>
    </w:p>
    <w:p w14:paraId="32B980CF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Jednodrzwiowa, ładowana od przodu z drzwiami otwieranymi w płaszczyźnie poziomej</w:t>
      </w:r>
    </w:p>
    <w:p w14:paraId="118F5EE4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Obudowa i komora myjni wykonana ze stali szlachetnej</w:t>
      </w:r>
    </w:p>
    <w:p w14:paraId="44381490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Cyfrowy panel sterowania</w:t>
      </w:r>
    </w:p>
    <w:p w14:paraId="3679B9F2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Komora myjąca z dwoma poziomami mycia oraz min. 3 ramionami natryskowymi </w:t>
      </w:r>
    </w:p>
    <w:p w14:paraId="76DF4663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Tylne dokowanie koszy na dolnym i górnym poziomie</w:t>
      </w:r>
    </w:p>
    <w:p w14:paraId="6E9C3D1F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Możliwość mycia iniekcyjnego </w:t>
      </w:r>
    </w:p>
    <w:p w14:paraId="7AE1C385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Modułowy system wyposażenia umożliwiający szeroką konfigurację zastosowań</w:t>
      </w:r>
    </w:p>
    <w:p w14:paraId="4216CFDC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Urządzenie wyposażone w zasobnik na sól regeneracyjną, zasobnik na detergent myjący w proszku oraz zasobnik na środek neutralizujący lub środek ułatwiający spłukiwanie</w:t>
      </w:r>
    </w:p>
    <w:p w14:paraId="0030FF38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Zewnętrzna pompa dozującej do płynnych środków chemicznych </w:t>
      </w:r>
    </w:p>
    <w:p w14:paraId="72BBC814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Min. 2  fabryczne programy mycia oraz możliwość zaprogramowania min. 2 preferowanych programów </w:t>
      </w:r>
    </w:p>
    <w:p w14:paraId="28F7A513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Możliwość ustawienia startu z opóźnieniem: maksymalne opóźnienie nie mniejsze niż 16 h </w:t>
      </w:r>
    </w:p>
    <w:p w14:paraId="3F848ADE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Wydajna pompa obiegowa do natrysku wody w ramiona natryskowe w zmywarce o zmiennej prędkości z wbudowanymi elementami grzejnymi, dostarczająca zmienne ciśnienie wody, wydajność średniej min. 500l/min. </w:t>
      </w:r>
    </w:p>
    <w:p w14:paraId="5AD02CA1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Grzałki poza komorą mycia.</w:t>
      </w:r>
    </w:p>
    <w:p w14:paraId="7F4D0F5A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Wbudowany zmiękczacz dla wody ciepłej lub zimnej z automatyczną regeneracją złoża podczas procesu mycia</w:t>
      </w:r>
    </w:p>
    <w:p w14:paraId="4A52DAFE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Zabezpieczenie przed niekontrolowanym wypływem wody zamykające dopływ wody w momencie jej wycieku, wyłączenia urządzenia lub pęknięcia węża doprowadzającego.</w:t>
      </w:r>
    </w:p>
    <w:p w14:paraId="67A8204E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Wielostopniowy system filtrowania roztworu myjącego </w:t>
      </w:r>
    </w:p>
    <w:p w14:paraId="37EC4EF7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Przyłącza wodne: zimna woda lub ciepła o temp. 65°C lub niższej, ciśnienie przepływu 2-10 bar, wąż ciśnieniowy DN10, gwint ¾ cala) oraz woda demineralizowana - ciśnienie 0,5-10 bar</w:t>
      </w:r>
    </w:p>
    <w:p w14:paraId="7F9E3284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Całkowita moc przyłączeniowa przynajmniej: maks. 12 kW  </w:t>
      </w:r>
    </w:p>
    <w:p w14:paraId="7304FB85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Wymiary zewnętrzne: żaden nie przekracza 1000 mm</w:t>
      </w:r>
    </w:p>
    <w:p w14:paraId="21320A0A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Sygnał dźwiękowy informujący o zakończeniu programu</w:t>
      </w:r>
    </w:p>
    <w:p w14:paraId="17B7EAB1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Objętość komory mycia: min. 130 L</w:t>
      </w:r>
    </w:p>
    <w:p w14:paraId="05B33F9A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Maksymalna masa urządzenia maks. 80 kg</w:t>
      </w:r>
    </w:p>
    <w:p w14:paraId="489BAC5E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Poziom ciśnienia akustycznego w miejscu pracy: maks.  75 dB(A) re 20 µPa</w:t>
      </w:r>
    </w:p>
    <w:p w14:paraId="17307F8C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Bez szczelinowo spawana komora mycia</w:t>
      </w:r>
    </w:p>
    <w:p w14:paraId="3A99D8D4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Emisja ciepła do pomieszczenia: maks. 1,3 MJ/h</w:t>
      </w:r>
    </w:p>
    <w:p w14:paraId="3B2014FB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Urządzenie oznakowane znakiem CE zgodne z dyrektywą maszynową 2006/42/WE, klasa ochrony IP21</w:t>
      </w:r>
    </w:p>
    <w:p w14:paraId="58D1C476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Zgodność z normami: Znak VDE (bezpieczeństwo elektryczne) Klasa ochronna IP według EN 60529: IP 2, EN 61010-1, EN 61010-2-040, Dyrektywa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RoHS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 xml:space="preserve"> 2011/65/UE, Dyrektywa maszynowa 2006/42/WE</w:t>
      </w:r>
    </w:p>
    <w:p w14:paraId="026AD690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Akcesoria:</w:t>
      </w:r>
    </w:p>
    <w:p w14:paraId="57B5F0CF" w14:textId="41ADF9D6" w:rsidR="00901D09" w:rsidRPr="003E6CF0" w:rsidRDefault="005E550C" w:rsidP="005E550C">
      <w:pPr>
        <w:tabs>
          <w:tab w:val="left" w:pos="284"/>
        </w:tabs>
        <w:spacing w:after="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Kosz ze zintegrowanym ramieniem myjącym, mogący pomieścić ładunek o wysokości od 130 do 190 mm </w:t>
      </w:r>
    </w:p>
    <w:p w14:paraId="79E40C44" w14:textId="4D0F5FA6" w:rsidR="00901D09" w:rsidRPr="003E6CF0" w:rsidRDefault="005E550C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Kosz </w:t>
      </w:r>
      <w:proofErr w:type="spellStart"/>
      <w:r w:rsidR="00901D09" w:rsidRPr="003E6CF0">
        <w:rPr>
          <w:rFonts w:ascii="Times New Roman" w:hAnsi="Times New Roman" w:cs="Times New Roman"/>
          <w:sz w:val="22"/>
          <w:szCs w:val="22"/>
        </w:rPr>
        <w:t>multifunkcyjny</w:t>
      </w:r>
      <w:proofErr w:type="spellEnd"/>
      <w:r w:rsidR="00901D09" w:rsidRPr="003E6CF0">
        <w:rPr>
          <w:rFonts w:ascii="Times New Roman" w:hAnsi="Times New Roman" w:cs="Times New Roman"/>
          <w:sz w:val="22"/>
          <w:szCs w:val="22"/>
        </w:rPr>
        <w:t xml:space="preserve"> do mycia iniekcyjnego i natryskowego, mogący pomieścić 2 wsady</w:t>
      </w:r>
    </w:p>
    <w:p w14:paraId="3CB78018" w14:textId="6EA69BEC" w:rsidR="00901D09" w:rsidRPr="003E6CF0" w:rsidRDefault="005E550C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>Podkładka z siatki  do kosza górnego lub dolnego do mycia zlewek</w:t>
      </w:r>
    </w:p>
    <w:p w14:paraId="66B9E811" w14:textId="30516A08" w:rsidR="00901D09" w:rsidRPr="003E6CF0" w:rsidRDefault="009B2E51" w:rsidP="009B2E51">
      <w:pPr>
        <w:tabs>
          <w:tab w:val="left" w:pos="284"/>
        </w:tabs>
        <w:spacing w:after="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 xml:space="preserve">Dwa moduły iniekcyjne wyposażone w 15 lub więcej dysz odpowiednich do mycia szkła laboratoryjnego </w:t>
      </w:r>
    </w:p>
    <w:p w14:paraId="0508BBBB" w14:textId="5FD959A8" w:rsidR="00901D09" w:rsidRPr="003E6CF0" w:rsidRDefault="009B2E51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ab/>
        <w:t xml:space="preserve">- </w:t>
      </w:r>
      <w:r w:rsidR="00901D09" w:rsidRPr="003E6CF0">
        <w:rPr>
          <w:rFonts w:ascii="Times New Roman" w:hAnsi="Times New Roman" w:cs="Times New Roman"/>
          <w:sz w:val="22"/>
          <w:szCs w:val="22"/>
        </w:rPr>
        <w:t>Zewnętrzna pompa dozująca do detergentów w płynie</w:t>
      </w:r>
    </w:p>
    <w:p w14:paraId="3B16A975" w14:textId="77777777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6F6FD401" w14:textId="77777777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302516C9" w14:textId="77777777" w:rsidR="00901D09" w:rsidRPr="003E6CF0" w:rsidRDefault="00901D09" w:rsidP="00CA115C">
      <w:p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E6CF0">
        <w:rPr>
          <w:rFonts w:ascii="Times New Roman" w:hAnsi="Times New Roman" w:cs="Times New Roman"/>
          <w:b/>
          <w:bCs/>
          <w:sz w:val="22"/>
          <w:szCs w:val="22"/>
        </w:rPr>
        <w:t>Stacja wody DEMI</w:t>
      </w:r>
    </w:p>
    <w:p w14:paraId="7204B274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pracy pod ciśnieniem wody wodociągowej</w:t>
      </w:r>
    </w:p>
    <w:p w14:paraId="393F0CCB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Wielo oczyszczania wody oparty na: </w:t>
      </w:r>
    </w:p>
    <w:p w14:paraId="398FBC86" w14:textId="14683F60" w:rsidR="00887745" w:rsidRPr="003E6CF0" w:rsidRDefault="00901D09" w:rsidP="0088774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</w:r>
      <w:r w:rsidR="00887745" w:rsidRPr="003E6CF0">
        <w:rPr>
          <w:rFonts w:ascii="Times New Roman" w:hAnsi="Times New Roman" w:cs="Times New Roman"/>
          <w:sz w:val="22"/>
          <w:szCs w:val="22"/>
        </w:rPr>
        <w:t xml:space="preserve">Obecność </w:t>
      </w:r>
      <w:proofErr w:type="spellStart"/>
      <w:r w:rsidR="00887745" w:rsidRPr="003E6CF0">
        <w:rPr>
          <w:rFonts w:ascii="Times New Roman" w:hAnsi="Times New Roman" w:cs="Times New Roman"/>
          <w:sz w:val="22"/>
          <w:szCs w:val="22"/>
        </w:rPr>
        <w:t>prefiltra</w:t>
      </w:r>
      <w:proofErr w:type="spellEnd"/>
      <w:r w:rsidR="00887745" w:rsidRPr="003E6CF0">
        <w:rPr>
          <w:rFonts w:ascii="Times New Roman" w:hAnsi="Times New Roman" w:cs="Times New Roman"/>
          <w:sz w:val="22"/>
          <w:szCs w:val="22"/>
        </w:rPr>
        <w:t xml:space="preserve"> osadowego; zastosowanie filtracji osadowo-węglowej; zastosowanie procesu odwróconej osmozy </w:t>
      </w:r>
    </w:p>
    <w:p w14:paraId="5CD626F5" w14:textId="5A40246A" w:rsidR="00901D09" w:rsidRPr="003E6CF0" w:rsidRDefault="00901D09" w:rsidP="00887745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Wydajność systemu: min. 20 l/h</w:t>
      </w:r>
    </w:p>
    <w:p w14:paraId="1EA16B49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System zaopatrzony w pompę podnoszącą ciśnienie zasilania </w:t>
      </w:r>
    </w:p>
    <w:p w14:paraId="319D80AC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Stopień retencji wynosi: min. 95%</w:t>
      </w:r>
    </w:p>
    <w:p w14:paraId="025E2652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Praca urządzenia: automatyczna i bezobsługowa </w:t>
      </w:r>
    </w:p>
    <w:p w14:paraId="70F0D77A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Punkt poboru wody zaopatrzony w wylewkę wody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demi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874C4C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Zaopatrzenie w zbiornik ciśnieniowy o pojemności: ≥ 50 L</w:t>
      </w:r>
    </w:p>
    <w:p w14:paraId="7B86DC71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Automatyczne zatrzymanie pracy systemu przy pełnym zbiorniku lub zakręconym zaworze filtratu </w:t>
      </w:r>
    </w:p>
    <w:p w14:paraId="7FC3DD46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Możliwość podłączenia do zmywarki, autoklawu, myjki, itp. </w:t>
      </w:r>
    </w:p>
    <w:p w14:paraId="180CBAF2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Możliwość stworzenia sieci wody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demi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 xml:space="preserve"> z kilkoma punktami poboru wody </w:t>
      </w:r>
    </w:p>
    <w:p w14:paraId="3B6C9AC6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Możliwość samodzielnego serwisowania </w:t>
      </w:r>
    </w:p>
    <w:p w14:paraId="507A74FF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zasilania wodą o temperaturze w zakresie: 5-40ºC lub szerszy</w:t>
      </w:r>
    </w:p>
    <w:p w14:paraId="04E73707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instalacji lampy UV</w:t>
      </w:r>
    </w:p>
    <w:p w14:paraId="3536B999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Możliwość samodzielnego montażu urządzenia</w:t>
      </w:r>
    </w:p>
    <w:p w14:paraId="0F7AE2F3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Zasilanie: 230V/50Hz</w:t>
      </w:r>
    </w:p>
    <w:p w14:paraId="786138E0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Obudowa systemu z nierdzewnej stali kwasoodpornej </w:t>
      </w:r>
    </w:p>
    <w:p w14:paraId="44CFD6D8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kolorowy wyświetlacz LCD,</w:t>
      </w:r>
    </w:p>
    <w:p w14:paraId="747204D7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konduktometr dokonujący pomiaru przewodnictwa i temperatury wody oczyszczonej w jednostkach µS/cm lub </w:t>
      </w:r>
      <w:proofErr w:type="spellStart"/>
      <w:r w:rsidRPr="003E6CF0">
        <w:rPr>
          <w:rFonts w:ascii="Times New Roman" w:hAnsi="Times New Roman" w:cs="Times New Roman"/>
          <w:sz w:val="22"/>
          <w:szCs w:val="22"/>
        </w:rPr>
        <w:t>MOhm</w:t>
      </w:r>
      <w:proofErr w:type="spellEnd"/>
      <w:r w:rsidRPr="003E6CF0">
        <w:rPr>
          <w:rFonts w:ascii="Times New Roman" w:hAnsi="Times New Roman" w:cs="Times New Roman"/>
          <w:sz w:val="22"/>
          <w:szCs w:val="22"/>
        </w:rPr>
        <w:t>,</w:t>
      </w:r>
    </w:p>
    <w:p w14:paraId="5530AD48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Oprogramowanie software, na zewnętrznym nośniku, do kalibracji urządzenia</w:t>
      </w:r>
    </w:p>
    <w:p w14:paraId="477482B1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Manometr ciśnienia wody zasilającej</w:t>
      </w:r>
    </w:p>
    <w:p w14:paraId="5BC68A7A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Graficzna i dźwiękowa sygnalizacja alarmowa: </w:t>
      </w:r>
    </w:p>
    <w:p w14:paraId="6ABB63C7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alarm informujący o wymianie filtra mechanicznego i węglowego,</w:t>
      </w:r>
    </w:p>
    <w:p w14:paraId="31EFB3FE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alarm informujący o wymianie modułu membranowego RO,</w:t>
      </w:r>
    </w:p>
    <w:p w14:paraId="53D8E3ED" w14:textId="77777777" w:rsidR="00901D09" w:rsidRPr="003E6CF0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 xml:space="preserve">alarm informujący o wymianie promiennika lampy UV </w:t>
      </w:r>
    </w:p>
    <w:p w14:paraId="42ACCDF8" w14:textId="77777777" w:rsidR="00901D09" w:rsidRPr="00CA115C" w:rsidRDefault="00901D09" w:rsidP="00CA115C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E6CF0">
        <w:rPr>
          <w:rFonts w:ascii="Times New Roman" w:hAnsi="Times New Roman" w:cs="Times New Roman"/>
          <w:sz w:val="22"/>
          <w:szCs w:val="22"/>
        </w:rPr>
        <w:t>o</w:t>
      </w:r>
      <w:r w:rsidRPr="003E6CF0">
        <w:rPr>
          <w:rFonts w:ascii="Times New Roman" w:hAnsi="Times New Roman" w:cs="Times New Roman"/>
          <w:sz w:val="22"/>
          <w:szCs w:val="22"/>
        </w:rPr>
        <w:tab/>
        <w:t>wbudowane złącze RS 232 do komunikacji z komputerem zapewniające możliwość indywidualnego dostosowania częstotliwości serwisów i poziomów alarmów,</w:t>
      </w:r>
    </w:p>
    <w:sectPr w:rsidR="00901D09" w:rsidRPr="00CA115C" w:rsidSect="006252E6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A4FB" w14:textId="77777777" w:rsidR="00C21F64" w:rsidRDefault="00C21F64" w:rsidP="006252E6">
      <w:pPr>
        <w:spacing w:after="0" w:line="240" w:lineRule="auto"/>
      </w:pPr>
      <w:r>
        <w:separator/>
      </w:r>
    </w:p>
  </w:endnote>
  <w:endnote w:type="continuationSeparator" w:id="0">
    <w:p w14:paraId="356245DB" w14:textId="77777777" w:rsidR="00C21F64" w:rsidRDefault="00C21F64" w:rsidP="0062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CBA0" w14:textId="77777777" w:rsidR="00C21F64" w:rsidRDefault="00C21F64" w:rsidP="006252E6">
      <w:pPr>
        <w:spacing w:after="0" w:line="240" w:lineRule="auto"/>
      </w:pPr>
      <w:r>
        <w:separator/>
      </w:r>
    </w:p>
  </w:footnote>
  <w:footnote w:type="continuationSeparator" w:id="0">
    <w:p w14:paraId="4B434850" w14:textId="77777777" w:rsidR="00C21F64" w:rsidRDefault="00C21F64" w:rsidP="0062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F2AC" w14:textId="6742710C" w:rsidR="006252E6" w:rsidRDefault="006252E6">
    <w:pPr>
      <w:pStyle w:val="Nagwek"/>
    </w:pPr>
    <w:r>
      <w:rPr>
        <w:noProof/>
        <w:lang w:eastAsia="pl-PL"/>
      </w:rPr>
      <w:drawing>
        <wp:inline distT="0" distB="0" distL="0" distR="0" wp14:anchorId="7AF7B957" wp14:editId="0C8E3299">
          <wp:extent cx="5753100" cy="609600"/>
          <wp:effectExtent l="0" t="0" r="0" b="0"/>
          <wp:docPr id="300896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7FC3F" w14:textId="5D0BA560" w:rsidR="006252E6" w:rsidRPr="006252E6" w:rsidRDefault="006252E6" w:rsidP="006252E6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6252E6">
      <w:rPr>
        <w:rFonts w:ascii="Times New Roman" w:hAnsi="Times New Roman" w:cs="Times New Roman"/>
        <w:sz w:val="16"/>
        <w:szCs w:val="16"/>
      </w:rPr>
      <w:t>Załącznik 3 Specyfikacja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05"/>
    <w:rsid w:val="00017F55"/>
    <w:rsid w:val="00041CF0"/>
    <w:rsid w:val="000452C3"/>
    <w:rsid w:val="00052DD3"/>
    <w:rsid w:val="00057EF6"/>
    <w:rsid w:val="000A46C7"/>
    <w:rsid w:val="000B14C1"/>
    <w:rsid w:val="000D7797"/>
    <w:rsid w:val="001048CF"/>
    <w:rsid w:val="001644EF"/>
    <w:rsid w:val="00167E22"/>
    <w:rsid w:val="001804B0"/>
    <w:rsid w:val="00182105"/>
    <w:rsid w:val="00182213"/>
    <w:rsid w:val="0019104F"/>
    <w:rsid w:val="001A6FD4"/>
    <w:rsid w:val="002167B9"/>
    <w:rsid w:val="00220381"/>
    <w:rsid w:val="00262140"/>
    <w:rsid w:val="002A0A38"/>
    <w:rsid w:val="002F1EBD"/>
    <w:rsid w:val="002F61A7"/>
    <w:rsid w:val="00301DB8"/>
    <w:rsid w:val="00312E34"/>
    <w:rsid w:val="00324D27"/>
    <w:rsid w:val="00377DAF"/>
    <w:rsid w:val="00381747"/>
    <w:rsid w:val="003914B6"/>
    <w:rsid w:val="003A34E6"/>
    <w:rsid w:val="003E6CF0"/>
    <w:rsid w:val="00461164"/>
    <w:rsid w:val="0047641B"/>
    <w:rsid w:val="00497E5E"/>
    <w:rsid w:val="004C3177"/>
    <w:rsid w:val="00513F80"/>
    <w:rsid w:val="005814EE"/>
    <w:rsid w:val="00596F8E"/>
    <w:rsid w:val="005C26A7"/>
    <w:rsid w:val="005C65DA"/>
    <w:rsid w:val="005D440B"/>
    <w:rsid w:val="005E3582"/>
    <w:rsid w:val="005E550C"/>
    <w:rsid w:val="005E57C5"/>
    <w:rsid w:val="00611954"/>
    <w:rsid w:val="006156E3"/>
    <w:rsid w:val="006252E6"/>
    <w:rsid w:val="00646FEC"/>
    <w:rsid w:val="00654BC8"/>
    <w:rsid w:val="00676DF6"/>
    <w:rsid w:val="006A7AF0"/>
    <w:rsid w:val="006F4B1E"/>
    <w:rsid w:val="006F7602"/>
    <w:rsid w:val="00767232"/>
    <w:rsid w:val="007B0792"/>
    <w:rsid w:val="007E3325"/>
    <w:rsid w:val="008675CB"/>
    <w:rsid w:val="0087661F"/>
    <w:rsid w:val="008805DA"/>
    <w:rsid w:val="00887745"/>
    <w:rsid w:val="008D5635"/>
    <w:rsid w:val="00901D09"/>
    <w:rsid w:val="00942050"/>
    <w:rsid w:val="00955E55"/>
    <w:rsid w:val="00983B81"/>
    <w:rsid w:val="009B2E51"/>
    <w:rsid w:val="009C6B03"/>
    <w:rsid w:val="009E2EAC"/>
    <w:rsid w:val="00A05E05"/>
    <w:rsid w:val="00A15B96"/>
    <w:rsid w:val="00A36AEF"/>
    <w:rsid w:val="00A71152"/>
    <w:rsid w:val="00A857F9"/>
    <w:rsid w:val="00A876AB"/>
    <w:rsid w:val="00A96DBA"/>
    <w:rsid w:val="00AA1A2D"/>
    <w:rsid w:val="00B04245"/>
    <w:rsid w:val="00B10768"/>
    <w:rsid w:val="00B26A41"/>
    <w:rsid w:val="00B506E5"/>
    <w:rsid w:val="00BA54F6"/>
    <w:rsid w:val="00BB52C9"/>
    <w:rsid w:val="00BB66A1"/>
    <w:rsid w:val="00BE4367"/>
    <w:rsid w:val="00BF33E3"/>
    <w:rsid w:val="00C1045A"/>
    <w:rsid w:val="00C21F64"/>
    <w:rsid w:val="00C443AC"/>
    <w:rsid w:val="00C51FAA"/>
    <w:rsid w:val="00C66CD0"/>
    <w:rsid w:val="00C70E90"/>
    <w:rsid w:val="00C81FC0"/>
    <w:rsid w:val="00C84D03"/>
    <w:rsid w:val="00C87E8C"/>
    <w:rsid w:val="00CA115C"/>
    <w:rsid w:val="00CA7CB5"/>
    <w:rsid w:val="00CD63CD"/>
    <w:rsid w:val="00CF021A"/>
    <w:rsid w:val="00D05517"/>
    <w:rsid w:val="00D36D71"/>
    <w:rsid w:val="00D650B0"/>
    <w:rsid w:val="00D96241"/>
    <w:rsid w:val="00DB0DA7"/>
    <w:rsid w:val="00DC3F1F"/>
    <w:rsid w:val="00DE0F15"/>
    <w:rsid w:val="00E3107E"/>
    <w:rsid w:val="00ED2F6E"/>
    <w:rsid w:val="00EF53E6"/>
    <w:rsid w:val="00F0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0145"/>
  <w15:chartTrackingRefBased/>
  <w15:docId w15:val="{992AAB8A-F1D3-4878-9FAB-FD19896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D0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2E6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2E6"/>
    <w:rPr>
      <w:kern w:val="2"/>
      <w:sz w:val="24"/>
      <w:szCs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2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52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2E6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2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2E6"/>
    <w:rPr>
      <w:b/>
      <w:bCs/>
      <w:kern w:val="2"/>
      <w:sz w:val="20"/>
      <w:szCs w:val="20"/>
      <w14:ligatures w14:val="standardContextual"/>
    </w:rPr>
  </w:style>
  <w:style w:type="paragraph" w:styleId="Poprawka">
    <w:name w:val="Revision"/>
    <w:hidden/>
    <w:uiPriority w:val="99"/>
    <w:semiHidden/>
    <w:rsid w:val="00B1076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d72bf0-4ba6-4530-9180-72d9e24d92ae">
      <Terms xmlns="http://schemas.microsoft.com/office/infopath/2007/PartnerControls"/>
    </lcf76f155ced4ddcb4097134ff3c332f>
    <TaxCatchAll xmlns="96c51e7f-ba41-4438-a055-604749749f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4316220362CD4C991D35A5AA8EED67" ma:contentTypeVersion="15" ma:contentTypeDescription="Utwórz nowy dokument." ma:contentTypeScope="" ma:versionID="f4873c2923924da27cb71a864fab28b1">
  <xsd:schema xmlns:xsd="http://www.w3.org/2001/XMLSchema" xmlns:xs="http://www.w3.org/2001/XMLSchema" xmlns:p="http://schemas.microsoft.com/office/2006/metadata/properties" xmlns:ns2="77d72bf0-4ba6-4530-9180-72d9e24d92ae" xmlns:ns3="96c51e7f-ba41-4438-a055-604749749fd8" targetNamespace="http://schemas.microsoft.com/office/2006/metadata/properties" ma:root="true" ma:fieldsID="cce8419fb26f17b65fd39d7d387cfa28" ns2:_="" ns3:_="">
    <xsd:import namespace="77d72bf0-4ba6-4530-9180-72d9e24d92ae"/>
    <xsd:import namespace="96c51e7f-ba41-4438-a055-604749749fd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72bf0-4ba6-4530-9180-72d9e24d92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76566996-0033-44af-a1f4-dbe90497c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51e7f-ba41-4438-a055-604749749f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d0bb4d5-55c0-4397-b74a-572db27cf576}" ma:internalName="TaxCatchAll" ma:showField="CatchAllData" ma:web="96c51e7f-ba41-4438-a055-604749749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FBE0F-E30F-46CC-8785-DFA8C90CDCF0}">
  <ds:schemaRefs>
    <ds:schemaRef ds:uri="http://schemas.microsoft.com/office/2006/metadata/properties"/>
    <ds:schemaRef ds:uri="http://schemas.microsoft.com/office/infopath/2007/PartnerControls"/>
    <ds:schemaRef ds:uri="77d72bf0-4ba6-4530-9180-72d9e24d92ae"/>
    <ds:schemaRef ds:uri="96c51e7f-ba41-4438-a055-604749749fd8"/>
  </ds:schemaRefs>
</ds:datastoreItem>
</file>

<file path=customXml/itemProps2.xml><?xml version="1.0" encoding="utf-8"?>
<ds:datastoreItem xmlns:ds="http://schemas.openxmlformats.org/officeDocument/2006/customXml" ds:itemID="{B7581994-35E2-45A2-9608-77547B788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72bf0-4ba6-4530-9180-72d9e24d92ae"/>
    <ds:schemaRef ds:uri="96c51e7f-ba41-4438-a055-604749749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B958B-5C53-4E83-A57E-35B2FA192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2199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Chmielewska</dc:creator>
  <cp:keywords/>
  <dc:description/>
  <cp:lastModifiedBy>Magdalena Chmielewska</cp:lastModifiedBy>
  <cp:revision>13</cp:revision>
  <dcterms:created xsi:type="dcterms:W3CDTF">2025-02-26T11:53:00Z</dcterms:created>
  <dcterms:modified xsi:type="dcterms:W3CDTF">2025-02-28T15:55:00Z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0x010100D44316220362CD4C991D35A5AA8EED67</vt:lpwstr>
  </property>
  <property fmtid="{D5CDD505-2E9C-101B-9397-08002B2CF9AE}" pid="3" name="MediaServiceImageTags">
    <vt:lpwstr/>
  </property>
</Properties>
</file>