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8024D87" w:rsidR="00F61EBC" w:rsidRPr="009C4BBA" w:rsidRDefault="004A1D7F" w:rsidP="00186811">
      <w:pPr>
        <w:jc w:val="center"/>
        <w:rPr>
          <w:b/>
        </w:rPr>
      </w:pPr>
      <w:r w:rsidRPr="009C4BBA">
        <w:rPr>
          <w:b/>
        </w:rPr>
        <w:t xml:space="preserve">ZAPYTANIE OFERTOWE nr </w:t>
      </w:r>
      <w:r w:rsidR="00F274E5">
        <w:rPr>
          <w:b/>
        </w:rPr>
        <w:t>2</w:t>
      </w:r>
    </w:p>
    <w:tbl>
      <w:tblPr>
        <w:tblStyle w:val="1"/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7986"/>
      </w:tblGrid>
      <w:tr w:rsidR="009C4BBA" w:rsidRPr="009C4BBA" w14:paraId="4492710A" w14:textId="77777777" w:rsidTr="004222E1">
        <w:trPr>
          <w:trHeight w:val="1784"/>
        </w:trPr>
        <w:tc>
          <w:tcPr>
            <w:tcW w:w="2079" w:type="dxa"/>
            <w:shd w:val="clear" w:color="auto" w:fill="auto"/>
          </w:tcPr>
          <w:p w14:paraId="00000004" w14:textId="77777777" w:rsidR="00F61EBC" w:rsidRPr="009C4BBA" w:rsidRDefault="004A1D7F">
            <w:r w:rsidRPr="009C4BBA">
              <w:t>ZAMAWIAJĄCY</w:t>
            </w:r>
          </w:p>
          <w:p w14:paraId="00000005" w14:textId="77777777" w:rsidR="00F61EBC" w:rsidRPr="009C4BBA" w:rsidRDefault="00F61EBC">
            <w:pPr>
              <w:jc w:val="center"/>
            </w:pPr>
          </w:p>
        </w:tc>
        <w:tc>
          <w:tcPr>
            <w:tcW w:w="7986" w:type="dxa"/>
            <w:shd w:val="clear" w:color="auto" w:fill="auto"/>
          </w:tcPr>
          <w:p w14:paraId="602F7AB2" w14:textId="685E2D7B" w:rsidR="00EF5975" w:rsidRDefault="00EF5975" w:rsidP="00EF5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bookmarkStart w:id="0" w:name="_Hlk183971121"/>
            <w:r w:rsidRPr="00EF5975">
              <w:t>Rudolf Klimek, Przedsiębiorstwo Handlowo</w:t>
            </w:r>
            <w:r>
              <w:t xml:space="preserve"> </w:t>
            </w:r>
            <w:r w:rsidRPr="00EF5975">
              <w:t>Usługowo Produkcyjne</w:t>
            </w:r>
            <w:r>
              <w:t xml:space="preserve"> </w:t>
            </w:r>
          </w:p>
          <w:bookmarkEnd w:id="0"/>
          <w:p w14:paraId="6B2D1F71" w14:textId="1BAC5E18" w:rsidR="006568C8" w:rsidRDefault="006568C8" w:rsidP="00EF5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Ul. </w:t>
            </w:r>
            <w:r w:rsidR="00EF5975">
              <w:t>Rogera 13</w:t>
            </w:r>
          </w:p>
          <w:p w14:paraId="76F0959A" w14:textId="6FE9891C" w:rsidR="006568C8" w:rsidRDefault="00EF5975" w:rsidP="001B0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47-430 Rudy</w:t>
            </w:r>
          </w:p>
          <w:p w14:paraId="6FD4A9A5" w14:textId="4F65A982" w:rsidR="006568C8" w:rsidRDefault="006568C8" w:rsidP="001B0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NIP: </w:t>
            </w:r>
            <w:r w:rsidR="00EF5975" w:rsidRPr="00EF5975">
              <w:t>6390008945</w:t>
            </w:r>
          </w:p>
          <w:p w14:paraId="0000000B" w14:textId="0835C77A" w:rsidR="00EE31CD" w:rsidRPr="009C4BBA" w:rsidRDefault="006568C8" w:rsidP="001B0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REGON: </w:t>
            </w:r>
            <w:r w:rsidR="00EF5975" w:rsidRPr="00EF5975">
              <w:t>272522041</w:t>
            </w:r>
          </w:p>
        </w:tc>
      </w:tr>
      <w:tr w:rsidR="009C4BBA" w:rsidRPr="009C4BBA" w14:paraId="41076F04" w14:textId="77777777" w:rsidTr="0006619C">
        <w:trPr>
          <w:trHeight w:val="2116"/>
        </w:trPr>
        <w:tc>
          <w:tcPr>
            <w:tcW w:w="2079" w:type="dxa"/>
            <w:shd w:val="clear" w:color="auto" w:fill="auto"/>
          </w:tcPr>
          <w:p w14:paraId="0000000C" w14:textId="77777777" w:rsidR="00F61EBC" w:rsidRPr="009C4BBA" w:rsidRDefault="004A1D7F">
            <w:r w:rsidRPr="009C4BBA">
              <w:t>Postanowienia ogólne</w:t>
            </w:r>
          </w:p>
          <w:p w14:paraId="0000000D" w14:textId="77777777" w:rsidR="00F61EBC" w:rsidRPr="009C4BBA" w:rsidRDefault="00F61EBC">
            <w:pPr>
              <w:jc w:val="center"/>
            </w:pPr>
          </w:p>
        </w:tc>
        <w:tc>
          <w:tcPr>
            <w:tcW w:w="7986" w:type="dxa"/>
            <w:shd w:val="clear" w:color="auto" w:fill="auto"/>
          </w:tcPr>
          <w:p w14:paraId="00000013" w14:textId="0055D2CC" w:rsidR="00216FC0" w:rsidRPr="009C4BBA" w:rsidRDefault="004A1D7F" w:rsidP="00166147">
            <w:pPr>
              <w:jc w:val="both"/>
            </w:pPr>
            <w:r w:rsidRPr="009C4BBA">
              <w:t>Niniejsze postępowanie przeprowadzane jest w trybie zapytania ofertowego, z zachowaniem zasady konkurencyjności, w związku z realizacją projektu pt. „</w:t>
            </w:r>
            <w:r w:rsidR="00EF5975">
              <w:t>Wejście w nowe obszary działalności drogą do wzrostu konkurencyjności firmy na terenie województwa śląskiego oraz promocji województwa śląskiego i wyrobów regionalnych</w:t>
            </w:r>
            <w:r w:rsidRPr="009C4BBA">
              <w:t>”</w:t>
            </w:r>
            <w:r w:rsidR="006B6C6E" w:rsidRPr="009C4BBA">
              <w:t xml:space="preserve"> </w:t>
            </w:r>
            <w:r w:rsidRPr="009C4BBA">
              <w:t>współfinansowan</w:t>
            </w:r>
            <w:r w:rsidR="001B0E77" w:rsidRPr="009C4BBA">
              <w:t>ego</w:t>
            </w:r>
            <w:r w:rsidRPr="009C4BBA">
              <w:t xml:space="preserve"> </w:t>
            </w:r>
            <w:r w:rsidR="00EF5975" w:rsidRPr="00EF5975">
              <w:t>w ramach Działania A1.2.1. Inwestycje dla przedsiębiorstw w produkty, usługi i kompetencje pracowników oraz kadry związane z dywersyfikacją działalności z programu Krajowy Plan Odbudowy i Zwiększania Odporności.</w:t>
            </w:r>
          </w:p>
        </w:tc>
      </w:tr>
      <w:tr w:rsidR="009C4BBA" w:rsidRPr="009C4BBA" w14:paraId="4C559512" w14:textId="77777777" w:rsidTr="004222E1">
        <w:tc>
          <w:tcPr>
            <w:tcW w:w="2079" w:type="dxa"/>
            <w:shd w:val="clear" w:color="auto" w:fill="auto"/>
          </w:tcPr>
          <w:p w14:paraId="00000014" w14:textId="77777777" w:rsidR="00F61EBC" w:rsidRPr="009C4BBA" w:rsidRDefault="004A1D7F">
            <w:r w:rsidRPr="009C4BBA">
              <w:t>Przedmiot zamówienia</w:t>
            </w:r>
          </w:p>
        </w:tc>
        <w:tc>
          <w:tcPr>
            <w:tcW w:w="7986" w:type="dxa"/>
            <w:shd w:val="clear" w:color="auto" w:fill="auto"/>
          </w:tcPr>
          <w:p w14:paraId="0CEF7E81" w14:textId="4A7BF850" w:rsidR="00F274E5" w:rsidRPr="00DE2E22" w:rsidRDefault="002D640C" w:rsidP="00166147">
            <w:pPr>
              <w:jc w:val="both"/>
            </w:pPr>
            <w:r w:rsidRPr="00DE2E22">
              <w:t xml:space="preserve">Przedmiotem zamierzenia </w:t>
            </w:r>
            <w:r w:rsidR="00F274E5" w:rsidRPr="00DE2E22">
              <w:t>jest dostawa wyposażenia meblowego, na które składają się:</w:t>
            </w:r>
          </w:p>
          <w:p w14:paraId="2A86DB30" w14:textId="77777777" w:rsidR="00F274E5" w:rsidRPr="00DE2E22" w:rsidRDefault="00F274E5" w:rsidP="00166147">
            <w:pPr>
              <w:jc w:val="both"/>
            </w:pPr>
          </w:p>
          <w:p w14:paraId="43280C40" w14:textId="44F43D07" w:rsidR="00F274E5" w:rsidRPr="00DE2E22" w:rsidRDefault="00F274E5" w:rsidP="00166147">
            <w:pPr>
              <w:jc w:val="both"/>
              <w:rPr>
                <w:b/>
                <w:bCs/>
              </w:rPr>
            </w:pPr>
            <w:r w:rsidRPr="00DE2E22">
              <w:rPr>
                <w:b/>
                <w:bCs/>
              </w:rPr>
              <w:t>Cz. I Zamówienia – zestaw 140 krzeseł</w:t>
            </w:r>
          </w:p>
          <w:p w14:paraId="3807A06B" w14:textId="77777777" w:rsidR="00F274E5" w:rsidRPr="00DE2E22" w:rsidRDefault="00F274E5" w:rsidP="00166147">
            <w:pPr>
              <w:jc w:val="both"/>
            </w:pPr>
          </w:p>
          <w:p w14:paraId="1463F2A1" w14:textId="77777777" w:rsidR="00A97775" w:rsidRDefault="00F274E5" w:rsidP="00F274E5">
            <w:r w:rsidRPr="00DE2E22">
              <w:t>Krzesło z drewna</w:t>
            </w:r>
            <w:r w:rsidR="00A97775">
              <w:t xml:space="preserve"> twardego </w:t>
            </w:r>
            <w:r w:rsidRPr="00DE2E22">
              <w:t xml:space="preserve"> bukowego, </w:t>
            </w:r>
            <w:proofErr w:type="spellStart"/>
            <w:r w:rsidR="00A97775">
              <w:t>m</w:t>
            </w:r>
            <w:r w:rsidRPr="00DE2E22">
              <w:t>asowne</w:t>
            </w:r>
            <w:proofErr w:type="spellEnd"/>
            <w:r w:rsidRPr="00DE2E22">
              <w:t xml:space="preserve"> </w:t>
            </w:r>
            <w:r w:rsidR="00A97775">
              <w:t>konstrukcja klejona</w:t>
            </w:r>
          </w:p>
          <w:p w14:paraId="3FAA789F" w14:textId="307D4F62" w:rsidR="00F274E5" w:rsidRPr="00DE2E22" w:rsidRDefault="00A97775" w:rsidP="00F274E5">
            <w:r>
              <w:t>me</w:t>
            </w:r>
            <w:r w:rsidR="00DC2F77">
              <w:t>t</w:t>
            </w:r>
            <w:r>
              <w:t xml:space="preserve">odą </w:t>
            </w:r>
            <w:r w:rsidR="00F274E5" w:rsidRPr="00DE2E22">
              <w:t>czopowan</w:t>
            </w:r>
            <w:r>
              <w:t>ia</w:t>
            </w:r>
            <w:r w:rsidR="00DC2F77">
              <w:t>,</w:t>
            </w:r>
            <w:r>
              <w:t xml:space="preserve"> </w:t>
            </w:r>
            <w:r w:rsidR="00F274E5" w:rsidRPr="00DE2E22">
              <w:t>rama siedziska wzmocniona.</w:t>
            </w:r>
            <w:r>
              <w:t xml:space="preserve"> </w:t>
            </w:r>
          </w:p>
          <w:p w14:paraId="09E23A71" w14:textId="0C28E805" w:rsidR="00F274E5" w:rsidRPr="00DE2E22" w:rsidRDefault="00F274E5" w:rsidP="00F274E5">
            <w:r w:rsidRPr="00DE2E22">
              <w:t>Oparcie ze sklejki gięt</w:t>
            </w:r>
            <w:r w:rsidR="00A97775">
              <w:t>o-</w:t>
            </w:r>
            <w:r w:rsidRPr="00DE2E22">
              <w:t xml:space="preserve">klejonej wyprofilowane i </w:t>
            </w:r>
            <w:r w:rsidR="00DE2E22" w:rsidRPr="00DE2E22">
              <w:t>odchylone</w:t>
            </w:r>
            <w:r w:rsidRPr="00DE2E22">
              <w:t>.</w:t>
            </w:r>
          </w:p>
          <w:p w14:paraId="46E8A9E3" w14:textId="103357D9" w:rsidR="00F274E5" w:rsidRDefault="00F274E5" w:rsidP="00F274E5">
            <w:r w:rsidRPr="00DE2E22">
              <w:t>W siedzisku pasy tapicerskie, przekładki tapicerskie, pianka tapicerska</w:t>
            </w:r>
            <w:r w:rsidR="00A97775">
              <w:t xml:space="preserve"> min</w:t>
            </w:r>
            <w:r w:rsidR="00DC2F77">
              <w:t xml:space="preserve"> </w:t>
            </w:r>
            <w:r w:rsidR="00A97775">
              <w:t>T35</w:t>
            </w:r>
            <w:r w:rsidRPr="00DE2E22">
              <w:t xml:space="preserve"> włókni</w:t>
            </w:r>
            <w:r w:rsidR="00DE2E22">
              <w:t>n</w:t>
            </w:r>
            <w:r w:rsidRPr="00DE2E22">
              <w:t>a tapicerska.</w:t>
            </w:r>
          </w:p>
          <w:p w14:paraId="75D309EE" w14:textId="3AADC05F" w:rsidR="00A97775" w:rsidRDefault="00A97775" w:rsidP="00F274E5">
            <w:r>
              <w:t>Oparcie krzesła zdobione : wciągi, gu</w:t>
            </w:r>
            <w:r w:rsidR="00DC2F77">
              <w:t>z</w:t>
            </w:r>
            <w:r>
              <w:t>iki tapicerowane.</w:t>
            </w:r>
          </w:p>
          <w:p w14:paraId="221EFC91" w14:textId="0FA96BAB" w:rsidR="00A97775" w:rsidRPr="00DE2E22" w:rsidRDefault="00A97775" w:rsidP="00F274E5">
            <w:r>
              <w:t>Tył oparcia zdobiony pinezkami</w:t>
            </w:r>
            <w:r w:rsidR="00DC2F77">
              <w:t>/</w:t>
            </w:r>
            <w:r>
              <w:t>ćwiekami.</w:t>
            </w:r>
          </w:p>
          <w:p w14:paraId="66CA4314" w14:textId="276DA1EF" w:rsidR="00F274E5" w:rsidRDefault="00F274E5" w:rsidP="00F274E5">
            <w:r w:rsidRPr="00DE2E22">
              <w:t xml:space="preserve">Tkanina min. 9 000 suwów, </w:t>
            </w:r>
          </w:p>
          <w:p w14:paraId="33EA124F" w14:textId="1B57FEB6" w:rsidR="00A97775" w:rsidRDefault="00A97775" w:rsidP="00F274E5">
            <w:r>
              <w:t>Nogi krzeseł podbite stopkami</w:t>
            </w:r>
            <w:r w:rsidR="00DC2F77">
              <w:t xml:space="preserve">: </w:t>
            </w:r>
            <w:r>
              <w:t>plastik-filc</w:t>
            </w:r>
          </w:p>
          <w:p w14:paraId="5AF502FD" w14:textId="19D34571" w:rsidR="00A97775" w:rsidRPr="00DE2E22" w:rsidRDefault="00A97775" w:rsidP="00F274E5">
            <w:r>
              <w:t xml:space="preserve">Kolor drewna: czarny </w:t>
            </w:r>
          </w:p>
          <w:p w14:paraId="787C3965" w14:textId="77777777" w:rsidR="00F274E5" w:rsidRPr="00DE2E22" w:rsidRDefault="00F274E5" w:rsidP="00F274E5">
            <w:r w:rsidRPr="00DE2E22">
              <w:t>Wysokość całkowita: 88 cm</w:t>
            </w:r>
          </w:p>
          <w:p w14:paraId="50B2BD71" w14:textId="77777777" w:rsidR="00F274E5" w:rsidRPr="00DE2E22" w:rsidRDefault="00F274E5" w:rsidP="00F274E5">
            <w:r w:rsidRPr="00DE2E22">
              <w:t>Wysokość do siedziska: 48 cm</w:t>
            </w:r>
          </w:p>
          <w:p w14:paraId="741A8BAA" w14:textId="77777777" w:rsidR="00F274E5" w:rsidRPr="00DE2E22" w:rsidRDefault="00F274E5" w:rsidP="00F274E5">
            <w:r w:rsidRPr="00DE2E22">
              <w:t>Szerokość całkowita: 50 cm</w:t>
            </w:r>
          </w:p>
          <w:p w14:paraId="396CDD03" w14:textId="77777777" w:rsidR="00F274E5" w:rsidRPr="00DE2E22" w:rsidRDefault="00F274E5" w:rsidP="00F274E5">
            <w:r w:rsidRPr="00DE2E22">
              <w:t>Głębokość całkowita:  60 cm</w:t>
            </w:r>
          </w:p>
          <w:p w14:paraId="2067976E" w14:textId="77777777" w:rsidR="00F274E5" w:rsidRPr="00DE2E22" w:rsidRDefault="00F274E5" w:rsidP="00F274E5">
            <w:r w:rsidRPr="00DE2E22">
              <w:t>Tolerancja wymiarowa: +/- 2%</w:t>
            </w:r>
          </w:p>
          <w:p w14:paraId="512007E4" w14:textId="77777777" w:rsidR="00A97775" w:rsidRDefault="00A97775" w:rsidP="00166147">
            <w:pPr>
              <w:jc w:val="both"/>
            </w:pPr>
          </w:p>
          <w:p w14:paraId="1EE7FA1D" w14:textId="03E9D232" w:rsidR="00F274E5" w:rsidRPr="00DC2F77" w:rsidRDefault="00F274E5" w:rsidP="00DC2F77">
            <w:pPr>
              <w:jc w:val="both"/>
              <w:rPr>
                <w:b/>
                <w:bCs/>
              </w:rPr>
            </w:pPr>
            <w:r w:rsidRPr="00DE2E22">
              <w:rPr>
                <w:b/>
                <w:bCs/>
              </w:rPr>
              <w:t>Cz. II Zamówienia – zestaw 12</w:t>
            </w:r>
            <w:r w:rsidR="00DC2F77">
              <w:rPr>
                <w:b/>
                <w:bCs/>
              </w:rPr>
              <w:t xml:space="preserve">  </w:t>
            </w:r>
            <w:r w:rsidRPr="00DE2E22">
              <w:rPr>
                <w:b/>
                <w:bCs/>
              </w:rPr>
              <w:t xml:space="preserve"> 10-osobowych stołów drewnianych</w:t>
            </w:r>
          </w:p>
          <w:p w14:paraId="4472F743" w14:textId="7F6D2A01" w:rsidR="00F274E5" w:rsidRDefault="00F274E5" w:rsidP="00F274E5">
            <w:r w:rsidRPr="00DE2E22">
              <w:t xml:space="preserve">Stół 140 x 95 cm rozkładany do </w:t>
            </w:r>
            <w:r w:rsidR="00DC2F77">
              <w:t>350</w:t>
            </w:r>
            <w:r w:rsidR="00A97775">
              <w:t xml:space="preserve"> </w:t>
            </w:r>
            <w:r w:rsidRPr="00DE2E22">
              <w:t>cm</w:t>
            </w:r>
          </w:p>
          <w:p w14:paraId="10C22439" w14:textId="10B04EEF" w:rsidR="00A97775" w:rsidRDefault="00A97775" w:rsidP="00F274E5">
            <w:r>
              <w:t>System rozkładania</w:t>
            </w:r>
            <w:r w:rsidR="00DC2F77">
              <w:t xml:space="preserve"> -</w:t>
            </w:r>
            <w:r>
              <w:t xml:space="preserve"> prowadnice metalowe, kulowe. Synchroniczne</w:t>
            </w:r>
            <w:r w:rsidR="00DC2F77">
              <w:t xml:space="preserve"> p</w:t>
            </w:r>
            <w:r>
              <w:t>ozwalające swobodnie zmieniać dł</w:t>
            </w:r>
            <w:r w:rsidR="00DC2F77">
              <w:t>u</w:t>
            </w:r>
            <w:r>
              <w:t xml:space="preserve">gość stołu 140cm – </w:t>
            </w:r>
            <w:r w:rsidR="00DC2F77">
              <w:t>350</w:t>
            </w:r>
            <w:r>
              <w:t xml:space="preserve"> cm</w:t>
            </w:r>
          </w:p>
          <w:p w14:paraId="12EE81E9" w14:textId="28084E7B" w:rsidR="00A97775" w:rsidRPr="00DE2E22" w:rsidRDefault="00A97775" w:rsidP="00F274E5">
            <w:r>
              <w:t xml:space="preserve">Wkłady stołowe chowane w konstrukcji stołu </w:t>
            </w:r>
          </w:p>
          <w:p w14:paraId="3A8474A2" w14:textId="2AC0610D" w:rsidR="00A97775" w:rsidRDefault="00F274E5" w:rsidP="00F274E5">
            <w:r w:rsidRPr="00DE2E22">
              <w:t>Podstawa drewno twarde buk klejony</w:t>
            </w:r>
            <w:r w:rsidR="00DC2F77">
              <w:t>,</w:t>
            </w:r>
            <w:r w:rsidR="00A97775">
              <w:t xml:space="preserve"> nogi stołu połączone</w:t>
            </w:r>
            <w:r w:rsidR="00DC2F77">
              <w:t xml:space="preserve"> z</w:t>
            </w:r>
            <w:r w:rsidR="00A97775">
              <w:t xml:space="preserve"> </w:t>
            </w:r>
            <w:proofErr w:type="spellStart"/>
            <w:r w:rsidR="00A97775">
              <w:t>oskrzynią</w:t>
            </w:r>
            <w:proofErr w:type="spellEnd"/>
            <w:r w:rsidR="00DC2F77">
              <w:t>,</w:t>
            </w:r>
            <w:r w:rsidR="00A97775">
              <w:t xml:space="preserve"> na stałe klejone metodą czopowania</w:t>
            </w:r>
            <w:r w:rsidR="00DC2F77">
              <w:t xml:space="preserve"> </w:t>
            </w:r>
            <w:r w:rsidR="00A97775">
              <w:t>(nie przykręcane)</w:t>
            </w:r>
          </w:p>
          <w:p w14:paraId="7C5D67C5" w14:textId="5E697B41" w:rsidR="00A97775" w:rsidRDefault="00A97775" w:rsidP="00F274E5">
            <w:r>
              <w:t>Po rozłożeniu podparty w 8 punktach</w:t>
            </w:r>
          </w:p>
          <w:p w14:paraId="3FDB7962" w14:textId="2DC1E3B9" w:rsidR="00F274E5" w:rsidRPr="00DE2E22" w:rsidRDefault="00A97775" w:rsidP="00F274E5">
            <w:r>
              <w:t>Nogi stołu podbite stopkami antypoślizgowymi PCV</w:t>
            </w:r>
          </w:p>
          <w:p w14:paraId="61CC7DFD" w14:textId="57853536" w:rsidR="00F274E5" w:rsidRPr="00DE2E22" w:rsidRDefault="00F274E5" w:rsidP="00F274E5">
            <w:r w:rsidRPr="00DE2E22">
              <w:t>Blat płyta w</w:t>
            </w:r>
            <w:r w:rsidR="00A97775">
              <w:t xml:space="preserve">iórowa laminowana </w:t>
            </w:r>
            <w:r w:rsidRPr="00DE2E22">
              <w:t>18 mm</w:t>
            </w:r>
            <w:r w:rsidR="00A97775">
              <w:t>, kant okleina PCV 2mm</w:t>
            </w:r>
          </w:p>
          <w:p w14:paraId="7D0A477F" w14:textId="3157F841" w:rsidR="00F274E5" w:rsidRDefault="00F274E5" w:rsidP="00F274E5">
            <w:r w:rsidRPr="00DE2E22">
              <w:t xml:space="preserve">Kolor </w:t>
            </w:r>
            <w:r w:rsidR="00A97775">
              <w:t xml:space="preserve">drewna czarny </w:t>
            </w:r>
          </w:p>
          <w:p w14:paraId="43800E0B" w14:textId="16DBA8DD" w:rsidR="00A97775" w:rsidRPr="00DE2E22" w:rsidRDefault="00A97775" w:rsidP="00A97775">
            <w:r w:rsidRPr="00DE2E22">
              <w:t xml:space="preserve">Kolor </w:t>
            </w:r>
            <w:r>
              <w:t xml:space="preserve">blatu czarny </w:t>
            </w:r>
          </w:p>
          <w:p w14:paraId="714D1AAA" w14:textId="77777777" w:rsidR="00F274E5" w:rsidRPr="00DE2E22" w:rsidRDefault="00F274E5" w:rsidP="00F274E5">
            <w:r w:rsidRPr="00DE2E22">
              <w:t>Nakładka:</w:t>
            </w:r>
          </w:p>
          <w:p w14:paraId="396DD68F" w14:textId="7B858466" w:rsidR="00A97775" w:rsidRPr="00DE2E22" w:rsidRDefault="00F274E5" w:rsidP="00F274E5">
            <w:r w:rsidRPr="00DE2E22">
              <w:t>okrągła o średnicy 205 cm</w:t>
            </w:r>
          </w:p>
          <w:p w14:paraId="7236D838" w14:textId="13B50B72" w:rsidR="00F274E5" w:rsidRPr="00DE2E22" w:rsidRDefault="00F274E5" w:rsidP="00F274E5">
            <w:r w:rsidRPr="00DE2E22">
              <w:t>Płyta wiórowa</w:t>
            </w:r>
            <w:r w:rsidR="00A97775">
              <w:t xml:space="preserve"> </w:t>
            </w:r>
            <w:proofErr w:type="spellStart"/>
            <w:r w:rsidR="00A97775">
              <w:t>l</w:t>
            </w:r>
            <w:r w:rsidRPr="00DE2E22">
              <w:t>laminowana</w:t>
            </w:r>
            <w:proofErr w:type="spellEnd"/>
            <w:r w:rsidR="00A97775">
              <w:t xml:space="preserve"> 18 mm</w:t>
            </w:r>
          </w:p>
          <w:p w14:paraId="3D11C04C" w14:textId="4C353012" w:rsidR="00F274E5" w:rsidRDefault="00F274E5" w:rsidP="00F274E5">
            <w:r w:rsidRPr="00DE2E22">
              <w:lastRenderedPageBreak/>
              <w:t xml:space="preserve">Kant okleinowany </w:t>
            </w:r>
            <w:proofErr w:type="spellStart"/>
            <w:r w:rsidRPr="00DE2E22">
              <w:t>pcv</w:t>
            </w:r>
            <w:proofErr w:type="spellEnd"/>
            <w:r w:rsidRPr="00DE2E22">
              <w:t xml:space="preserve"> 2 mm</w:t>
            </w:r>
          </w:p>
          <w:p w14:paraId="2F81F57C" w14:textId="370A6BB5" w:rsidR="00A97775" w:rsidRDefault="00A97775" w:rsidP="00F274E5">
            <w:r>
              <w:t>Mocowana do stołu</w:t>
            </w:r>
          </w:p>
          <w:p w14:paraId="20B0003A" w14:textId="3C318C93" w:rsidR="00B3696B" w:rsidRPr="00DE2E22" w:rsidRDefault="00B3696B" w:rsidP="00B3696B">
            <w:r w:rsidRPr="00DE2E22">
              <w:t xml:space="preserve">Kolor </w:t>
            </w:r>
            <w:r>
              <w:t xml:space="preserve">nakładki : czarny </w:t>
            </w:r>
          </w:p>
          <w:p w14:paraId="6D0B096F" w14:textId="77777777" w:rsidR="00F274E5" w:rsidRPr="00DE2E22" w:rsidRDefault="00F274E5" w:rsidP="00F274E5">
            <w:r w:rsidRPr="00DE2E22">
              <w:t>Tolerancja wymiarowa: +/- 2%</w:t>
            </w:r>
          </w:p>
          <w:p w14:paraId="5B75E1C1" w14:textId="77777777" w:rsidR="00F274E5" w:rsidRPr="00DE2E22" w:rsidRDefault="00F274E5" w:rsidP="00F274E5"/>
          <w:p w14:paraId="72E35696" w14:textId="77777777" w:rsidR="00F274E5" w:rsidRPr="00DE2E22" w:rsidRDefault="00F274E5" w:rsidP="00166147">
            <w:pPr>
              <w:jc w:val="both"/>
            </w:pPr>
          </w:p>
          <w:p w14:paraId="34937303" w14:textId="6CD3429D" w:rsidR="00EF5975" w:rsidRPr="00DE2E22" w:rsidRDefault="00F274E5" w:rsidP="00166147">
            <w:pPr>
              <w:jc w:val="both"/>
            </w:pPr>
            <w:r w:rsidRPr="00DE2E22">
              <w:t>Dostawa do:</w:t>
            </w:r>
          </w:p>
          <w:p w14:paraId="54C093C2" w14:textId="77777777" w:rsidR="00EF5975" w:rsidRPr="00DE2E22" w:rsidRDefault="00EF5975" w:rsidP="00166147">
            <w:pPr>
              <w:jc w:val="both"/>
            </w:pPr>
          </w:p>
          <w:p w14:paraId="1943C303" w14:textId="732D5AFD" w:rsidR="00EF5975" w:rsidRPr="00DE2E22" w:rsidRDefault="00EF5975" w:rsidP="00166147">
            <w:pPr>
              <w:jc w:val="both"/>
            </w:pPr>
            <w:r w:rsidRPr="00DE2E22">
              <w:t xml:space="preserve">Lokalizacja: </w:t>
            </w:r>
          </w:p>
          <w:p w14:paraId="5152174F" w14:textId="3CF34DA3" w:rsidR="00EF5975" w:rsidRPr="00DE2E22" w:rsidRDefault="00EF5975" w:rsidP="00EF5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DE2E22">
              <w:t>Ul. Rogera 13</w:t>
            </w:r>
            <w:r w:rsidR="008E0AC0" w:rsidRPr="00DE2E22">
              <w:t>-15</w:t>
            </w:r>
          </w:p>
          <w:p w14:paraId="55550611" w14:textId="77777777" w:rsidR="00EF5975" w:rsidRPr="00DE2E22" w:rsidRDefault="00EF5975" w:rsidP="00EF5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DE2E22">
              <w:t>47-430 Rudy</w:t>
            </w:r>
          </w:p>
          <w:p w14:paraId="16B24D74" w14:textId="77777777" w:rsidR="00EF5975" w:rsidRPr="00DE2E22" w:rsidRDefault="00EF5975" w:rsidP="00166147">
            <w:pPr>
              <w:jc w:val="both"/>
            </w:pPr>
          </w:p>
          <w:p w14:paraId="71A03698" w14:textId="45F6799A" w:rsidR="000A6282" w:rsidRDefault="00C86EE9" w:rsidP="00EF5975">
            <w:pPr>
              <w:jc w:val="both"/>
            </w:pPr>
            <w:r w:rsidRPr="00DE2E22">
              <w:t xml:space="preserve">Wykonawca jest zobowiązany </w:t>
            </w:r>
            <w:r w:rsidR="00F274E5" w:rsidRPr="00DE2E22">
              <w:t>uzyskać przed podpisaniem umowy</w:t>
            </w:r>
            <w:r w:rsidRPr="00DE2E22">
              <w:t xml:space="preserve"> akceptację Zamawiającego dla </w:t>
            </w:r>
            <w:r w:rsidR="00F274E5" w:rsidRPr="00DE2E22">
              <w:t>ostatecznych projektów/wizualizacji planowanych do produkcji mebli.</w:t>
            </w:r>
          </w:p>
          <w:p w14:paraId="465FE2F8" w14:textId="1257137B" w:rsidR="00DE2E22" w:rsidRPr="00DE2E22" w:rsidRDefault="00DE2E22" w:rsidP="00EF5975">
            <w:pPr>
              <w:jc w:val="both"/>
            </w:pPr>
            <w:r>
              <w:t xml:space="preserve">Wraz z ofertą należy dołączyć projekt/zdjęcie/grafikę pozwalającą na ocenę zgodności ze specyfikacją techniczną, przy czym przyjmuje się, iż wymiary zostaną spełnione na etapie produkcji. </w:t>
            </w:r>
          </w:p>
          <w:p w14:paraId="00000060" w14:textId="28CB2999" w:rsidR="008E0AC0" w:rsidRPr="00DE2E22" w:rsidRDefault="008E0AC0" w:rsidP="00F274E5">
            <w:pPr>
              <w:jc w:val="both"/>
              <w:rPr>
                <w:color w:val="FF0000"/>
              </w:rPr>
            </w:pPr>
          </w:p>
        </w:tc>
      </w:tr>
      <w:tr w:rsidR="00166147" w:rsidRPr="00166147" w14:paraId="0A44BDCA" w14:textId="77777777" w:rsidTr="004222E1">
        <w:tc>
          <w:tcPr>
            <w:tcW w:w="2079" w:type="dxa"/>
            <w:shd w:val="clear" w:color="auto" w:fill="auto"/>
          </w:tcPr>
          <w:p w14:paraId="00000061" w14:textId="77777777" w:rsidR="00F61EBC" w:rsidRPr="00166147" w:rsidRDefault="004A1D7F">
            <w:r w:rsidRPr="00166147">
              <w:lastRenderedPageBreak/>
              <w:t>Uwagi dodatkowe:</w:t>
            </w:r>
          </w:p>
        </w:tc>
        <w:tc>
          <w:tcPr>
            <w:tcW w:w="7986" w:type="dxa"/>
            <w:shd w:val="clear" w:color="auto" w:fill="auto"/>
          </w:tcPr>
          <w:p w14:paraId="00000062" w14:textId="3D3D4A15" w:rsidR="00F61EBC" w:rsidRPr="00166147" w:rsidRDefault="00993453" w:rsidP="009153D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jc w:val="both"/>
            </w:pPr>
            <w:r w:rsidRPr="00166147">
              <w:t>Zamawiający</w:t>
            </w:r>
            <w:r w:rsidR="004A1D7F" w:rsidRPr="00166147">
              <w:t xml:space="preserve"> dopuszcza zastosowanie materiałów równoważnych</w:t>
            </w:r>
            <w:r w:rsidR="006B6C6E" w:rsidRPr="00166147">
              <w:t xml:space="preserve"> </w:t>
            </w:r>
            <w:r w:rsidR="004A1D7F" w:rsidRPr="00166147">
              <w:t>do wskazanych w</w:t>
            </w:r>
            <w:r w:rsidR="006B6C6E" w:rsidRPr="00166147">
              <w:t> </w:t>
            </w:r>
            <w:r w:rsidR="004A1D7F" w:rsidRPr="00166147">
              <w:t xml:space="preserve">dokumentacji </w:t>
            </w:r>
            <w:r w:rsidR="00985C1B" w:rsidRPr="00166147">
              <w:t>projektowej</w:t>
            </w:r>
            <w:r w:rsidR="004A1D7F" w:rsidRPr="00166147">
              <w:t>.</w:t>
            </w:r>
            <w:r w:rsidR="006B6C6E" w:rsidRPr="00166147">
              <w:t xml:space="preserve"> </w:t>
            </w:r>
            <w:r w:rsidR="004A1D7F" w:rsidRPr="00166147">
              <w:t>Poprzez równoważność Zamawiający rozumie przedstawienie w ofercie zakresu zamówienia z wykorzystaniem materiałów o</w:t>
            </w:r>
            <w:r w:rsidR="006B6C6E" w:rsidRPr="00166147">
              <w:t> </w:t>
            </w:r>
            <w:r w:rsidR="00A96531" w:rsidRPr="00166147">
              <w:t>nie gorszych</w:t>
            </w:r>
            <w:r w:rsidR="004A1D7F" w:rsidRPr="00166147">
              <w:t xml:space="preserve"> parametrach</w:t>
            </w:r>
            <w:r w:rsidR="00B05E7A" w:rsidRPr="00166147">
              <w:t>, które</w:t>
            </w:r>
            <w:r w:rsidR="004A1D7F" w:rsidRPr="00166147">
              <w:t xml:space="preserve"> zostały wskazane w</w:t>
            </w:r>
            <w:r w:rsidR="00985C1B" w:rsidRPr="00166147">
              <w:t xml:space="preserve"> dokumentacji projektowej</w:t>
            </w:r>
            <w:r w:rsidR="004A1D7F" w:rsidRPr="00166147">
              <w:t xml:space="preserve">, lecz oznaczone innym znakiem towarowym, patentem lub pochodzeniem, jeśli gdzieś znajduje się taki opis. </w:t>
            </w:r>
          </w:p>
          <w:p w14:paraId="00000063" w14:textId="7AF14AC2" w:rsidR="00F61EBC" w:rsidRPr="00166147" w:rsidRDefault="004A1D7F" w:rsidP="009153D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jc w:val="both"/>
            </w:pPr>
            <w:r w:rsidRPr="00166147">
              <w:t>W przypadku, gdy z opisu przedmiotu zamówienia wynika, ż</w:t>
            </w:r>
            <w:r w:rsidR="00151062" w:rsidRPr="00166147">
              <w:t>e</w:t>
            </w:r>
            <w:r w:rsidRPr="00166147">
              <w:t xml:space="preserve"> Zamawiający</w:t>
            </w:r>
            <w:r w:rsidR="006B6C6E" w:rsidRPr="00166147">
              <w:t xml:space="preserve"> </w:t>
            </w:r>
            <w:r w:rsidRPr="00166147">
              <w:t>opisał</w:t>
            </w:r>
            <w:r w:rsidR="006B6C6E" w:rsidRPr="00166147">
              <w:t xml:space="preserve"> </w:t>
            </w:r>
            <w:r w:rsidRPr="00166147">
              <w:t>materiały, urządzenia, technologie ze</w:t>
            </w:r>
            <w:r w:rsidR="006B6C6E" w:rsidRPr="00166147">
              <w:t xml:space="preserve"> </w:t>
            </w:r>
            <w:r w:rsidRPr="00166147">
              <w:t>wskazaniem konkretnych znaków towarowych, patentów lub</w:t>
            </w:r>
            <w:r w:rsidR="006B6C6E" w:rsidRPr="00166147">
              <w:t xml:space="preserve"> </w:t>
            </w:r>
            <w:r w:rsidRPr="00166147">
              <w:t>pochodzenia, użył nazwy konkretnego produktu, normy jakościowej lub szczególnego procesu, który charakteryzuje produkty lub usługi dostarczane przez konkretnego wykonawcę, to należy je traktować wyłącznie jako przykładowe i jako pomoc w opisie przedmiotu zamówienia.</w:t>
            </w:r>
            <w:r w:rsidR="006B6C6E" w:rsidRPr="00166147">
              <w:t xml:space="preserve"> </w:t>
            </w:r>
            <w:r w:rsidRPr="00166147">
              <w:t>W każdym przypadku Zamawiający dopuszcza zastosowanie przez wykonawcę rozwiązań równoważnych, w stosunku do wskazanych przez Zamawiającego, pod warunkiem, że będą one</w:t>
            </w:r>
            <w:r w:rsidR="00625E36" w:rsidRPr="00166147">
              <w:t xml:space="preserve"> zgodne</w:t>
            </w:r>
            <w:r w:rsidR="00462DF5" w:rsidRPr="00166147">
              <w:t xml:space="preserve"> </w:t>
            </w:r>
            <w:r w:rsidR="00625E36" w:rsidRPr="00166147">
              <w:t xml:space="preserve">z </w:t>
            </w:r>
            <w:r w:rsidR="00985C1B" w:rsidRPr="00166147">
              <w:t>dokumentacją projektową</w:t>
            </w:r>
            <w:r w:rsidR="00E6492B" w:rsidRPr="00166147">
              <w:t xml:space="preserve"> </w:t>
            </w:r>
            <w:r w:rsidR="00625E36" w:rsidRPr="00166147">
              <w:t>i będą</w:t>
            </w:r>
            <w:r w:rsidR="006B6C6E" w:rsidRPr="00166147">
              <w:t xml:space="preserve"> </w:t>
            </w:r>
            <w:r w:rsidRPr="00166147">
              <w:t>posiadały nie gorsze parametry techniczne i funkcjonalne. Należy przyjąć, że wskazane patenty, znaki towarowe, pochodzenie, określają parametry techniczne, eksploatacyjne, użytkowe, co</w:t>
            </w:r>
            <w:r w:rsidR="00985C1B" w:rsidRPr="00166147">
              <w:t> </w:t>
            </w:r>
            <w:r w:rsidRPr="00166147">
              <w:t>oznacza, że</w:t>
            </w:r>
            <w:r w:rsidR="002149C9" w:rsidRPr="00166147">
              <w:t> </w:t>
            </w:r>
            <w:r w:rsidRPr="00166147">
              <w:t>Zamawiający dopuszcza złożenie ofert w tej części przedmiotu zamówienia o</w:t>
            </w:r>
            <w:r w:rsidR="00985C1B" w:rsidRPr="00166147">
              <w:t xml:space="preserve"> </w:t>
            </w:r>
            <w:r w:rsidRPr="00166147">
              <w:t>równoważnych parametrach technicznych, eksploatacyjnych i</w:t>
            </w:r>
            <w:r w:rsidR="00462DF5" w:rsidRPr="00166147">
              <w:t> </w:t>
            </w:r>
            <w:r w:rsidRPr="00166147">
              <w:t xml:space="preserve"> użytkowych. Obowiązek wykazania równoważności spoczywa na Wykonawcy.</w:t>
            </w:r>
          </w:p>
          <w:p w14:paraId="0000006F" w14:textId="3CE1FC49" w:rsidR="000A72FF" w:rsidRPr="00166147" w:rsidRDefault="004A1D7F" w:rsidP="00FA2B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jc w:val="both"/>
            </w:pPr>
            <w:r w:rsidRPr="00166147">
              <w:t xml:space="preserve">Wykonawca, który </w:t>
            </w:r>
            <w:r w:rsidR="00532B1D">
              <w:t>planuje zastosować</w:t>
            </w:r>
            <w:r w:rsidRPr="00166147">
              <w:t xml:space="preserve"> rozwiązania równoważne do opisywanych przez Zamawiającego, jest zobowiązany </w:t>
            </w:r>
            <w:r w:rsidR="00532B1D">
              <w:t xml:space="preserve">na etapie realizacji prac </w:t>
            </w:r>
            <w:r w:rsidRPr="00166147">
              <w:t xml:space="preserve">wykazać, że oferowane przez niego rozwiązania/materiały spełniają wymagania określone przez Zamawiającego. Zamawiający oceni równoważność zastosowanych materiałów na podstawie </w:t>
            </w:r>
            <w:r w:rsidR="002F1D04" w:rsidRPr="00166147">
              <w:t xml:space="preserve">załączonych </w:t>
            </w:r>
            <w:r w:rsidR="00C51F01" w:rsidRPr="00166147">
              <w:t xml:space="preserve">dokumentów </w:t>
            </w:r>
            <w:r w:rsidR="00625E36" w:rsidRPr="00166147">
              <w:t>przedstawionych</w:t>
            </w:r>
            <w:r w:rsidR="00C51F01" w:rsidRPr="00166147">
              <w:t xml:space="preserve"> </w:t>
            </w:r>
            <w:r w:rsidR="00625E36" w:rsidRPr="00166147">
              <w:t>przez</w:t>
            </w:r>
            <w:r w:rsidR="00C51F01" w:rsidRPr="00166147">
              <w:t xml:space="preserve"> </w:t>
            </w:r>
            <w:r w:rsidR="00625E36" w:rsidRPr="00166147">
              <w:t>W</w:t>
            </w:r>
            <w:r w:rsidR="00C51F01" w:rsidRPr="00166147">
              <w:t>ykonawcę</w:t>
            </w:r>
            <w:r w:rsidR="00432741" w:rsidRPr="00166147">
              <w:t>.</w:t>
            </w:r>
          </w:p>
        </w:tc>
      </w:tr>
      <w:tr w:rsidR="00166147" w:rsidRPr="00166147" w14:paraId="0A31B797" w14:textId="77777777" w:rsidTr="004222E1">
        <w:tc>
          <w:tcPr>
            <w:tcW w:w="2079" w:type="dxa"/>
            <w:shd w:val="clear" w:color="auto" w:fill="auto"/>
          </w:tcPr>
          <w:p w14:paraId="00000070" w14:textId="77777777" w:rsidR="00F61EBC" w:rsidRPr="00166147" w:rsidRDefault="004A1D7F">
            <w:r w:rsidRPr="00166147">
              <w:t>Kod określony przez Wspólny Słownik Zamówień (CPV):</w:t>
            </w:r>
          </w:p>
        </w:tc>
        <w:tc>
          <w:tcPr>
            <w:tcW w:w="7986" w:type="dxa"/>
            <w:shd w:val="clear" w:color="auto" w:fill="auto"/>
          </w:tcPr>
          <w:p w14:paraId="3922AA68" w14:textId="1FE05F23" w:rsidR="00F274E5" w:rsidRDefault="00F274E5" w:rsidP="00F274E5">
            <w:pPr>
              <w:jc w:val="both"/>
            </w:pPr>
            <w:r>
              <w:t>Cz. I:</w:t>
            </w:r>
          </w:p>
          <w:p w14:paraId="2748D318" w14:textId="04AA99F1" w:rsidR="00F274E5" w:rsidRDefault="00F274E5" w:rsidP="00F274E5">
            <w:pPr>
              <w:jc w:val="both"/>
            </w:pPr>
            <w:r>
              <w:t>39112000-0 Krzesła</w:t>
            </w:r>
          </w:p>
          <w:p w14:paraId="2FD70794" w14:textId="77777777" w:rsidR="00F274E5" w:rsidRDefault="00F274E5" w:rsidP="00F274E5">
            <w:pPr>
              <w:jc w:val="both"/>
            </w:pPr>
          </w:p>
          <w:p w14:paraId="674A73A8" w14:textId="77777777" w:rsidR="00F274E5" w:rsidRDefault="00F274E5" w:rsidP="00F274E5">
            <w:pPr>
              <w:jc w:val="both"/>
            </w:pPr>
            <w:r>
              <w:t>Cz. II:</w:t>
            </w:r>
          </w:p>
          <w:p w14:paraId="0000007C" w14:textId="0D2577C8" w:rsidR="00F274E5" w:rsidRPr="00166147" w:rsidRDefault="00F274E5" w:rsidP="00F274E5">
            <w:pPr>
              <w:jc w:val="both"/>
            </w:pPr>
            <w:r>
              <w:t>39121200-8 Stoły</w:t>
            </w:r>
          </w:p>
        </w:tc>
      </w:tr>
      <w:tr w:rsidR="00166147" w:rsidRPr="00166147" w14:paraId="305CE117" w14:textId="77777777" w:rsidTr="004222E1">
        <w:tc>
          <w:tcPr>
            <w:tcW w:w="2079" w:type="dxa"/>
            <w:shd w:val="clear" w:color="auto" w:fill="auto"/>
          </w:tcPr>
          <w:p w14:paraId="0000007D" w14:textId="77777777" w:rsidR="00F61EBC" w:rsidRPr="00166147" w:rsidRDefault="004A1D7F">
            <w:r w:rsidRPr="00166147">
              <w:lastRenderedPageBreak/>
              <w:t>Zamówienia dodatkowe</w:t>
            </w:r>
          </w:p>
        </w:tc>
        <w:tc>
          <w:tcPr>
            <w:tcW w:w="7986" w:type="dxa"/>
            <w:shd w:val="clear" w:color="auto" w:fill="auto"/>
          </w:tcPr>
          <w:p w14:paraId="0000007E" w14:textId="2931C199" w:rsidR="00F61EBC" w:rsidRPr="00166147" w:rsidRDefault="004A1D7F">
            <w:pPr>
              <w:jc w:val="both"/>
            </w:pPr>
            <w:r w:rsidRPr="00166147">
              <w:t>Istnieje możliwość udzielenia dotychczasowemu Wykonawcy zamówień dodatkowych dostaw</w:t>
            </w:r>
            <w:r w:rsidR="00286E69" w:rsidRPr="00166147">
              <w:t xml:space="preserve"> lub usług, </w:t>
            </w:r>
            <w:r w:rsidRPr="00166147">
              <w:t>nieobjętych zamówieniem podstawowym, których wykonanie stało się konieczne na skutek sytuacji niemożliwej wcześniej do</w:t>
            </w:r>
            <w:r w:rsidR="006B6C6E" w:rsidRPr="00166147">
              <w:t> </w:t>
            </w:r>
            <w:r w:rsidRPr="00166147">
              <w:t>przewidzenia, jeśli staną się one niezbędne do prawidłowego wykonania zamówienia i zostaną spełnione łącznie następujące warunki:</w:t>
            </w:r>
          </w:p>
          <w:p w14:paraId="0000007F" w14:textId="0691E6FF" w:rsidR="00F61EBC" w:rsidRPr="00166147" w:rsidRDefault="004A1D7F">
            <w:pPr>
              <w:pStyle w:val="Akapitzlist"/>
              <w:numPr>
                <w:ilvl w:val="0"/>
                <w:numId w:val="11"/>
              </w:numPr>
              <w:jc w:val="both"/>
            </w:pPr>
            <w:r w:rsidRPr="00166147">
              <w:t>zmiana wykonawcy nie może zostać dokonana z powodów ekonomicznych lub</w:t>
            </w:r>
            <w:r w:rsidR="00133C8B" w:rsidRPr="00166147">
              <w:t> </w:t>
            </w:r>
            <w:r w:rsidRPr="00166147">
              <w:t>technicznych, w szczególności dotyczących zamienności lub interoperacyjności sprzętu, usług lub instalacji, zamówionych w ramach zamówienia podstawowego,</w:t>
            </w:r>
          </w:p>
          <w:p w14:paraId="00000080" w14:textId="42EBAF4D" w:rsidR="00F61EBC" w:rsidRPr="00166147" w:rsidRDefault="004A1D7F">
            <w:pPr>
              <w:pStyle w:val="Akapitzlist"/>
              <w:numPr>
                <w:ilvl w:val="0"/>
                <w:numId w:val="11"/>
              </w:numPr>
              <w:jc w:val="both"/>
            </w:pPr>
            <w:r w:rsidRPr="00166147">
              <w:t>zmiana wykonawcy spowodowałaby istotną niedogodność lub znaczne zwiększenie kosztów dla zamawiającego,</w:t>
            </w:r>
          </w:p>
          <w:p w14:paraId="00000081" w14:textId="488E774C" w:rsidR="006B6C6E" w:rsidRPr="00166147" w:rsidRDefault="004A1D7F">
            <w:pPr>
              <w:pStyle w:val="Akapitzlist"/>
              <w:numPr>
                <w:ilvl w:val="0"/>
                <w:numId w:val="11"/>
              </w:numPr>
              <w:spacing w:after="120"/>
              <w:ind w:left="357" w:hanging="357"/>
              <w:contextualSpacing w:val="0"/>
              <w:jc w:val="both"/>
            </w:pPr>
            <w:r w:rsidRPr="00166147">
              <w:t>wartość zmian nie przekracza 50% wartości zamówienia określonej pierwotnie w</w:t>
            </w:r>
            <w:r w:rsidR="006B6C6E" w:rsidRPr="00166147">
              <w:t> </w:t>
            </w:r>
            <w:r w:rsidRPr="00166147">
              <w:t>umowie.</w:t>
            </w:r>
          </w:p>
        </w:tc>
      </w:tr>
      <w:tr w:rsidR="00166147" w:rsidRPr="00166147" w14:paraId="7D06795F" w14:textId="77777777" w:rsidTr="004222E1">
        <w:tc>
          <w:tcPr>
            <w:tcW w:w="2079" w:type="dxa"/>
            <w:shd w:val="clear" w:color="auto" w:fill="auto"/>
          </w:tcPr>
          <w:p w14:paraId="00000082" w14:textId="77777777" w:rsidR="00F61EBC" w:rsidRPr="00166147" w:rsidRDefault="004A1D7F">
            <w:r w:rsidRPr="00166147">
              <w:t>Gwarancja:</w:t>
            </w:r>
          </w:p>
        </w:tc>
        <w:tc>
          <w:tcPr>
            <w:tcW w:w="7986" w:type="dxa"/>
            <w:shd w:val="clear" w:color="auto" w:fill="auto"/>
          </w:tcPr>
          <w:p w14:paraId="00000083" w14:textId="6E7C2FED" w:rsidR="001B0E77" w:rsidRPr="001077BD" w:rsidRDefault="00000000" w:rsidP="001B0E77">
            <w:pPr>
              <w:jc w:val="both"/>
            </w:pPr>
            <w:sdt>
              <w:sdtPr>
                <w:tag w:val="goog_rdk_2"/>
                <w:id w:val="-328759105"/>
              </w:sdtPr>
              <w:sdtContent/>
            </w:sdt>
            <w:sdt>
              <w:sdtPr>
                <w:tag w:val="goog_rdk_9"/>
                <w:id w:val="1834567459"/>
              </w:sdtPr>
              <w:sdtContent/>
            </w:sdt>
            <w:sdt>
              <w:sdtPr>
                <w:tag w:val="goog_rdk_15"/>
                <w:id w:val="1594978975"/>
              </w:sdtPr>
              <w:sdtContent/>
            </w:sdt>
            <w:sdt>
              <w:sdtPr>
                <w:tag w:val="goog_rdk_22"/>
                <w:id w:val="-1885779099"/>
              </w:sdtPr>
              <w:sdtContent/>
            </w:sdt>
            <w:sdt>
              <w:sdtPr>
                <w:tag w:val="goog_rdk_23"/>
                <w:id w:val="-919858363"/>
              </w:sdtPr>
              <w:sdtContent/>
            </w:sdt>
            <w:sdt>
              <w:sdtPr>
                <w:tag w:val="goog_rdk_30"/>
                <w:id w:val="-2004115002"/>
              </w:sdtPr>
              <w:sdtContent/>
            </w:sdt>
            <w:sdt>
              <w:sdtPr>
                <w:tag w:val="goog_rdk_31"/>
                <w:id w:val="-1856560861"/>
              </w:sdtPr>
              <w:sdtContent/>
            </w:sdt>
            <w:sdt>
              <w:sdtPr>
                <w:tag w:val="goog_rdk_32"/>
                <w:id w:val="2085334321"/>
              </w:sdtPr>
              <w:sdtContent/>
            </w:sdt>
            <w:sdt>
              <w:sdtPr>
                <w:tag w:val="goog_rdk_40"/>
                <w:id w:val="-1896885663"/>
              </w:sdtPr>
              <w:sdtContent/>
            </w:sdt>
            <w:sdt>
              <w:sdtPr>
                <w:tag w:val="goog_rdk_41"/>
                <w:id w:val="1006645051"/>
                <w:showingPlcHdr/>
              </w:sdtPr>
              <w:sdtContent>
                <w:r w:rsidR="00DC2F77">
                  <w:t xml:space="preserve">     </w:t>
                </w:r>
              </w:sdtContent>
            </w:sdt>
            <w:r w:rsidR="007A562E" w:rsidRPr="001077BD">
              <w:t>M</w:t>
            </w:r>
            <w:r w:rsidR="004A1D7F" w:rsidRPr="001077BD">
              <w:t xml:space="preserve">inimalny </w:t>
            </w:r>
            <w:r w:rsidR="00B05E7A" w:rsidRPr="001077BD">
              <w:t xml:space="preserve">wymagany </w:t>
            </w:r>
            <w:r w:rsidR="004A1D7F" w:rsidRPr="001077BD">
              <w:t>okres gwarancji</w:t>
            </w:r>
            <w:r w:rsidR="00425754" w:rsidRPr="001077BD">
              <w:t xml:space="preserve"> </w:t>
            </w:r>
            <w:r w:rsidR="00D919B7" w:rsidRPr="001077BD">
              <w:t>–</w:t>
            </w:r>
            <w:r w:rsidR="003B7C5B" w:rsidRPr="001077BD">
              <w:t xml:space="preserve"> </w:t>
            </w:r>
            <w:r w:rsidR="0006619C">
              <w:t>24</w:t>
            </w:r>
            <w:r w:rsidR="00805F2B" w:rsidRPr="001077BD">
              <w:t xml:space="preserve"> </w:t>
            </w:r>
            <w:r w:rsidR="0006619C">
              <w:t>miesiące</w:t>
            </w:r>
            <w:r w:rsidR="00196F92" w:rsidRPr="001077BD">
              <w:t>.</w:t>
            </w:r>
          </w:p>
          <w:p w14:paraId="74903369" w14:textId="77777777" w:rsidR="000D7751" w:rsidRPr="00166147" w:rsidRDefault="000D7751" w:rsidP="001B0E77">
            <w:pPr>
              <w:jc w:val="both"/>
              <w:rPr>
                <w:b/>
                <w:bCs/>
              </w:rPr>
            </w:pPr>
          </w:p>
          <w:p w14:paraId="00000087" w14:textId="036A6980" w:rsidR="00D006BB" w:rsidRPr="00166147" w:rsidRDefault="001D44A3" w:rsidP="00D919B7">
            <w:pPr>
              <w:spacing w:after="120"/>
              <w:jc w:val="both"/>
            </w:pPr>
            <w:r w:rsidRPr="00166147">
              <w:t xml:space="preserve">Oferty zawierające okres gwarancji </w:t>
            </w:r>
            <w:r w:rsidR="00A41887" w:rsidRPr="00166147">
              <w:t xml:space="preserve">krótszy </w:t>
            </w:r>
            <w:r w:rsidRPr="00166147">
              <w:t>od powyższego zostaną odrzucone, jako niespełniające kryteriów.</w:t>
            </w:r>
          </w:p>
        </w:tc>
      </w:tr>
      <w:tr w:rsidR="009C4BBA" w:rsidRPr="009C4BBA" w14:paraId="7C6B22F3" w14:textId="77777777" w:rsidTr="004222E1">
        <w:trPr>
          <w:trHeight w:val="447"/>
        </w:trPr>
        <w:tc>
          <w:tcPr>
            <w:tcW w:w="2079" w:type="dxa"/>
            <w:shd w:val="clear" w:color="auto" w:fill="auto"/>
          </w:tcPr>
          <w:p w14:paraId="00000088" w14:textId="1CD47EE5" w:rsidR="00F61EBC" w:rsidRPr="009C4BBA" w:rsidRDefault="004A1D7F">
            <w:r w:rsidRPr="009C4BBA">
              <w:t xml:space="preserve">Termin realizacji </w:t>
            </w:r>
          </w:p>
        </w:tc>
        <w:tc>
          <w:tcPr>
            <w:tcW w:w="7986" w:type="dxa"/>
            <w:shd w:val="clear" w:color="auto" w:fill="auto"/>
          </w:tcPr>
          <w:p w14:paraId="30617E36" w14:textId="485B3A03" w:rsidR="00532B1D" w:rsidRPr="00532B1D" w:rsidRDefault="00F274E5" w:rsidP="00C17D2C">
            <w:pPr>
              <w:jc w:val="both"/>
            </w:pPr>
            <w:r>
              <w:t>Dostawa w terminie 30 dni od daty podpisania umowy</w:t>
            </w:r>
          </w:p>
          <w:p w14:paraId="0EA0BEF0" w14:textId="77777777" w:rsidR="00532B1D" w:rsidRDefault="00532B1D" w:rsidP="00C17D2C">
            <w:pPr>
              <w:jc w:val="both"/>
              <w:rPr>
                <w:b/>
                <w:bCs/>
                <w:color w:val="FF0000"/>
              </w:rPr>
            </w:pPr>
          </w:p>
          <w:p w14:paraId="6878C6CD" w14:textId="0B3C11B5" w:rsidR="00F61EBC" w:rsidRDefault="00BF0000" w:rsidP="00C17D2C">
            <w:pPr>
              <w:jc w:val="both"/>
            </w:pPr>
            <w:r w:rsidRPr="009C4BBA">
              <w:t xml:space="preserve">Oferty zawierające czas realizacji </w:t>
            </w:r>
            <w:r w:rsidR="00A41887" w:rsidRPr="009C4BBA">
              <w:t xml:space="preserve">dłuższy </w:t>
            </w:r>
            <w:r w:rsidRPr="009C4BBA">
              <w:t xml:space="preserve">od powyższego zostaną odrzucone jako niespełniające kryteriów. </w:t>
            </w:r>
          </w:p>
          <w:p w14:paraId="5DDC4040" w14:textId="77777777" w:rsidR="00532B1D" w:rsidRDefault="00532B1D" w:rsidP="00C17D2C">
            <w:pPr>
              <w:jc w:val="both"/>
            </w:pPr>
          </w:p>
          <w:p w14:paraId="00000089" w14:textId="3D0E382A" w:rsidR="00532B1D" w:rsidRPr="009C4BBA" w:rsidRDefault="00532B1D" w:rsidP="00C17D2C">
            <w:pPr>
              <w:jc w:val="both"/>
            </w:pPr>
            <w:r w:rsidRPr="00532B1D">
              <w:t xml:space="preserve">Kary umowne za każdy dzień opóźnienia ponad termin wskazany powyżej – </w:t>
            </w:r>
            <w:r w:rsidR="00F274E5">
              <w:t>2</w:t>
            </w:r>
            <w:r w:rsidRPr="00532B1D">
              <w:t>% wartości umowy brutto</w:t>
            </w:r>
            <w:r>
              <w:t>.</w:t>
            </w:r>
          </w:p>
        </w:tc>
      </w:tr>
      <w:tr w:rsidR="00161499" w:rsidRPr="009C4BBA" w14:paraId="0B971C9F" w14:textId="77777777" w:rsidTr="004222E1">
        <w:tc>
          <w:tcPr>
            <w:tcW w:w="2079" w:type="dxa"/>
            <w:shd w:val="clear" w:color="auto" w:fill="auto"/>
          </w:tcPr>
          <w:p w14:paraId="67E0E042" w14:textId="23570D34" w:rsidR="00161499" w:rsidRPr="00E74BB0" w:rsidRDefault="00161499">
            <w:r>
              <w:t>Siła wyższa</w:t>
            </w:r>
          </w:p>
        </w:tc>
        <w:tc>
          <w:tcPr>
            <w:tcW w:w="7986" w:type="dxa"/>
            <w:shd w:val="clear" w:color="auto" w:fill="auto"/>
          </w:tcPr>
          <w:p w14:paraId="3908399D" w14:textId="6A6893A8" w:rsidR="00161499" w:rsidRPr="006245F2" w:rsidRDefault="00161499" w:rsidP="006245F2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61499">
              <w:rPr>
                <w:rFonts w:asciiTheme="majorHAnsi" w:hAnsiTheme="majorHAnsi" w:cstheme="majorHAnsi"/>
              </w:rPr>
              <w:t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</w:t>
            </w:r>
          </w:p>
        </w:tc>
      </w:tr>
      <w:tr w:rsidR="009C4BBA" w:rsidRPr="009C4BBA" w14:paraId="5A429CF3" w14:textId="77777777" w:rsidTr="00E6492B">
        <w:trPr>
          <w:trHeight w:val="483"/>
        </w:trPr>
        <w:tc>
          <w:tcPr>
            <w:tcW w:w="2079" w:type="dxa"/>
            <w:shd w:val="clear" w:color="auto" w:fill="auto"/>
          </w:tcPr>
          <w:p w14:paraId="2F99552E" w14:textId="2A284F46" w:rsidR="007115DA" w:rsidRPr="009C4BBA" w:rsidRDefault="007115DA">
            <w:r w:rsidRPr="009C4BBA">
              <w:t>Warunki płatności</w:t>
            </w:r>
          </w:p>
        </w:tc>
        <w:tc>
          <w:tcPr>
            <w:tcW w:w="7986" w:type="dxa"/>
            <w:shd w:val="clear" w:color="auto" w:fill="auto"/>
          </w:tcPr>
          <w:p w14:paraId="58774F85" w14:textId="1575BC86" w:rsidR="0006619C" w:rsidRDefault="0006619C" w:rsidP="00FA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Płatność końcowa na podstawie protokołu odbioru końcowego</w:t>
            </w:r>
            <w:r w:rsidR="001A6911">
              <w:t>.</w:t>
            </w:r>
          </w:p>
          <w:p w14:paraId="286588EC" w14:textId="30883F87" w:rsidR="001818BE" w:rsidRPr="009C4BBA" w:rsidRDefault="00B84AE1" w:rsidP="00B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9C4BBA">
              <w:t xml:space="preserve">Termin płatności </w:t>
            </w:r>
            <w:r w:rsidR="0006619C">
              <w:t xml:space="preserve"> faktury - </w:t>
            </w:r>
            <w:r w:rsidR="007B09EB">
              <w:t>do 30</w:t>
            </w:r>
            <w:r w:rsidRPr="009C4BBA">
              <w:t xml:space="preserve"> dni od daty wpływu do Zamawiającego prawidłowo wystawionej faktury</w:t>
            </w:r>
            <w:r w:rsidR="00A44241" w:rsidRPr="009C4BBA">
              <w:t>.</w:t>
            </w:r>
            <w:r w:rsidR="006409B5" w:rsidRPr="009C4BBA">
              <w:t xml:space="preserve"> </w:t>
            </w:r>
          </w:p>
        </w:tc>
      </w:tr>
      <w:tr w:rsidR="00E74BB0" w:rsidRPr="00E74BB0" w14:paraId="7811F3E9" w14:textId="77777777" w:rsidTr="004222E1">
        <w:tc>
          <w:tcPr>
            <w:tcW w:w="2079" w:type="dxa"/>
            <w:shd w:val="clear" w:color="auto" w:fill="auto"/>
          </w:tcPr>
          <w:p w14:paraId="0000008D" w14:textId="77777777" w:rsidR="00805F2B" w:rsidRPr="00E74BB0" w:rsidRDefault="00805F2B" w:rsidP="00805F2B">
            <w:r w:rsidRPr="00E74BB0">
              <w:t>Informacje o charakterze prawnym, ekonomicznym, finansowym i technicznym</w:t>
            </w:r>
          </w:p>
        </w:tc>
        <w:tc>
          <w:tcPr>
            <w:tcW w:w="7986" w:type="dxa"/>
            <w:shd w:val="clear" w:color="auto" w:fill="auto"/>
          </w:tcPr>
          <w:p w14:paraId="2C5E56FF" w14:textId="77777777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 xml:space="preserve">Zamówienie udzielane jest w trybie zapytania ofertowego z zachowaniem zasady konkurencyjności. </w:t>
            </w:r>
          </w:p>
          <w:p w14:paraId="3A3C50E0" w14:textId="57159AC1" w:rsidR="00805F2B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 xml:space="preserve">Nie dopuszcza się składania ofert </w:t>
            </w:r>
            <w:r w:rsidR="00F274E5">
              <w:t>wariantowych.</w:t>
            </w:r>
          </w:p>
          <w:p w14:paraId="67A541E5" w14:textId="0D95E04E" w:rsidR="00F274E5" w:rsidRDefault="00F274E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Zamówienie zostało podzielone na 2 części</w:t>
            </w:r>
            <w:r w:rsidR="00DC2F77">
              <w:t>, wszystkie zapisy zapytania odnoszą się do obydwu części, chyba że w opisie wskazano inaczej.</w:t>
            </w:r>
          </w:p>
          <w:p w14:paraId="36F76BDB" w14:textId="559E225A" w:rsidR="00805F2B" w:rsidRPr="00E74BB0" w:rsidRDefault="00EE2D8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trike/>
              </w:rPr>
            </w:pPr>
            <w:r w:rsidRPr="00E74BB0">
              <w:t>Zamawiający zastrzega sobie prawo do wydłużenia</w:t>
            </w:r>
            <w:r w:rsidR="00B34568" w:rsidRPr="00E74BB0">
              <w:t xml:space="preserve"> czasu trwania </w:t>
            </w:r>
            <w:r w:rsidR="008F061A" w:rsidRPr="00E74BB0">
              <w:t>postępowania.</w:t>
            </w:r>
          </w:p>
          <w:p w14:paraId="4CF1792A" w14:textId="77777777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Wykonawca ponosi wszelkie koszty związane z przygotowaniem i złożeniem oferty.</w:t>
            </w:r>
          </w:p>
          <w:p w14:paraId="66C21A78" w14:textId="484047EB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lastRenderedPageBreak/>
              <w:t>Każdy z Wykonawców może złożyć tylko jedną ofertę</w:t>
            </w:r>
            <w:r w:rsidR="00F274E5">
              <w:t xml:space="preserve"> na każdą część zamówienia</w:t>
            </w:r>
            <w:r w:rsidR="00E1014F" w:rsidRPr="00E74BB0">
              <w:t xml:space="preserve"> i</w:t>
            </w:r>
            <w:r w:rsidR="00425754" w:rsidRPr="00E74BB0">
              <w:t xml:space="preserve"> musi być ona</w:t>
            </w:r>
            <w:r w:rsidR="00E1014F" w:rsidRPr="00E74BB0">
              <w:t xml:space="preserve"> </w:t>
            </w:r>
            <w:r w:rsidR="00FF01C5">
              <w:t xml:space="preserve">sporządzona </w:t>
            </w:r>
            <w:r w:rsidR="00E1014F" w:rsidRPr="00E74BB0">
              <w:t>w języku polskim.</w:t>
            </w:r>
          </w:p>
          <w:p w14:paraId="3604B947" w14:textId="2CE7BA5A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 xml:space="preserve">Jeżeli zaoferowana cena lub koszt </w:t>
            </w:r>
            <w:r w:rsidR="00F274E5">
              <w:t xml:space="preserve">danej części zamówienia </w:t>
            </w:r>
            <w:r w:rsidRPr="00E74BB0">
              <w:t>wydają się rażąco niskie w stosunku do przedmiotu zamówienia, tj. różnią się o więcej niż 30% od średniej arytmetycznej cen wszystkich ważnych ofert niepodlegających odrzuceniu, lub budzą wątpliwości Zamawiającego, co do możliwości wykonania przedmiotu zamówienia zgodnie z wymaganiami określonymi w zapytaniu ofertowym lub wynikającymi z odrębnych przepisów, zamawiający zażąda od Wykonawcy złożenia w wyznaczonym terminie wyjaśnień, w tym złożenia dowodów w zakresie wyliczenia ceny lub kosztu. Zamawiający oceni te wyjaśnienia w konsultacji z Wykonawcą i może odrzucić tę ofertę wyłącznie w przypadku, gdy złożone wyjaśnienia wraz z dowodami nie uzasadniają podanej ceny lub kosztu w tej ofercie.</w:t>
            </w:r>
          </w:p>
          <w:p w14:paraId="6E449A81" w14:textId="5CAA0C55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 xml:space="preserve">Zamawiający dokona oceny spełnienia warunków udziału w postępowaniu poprzez zastosowanie kryterium „spełnia / nie spełnia”, tj. zgodnie z zasadą, czy dokumenty zostały dołączone do oferty i czy spełniają </w:t>
            </w:r>
            <w:r w:rsidR="00B84AE1" w:rsidRPr="00E74BB0">
              <w:t xml:space="preserve">wymagania </w:t>
            </w:r>
            <w:r w:rsidRPr="00E74BB0">
              <w:t>określone w zapytaniu ofertowym. Oferta, która nie spełnia warunków wskazanych w niniejszym postępowaniu zostanie odrzucona.</w:t>
            </w:r>
          </w:p>
          <w:p w14:paraId="58E82C2A" w14:textId="77777777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O wynikach postępowania Oferenci zostaną poinformowani niezwłocznie poprzez zamieszczenie stosownej informacji w Bazie Konkurencyjności (dalej: BK2021) przez Zamawiającego.</w:t>
            </w:r>
          </w:p>
          <w:p w14:paraId="5DF33746" w14:textId="77777777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Po wyborze najkorzystniejszej Oferty Zamawiający podpisze z wybranym Oferentem Umowę na wykonanie zamówienia będącego przedmiotem postępowania. Zamawiający wezwie Wykonawcę, którego oferta została wybrana, do zawarcia Umowy określając formę, miejsce i termin jej zawarcia. Zawarcie umowy nastąpi w formie pisemnej lub w formie elektronicznej, o których mowa w art. 78 i art. 781 Kodeksu cywilnego.</w:t>
            </w:r>
          </w:p>
          <w:p w14:paraId="493A6E24" w14:textId="50737228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 xml:space="preserve">W przypadku, gdy wybrany Wykonawca odstąpi od podpisania umowy z Zamawiającym lub uchyla się od jej podpisania w terminie </w:t>
            </w:r>
            <w:r w:rsidR="00EE2D89" w:rsidRPr="00E74BB0">
              <w:t>14</w:t>
            </w:r>
            <w:r w:rsidRPr="00E74BB0">
              <w:t xml:space="preserve"> dni, Zamawiający może zawrzeć umowę z Wykonawcą, który w prawidłowo przeprowadzonym postępowaniu o</w:t>
            </w:r>
            <w:r w:rsidR="00075B3D" w:rsidRPr="00E74BB0">
              <w:t xml:space="preserve"> </w:t>
            </w:r>
            <w:r w:rsidRPr="00E74BB0">
              <w:t>udzielenie zamówienia uzyskał kolejną najwyższą liczbę punktów.</w:t>
            </w:r>
          </w:p>
          <w:p w14:paraId="61A0251B" w14:textId="240425C8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Zamawiający zastrzega sobie prawo do unieważnienia postępowania w przypadku, gdy najkorzystniejsza oferta złożona w postępowaniu będzie przekraczała budżet przewidziany dla przedmiotu zamówienia.</w:t>
            </w:r>
          </w:p>
          <w:p w14:paraId="57BC6854" w14:textId="6C5EA117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Zamawiający może poprawić w ofercie oczywiste omyłki pisarskie, oczywiste omyłki rachunkowe, z uwzględnieniem konsekwencji rachunkowych dokonanych poprawek. Zamawiający może poprawić w ofercie inne omyłki polegające na niezgodności oferty z dokumentami zamówienia, niepowodujące istotnych zmian w treści oferty, niezwłocznie zawiadamiając o tym Wykonawcę, którego oferta została poprawiona. W tym przypadku Zamawiający wyznacza Wykonawcy termin 2 dni robocze na wyrażenie zgody na poprawienie w ofercie omyłki lub zakwestionowanie jej poprawienia. Brak odpowiedzi w wyznaczonym terminie uznaje się za wyrażenie zgody na poprawienie omyłki.</w:t>
            </w:r>
          </w:p>
          <w:p w14:paraId="71FB5174" w14:textId="0763226B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Zamawiający może wezwać Oferenta do złożenia wyjaśnień i uzupełnień dotyczących</w:t>
            </w:r>
            <w:r w:rsidR="009A66A2" w:rsidRPr="00E74BB0">
              <w:t xml:space="preserve"> treści oferty</w:t>
            </w:r>
            <w:r w:rsidR="001A6911">
              <w:t>.</w:t>
            </w:r>
          </w:p>
          <w:p w14:paraId="5170C168" w14:textId="25155C19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lastRenderedPageBreak/>
              <w:t xml:space="preserve">Komunikacja w postępowaniu o udzielenie zamówienia, w tym ogłoszenie zapytania ofertowego, składanie ofert, wymiana informacji między </w:t>
            </w:r>
            <w:r w:rsidR="0070472E" w:rsidRPr="00E74BB0">
              <w:t>Z</w:t>
            </w:r>
            <w:r w:rsidRPr="00E74BB0">
              <w:t>amawiającym a</w:t>
            </w:r>
            <w:r w:rsidR="0070472E" w:rsidRPr="00E74BB0">
              <w:t> W</w:t>
            </w:r>
            <w:r w:rsidRPr="00E74BB0">
              <w:t>ykonawc</w:t>
            </w:r>
            <w:r w:rsidR="0070472E" w:rsidRPr="00E74BB0">
              <w:t>ami</w:t>
            </w:r>
            <w:r w:rsidRPr="00E74BB0">
              <w:t xml:space="preserve"> oraz przekazywanie dokumentów i oświadczeń odbywa się pisemnie za pomocą BK2021.</w:t>
            </w:r>
          </w:p>
          <w:p w14:paraId="6DB88CC5" w14:textId="77777777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Wszelkie pytania od Oferentów otrzymane przez Zamawiającego drogą inną niż poprzez BK2021 będą pozostawione bez odpowiedzi.</w:t>
            </w:r>
          </w:p>
          <w:p w14:paraId="5BFD412C" w14:textId="77777777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 xml:space="preserve">Zamawiający zastrzega sobie prawo do nieudzielenia odpowiedzi na pytanie Wykonawcy zadane później niż na 3 dni przed upływem terminu składania ofert. </w:t>
            </w:r>
          </w:p>
          <w:p w14:paraId="1DBA2C7F" w14:textId="63A8BA10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Zamawiający odpowie na pytania Oferentów w terminie 3 dni od ich zadania</w:t>
            </w:r>
            <w:r w:rsidR="00FF01C5">
              <w:t>, chyba że odpowiedź będzie wymagała dłuższego czasu na jej przygotowanie</w:t>
            </w:r>
            <w:r w:rsidRPr="00E74BB0">
              <w:t>.</w:t>
            </w:r>
          </w:p>
          <w:p w14:paraId="0A49D31D" w14:textId="0556CD52" w:rsidR="00805F2B" w:rsidRPr="00E74BB0" w:rsidRDefault="00805F2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Wyjątkowo, możliwe jest odstąpienie od komunikacji określonej powyżej, jeżeli:</w:t>
            </w:r>
          </w:p>
          <w:p w14:paraId="4D34C43E" w14:textId="77777777" w:rsidR="00805F2B" w:rsidRPr="00E74BB0" w:rsidRDefault="00805F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 xml:space="preserve">charakter zamówienia wymaga użycia narzędzi, urządzeń lub formatów plików, które nie są obsługiwane za pomocą BK2021, lub </w:t>
            </w:r>
          </w:p>
          <w:p w14:paraId="7C596E03" w14:textId="77777777" w:rsidR="00805F2B" w:rsidRPr="00E74BB0" w:rsidRDefault="00805F2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74BB0">
              <w:t>jest to niezbędne z uwagi na potrzebę ochrony informacji szczególnie wrażliwych, której nie można zagwarantować w sposób dostateczny przy użyciu BK2021.</w:t>
            </w:r>
          </w:p>
          <w:p w14:paraId="0DDE7416" w14:textId="6D431B8E" w:rsidR="00805F2B" w:rsidRPr="00E74BB0" w:rsidRDefault="00805F2B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</w:pPr>
            <w:r w:rsidRPr="00E74BB0">
              <w:t xml:space="preserve">Odstąpienie od komunikacji określonej </w:t>
            </w:r>
            <w:r w:rsidR="00C32718">
              <w:t>powyżej</w:t>
            </w:r>
            <w:r w:rsidRPr="00E74BB0">
              <w:t xml:space="preserve"> jest dopuszczalne w zakresie, w</w:t>
            </w:r>
            <w:r w:rsidR="0070472E" w:rsidRPr="00E74BB0">
              <w:t> </w:t>
            </w:r>
            <w:r w:rsidRPr="00E74BB0">
              <w:t>jakim nie jest możliwe dotrzymanie sposobu komunikacji w BK2021.</w:t>
            </w:r>
          </w:p>
          <w:p w14:paraId="35E042B9" w14:textId="4F74573E" w:rsidR="00B84AE1" w:rsidRPr="00E74BB0" w:rsidRDefault="00805F2B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</w:pPr>
            <w:r w:rsidRPr="00E74BB0">
              <w:t>W przypadku konieczności odstąpienia od komunikacji w BK2021 Zamawiający dopuszcza komunikację poprzez korespondencję elektroniczną z osobą wskazaną do kontaktu, wyłącznie na adres e-mail wymieniony w niniejszym ogłoszeniu</w:t>
            </w:r>
            <w:r w:rsidR="00F340AE" w:rsidRPr="00E74BB0">
              <w:t xml:space="preserve">: </w:t>
            </w:r>
            <w:r w:rsidRPr="00E74BB0">
              <w:t xml:space="preserve"> </w:t>
            </w:r>
            <w:hyperlink r:id="rId9" w:history="1">
              <w:r w:rsidR="002D7417" w:rsidRPr="003C147A">
                <w:rPr>
                  <w:rStyle w:val="Hipercze"/>
                </w:rPr>
                <w:t>przetargihoreca@gmail.com</w:t>
              </w:r>
            </w:hyperlink>
            <w:r w:rsidR="002D7417">
              <w:t xml:space="preserve"> </w:t>
            </w:r>
          </w:p>
          <w:p w14:paraId="000000A4" w14:textId="044BE72B" w:rsidR="00290576" w:rsidRPr="00E74BB0" w:rsidRDefault="00290576" w:rsidP="00D9483E">
            <w:pPr>
              <w:spacing w:line="276" w:lineRule="auto"/>
              <w:ind w:left="708"/>
              <w:jc w:val="both"/>
            </w:pPr>
          </w:p>
        </w:tc>
      </w:tr>
      <w:tr w:rsidR="00FF01C5" w:rsidRPr="00FF01C5" w14:paraId="3A66C9BE" w14:textId="77777777" w:rsidTr="004222E1">
        <w:tc>
          <w:tcPr>
            <w:tcW w:w="2079" w:type="dxa"/>
            <w:shd w:val="clear" w:color="auto" w:fill="auto"/>
          </w:tcPr>
          <w:p w14:paraId="332A9A96" w14:textId="375D06E2" w:rsidR="00805F2B" w:rsidRPr="00FF01C5" w:rsidRDefault="00805F2B" w:rsidP="00805F2B">
            <w:r w:rsidRPr="00FF01C5">
              <w:lastRenderedPageBreak/>
              <w:t>Wykluczenia</w:t>
            </w:r>
          </w:p>
        </w:tc>
        <w:tc>
          <w:tcPr>
            <w:tcW w:w="7986" w:type="dxa"/>
            <w:shd w:val="clear" w:color="auto" w:fill="auto"/>
          </w:tcPr>
          <w:p w14:paraId="06DDEBA4" w14:textId="1C082084" w:rsidR="00805F2B" w:rsidRPr="00FF01C5" w:rsidRDefault="00805F2B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</w:pPr>
            <w:r w:rsidRPr="00FF01C5">
              <w:t>Nie dopuszcza się składania ofert przez podmioty powiązane osobowo lub kapitałowo z Zamawiającym. Przez powiązania kapitałowe lub osobowe rozumie się wzajemne powiązania między Zamawiającym lub osobami upoważnionymi do zaciągania zobowiązań w imieniu Zamawiającego lub osobami wykonującymi w imieniu Zamawiającego czynności związane z przygotowaniem</w:t>
            </w:r>
            <w:r w:rsidR="00161499">
              <w:t xml:space="preserve"> </w:t>
            </w:r>
            <w:r w:rsidRPr="00FF01C5">
              <w:t>i przeprowadzeniem procedury wyboru wykonawcy a Wykonawcą, polegające w szczególności na:</w:t>
            </w:r>
          </w:p>
          <w:p w14:paraId="0AA59666" w14:textId="77777777" w:rsidR="00805F2B" w:rsidRPr="00FF01C5" w:rsidRDefault="00805F2B" w:rsidP="007047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</w:pPr>
            <w:r w:rsidRPr="00FF01C5"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0D8773CA" w14:textId="77777777" w:rsidR="00805F2B" w:rsidRPr="00FF01C5" w:rsidRDefault="00805F2B" w:rsidP="007047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</w:pPr>
            <w:r w:rsidRPr="00FF01C5">
              <w:t>pozostawaniu w związku małżeńskim, w stosunku pokrewieństwa lub 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2071D0B8" w14:textId="77777777" w:rsidR="00805F2B" w:rsidRPr="00FF01C5" w:rsidRDefault="00805F2B" w:rsidP="007047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</w:pPr>
            <w:r w:rsidRPr="00FF01C5">
              <w:t>pozostawaniu z wykonawcą w takim stosunku prawnym lub faktycznym, że istnieje uzasadniona wątpliwość co do ich bezstronności lub niezależności w związku z postępowaniem o udzielenie zamówienia.</w:t>
            </w:r>
          </w:p>
          <w:p w14:paraId="4960EF7F" w14:textId="6772A687" w:rsidR="00805F2B" w:rsidRPr="00FF01C5" w:rsidRDefault="00805F2B">
            <w:pPr>
              <w:pStyle w:val="Akapitzlist"/>
              <w:numPr>
                <w:ilvl w:val="0"/>
                <w:numId w:val="15"/>
              </w:numPr>
              <w:spacing w:before="60" w:after="60"/>
              <w:contextualSpacing w:val="0"/>
              <w:jc w:val="both"/>
            </w:pPr>
            <w:r w:rsidRPr="00FF01C5">
              <w:t xml:space="preserve">Z postępowania o udzielenie zamówienia wyklucza się Wykonawcę, w stosunku, do którego zachodzą okoliczności, o których mowa w art. 7 ust. 1 ustawy z dnia 13 kwietnia 2022 r. o szczególnych rozwiązaniach w zakresie przeciwdziałania </w:t>
            </w:r>
            <w:r w:rsidRPr="00FF01C5">
              <w:lastRenderedPageBreak/>
              <w:t>wspieraniu agresji na Ukrainę oraz służących ochronie bezpieczeństwa narodowego (Dz. U. z 2022 r., poz. 835) oraz w rozporządzeniu (UE) 2022/576</w:t>
            </w:r>
            <w:r w:rsidR="002530BF" w:rsidRPr="00FF01C5">
              <w:t>.</w:t>
            </w:r>
          </w:p>
          <w:p w14:paraId="5A50317F" w14:textId="77777777" w:rsidR="00805F2B" w:rsidRPr="00FF01C5" w:rsidRDefault="00805F2B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</w:pPr>
            <w:r w:rsidRPr="00FF01C5">
              <w:t xml:space="preserve">Z postępowania o udzielenie zamówienia wyklucza się Wykonawcę,  </w:t>
            </w:r>
            <w:bookmarkStart w:id="1" w:name="_Hlk168941837"/>
            <w:r w:rsidRPr="00FF01C5">
              <w:t>wobec którego otwarto proces likwidacyjny lub upadłościowy.</w:t>
            </w:r>
          </w:p>
          <w:p w14:paraId="60CB7CC7" w14:textId="09B6212C" w:rsidR="00EA7044" w:rsidRPr="00FF01C5" w:rsidRDefault="00EA7044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</w:pPr>
            <w:r w:rsidRPr="00FF01C5">
              <w:t>Z postępowania o udzielenie zamówienia wyklucza się Wykonawcę który naruszył obowiązki w dziedzinie ochrony środowiska:</w:t>
            </w:r>
          </w:p>
          <w:p w14:paraId="797EC7B7" w14:textId="77777777" w:rsidR="00EA7044" w:rsidRPr="00FF01C5" w:rsidRDefault="00EA7044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</w:pPr>
            <w:r w:rsidRPr="00FF01C5">
              <w:t>będącego osobą fizyczną, skazanego prawomocnie za przestępstwo przeciwko środowisku, o którym mowa w rozdziale XXII Kodeksu karnego lub za odpowiedni czyn zabroniony określony w przepisach prawa obcego,</w:t>
            </w:r>
          </w:p>
          <w:p w14:paraId="0FC0A720" w14:textId="77777777" w:rsidR="00EA7044" w:rsidRPr="00FF01C5" w:rsidRDefault="00EA7044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</w:pPr>
            <w:r w:rsidRPr="00FF01C5">
              <w:t>będącego osobą fizyczną, prawomocnie ukaranego za wykroczenie przeciwko środowisku, jeżeli za jego popełnienie wymierzono karę aresztu, ograniczenia wolności lub karę grzywny,</w:t>
            </w:r>
          </w:p>
          <w:p w14:paraId="6CD842F9" w14:textId="77777777" w:rsidR="00EA7044" w:rsidRPr="00FF01C5" w:rsidRDefault="00EA7044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</w:pPr>
            <w:r w:rsidRPr="00FF01C5">
              <w:t>wobec którego wydano ostateczną decyzję administracyjną o naruszeniu obowiązków wynikających z prawa ochrony środowiska, jeżeli wymierzono tą decyzją karę pieniężną.</w:t>
            </w:r>
          </w:p>
          <w:p w14:paraId="37D7B555" w14:textId="731BA396" w:rsidR="00C86EE9" w:rsidRDefault="00EA7044" w:rsidP="0070472E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jc w:val="both"/>
            </w:pPr>
            <w:r w:rsidRPr="00FF01C5">
              <w:t>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 przeciwko środowisku.</w:t>
            </w:r>
            <w:bookmarkEnd w:id="1"/>
          </w:p>
          <w:p w14:paraId="04793EB1" w14:textId="23E1BB56" w:rsidR="00C86EE9" w:rsidRPr="00FF01C5" w:rsidRDefault="00C86EE9" w:rsidP="00704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</w:pPr>
          </w:p>
        </w:tc>
      </w:tr>
      <w:tr w:rsidR="009C4BBA" w:rsidRPr="009C4BBA" w14:paraId="32DF51A6" w14:textId="77777777" w:rsidTr="004222E1">
        <w:tc>
          <w:tcPr>
            <w:tcW w:w="2079" w:type="dxa"/>
            <w:shd w:val="clear" w:color="auto" w:fill="auto"/>
          </w:tcPr>
          <w:p w14:paraId="000000A5" w14:textId="5CD68436" w:rsidR="00805F2B" w:rsidRPr="009C4BBA" w:rsidRDefault="00805F2B" w:rsidP="00805F2B">
            <w:r w:rsidRPr="009C4BBA">
              <w:lastRenderedPageBreak/>
              <w:t>Wymagania i warunki</w:t>
            </w:r>
            <w:r w:rsidR="00B22BB5" w:rsidRPr="009C4BBA">
              <w:t xml:space="preserve"> udziału w postępowaniu</w:t>
            </w:r>
          </w:p>
        </w:tc>
        <w:tc>
          <w:tcPr>
            <w:tcW w:w="7986" w:type="dxa"/>
            <w:shd w:val="clear" w:color="auto" w:fill="auto"/>
          </w:tcPr>
          <w:p w14:paraId="2A6EED29" w14:textId="77777777" w:rsidR="00A41887" w:rsidRPr="009C4BBA" w:rsidRDefault="00A41887" w:rsidP="00805F2B">
            <w:pPr>
              <w:spacing w:line="276" w:lineRule="auto"/>
              <w:jc w:val="both"/>
            </w:pPr>
            <w:bookmarkStart w:id="2" w:name="_Hlk158121802"/>
          </w:p>
          <w:bookmarkEnd w:id="2"/>
          <w:p w14:paraId="000000BE" w14:textId="7FE3117B" w:rsidR="00805F2B" w:rsidRPr="009C4BBA" w:rsidRDefault="00805F2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</w:rPr>
            </w:pPr>
            <w:r w:rsidRPr="009C4BBA">
              <w:rPr>
                <w:b/>
                <w:bCs/>
              </w:rPr>
              <w:t>SYTUACJA EKONOMICZNA I FINANSOWA</w:t>
            </w:r>
          </w:p>
          <w:p w14:paraId="000000BF" w14:textId="697F4AF5" w:rsidR="00805F2B" w:rsidRPr="009C4BBA" w:rsidRDefault="00805F2B" w:rsidP="00805F2B">
            <w:pPr>
              <w:spacing w:line="276" w:lineRule="auto"/>
              <w:jc w:val="both"/>
            </w:pPr>
            <w:r w:rsidRPr="009C4BBA">
              <w:t xml:space="preserve">O udzielenie zamówienia ubiegać się mogą Wykonawcy, którzy: </w:t>
            </w:r>
          </w:p>
          <w:p w14:paraId="31E21FE5" w14:textId="39B591AD" w:rsidR="00805F2B" w:rsidRPr="009C4BBA" w:rsidRDefault="00805F2B">
            <w:pPr>
              <w:pStyle w:val="Akapitzlist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bookmarkStart w:id="3" w:name="_Hlk158121842"/>
            <w:r w:rsidRPr="009C4BBA">
              <w:t>nie zalegają z opłacaniem składek ZUS</w:t>
            </w:r>
          </w:p>
          <w:p w14:paraId="715A0434" w14:textId="05A424F6" w:rsidR="00805F2B" w:rsidRPr="009C4BBA" w:rsidRDefault="00805F2B">
            <w:pPr>
              <w:pStyle w:val="Akapitzlist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9C4BBA">
              <w:t>nie zalegają z opłacaniem podatków</w:t>
            </w:r>
            <w:r w:rsidR="00BE1E59">
              <w:t>.</w:t>
            </w:r>
          </w:p>
          <w:p w14:paraId="2EC34360" w14:textId="4A37FD22" w:rsidR="008501A0" w:rsidRDefault="008501A0" w:rsidP="0085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9C4BBA">
              <w:t xml:space="preserve">Weryfikacja spełnienia powyższego warunku zostanie przeprowadzona na podstawie </w:t>
            </w:r>
            <w:r w:rsidR="00E12267">
              <w:t>oświadczenia złożonego w formularzu ofertowym.</w:t>
            </w:r>
          </w:p>
          <w:p w14:paraId="76F672FB" w14:textId="77777777" w:rsidR="00E12267" w:rsidRPr="009C4BBA" w:rsidRDefault="00E12267" w:rsidP="0085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14:paraId="000000C1" w14:textId="63C700B0" w:rsidR="00805F2B" w:rsidRPr="009C4BBA" w:rsidRDefault="008501A0" w:rsidP="007B3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9C4BBA">
              <w:t xml:space="preserve">W przypadku Wykonawcy mającego siedzibę poza granicami Polski, Wykonawca jest zobowiązany </w:t>
            </w:r>
            <w:r w:rsidR="00170A11">
              <w:t xml:space="preserve">w treści oświadczeń </w:t>
            </w:r>
            <w:r w:rsidR="00E12267">
              <w:t>uwzględnić</w:t>
            </w:r>
            <w:r w:rsidRPr="009C4BBA">
              <w:t xml:space="preserve"> dokumenty analogiczne pod względem treści merytorycznej wobec dokumentów wskazanych powyżej, obowiązujące w kraju, w którym ma siedzibę</w:t>
            </w:r>
            <w:r w:rsidR="00E12267">
              <w:t>.</w:t>
            </w:r>
            <w:bookmarkEnd w:id="3"/>
          </w:p>
        </w:tc>
      </w:tr>
      <w:tr w:rsidR="009C4BBA" w:rsidRPr="009C4BBA" w14:paraId="3C4C0FB1" w14:textId="77777777" w:rsidTr="004222E1">
        <w:tc>
          <w:tcPr>
            <w:tcW w:w="2079" w:type="dxa"/>
            <w:shd w:val="clear" w:color="auto" w:fill="auto"/>
          </w:tcPr>
          <w:p w14:paraId="000000C2" w14:textId="77777777" w:rsidR="00805F2B" w:rsidRPr="009C4BBA" w:rsidRDefault="00805F2B" w:rsidP="00805F2B">
            <w:r w:rsidRPr="009C4BBA">
              <w:t>Opis sposobu obliczenia ceny oferty</w:t>
            </w:r>
          </w:p>
        </w:tc>
        <w:tc>
          <w:tcPr>
            <w:tcW w:w="7986" w:type="dxa"/>
            <w:shd w:val="clear" w:color="auto" w:fill="auto"/>
          </w:tcPr>
          <w:p w14:paraId="000000C3" w14:textId="0AEDF93C" w:rsidR="00805F2B" w:rsidRDefault="00805F2B" w:rsidP="00805F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Wykonawca zobowiązany jest do podania ceny za realizację przedmiotu zamówienia zgodnie z formularzem ofertowym</w:t>
            </w:r>
            <w:r w:rsidR="0070472E" w:rsidRPr="009C4BBA">
              <w:t>,</w:t>
            </w:r>
            <w:r w:rsidRPr="009C4BBA">
              <w:t xml:space="preserve"> jako wynagrodzeni</w:t>
            </w:r>
            <w:r w:rsidR="0043365B">
              <w:t>e</w:t>
            </w:r>
            <w:r w:rsidRPr="009C4BBA">
              <w:t xml:space="preserve"> za całość zamówienia</w:t>
            </w:r>
            <w:r w:rsidR="00F274E5">
              <w:t xml:space="preserve"> określonej dla danej części zamówienia</w:t>
            </w:r>
            <w:r w:rsidR="007B3B79">
              <w:t>.</w:t>
            </w:r>
          </w:p>
          <w:p w14:paraId="16865A25" w14:textId="77777777" w:rsidR="001876CE" w:rsidRPr="009C4BBA" w:rsidRDefault="00805F2B" w:rsidP="00805F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Podana w ofercie cena m</w:t>
            </w:r>
            <w:r w:rsidR="00653E15" w:rsidRPr="009C4BBA">
              <w:t>usi</w:t>
            </w:r>
            <w:r w:rsidRPr="009C4BBA">
              <w:t xml:space="preserve"> być wyrażona w PLN. </w:t>
            </w:r>
          </w:p>
          <w:p w14:paraId="000000C4" w14:textId="4C3E8BCF" w:rsidR="00805F2B" w:rsidRPr="009C4BBA" w:rsidRDefault="00805F2B" w:rsidP="00805F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 xml:space="preserve">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</w:t>
            </w:r>
          </w:p>
          <w:p w14:paraId="6E4C4C34" w14:textId="77777777" w:rsidR="00805F2B" w:rsidRPr="009C4BBA" w:rsidRDefault="00805F2B" w:rsidP="00805F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Cena przedmiotu zamówienia może być tylko jedna, nie dopuszcza się wariantowości cen.</w:t>
            </w:r>
          </w:p>
          <w:p w14:paraId="72248FCF" w14:textId="675366FF" w:rsidR="00805F2B" w:rsidRPr="009C4BBA" w:rsidRDefault="00805F2B" w:rsidP="004336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7" w:hanging="357"/>
              <w:jc w:val="both"/>
            </w:pPr>
            <w:r w:rsidRPr="009C4BBA">
              <w:t>Cena oferty jest to cena za całość zamówienia</w:t>
            </w:r>
            <w:r w:rsidR="00DC2F77">
              <w:t xml:space="preserve"> dla danej </w:t>
            </w:r>
            <w:proofErr w:type="spellStart"/>
            <w:r w:rsidR="00DC2F77">
              <w:t>częsci</w:t>
            </w:r>
            <w:proofErr w:type="spellEnd"/>
            <w:r w:rsidRPr="009C4BBA">
              <w:t>.</w:t>
            </w:r>
          </w:p>
          <w:p w14:paraId="749D123D" w14:textId="77777777" w:rsidR="00805F2B" w:rsidRDefault="00805F2B" w:rsidP="004336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7" w:hanging="357"/>
              <w:jc w:val="both"/>
            </w:pPr>
            <w:r w:rsidRPr="009C4BBA">
              <w:t xml:space="preserve">W przypadku, gdy oferta Wykonawcy powoduje powstanie u Zamawiającego obowiązku podatkowego zgodnie z ustawą z dnia 11.03.2004 r. o podatku od towarów i usług Zamawiający w celu właściwej oceny ofert w kryterium „cena” </w:t>
            </w:r>
            <w:r w:rsidRPr="009C4BBA">
              <w:lastRenderedPageBreak/>
              <w:t>doliczy do ceny oferty kwotę podatków i opłat, którą musiałby ponieść i/lub rozliczyć.</w:t>
            </w:r>
          </w:p>
          <w:p w14:paraId="000000C7" w14:textId="64571AE3" w:rsidR="00C86EE9" w:rsidRPr="009C4BBA" w:rsidRDefault="00C86EE9" w:rsidP="004336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7" w:hanging="357"/>
              <w:jc w:val="both"/>
            </w:pPr>
            <w:r>
              <w:t>W formularzu Bazy Konkurencyjności należy podać cenę, o której mowa w punkcie nr 7 powyżej.</w:t>
            </w:r>
          </w:p>
        </w:tc>
      </w:tr>
      <w:tr w:rsidR="009C4BBA" w:rsidRPr="009C4BBA" w14:paraId="5406DAB0" w14:textId="77777777" w:rsidTr="004222E1">
        <w:tc>
          <w:tcPr>
            <w:tcW w:w="2079" w:type="dxa"/>
            <w:shd w:val="clear" w:color="auto" w:fill="auto"/>
          </w:tcPr>
          <w:p w14:paraId="000000C8" w14:textId="77777777" w:rsidR="00805F2B" w:rsidRPr="009C4BBA" w:rsidRDefault="00805F2B" w:rsidP="00805F2B">
            <w:r w:rsidRPr="009C4BBA">
              <w:lastRenderedPageBreak/>
              <w:t>Opis kryteriów, którymi Zamawiający będzie się kierował, przy wyborze oferty wraz z podaniem znaczenia tych kryteriów</w:t>
            </w:r>
          </w:p>
          <w:p w14:paraId="000000C9" w14:textId="77777777" w:rsidR="00805F2B" w:rsidRPr="009C4BBA" w:rsidRDefault="00805F2B" w:rsidP="00805F2B"/>
        </w:tc>
        <w:tc>
          <w:tcPr>
            <w:tcW w:w="7986" w:type="dxa"/>
            <w:shd w:val="clear" w:color="auto" w:fill="auto"/>
          </w:tcPr>
          <w:p w14:paraId="000000CA" w14:textId="77777777" w:rsidR="00805F2B" w:rsidRPr="009C4BBA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 w:rsidRPr="009C4BBA">
              <w:t>Zamawiający oceni oferty kierując się poniższymi kryteriami:</w:t>
            </w:r>
          </w:p>
          <w:p w14:paraId="55A15D35" w14:textId="689E06AD" w:rsidR="00805F2B" w:rsidRPr="00D63648" w:rsidRDefault="00000000" w:rsidP="00D63648">
            <w:pPr>
              <w:pStyle w:val="Akapitzlist"/>
              <w:numPr>
                <w:ilvl w:val="1"/>
                <w:numId w:val="1"/>
              </w:numPr>
              <w:jc w:val="both"/>
              <w:rPr>
                <w:b/>
                <w:bCs/>
              </w:rPr>
            </w:pPr>
            <w:sdt>
              <w:sdtPr>
                <w:tag w:val="goog_rdk_4"/>
                <w:id w:val="-1710948334"/>
              </w:sdtPr>
              <w:sdtContent/>
            </w:sdt>
            <w:sdt>
              <w:sdtPr>
                <w:tag w:val="goog_rdk_5"/>
                <w:id w:val="-220289679"/>
              </w:sdtPr>
              <w:sdtContent/>
            </w:sdt>
            <w:r w:rsidR="00805F2B" w:rsidRPr="009C4BBA">
              <w:rPr>
                <w:b/>
                <w:bCs/>
              </w:rPr>
              <w:t>Cena –</w:t>
            </w:r>
            <w:r w:rsidR="00E01A30" w:rsidRPr="009C4BBA">
              <w:rPr>
                <w:b/>
                <w:bCs/>
              </w:rPr>
              <w:t xml:space="preserve">  </w:t>
            </w:r>
            <w:r w:rsidR="007B3B79">
              <w:rPr>
                <w:b/>
                <w:bCs/>
              </w:rPr>
              <w:t>95</w:t>
            </w:r>
            <w:r w:rsidR="00E01A30" w:rsidRPr="009C4BBA">
              <w:rPr>
                <w:b/>
                <w:bCs/>
              </w:rPr>
              <w:t xml:space="preserve">% </w:t>
            </w:r>
          </w:p>
          <w:p w14:paraId="78B94DAE" w14:textId="538FA60F" w:rsidR="00805F2B" w:rsidRDefault="006510CA" w:rsidP="00D9483E">
            <w:pPr>
              <w:pStyle w:val="Akapitzlist"/>
              <w:numPr>
                <w:ilvl w:val="1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Kryterium proekologiczne -  zielonych zamówień publicznych</w:t>
            </w:r>
            <w:r w:rsidR="00805F2B" w:rsidRPr="009C4BBA">
              <w:rPr>
                <w:b/>
                <w:bCs/>
              </w:rPr>
              <w:t xml:space="preserve"> – </w:t>
            </w:r>
            <w:r w:rsidR="002A47E6">
              <w:rPr>
                <w:b/>
                <w:bCs/>
              </w:rPr>
              <w:t>5</w:t>
            </w:r>
            <w:r w:rsidR="00805F2B" w:rsidRPr="009C4BBA">
              <w:rPr>
                <w:b/>
                <w:bCs/>
              </w:rPr>
              <w:t>%</w:t>
            </w:r>
          </w:p>
          <w:p w14:paraId="770CE587" w14:textId="77777777" w:rsidR="006510CA" w:rsidRPr="009C4BBA" w:rsidRDefault="006510CA" w:rsidP="006510CA">
            <w:pPr>
              <w:pStyle w:val="Akapitzlist"/>
              <w:ind w:left="1080"/>
              <w:jc w:val="both"/>
              <w:rPr>
                <w:b/>
                <w:bCs/>
              </w:rPr>
            </w:pPr>
          </w:p>
          <w:p w14:paraId="000000CC" w14:textId="00AF1AFD" w:rsidR="00805F2B" w:rsidRPr="009C4BBA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 w:rsidRPr="009C4BBA">
              <w:t>Sposób przyznawania punktów za podane wyżej kryteria:</w:t>
            </w:r>
          </w:p>
          <w:p w14:paraId="000000CD" w14:textId="6C0F23D4" w:rsidR="00805F2B" w:rsidRPr="009C4BBA" w:rsidRDefault="00805F2B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 w:rsidRPr="009C4BBA">
              <w:rPr>
                <w:b/>
                <w:bCs/>
              </w:rPr>
              <w:t xml:space="preserve">Kryterium 1 – Cena </w:t>
            </w:r>
            <w:r w:rsidR="008501A0" w:rsidRPr="009C4BBA">
              <w:rPr>
                <w:b/>
                <w:bCs/>
              </w:rPr>
              <w:t>netto [w PLN]</w:t>
            </w:r>
          </w:p>
          <w:p w14:paraId="000000CE" w14:textId="0397FD10" w:rsidR="00805F2B" w:rsidRPr="009C4BBA" w:rsidRDefault="00805F2B" w:rsidP="00805F2B">
            <w:pPr>
              <w:ind w:left="360"/>
              <w:jc w:val="both"/>
            </w:pPr>
            <w:r w:rsidRPr="009C4BBA">
              <w:t xml:space="preserve">Metoda wyliczenia punktów uzyskanych przez Wykonawcę: </w:t>
            </w:r>
          </w:p>
          <w:p w14:paraId="000000CF" w14:textId="2E4894BD" w:rsidR="00805F2B" w:rsidRPr="009C4BBA" w:rsidRDefault="00805F2B" w:rsidP="00805F2B">
            <w:pPr>
              <w:ind w:left="360"/>
              <w:jc w:val="both"/>
            </w:pPr>
            <w:proofErr w:type="spellStart"/>
            <w:r w:rsidRPr="009C4BBA">
              <w:t>P</w:t>
            </w:r>
            <w:r w:rsidRPr="009C4BBA">
              <w:rPr>
                <w:vertAlign w:val="subscript"/>
              </w:rPr>
              <w:t>c</w:t>
            </w:r>
            <w:proofErr w:type="spellEnd"/>
            <w:r w:rsidRPr="009C4BBA">
              <w:rPr>
                <w:vertAlign w:val="subscript"/>
              </w:rPr>
              <w:t xml:space="preserve"> </w:t>
            </w:r>
            <w:r w:rsidRPr="009C4BBA">
              <w:t>= (</w:t>
            </w:r>
            <w:proofErr w:type="spellStart"/>
            <w:r w:rsidRPr="009C4BBA">
              <w:t>Cn</w:t>
            </w:r>
            <w:proofErr w:type="spellEnd"/>
            <w:r w:rsidRPr="009C4BBA">
              <w:t xml:space="preserve"> / </w:t>
            </w:r>
            <w:proofErr w:type="spellStart"/>
            <w:r w:rsidRPr="009C4BBA">
              <w:t>Cb</w:t>
            </w:r>
            <w:proofErr w:type="spellEnd"/>
            <w:r w:rsidRPr="009C4BBA">
              <w:t xml:space="preserve">) x </w:t>
            </w:r>
            <w:r w:rsidR="002A47E6">
              <w:t>95</w:t>
            </w:r>
          </w:p>
          <w:p w14:paraId="000000D0" w14:textId="4F41A9DC" w:rsidR="00805F2B" w:rsidRPr="009C4BBA" w:rsidRDefault="00805F2B" w:rsidP="00805F2B">
            <w:pPr>
              <w:ind w:left="360"/>
              <w:jc w:val="both"/>
            </w:pPr>
            <w:r w:rsidRPr="009C4BBA">
              <w:t xml:space="preserve"> gdzie:</w:t>
            </w:r>
          </w:p>
          <w:p w14:paraId="000000D1" w14:textId="04DC7CCA" w:rsidR="00805F2B" w:rsidRPr="009C4BBA" w:rsidRDefault="00805F2B" w:rsidP="00805F2B">
            <w:pPr>
              <w:ind w:left="360"/>
              <w:jc w:val="both"/>
            </w:pPr>
            <w:proofErr w:type="spellStart"/>
            <w:r w:rsidRPr="009C4BBA">
              <w:t>P</w:t>
            </w:r>
            <w:r w:rsidRPr="009C4BBA">
              <w:rPr>
                <w:vertAlign w:val="subscript"/>
              </w:rPr>
              <w:t>c</w:t>
            </w:r>
            <w:proofErr w:type="spellEnd"/>
            <w:r w:rsidRPr="009C4BBA">
              <w:t xml:space="preserve"> – liczba punktów uzyskanych przez Wykonawcę</w:t>
            </w:r>
          </w:p>
          <w:p w14:paraId="000000D2" w14:textId="7A1D6505" w:rsidR="00805F2B" w:rsidRPr="009C4BBA" w:rsidRDefault="00805F2B" w:rsidP="00805F2B">
            <w:pPr>
              <w:ind w:left="360"/>
              <w:jc w:val="both"/>
            </w:pPr>
            <w:proofErr w:type="spellStart"/>
            <w:r w:rsidRPr="009C4BBA">
              <w:t>Cn</w:t>
            </w:r>
            <w:proofErr w:type="spellEnd"/>
            <w:r w:rsidRPr="009C4BBA">
              <w:t xml:space="preserve"> – cena najniższa wynikająca ze złożonych ofert (spełniających wszystkie wymogi)</w:t>
            </w:r>
          </w:p>
          <w:p w14:paraId="000000D3" w14:textId="7E38E06F" w:rsidR="00805F2B" w:rsidRPr="009C4BBA" w:rsidRDefault="00805F2B" w:rsidP="00805F2B">
            <w:pPr>
              <w:ind w:left="360"/>
              <w:jc w:val="both"/>
            </w:pPr>
            <w:proofErr w:type="spellStart"/>
            <w:r w:rsidRPr="009C4BBA">
              <w:t>Cb</w:t>
            </w:r>
            <w:proofErr w:type="spellEnd"/>
            <w:r w:rsidRPr="009C4BBA">
              <w:t xml:space="preserve"> – cena oferty badanej</w:t>
            </w:r>
          </w:p>
          <w:p w14:paraId="000000D4" w14:textId="4831A296" w:rsidR="00805F2B" w:rsidRPr="009C4BBA" w:rsidRDefault="002A47E6" w:rsidP="00805F2B">
            <w:pPr>
              <w:ind w:left="360"/>
              <w:jc w:val="both"/>
            </w:pPr>
            <w:r>
              <w:t>95</w:t>
            </w:r>
            <w:r w:rsidR="00805F2B" w:rsidRPr="009C4BBA">
              <w:t xml:space="preserve"> – maksymalna liczba punktów przyznawana w kryterium </w:t>
            </w:r>
          </w:p>
          <w:p w14:paraId="17A7691F" w14:textId="77777777" w:rsidR="00805F2B" w:rsidRPr="009C4BBA" w:rsidRDefault="00805F2B" w:rsidP="00805F2B">
            <w:pPr>
              <w:ind w:left="360"/>
              <w:jc w:val="both"/>
            </w:pPr>
          </w:p>
          <w:p w14:paraId="4E315546" w14:textId="77777777" w:rsidR="00805F2B" w:rsidRPr="009C4BBA" w:rsidRDefault="00805F2B" w:rsidP="00D63648">
            <w:pPr>
              <w:jc w:val="both"/>
            </w:pPr>
          </w:p>
          <w:p w14:paraId="00AE825C" w14:textId="6BD8C691" w:rsidR="00805F2B" w:rsidRPr="009C4BBA" w:rsidRDefault="00805F2B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 w:rsidRPr="009C4BBA">
              <w:rPr>
                <w:b/>
                <w:bCs/>
              </w:rPr>
              <w:t xml:space="preserve">Kryterium </w:t>
            </w:r>
            <w:r w:rsidR="00D63648">
              <w:rPr>
                <w:b/>
                <w:bCs/>
              </w:rPr>
              <w:t>2</w:t>
            </w:r>
            <w:r w:rsidRPr="009C4BBA">
              <w:rPr>
                <w:b/>
                <w:bCs/>
              </w:rPr>
              <w:t xml:space="preserve"> – </w:t>
            </w:r>
            <w:r w:rsidR="006510CA">
              <w:rPr>
                <w:b/>
                <w:bCs/>
              </w:rPr>
              <w:t>Kryterium proekologiczne -  zielonych zamówień publicznych</w:t>
            </w:r>
          </w:p>
          <w:p w14:paraId="0CB3305C" w14:textId="18287114" w:rsidR="00805F2B" w:rsidRPr="009C4BBA" w:rsidRDefault="00805F2B" w:rsidP="00805F2B">
            <w:pPr>
              <w:ind w:left="360"/>
              <w:jc w:val="both"/>
            </w:pPr>
            <w:r w:rsidRPr="009C4BBA">
              <w:t>Metoda wyliczenia punktów uzyskanych przez Wykonawcę:</w:t>
            </w:r>
          </w:p>
          <w:p w14:paraId="7798CB3B" w14:textId="553777CE" w:rsidR="00805F2B" w:rsidRPr="009C4BBA" w:rsidRDefault="00805F2B" w:rsidP="00805F2B">
            <w:pPr>
              <w:ind w:left="360"/>
              <w:jc w:val="both"/>
            </w:pPr>
            <w:r w:rsidRPr="009C4BBA">
              <w:t>P</w:t>
            </w:r>
            <w:r w:rsidRPr="009C4BBA">
              <w:rPr>
                <w:vertAlign w:val="subscript"/>
              </w:rPr>
              <w:t>E</w:t>
            </w:r>
            <w:r w:rsidRPr="009C4BBA">
              <w:t xml:space="preserve"> - </w:t>
            </w:r>
            <w:r w:rsidR="002A47E6">
              <w:t>5</w:t>
            </w:r>
            <w:r w:rsidRPr="009C4BBA">
              <w:t xml:space="preserve"> punkt</w:t>
            </w:r>
            <w:r w:rsidR="002A47E6">
              <w:t>ów</w:t>
            </w:r>
            <w:r w:rsidRPr="009C4BBA">
              <w:t xml:space="preserve"> – Wykonawca </w:t>
            </w:r>
            <w:r w:rsidR="007B3B79">
              <w:t>spełnia wskazany warunek</w:t>
            </w:r>
            <w:r w:rsidRPr="009C4BBA">
              <w:t xml:space="preserve"> </w:t>
            </w:r>
          </w:p>
          <w:p w14:paraId="5F73E6F5" w14:textId="3B2BA01D" w:rsidR="00805F2B" w:rsidRPr="009C4BBA" w:rsidRDefault="00805F2B" w:rsidP="00805F2B">
            <w:pPr>
              <w:ind w:left="360"/>
              <w:jc w:val="both"/>
            </w:pPr>
            <w:r w:rsidRPr="009C4BBA">
              <w:t>P</w:t>
            </w:r>
            <w:r w:rsidRPr="009C4BBA">
              <w:rPr>
                <w:vertAlign w:val="subscript"/>
              </w:rPr>
              <w:t>E</w:t>
            </w:r>
            <w:r w:rsidRPr="009C4BBA">
              <w:t xml:space="preserve"> - 0 punktów – Wykonawca nie </w:t>
            </w:r>
            <w:r w:rsidR="007B3B79">
              <w:t>spełnia warunku</w:t>
            </w:r>
          </w:p>
          <w:p w14:paraId="28066FA5" w14:textId="77777777" w:rsidR="009C7C12" w:rsidRPr="009C4BBA" w:rsidRDefault="009C7C12" w:rsidP="00805F2B">
            <w:pPr>
              <w:ind w:left="360"/>
              <w:jc w:val="both"/>
            </w:pPr>
          </w:p>
          <w:p w14:paraId="303EB6F3" w14:textId="5049C407" w:rsidR="007B3B79" w:rsidRDefault="007B3B79" w:rsidP="00D63648">
            <w:pPr>
              <w:ind w:left="360"/>
              <w:jc w:val="both"/>
            </w:pPr>
            <w:r>
              <w:t xml:space="preserve">W kryterium premiowane będą podmioty, które w swojej flocie posiadają samochody elektryczne i stanowią one co najmniej 5% posiadanego taboru. </w:t>
            </w:r>
          </w:p>
          <w:p w14:paraId="00F3F7A3" w14:textId="3B5600F2" w:rsidR="007B3B79" w:rsidRDefault="007B3B79" w:rsidP="006510CA">
            <w:pPr>
              <w:ind w:left="360"/>
              <w:jc w:val="both"/>
            </w:pPr>
            <w:r>
              <w:t>W przypadku realizacji prac w konsorcjum pod uwagę bierze się stan taboru samochodowego dla wszystkich firm wchodzących w skład konsorcjum.</w:t>
            </w:r>
          </w:p>
          <w:p w14:paraId="5619C618" w14:textId="51BA51B6" w:rsidR="007B3B79" w:rsidRDefault="00D63648" w:rsidP="00D63648">
            <w:pPr>
              <w:ind w:left="360"/>
              <w:jc w:val="both"/>
            </w:pPr>
            <w:r>
              <w:t xml:space="preserve">Rozwiązania proekologiczne dotyczą </w:t>
            </w:r>
            <w:r w:rsidR="002A47E6">
              <w:t xml:space="preserve">wykorzystywania w procesie realizacji zamówienia samochodów elektrycznych, przy czym punkty zostaną przyznane jeśli Oferent  </w:t>
            </w:r>
            <w:r w:rsidR="007B3B79">
              <w:t>z</w:t>
            </w:r>
            <w:r w:rsidR="007B3B79" w:rsidRPr="007B3B79">
              <w:t>apewnia udział pojazdów elektrycznych we flocie użytkowanych pojazdów samochodowych w rozumieniu art. 2 pkt 33 ustawy Prawo o ruchu drogowym</w:t>
            </w:r>
            <w:r w:rsidR="007B3B79">
              <w:t xml:space="preserve"> na poziomie co najmniej 5%. </w:t>
            </w:r>
            <w:r w:rsidR="006510CA">
              <w:t xml:space="preserve">Wartość procentowana określona zostaje jako ilość łącznej liczby samochodów elektrycznych w podmiocie składającym ofertę w stosunku do wszystkich wykorzystywanych pojazdów na moment składania oferty (pod uwagę bierze się pojazdy wykorzystywane również na podstawie innych tytułów prawnych niż własność). </w:t>
            </w:r>
          </w:p>
          <w:p w14:paraId="631783FE" w14:textId="77777777" w:rsidR="008E0AC0" w:rsidRPr="008E0AC0" w:rsidRDefault="008E0AC0" w:rsidP="00805F2B">
            <w:pPr>
              <w:jc w:val="both"/>
              <w:rPr>
                <w:color w:val="FF0000"/>
              </w:rPr>
            </w:pPr>
          </w:p>
          <w:p w14:paraId="101FEB8D" w14:textId="703BAD12" w:rsidR="00805F2B" w:rsidRPr="009C4BBA" w:rsidRDefault="00805F2B" w:rsidP="00805F2B">
            <w:pPr>
              <w:spacing w:after="120"/>
              <w:ind w:left="357"/>
              <w:jc w:val="both"/>
            </w:pPr>
            <w:r w:rsidRPr="009C4BBA">
              <w:t>Wartość punktowa oferty to suma punktów uzyskanych w poszczególnych kryteriach: P = P</w:t>
            </w:r>
            <w:r w:rsidRPr="009C4BBA">
              <w:rPr>
                <w:vertAlign w:val="subscript"/>
              </w:rPr>
              <w:t>C</w:t>
            </w:r>
            <w:r w:rsidRPr="009C4BBA">
              <w:t xml:space="preserve"> + P</w:t>
            </w:r>
            <w:r w:rsidRPr="009C4BBA">
              <w:rPr>
                <w:vertAlign w:val="subscript"/>
              </w:rPr>
              <w:t>E</w:t>
            </w:r>
          </w:p>
          <w:p w14:paraId="759A713F" w14:textId="061F8E53" w:rsidR="00805F2B" w:rsidRPr="009C4BBA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 w:rsidRPr="009C4BBA">
              <w:t xml:space="preserve">Wartości w </w:t>
            </w:r>
            <w:r w:rsidR="00D63648">
              <w:t>kryterium 1</w:t>
            </w:r>
            <w:r w:rsidRPr="009C4BBA">
              <w:t xml:space="preserve"> zostaną przeliczone do dwóch miejsc po przecinku i zaokrąglone zgodnie z regułami matematycznymi.</w:t>
            </w:r>
          </w:p>
          <w:p w14:paraId="7F2C9A01" w14:textId="7D4FB332" w:rsidR="00805F2B" w:rsidRPr="009C4BBA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 w:rsidRPr="009C4BBA">
              <w:t>Zamawiający udzieli zamówienia Wykonawcy, którego oferta odpowiada wszystkim wymogom zawartym w zapytaniu ofertowym i zostanie oceniona w podanych kryteriach wyboru jako najkorzystniejsza – uzyskując najwyższą liczbę punktów.</w:t>
            </w:r>
          </w:p>
          <w:p w14:paraId="000000D8" w14:textId="73BA05E6" w:rsidR="00805F2B" w:rsidRPr="009C4BBA" w:rsidRDefault="00805F2B" w:rsidP="00805F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 w:rsidRPr="009C4BBA">
              <w:lastRenderedPageBreak/>
              <w:t>W przypadku uzyskania przez dwie lub więcej oferty tej samej liczby punktów w łącznej punktacji P Zamawiający wybierze spośród tych ofert ofertę z wyższą liczbą punktów uzyskanych w kryterium „Cena”.</w:t>
            </w:r>
          </w:p>
        </w:tc>
      </w:tr>
      <w:tr w:rsidR="009C4BBA" w:rsidRPr="009C4BBA" w14:paraId="26006735" w14:textId="77777777" w:rsidTr="004222E1">
        <w:tc>
          <w:tcPr>
            <w:tcW w:w="2079" w:type="dxa"/>
            <w:shd w:val="clear" w:color="auto" w:fill="auto"/>
          </w:tcPr>
          <w:p w14:paraId="000000D9" w14:textId="77777777" w:rsidR="00805F2B" w:rsidRPr="009C4BBA" w:rsidRDefault="00805F2B" w:rsidP="00805F2B">
            <w:r w:rsidRPr="009C4BBA">
              <w:lastRenderedPageBreak/>
              <w:t>Sposób przygotowania oferty</w:t>
            </w:r>
          </w:p>
        </w:tc>
        <w:tc>
          <w:tcPr>
            <w:tcW w:w="7986" w:type="dxa"/>
            <w:shd w:val="clear" w:color="auto" w:fill="auto"/>
          </w:tcPr>
          <w:p w14:paraId="000000DA" w14:textId="0040A7F9" w:rsidR="00805F2B" w:rsidRPr="009C4BBA" w:rsidRDefault="00805F2B" w:rsidP="00805F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rPr>
                <w:b/>
                <w:bCs/>
              </w:rPr>
              <w:t>Ofertę należy sporządzić na druku „Formularz ofertowy” stanowiącym Załącznik nr 1</w:t>
            </w:r>
            <w:r w:rsidRPr="009C4BBA">
              <w:t xml:space="preserve"> do niniejszego zapytania ofertowego, w języku polskim, w formie pisemnej, czytelnie, wypełniając nieścieralnym atramentem lub długopisem, maszynowo lub komputerowo. Oferta </w:t>
            </w:r>
            <w:r w:rsidR="0070472E" w:rsidRPr="009C4BBA">
              <w:t>musi</w:t>
            </w:r>
            <w:r w:rsidRPr="009C4BBA">
              <w:t xml:space="preserve"> być podpisana przez osobę upoważnioną do</w:t>
            </w:r>
            <w:r w:rsidR="0070472E" w:rsidRPr="009C4BBA">
              <w:t> </w:t>
            </w:r>
            <w:r w:rsidRPr="009C4BBA">
              <w:t>reprezentowania Wykonawcy (dopuszcza się skan oferty podpisanej własnoręcznie lub ofertę podpisaną podpisem elektronicznym)</w:t>
            </w:r>
            <w:r w:rsidR="0043365B">
              <w:t xml:space="preserve"> na podstawie dokumentu rejestrowego lub dołączonego do oferty pełnomocnictwa.</w:t>
            </w:r>
            <w:r w:rsidR="00FC39BC">
              <w:t xml:space="preserve"> Nie dopuszcza się podpisu oferty oraz załączników do oferty za pomocą profilu zaufanego. </w:t>
            </w:r>
          </w:p>
          <w:p w14:paraId="6560B300" w14:textId="156DB857" w:rsidR="00805F2B" w:rsidRPr="00417945" w:rsidRDefault="00805F2B" w:rsidP="00805F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„Formularz ofertowy” nie może być modyfikowany przez Wykonawcę, pod rygorem odrzucenia oferty</w:t>
            </w:r>
            <w:r w:rsidR="0043365B">
              <w:t>, poza ujęciem informacji, o których mowa w niniejszym zapytaniu.</w:t>
            </w:r>
          </w:p>
          <w:p w14:paraId="6CF992E0" w14:textId="06242BD4" w:rsidR="00805F2B" w:rsidRPr="00417945" w:rsidRDefault="00805F2B" w:rsidP="00805F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417945">
              <w:t>Dokumenty wymagane do złożenia wraz z Formularzem ofertowym:</w:t>
            </w:r>
          </w:p>
          <w:p w14:paraId="238C256E" w14:textId="77777777" w:rsidR="00DC5B6D" w:rsidRDefault="00DC5B6D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9C4BBA">
              <w:rPr>
                <w:rFonts w:asciiTheme="majorHAnsi" w:hAnsiTheme="majorHAnsi" w:cstheme="majorHAnsi"/>
              </w:rPr>
              <w:t xml:space="preserve">Jeśli Wykonawca działa przez pełnomocnika – stosowne pełnomocnictwo. </w:t>
            </w:r>
          </w:p>
          <w:p w14:paraId="61899550" w14:textId="19F64C54" w:rsidR="00DC2F77" w:rsidRPr="009C4BBA" w:rsidRDefault="00DC2F7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Dokumenty o których mowa w opisie przedmiotu zamówienia – projekt/grafikę/</w:t>
            </w:r>
            <w:proofErr w:type="spellStart"/>
            <w:r>
              <w:rPr>
                <w:rFonts w:asciiTheme="majorHAnsi" w:hAnsiTheme="majorHAnsi" w:cstheme="majorHAnsi"/>
              </w:rPr>
              <w:t>wizualizacę</w:t>
            </w:r>
            <w:proofErr w:type="spellEnd"/>
            <w:r>
              <w:rPr>
                <w:rFonts w:asciiTheme="majorHAnsi" w:hAnsiTheme="majorHAnsi" w:cstheme="majorHAnsi"/>
              </w:rPr>
              <w:t xml:space="preserve"> przedmiotu oferty. </w:t>
            </w:r>
          </w:p>
          <w:p w14:paraId="7E97E145" w14:textId="77777777" w:rsidR="00290576" w:rsidRPr="0043365B" w:rsidRDefault="00290576" w:rsidP="00D63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00000DB" w14:textId="4B789981" w:rsidR="00805F2B" w:rsidRPr="0043365B" w:rsidRDefault="00805F2B" w:rsidP="00805F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43365B">
              <w:t>Ofertę należy złożyć za pośrednictwem Bazy Konkurencyjności (BK2021) zgodnie z obowiązującymi instrukcjami w tym zakresie wraz z</w:t>
            </w:r>
            <w:r w:rsidR="00FC39BC">
              <w:t>e</w:t>
            </w:r>
            <w:r w:rsidRPr="0043365B">
              <w:t xml:space="preserve"> wszystkimi wymaganymi załącznikami. </w:t>
            </w:r>
          </w:p>
          <w:p w14:paraId="000000DC" w14:textId="44089055" w:rsidR="00805F2B" w:rsidRPr="009C4BBA" w:rsidRDefault="00805F2B" w:rsidP="00805F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 w:rsidRPr="009C4BBA">
              <w:t>W przypadku wątpliwości związanych z zawartością złożonej oferty, Zamawiający zastrzega sobie prawo wezwania Oferenta do złożenia wyjaśnień lub uzupełnień.</w:t>
            </w:r>
          </w:p>
        </w:tc>
      </w:tr>
      <w:tr w:rsidR="009C4BBA" w:rsidRPr="009C4BBA" w14:paraId="347510B0" w14:textId="77777777" w:rsidTr="004222E1">
        <w:tc>
          <w:tcPr>
            <w:tcW w:w="2079" w:type="dxa"/>
            <w:shd w:val="clear" w:color="auto" w:fill="auto"/>
          </w:tcPr>
          <w:p w14:paraId="608FA5C3" w14:textId="74519BBB" w:rsidR="00805F2B" w:rsidRPr="009C4BBA" w:rsidRDefault="00805F2B" w:rsidP="00805F2B">
            <w:r w:rsidRPr="009C4BBA">
              <w:t>Termin ważności oferty</w:t>
            </w:r>
          </w:p>
        </w:tc>
        <w:tc>
          <w:tcPr>
            <w:tcW w:w="7986" w:type="dxa"/>
            <w:shd w:val="clear" w:color="auto" w:fill="auto"/>
          </w:tcPr>
          <w:p w14:paraId="01D71CB6" w14:textId="7FF90696" w:rsidR="00805F2B" w:rsidRPr="009C4BBA" w:rsidRDefault="00805F2B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 w:rsidRPr="009C4BBA">
              <w:t xml:space="preserve">Termin związania ofertą musi być nie krótszy niż </w:t>
            </w:r>
            <w:r w:rsidR="00CA4F5C">
              <w:t>30</w:t>
            </w:r>
            <w:r w:rsidR="00B22BB5" w:rsidRPr="009C4BBA">
              <w:t xml:space="preserve"> dni</w:t>
            </w:r>
            <w:r w:rsidRPr="009C4BBA">
              <w:t xml:space="preserve"> licząc od dnia zakończenia składania ofert.</w:t>
            </w:r>
          </w:p>
        </w:tc>
      </w:tr>
      <w:tr w:rsidR="009C4BBA" w:rsidRPr="005E219B" w14:paraId="78842ADA" w14:textId="77777777" w:rsidTr="004222E1">
        <w:tc>
          <w:tcPr>
            <w:tcW w:w="2079" w:type="dxa"/>
            <w:shd w:val="clear" w:color="auto" w:fill="auto"/>
          </w:tcPr>
          <w:p w14:paraId="000000DD" w14:textId="77777777" w:rsidR="00805F2B" w:rsidRPr="009C4BBA" w:rsidRDefault="00805F2B" w:rsidP="00805F2B">
            <w:r w:rsidRPr="009C4BBA">
              <w:t>Miejsce i termin złożenia oferty, osoba do kontaktu</w:t>
            </w:r>
          </w:p>
        </w:tc>
        <w:tc>
          <w:tcPr>
            <w:tcW w:w="7986" w:type="dxa"/>
            <w:shd w:val="clear" w:color="auto" w:fill="auto"/>
          </w:tcPr>
          <w:p w14:paraId="000000DE" w14:textId="16D816C1" w:rsidR="00805F2B" w:rsidRPr="000D7751" w:rsidRDefault="00805F2B" w:rsidP="00805F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b/>
                <w:bCs/>
              </w:rPr>
            </w:pPr>
            <w:r w:rsidRPr="000D7751">
              <w:rPr>
                <w:b/>
                <w:bCs/>
              </w:rPr>
              <w:t xml:space="preserve">Ofertę zgodną z niniejszym zapytaniem ofertowym należy złożyć na załączonym formularzu w terminie </w:t>
            </w:r>
            <w:r w:rsidRPr="00FC39BC">
              <w:rPr>
                <w:b/>
                <w:bCs/>
              </w:rPr>
              <w:t xml:space="preserve">do </w:t>
            </w:r>
            <w:r w:rsidR="00D626CC">
              <w:rPr>
                <w:b/>
                <w:bCs/>
              </w:rPr>
              <w:t>18</w:t>
            </w:r>
            <w:r w:rsidRPr="00FC39BC">
              <w:rPr>
                <w:b/>
                <w:bCs/>
              </w:rPr>
              <w:t>.</w:t>
            </w:r>
            <w:r w:rsidR="00DC2F77">
              <w:rPr>
                <w:b/>
                <w:bCs/>
              </w:rPr>
              <w:t>02</w:t>
            </w:r>
            <w:r w:rsidRPr="00FC39BC">
              <w:rPr>
                <w:b/>
                <w:bCs/>
              </w:rPr>
              <w:t>.</w:t>
            </w:r>
            <w:r w:rsidR="00DC2F77">
              <w:rPr>
                <w:b/>
                <w:bCs/>
              </w:rPr>
              <w:t>2025</w:t>
            </w:r>
            <w:r w:rsidR="00FC39BC">
              <w:rPr>
                <w:b/>
                <w:bCs/>
              </w:rPr>
              <w:t xml:space="preserve"> </w:t>
            </w:r>
            <w:r w:rsidRPr="00FC39BC">
              <w:rPr>
                <w:b/>
                <w:bCs/>
              </w:rPr>
              <w:t>r.</w:t>
            </w:r>
          </w:p>
          <w:p w14:paraId="2CFBB4E5" w14:textId="77777777" w:rsidR="00805F2B" w:rsidRPr="009C4BBA" w:rsidRDefault="00805F2B" w:rsidP="00805F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</w:pPr>
            <w:r w:rsidRPr="009C4BBA">
              <w:t>Oświadczenia, wnioski, zawiadomienia, pytania i odpowiedzi oraz informacje przekazywane są pomiędzy Zamawiającym i Wykonawcami poprzez Bazę Konkurencyjności.</w:t>
            </w:r>
          </w:p>
          <w:p w14:paraId="000000DF" w14:textId="0BB85F95" w:rsidR="00805F2B" w:rsidRPr="009C4BBA" w:rsidRDefault="00805F2B" w:rsidP="00805F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</w:pPr>
            <w:r w:rsidRPr="009C4BBA">
              <w:t>Oferent może zwrócić się z prośbą o wyjaśnienie treści Zapytania zadając pytanie za pomocą dostępnej opcji w BK2021.</w:t>
            </w:r>
          </w:p>
          <w:p w14:paraId="000000E0" w14:textId="695E9659" w:rsidR="00805F2B" w:rsidRPr="009C4BBA" w:rsidRDefault="00805F2B" w:rsidP="00805F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</w:pPr>
            <w:r w:rsidRPr="009C4BBA">
              <w:t>Osoba do kontaktu w sprawie zamówienia:</w:t>
            </w:r>
          </w:p>
          <w:p w14:paraId="3AF8BEEA" w14:textId="470C84E0" w:rsidR="00805F2B" w:rsidRPr="009C4BBA" w:rsidRDefault="006D417A" w:rsidP="00805F2B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Rudolf Klimek</w:t>
            </w:r>
            <w:r w:rsidR="00805F2B" w:rsidRPr="009C4BBA">
              <w:rPr>
                <w:rFonts w:asciiTheme="majorHAnsi" w:hAnsiTheme="majorHAnsi" w:cstheme="majorHAnsi"/>
                <w:lang w:val="en-GB"/>
              </w:rPr>
              <w:t xml:space="preserve">, </w:t>
            </w:r>
            <w:r w:rsidR="000D6AC8" w:rsidRPr="009C4BBA">
              <w:rPr>
                <w:rFonts w:asciiTheme="majorHAnsi" w:hAnsiTheme="majorHAnsi" w:cstheme="majorHAnsi"/>
                <w:lang w:val="en-GB"/>
              </w:rPr>
              <w:t>nr t</w:t>
            </w:r>
            <w:r w:rsidR="00805F2B" w:rsidRPr="009C4BBA">
              <w:rPr>
                <w:rFonts w:asciiTheme="majorHAnsi" w:hAnsiTheme="majorHAnsi" w:cstheme="majorHAnsi"/>
                <w:lang w:val="en-GB"/>
              </w:rPr>
              <w:t>el</w:t>
            </w:r>
            <w:r w:rsidR="003A5C45" w:rsidRPr="009C4BBA">
              <w:rPr>
                <w:rFonts w:asciiTheme="majorHAnsi" w:hAnsiTheme="majorHAnsi" w:cstheme="majorHAnsi"/>
                <w:lang w:val="en-GB"/>
              </w:rPr>
              <w:t>.</w:t>
            </w:r>
            <w:r w:rsidR="00805F2B" w:rsidRPr="009C4BBA">
              <w:rPr>
                <w:rFonts w:asciiTheme="majorHAnsi" w:hAnsiTheme="majorHAnsi" w:cstheme="majorHAnsi"/>
                <w:lang w:val="en-GB"/>
              </w:rPr>
              <w:t xml:space="preserve">: </w:t>
            </w:r>
            <w:r>
              <w:rPr>
                <w:rFonts w:asciiTheme="majorHAnsi" w:eastAsiaTheme="minorEastAsia" w:hAnsiTheme="majorHAnsi" w:cstheme="majorHAnsi"/>
                <w:noProof/>
                <w:lang w:val="en-US"/>
              </w:rPr>
              <w:t>509 083 438</w:t>
            </w:r>
          </w:p>
          <w:p w14:paraId="06D09226" w14:textId="0659D8FA" w:rsidR="00805F2B" w:rsidRPr="005E219B" w:rsidRDefault="00805F2B" w:rsidP="00805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lang w:val="en-US"/>
              </w:rPr>
            </w:pPr>
            <w:r w:rsidRPr="009C4BBA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  </w:t>
            </w:r>
            <w:r w:rsidRPr="009C4BBA">
              <w:rPr>
                <w:lang w:val="en-GB"/>
              </w:rPr>
              <w:t xml:space="preserve">    e-mail:  </w:t>
            </w:r>
            <w:hyperlink r:id="rId10" w:history="1">
              <w:r w:rsidR="006D417A" w:rsidRPr="003C147A">
                <w:rPr>
                  <w:rStyle w:val="Hipercze"/>
                </w:rPr>
                <w:t>przetargihoreca@gmail.com</w:t>
              </w:r>
            </w:hyperlink>
          </w:p>
          <w:p w14:paraId="000000E2" w14:textId="4C562950" w:rsidR="00805F2B" w:rsidRPr="009C4BBA" w:rsidRDefault="00805F2B" w:rsidP="00805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lang w:val="en-GB"/>
              </w:rPr>
            </w:pPr>
          </w:p>
        </w:tc>
      </w:tr>
      <w:tr w:rsidR="009C4BBA" w:rsidRPr="009C4BBA" w14:paraId="016CDBCB" w14:textId="77777777" w:rsidTr="004222E1">
        <w:tc>
          <w:tcPr>
            <w:tcW w:w="2079" w:type="dxa"/>
            <w:shd w:val="clear" w:color="auto" w:fill="auto"/>
          </w:tcPr>
          <w:p w14:paraId="000000E3" w14:textId="77777777" w:rsidR="00805F2B" w:rsidRPr="009C4BBA" w:rsidRDefault="00805F2B" w:rsidP="00805F2B">
            <w:r w:rsidRPr="009C4BBA">
              <w:t>Informacje dotyczące RODO:</w:t>
            </w:r>
          </w:p>
        </w:tc>
        <w:tc>
          <w:tcPr>
            <w:tcW w:w="7986" w:type="dxa"/>
            <w:shd w:val="clear" w:color="auto" w:fill="auto"/>
          </w:tcPr>
          <w:p w14:paraId="000000E4" w14:textId="392E7A5E" w:rsidR="00805F2B" w:rsidRPr="009C4BBA" w:rsidRDefault="00805F2B" w:rsidP="00805F2B">
            <w:pPr>
              <w:jc w:val="both"/>
            </w:pPr>
            <w:r w:rsidRPr="009C4BBA">
      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</w:t>
            </w:r>
            <w:r w:rsidR="00AE4D0D" w:rsidRPr="009C4BBA">
              <w:t>:</w:t>
            </w:r>
          </w:p>
          <w:p w14:paraId="000000E5" w14:textId="2E422BBD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administratorem danych osobowych Wykonawcy jest Zamawiający</w:t>
            </w:r>
          </w:p>
          <w:p w14:paraId="000000E6" w14:textId="5F959044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dane osobowe przetwarzane będą na podstawie art. 6 ust. 1 lit. c RODO w celach związanych z postępowaniem,</w:t>
            </w:r>
          </w:p>
          <w:p w14:paraId="000000E7" w14:textId="77777777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lastRenderedPageBreak/>
              <w:t>odbiorcami danych osobowych Wykonawcy będą osoby lub podmioty, którym udostępniona zostanie dokumentacja z postępowania w oparciu o przepisy dotyczące zasad udostępniania informacji publicznych;</w:t>
            </w:r>
          </w:p>
          <w:p w14:paraId="000000E8" w14:textId="46D12BA0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dane osobowe Wykonawcy będą przechowywane przez okres wynikający z postanowień zawartej umowy o dofinansowanie;</w:t>
            </w:r>
          </w:p>
          <w:p w14:paraId="000000E9" w14:textId="0862FBFD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obowiązek podania przez Wykonawcę danych osobowych bezpośrednio Zamawiającemu jest wymogiem związanym z udziałem w postępowaniu o udzielenie zamówienia publicznego;</w:t>
            </w:r>
          </w:p>
          <w:p w14:paraId="000000EA" w14:textId="77777777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w odniesieniu do danych osobowych Wykonawcy decyzje nie będą podejmowane w sposób zautomatyzowany, stosowanie do art. 22 RODO;</w:t>
            </w:r>
          </w:p>
          <w:p w14:paraId="000000EB" w14:textId="77777777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Wykonawca posiada:</w:t>
            </w:r>
          </w:p>
          <w:p w14:paraId="000000EC" w14:textId="77777777" w:rsidR="00805F2B" w:rsidRPr="009C4BBA" w:rsidRDefault="00805F2B" w:rsidP="00805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na podstawie art. 15 RODO prawo dostępu do danych osobowych dotyczących Wykonawcy,</w:t>
            </w:r>
          </w:p>
          <w:p w14:paraId="000000ED" w14:textId="77777777" w:rsidR="00805F2B" w:rsidRPr="009C4BBA" w:rsidRDefault="00805F2B" w:rsidP="00805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na podstawie art. 16 RODO prawo do sprostowania danych osobowych Wykonawcy - skorzystanie z prawa do sprostowania nie może skutkować zmianą wyniku postępowania o udzielenie zamówienia publicznego, ani zmianą postanowień umowy w zakresie niezgodnym z Zapytaniem ofertowym i złożoną ofertą oraz nie może naruszać integralności protokołu oraz jego załączników,</w:t>
            </w:r>
          </w:p>
          <w:p w14:paraId="000000EE" w14:textId="77777777" w:rsidR="00805F2B" w:rsidRPr="009C4BBA" w:rsidRDefault="00805F2B" w:rsidP="00805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na podstawie art. 18 RODO prawo żądania od administratora ograniczenia przetwarzania danych osobowych z zastrzeżeniem przypadków, o których mowa w art. 18 ust. 2 RODO,</w:t>
            </w:r>
          </w:p>
          <w:p w14:paraId="000000EF" w14:textId="77777777" w:rsidR="00805F2B" w:rsidRPr="009C4BBA" w:rsidRDefault="00805F2B" w:rsidP="00805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prawo do wniesienia skargi do Prezesa Urzędu Ochrony Danych Osobowych, gdy Wykonawca uzna, że przetwarzanie danych osobowych dotyczących Wykonawcy narusza przepisy RODO,</w:t>
            </w:r>
          </w:p>
          <w:p w14:paraId="000000F0" w14:textId="77777777" w:rsidR="00805F2B" w:rsidRPr="009C4BBA" w:rsidRDefault="00805F2B" w:rsidP="00805F2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nie przysługuje Wykonawcy:</w:t>
            </w:r>
          </w:p>
          <w:p w14:paraId="000000F1" w14:textId="77777777" w:rsidR="00805F2B" w:rsidRPr="009C4BBA" w:rsidRDefault="00805F2B" w:rsidP="00805F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w związku z art. 17 ust 3 lit. B, d lub e RODO prawo do usunięcia danych osobowych,</w:t>
            </w:r>
          </w:p>
          <w:p w14:paraId="000000F2" w14:textId="77777777" w:rsidR="00805F2B" w:rsidRPr="009C4BBA" w:rsidRDefault="00805F2B" w:rsidP="00805F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9C4BBA">
              <w:t>prawo przeniesienia danych osobowych, o którym mowa w art. 20 RODO,</w:t>
            </w:r>
          </w:p>
          <w:p w14:paraId="000000F4" w14:textId="5F9C0B13" w:rsidR="00805F2B" w:rsidRPr="009C4BBA" w:rsidRDefault="00805F2B" w:rsidP="00805F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 w:rsidRPr="009C4BBA">
              <w:t>na podstawie art. 21 RODO prawo sprzeciwu wobec przetwarzania danych osobowych, gdyż podstawą prawną przetwarzania danych osobowych Wykonawcy jest art. 6 ust. 1 lit. C RODO.</w:t>
            </w:r>
          </w:p>
        </w:tc>
      </w:tr>
      <w:tr w:rsidR="009C4BBA" w:rsidRPr="009C4BBA" w14:paraId="4838B21E" w14:textId="77777777" w:rsidTr="004222E1">
        <w:trPr>
          <w:trHeight w:val="1236"/>
        </w:trPr>
        <w:tc>
          <w:tcPr>
            <w:tcW w:w="2079" w:type="dxa"/>
            <w:shd w:val="clear" w:color="auto" w:fill="auto"/>
          </w:tcPr>
          <w:p w14:paraId="000000F5" w14:textId="1270B2E4" w:rsidR="00805F2B" w:rsidRPr="009C4BBA" w:rsidRDefault="00805F2B" w:rsidP="00805F2B">
            <w:r w:rsidRPr="009C4BBA">
              <w:lastRenderedPageBreak/>
              <w:t>Wykaz załączników do Zapytania ofertowego</w:t>
            </w:r>
          </w:p>
        </w:tc>
        <w:tc>
          <w:tcPr>
            <w:tcW w:w="7986" w:type="dxa"/>
            <w:shd w:val="clear" w:color="auto" w:fill="auto"/>
          </w:tcPr>
          <w:p w14:paraId="000000F6" w14:textId="77777777" w:rsidR="00805F2B" w:rsidRPr="009C4BBA" w:rsidRDefault="00805F2B" w:rsidP="00805F2B">
            <w:pPr>
              <w:jc w:val="both"/>
            </w:pPr>
            <w:r w:rsidRPr="009C4BBA">
              <w:t>Załącznik nr 1 Formularz ofertowy</w:t>
            </w:r>
          </w:p>
          <w:p w14:paraId="000000F8" w14:textId="46526728" w:rsidR="00805F2B" w:rsidRPr="009C4BBA" w:rsidRDefault="00805F2B" w:rsidP="00DC2F77">
            <w:pPr>
              <w:jc w:val="both"/>
            </w:pPr>
          </w:p>
        </w:tc>
      </w:tr>
    </w:tbl>
    <w:p w14:paraId="000000FA" w14:textId="77777777" w:rsidR="00F61EBC" w:rsidRPr="009C4BBA" w:rsidRDefault="00F61EBC" w:rsidP="0016149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F61EBC" w:rsidRPr="009C4BBA" w:rsidSect="004A1ABE">
      <w:footerReference w:type="default" r:id="rId11"/>
      <w:headerReference w:type="first" r:id="rId12"/>
      <w:pgSz w:w="11906" w:h="16838"/>
      <w:pgMar w:top="1418" w:right="1134" w:bottom="1418" w:left="1134" w:header="425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D219" w14:textId="77777777" w:rsidR="009D0DCC" w:rsidRDefault="009D0DCC">
      <w:pPr>
        <w:spacing w:after="0" w:line="240" w:lineRule="auto"/>
      </w:pPr>
      <w:r>
        <w:separator/>
      </w:r>
    </w:p>
  </w:endnote>
  <w:endnote w:type="continuationSeparator" w:id="0">
    <w:p w14:paraId="42E420E3" w14:textId="77777777" w:rsidR="009D0DCC" w:rsidRDefault="009D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B" w14:textId="747B107C" w:rsidR="004A1D7F" w:rsidRDefault="004A1D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420B">
      <w:rPr>
        <w:noProof/>
        <w:color w:val="000000"/>
      </w:rPr>
      <w:t>9</w:t>
    </w:r>
    <w:r>
      <w:rPr>
        <w:color w:val="000000"/>
      </w:rPr>
      <w:fldChar w:fldCharType="end"/>
    </w:r>
  </w:p>
  <w:p w14:paraId="000000FC" w14:textId="77777777" w:rsidR="004A1D7F" w:rsidRDefault="004A1D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6E5" w14:textId="77777777" w:rsidR="009D0DCC" w:rsidRDefault="009D0DCC">
      <w:pPr>
        <w:spacing w:after="0" w:line="240" w:lineRule="auto"/>
      </w:pPr>
      <w:r>
        <w:separator/>
      </w:r>
    </w:p>
  </w:footnote>
  <w:footnote w:type="continuationSeparator" w:id="0">
    <w:p w14:paraId="5D08DB64" w14:textId="77777777" w:rsidR="009D0DCC" w:rsidRDefault="009D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2263" w14:textId="087818AF" w:rsidR="00D9483E" w:rsidRDefault="00EF5975">
    <w:pPr>
      <w:pStyle w:val="Nagwek"/>
    </w:pPr>
    <w:bookmarkStart w:id="4" w:name="_Hlk161405240"/>
    <w:bookmarkStart w:id="5" w:name="_Hlk161405241"/>
    <w:r w:rsidRPr="00261078">
      <w:rPr>
        <w:noProof/>
      </w:rPr>
      <w:drawing>
        <wp:inline distT="0" distB="0" distL="0" distR="0" wp14:anchorId="02579877" wp14:editId="7580CB1E">
          <wp:extent cx="5759450" cy="736438"/>
          <wp:effectExtent l="0" t="0" r="0" b="6985"/>
          <wp:docPr id="836843276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43276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83E">
      <w:rPr>
        <w:noProof/>
      </w:rPr>
      <w:drawing>
        <wp:anchor distT="0" distB="0" distL="114300" distR="114300" simplePos="0" relativeHeight="251659264" behindDoc="1" locked="0" layoutInCell="1" allowOverlap="1" wp14:anchorId="4EF86D23" wp14:editId="2B7FA57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5005" cy="420370"/>
          <wp:effectExtent l="0" t="0" r="0" b="0"/>
          <wp:wrapNone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&#10;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94A"/>
    <w:multiLevelType w:val="hybridMultilevel"/>
    <w:tmpl w:val="3DC2A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BE4"/>
    <w:multiLevelType w:val="multilevel"/>
    <w:tmpl w:val="3D1E3B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5AF"/>
    <w:multiLevelType w:val="hybridMultilevel"/>
    <w:tmpl w:val="095C75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B6CD1"/>
    <w:multiLevelType w:val="multilevel"/>
    <w:tmpl w:val="B9C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A4B8A"/>
    <w:multiLevelType w:val="hybridMultilevel"/>
    <w:tmpl w:val="7B4C9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65D12"/>
    <w:multiLevelType w:val="hybridMultilevel"/>
    <w:tmpl w:val="897A6DA0"/>
    <w:lvl w:ilvl="0" w:tplc="1CD8E68A">
      <w:start w:val="1"/>
      <w:numFmt w:val="upp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B47"/>
    <w:multiLevelType w:val="hybridMultilevel"/>
    <w:tmpl w:val="DCC4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0126"/>
    <w:multiLevelType w:val="hybridMultilevel"/>
    <w:tmpl w:val="8C18D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3652"/>
    <w:multiLevelType w:val="multilevel"/>
    <w:tmpl w:val="3BB62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4A33F1"/>
    <w:multiLevelType w:val="hybridMultilevel"/>
    <w:tmpl w:val="57967DA6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71548"/>
    <w:multiLevelType w:val="multilevel"/>
    <w:tmpl w:val="30F21A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7294"/>
    <w:multiLevelType w:val="multilevel"/>
    <w:tmpl w:val="E0AEEFB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A7F1C"/>
    <w:multiLevelType w:val="multilevel"/>
    <w:tmpl w:val="65829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E2754"/>
    <w:multiLevelType w:val="hybridMultilevel"/>
    <w:tmpl w:val="E0641C76"/>
    <w:lvl w:ilvl="0" w:tplc="298676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501E6"/>
    <w:multiLevelType w:val="multilevel"/>
    <w:tmpl w:val="2634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17A8D"/>
    <w:multiLevelType w:val="hybridMultilevel"/>
    <w:tmpl w:val="82822038"/>
    <w:lvl w:ilvl="0" w:tplc="1666B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47F75"/>
    <w:multiLevelType w:val="hybridMultilevel"/>
    <w:tmpl w:val="E19805B0"/>
    <w:lvl w:ilvl="0" w:tplc="1666BDE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E5575"/>
    <w:multiLevelType w:val="multilevel"/>
    <w:tmpl w:val="7E0AAFE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9D218F"/>
    <w:multiLevelType w:val="hybridMultilevel"/>
    <w:tmpl w:val="2F86A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D67B6"/>
    <w:multiLevelType w:val="multilevel"/>
    <w:tmpl w:val="232223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703BD"/>
    <w:multiLevelType w:val="multilevel"/>
    <w:tmpl w:val="515A3BE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8937AA"/>
    <w:multiLevelType w:val="hybridMultilevel"/>
    <w:tmpl w:val="954E570E"/>
    <w:lvl w:ilvl="0" w:tplc="1A405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12F26"/>
    <w:multiLevelType w:val="multilevel"/>
    <w:tmpl w:val="219CE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CC3532"/>
    <w:multiLevelType w:val="hybridMultilevel"/>
    <w:tmpl w:val="1B2A86B4"/>
    <w:lvl w:ilvl="0" w:tplc="C29A1D0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77E87"/>
    <w:multiLevelType w:val="hybridMultilevel"/>
    <w:tmpl w:val="079A1C80"/>
    <w:lvl w:ilvl="0" w:tplc="C29A1D0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46F35"/>
    <w:multiLevelType w:val="hybridMultilevel"/>
    <w:tmpl w:val="DAC452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F1589"/>
    <w:multiLevelType w:val="hybridMultilevel"/>
    <w:tmpl w:val="DC88DB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61509"/>
    <w:multiLevelType w:val="multilevel"/>
    <w:tmpl w:val="50A4FD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D1AEF"/>
    <w:multiLevelType w:val="hybridMultilevel"/>
    <w:tmpl w:val="E97CDA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E563D5"/>
    <w:multiLevelType w:val="multilevel"/>
    <w:tmpl w:val="5D1EA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962F2F"/>
    <w:multiLevelType w:val="hybridMultilevel"/>
    <w:tmpl w:val="D2D61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447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7A4C7D60"/>
    <w:multiLevelType w:val="hybridMultilevel"/>
    <w:tmpl w:val="954E57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36FE3"/>
    <w:multiLevelType w:val="multilevel"/>
    <w:tmpl w:val="5BFE91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F099E"/>
    <w:multiLevelType w:val="hybridMultilevel"/>
    <w:tmpl w:val="DC88DB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703924">
    <w:abstractNumId w:val="8"/>
  </w:num>
  <w:num w:numId="2" w16cid:durableId="1374159435">
    <w:abstractNumId w:val="22"/>
  </w:num>
  <w:num w:numId="3" w16cid:durableId="683868887">
    <w:abstractNumId w:val="3"/>
  </w:num>
  <w:num w:numId="4" w16cid:durableId="2120753457">
    <w:abstractNumId w:val="14"/>
  </w:num>
  <w:num w:numId="5" w16cid:durableId="2077319544">
    <w:abstractNumId w:val="11"/>
  </w:num>
  <w:num w:numId="6" w16cid:durableId="1493252156">
    <w:abstractNumId w:val="33"/>
  </w:num>
  <w:num w:numId="7" w16cid:durableId="551892690">
    <w:abstractNumId w:val="12"/>
  </w:num>
  <w:num w:numId="8" w16cid:durableId="410275511">
    <w:abstractNumId w:val="20"/>
  </w:num>
  <w:num w:numId="9" w16cid:durableId="1496989003">
    <w:abstractNumId w:val="19"/>
  </w:num>
  <w:num w:numId="10" w16cid:durableId="1206479053">
    <w:abstractNumId w:val="17"/>
  </w:num>
  <w:num w:numId="11" w16cid:durableId="1105808363">
    <w:abstractNumId w:val="28"/>
  </w:num>
  <w:num w:numId="12" w16cid:durableId="712383554">
    <w:abstractNumId w:val="13"/>
  </w:num>
  <w:num w:numId="13" w16cid:durableId="1421294076">
    <w:abstractNumId w:val="21"/>
  </w:num>
  <w:num w:numId="14" w16cid:durableId="508063145">
    <w:abstractNumId w:val="5"/>
  </w:num>
  <w:num w:numId="15" w16cid:durableId="1476028283">
    <w:abstractNumId w:val="2"/>
  </w:num>
  <w:num w:numId="16" w16cid:durableId="1852135939">
    <w:abstractNumId w:val="16"/>
  </w:num>
  <w:num w:numId="17" w16cid:durableId="133908071">
    <w:abstractNumId w:val="34"/>
  </w:num>
  <w:num w:numId="18" w16cid:durableId="1364091103">
    <w:abstractNumId w:val="26"/>
  </w:num>
  <w:num w:numId="19" w16cid:durableId="1351223263">
    <w:abstractNumId w:val="18"/>
  </w:num>
  <w:num w:numId="20" w16cid:durableId="545142792">
    <w:abstractNumId w:val="30"/>
  </w:num>
  <w:num w:numId="21" w16cid:durableId="493640883">
    <w:abstractNumId w:val="0"/>
  </w:num>
  <w:num w:numId="22" w16cid:durableId="1058820027">
    <w:abstractNumId w:val="29"/>
  </w:num>
  <w:num w:numId="23" w16cid:durableId="1543328136">
    <w:abstractNumId w:val="27"/>
  </w:num>
  <w:num w:numId="24" w16cid:durableId="1327899179">
    <w:abstractNumId w:val="10"/>
  </w:num>
  <w:num w:numId="25" w16cid:durableId="127553634">
    <w:abstractNumId w:val="1"/>
  </w:num>
  <w:num w:numId="26" w16cid:durableId="1279214169">
    <w:abstractNumId w:val="25"/>
  </w:num>
  <w:num w:numId="27" w16cid:durableId="1967881410">
    <w:abstractNumId w:val="4"/>
  </w:num>
  <w:num w:numId="28" w16cid:durableId="468864378">
    <w:abstractNumId w:val="15"/>
  </w:num>
  <w:num w:numId="29" w16cid:durableId="1524828388">
    <w:abstractNumId w:val="6"/>
  </w:num>
  <w:num w:numId="30" w16cid:durableId="715588043">
    <w:abstractNumId w:val="7"/>
  </w:num>
  <w:num w:numId="31" w16cid:durableId="919019555">
    <w:abstractNumId w:val="24"/>
  </w:num>
  <w:num w:numId="32" w16cid:durableId="453450917">
    <w:abstractNumId w:val="9"/>
  </w:num>
  <w:num w:numId="33" w16cid:durableId="1722750126">
    <w:abstractNumId w:val="23"/>
  </w:num>
  <w:num w:numId="34" w16cid:durableId="1483236565">
    <w:abstractNumId w:val="32"/>
  </w:num>
  <w:num w:numId="35" w16cid:durableId="756557303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BC"/>
    <w:rsid w:val="00016182"/>
    <w:rsid w:val="00020DC8"/>
    <w:rsid w:val="00021D05"/>
    <w:rsid w:val="00051F9F"/>
    <w:rsid w:val="00061235"/>
    <w:rsid w:val="00062324"/>
    <w:rsid w:val="0006619C"/>
    <w:rsid w:val="000703B2"/>
    <w:rsid w:val="00070A1B"/>
    <w:rsid w:val="00074D95"/>
    <w:rsid w:val="00075609"/>
    <w:rsid w:val="0007594D"/>
    <w:rsid w:val="00075B3D"/>
    <w:rsid w:val="00085A4B"/>
    <w:rsid w:val="00085B66"/>
    <w:rsid w:val="00092AC8"/>
    <w:rsid w:val="000A6282"/>
    <w:rsid w:val="000A72FF"/>
    <w:rsid w:val="000A7BBE"/>
    <w:rsid w:val="000B0E71"/>
    <w:rsid w:val="000B4ABD"/>
    <w:rsid w:val="000B566C"/>
    <w:rsid w:val="000C4518"/>
    <w:rsid w:val="000C5447"/>
    <w:rsid w:val="000D0A2E"/>
    <w:rsid w:val="000D1684"/>
    <w:rsid w:val="000D3394"/>
    <w:rsid w:val="000D6AC8"/>
    <w:rsid w:val="000D6D2D"/>
    <w:rsid w:val="000D7751"/>
    <w:rsid w:val="000F0F7B"/>
    <w:rsid w:val="000F3C71"/>
    <w:rsid w:val="000F599D"/>
    <w:rsid w:val="00102EB6"/>
    <w:rsid w:val="00106463"/>
    <w:rsid w:val="001077BD"/>
    <w:rsid w:val="00111CC6"/>
    <w:rsid w:val="0012536E"/>
    <w:rsid w:val="0012565E"/>
    <w:rsid w:val="0012680B"/>
    <w:rsid w:val="00133C8B"/>
    <w:rsid w:val="00142CFD"/>
    <w:rsid w:val="00144179"/>
    <w:rsid w:val="00151062"/>
    <w:rsid w:val="00151093"/>
    <w:rsid w:val="00151CA5"/>
    <w:rsid w:val="0015542A"/>
    <w:rsid w:val="00161499"/>
    <w:rsid w:val="00162109"/>
    <w:rsid w:val="00166147"/>
    <w:rsid w:val="00170A11"/>
    <w:rsid w:val="00176FFA"/>
    <w:rsid w:val="001802BC"/>
    <w:rsid w:val="001818BE"/>
    <w:rsid w:val="00186811"/>
    <w:rsid w:val="001876CE"/>
    <w:rsid w:val="00191075"/>
    <w:rsid w:val="00196F92"/>
    <w:rsid w:val="001A10A8"/>
    <w:rsid w:val="001A6911"/>
    <w:rsid w:val="001A6F03"/>
    <w:rsid w:val="001A7B34"/>
    <w:rsid w:val="001B0E77"/>
    <w:rsid w:val="001B6284"/>
    <w:rsid w:val="001B78C5"/>
    <w:rsid w:val="001C70D1"/>
    <w:rsid w:val="001D0CDF"/>
    <w:rsid w:val="001D44A3"/>
    <w:rsid w:val="001D50C5"/>
    <w:rsid w:val="001E7DC9"/>
    <w:rsid w:val="001F56CF"/>
    <w:rsid w:val="00206D4B"/>
    <w:rsid w:val="00213E5A"/>
    <w:rsid w:val="002149C9"/>
    <w:rsid w:val="0021601A"/>
    <w:rsid w:val="00216E39"/>
    <w:rsid w:val="00216FC0"/>
    <w:rsid w:val="00217ADF"/>
    <w:rsid w:val="00220091"/>
    <w:rsid w:val="00220CF9"/>
    <w:rsid w:val="00223688"/>
    <w:rsid w:val="002451CD"/>
    <w:rsid w:val="002462F4"/>
    <w:rsid w:val="002530BF"/>
    <w:rsid w:val="002564A6"/>
    <w:rsid w:val="00257372"/>
    <w:rsid w:val="00257C2F"/>
    <w:rsid w:val="00265825"/>
    <w:rsid w:val="002830DB"/>
    <w:rsid w:val="00286AA3"/>
    <w:rsid w:val="00286E69"/>
    <w:rsid w:val="00290576"/>
    <w:rsid w:val="002A30F5"/>
    <w:rsid w:val="002A47E6"/>
    <w:rsid w:val="002B15B5"/>
    <w:rsid w:val="002B5A63"/>
    <w:rsid w:val="002B6804"/>
    <w:rsid w:val="002C19F8"/>
    <w:rsid w:val="002C4329"/>
    <w:rsid w:val="002C4932"/>
    <w:rsid w:val="002C57BB"/>
    <w:rsid w:val="002D640C"/>
    <w:rsid w:val="002D658B"/>
    <w:rsid w:val="002D7417"/>
    <w:rsid w:val="002E247E"/>
    <w:rsid w:val="002F1D04"/>
    <w:rsid w:val="002F323C"/>
    <w:rsid w:val="00304C22"/>
    <w:rsid w:val="003062EB"/>
    <w:rsid w:val="00310DEB"/>
    <w:rsid w:val="00314B65"/>
    <w:rsid w:val="003242A4"/>
    <w:rsid w:val="003318AD"/>
    <w:rsid w:val="00333B79"/>
    <w:rsid w:val="003376CA"/>
    <w:rsid w:val="00344B52"/>
    <w:rsid w:val="003463E5"/>
    <w:rsid w:val="00351A60"/>
    <w:rsid w:val="003702BD"/>
    <w:rsid w:val="003708D4"/>
    <w:rsid w:val="00375AF3"/>
    <w:rsid w:val="00382D5B"/>
    <w:rsid w:val="00386D42"/>
    <w:rsid w:val="003A1C79"/>
    <w:rsid w:val="003A2AB7"/>
    <w:rsid w:val="003A4EB0"/>
    <w:rsid w:val="003A5284"/>
    <w:rsid w:val="003A5642"/>
    <w:rsid w:val="003A5B69"/>
    <w:rsid w:val="003A5C45"/>
    <w:rsid w:val="003A7166"/>
    <w:rsid w:val="003A72B6"/>
    <w:rsid w:val="003B7C5B"/>
    <w:rsid w:val="003C616B"/>
    <w:rsid w:val="003D420B"/>
    <w:rsid w:val="003D4A38"/>
    <w:rsid w:val="003E095B"/>
    <w:rsid w:val="003E25E8"/>
    <w:rsid w:val="003E2773"/>
    <w:rsid w:val="0040353C"/>
    <w:rsid w:val="0040491E"/>
    <w:rsid w:val="00414095"/>
    <w:rsid w:val="00417945"/>
    <w:rsid w:val="0042095A"/>
    <w:rsid w:val="004222E1"/>
    <w:rsid w:val="00425754"/>
    <w:rsid w:val="004267D5"/>
    <w:rsid w:val="00432741"/>
    <w:rsid w:val="0043365B"/>
    <w:rsid w:val="00437E27"/>
    <w:rsid w:val="00442176"/>
    <w:rsid w:val="0044359B"/>
    <w:rsid w:val="00445113"/>
    <w:rsid w:val="00445DD6"/>
    <w:rsid w:val="0045386F"/>
    <w:rsid w:val="00462CB6"/>
    <w:rsid w:val="00462DF5"/>
    <w:rsid w:val="0046374D"/>
    <w:rsid w:val="00472DFE"/>
    <w:rsid w:val="00473CEC"/>
    <w:rsid w:val="00490182"/>
    <w:rsid w:val="004A1ABE"/>
    <w:rsid w:val="004A1D7F"/>
    <w:rsid w:val="004A20D4"/>
    <w:rsid w:val="004A285F"/>
    <w:rsid w:val="004A3C9B"/>
    <w:rsid w:val="004A4022"/>
    <w:rsid w:val="004B1968"/>
    <w:rsid w:val="004B7D98"/>
    <w:rsid w:val="004C69C3"/>
    <w:rsid w:val="004E4745"/>
    <w:rsid w:val="004E7C17"/>
    <w:rsid w:val="004F7072"/>
    <w:rsid w:val="005115FB"/>
    <w:rsid w:val="00514D69"/>
    <w:rsid w:val="005234B9"/>
    <w:rsid w:val="0052528B"/>
    <w:rsid w:val="00532B1D"/>
    <w:rsid w:val="005360A4"/>
    <w:rsid w:val="005370BE"/>
    <w:rsid w:val="005449B7"/>
    <w:rsid w:val="00547B6D"/>
    <w:rsid w:val="00555B7E"/>
    <w:rsid w:val="00556C5F"/>
    <w:rsid w:val="00564418"/>
    <w:rsid w:val="005671AE"/>
    <w:rsid w:val="00575689"/>
    <w:rsid w:val="00576C89"/>
    <w:rsid w:val="00576D0B"/>
    <w:rsid w:val="005813AA"/>
    <w:rsid w:val="00581C66"/>
    <w:rsid w:val="0058260D"/>
    <w:rsid w:val="00585980"/>
    <w:rsid w:val="00592912"/>
    <w:rsid w:val="00592E04"/>
    <w:rsid w:val="005A247F"/>
    <w:rsid w:val="005A399C"/>
    <w:rsid w:val="005B028D"/>
    <w:rsid w:val="005B113C"/>
    <w:rsid w:val="005B7F4E"/>
    <w:rsid w:val="005C2343"/>
    <w:rsid w:val="005C48D7"/>
    <w:rsid w:val="005C6A69"/>
    <w:rsid w:val="005D0F8D"/>
    <w:rsid w:val="005D25F2"/>
    <w:rsid w:val="005E0710"/>
    <w:rsid w:val="005E219B"/>
    <w:rsid w:val="00604C5A"/>
    <w:rsid w:val="00611A53"/>
    <w:rsid w:val="00614785"/>
    <w:rsid w:val="00623220"/>
    <w:rsid w:val="006245F2"/>
    <w:rsid w:val="00625E36"/>
    <w:rsid w:val="006409B5"/>
    <w:rsid w:val="00644609"/>
    <w:rsid w:val="00647A5D"/>
    <w:rsid w:val="00650F07"/>
    <w:rsid w:val="006510CA"/>
    <w:rsid w:val="00653E15"/>
    <w:rsid w:val="006568C8"/>
    <w:rsid w:val="00662C80"/>
    <w:rsid w:val="0066403D"/>
    <w:rsid w:val="00672CE6"/>
    <w:rsid w:val="0067382B"/>
    <w:rsid w:val="00676FF1"/>
    <w:rsid w:val="006879CA"/>
    <w:rsid w:val="006A6C40"/>
    <w:rsid w:val="006B6C6E"/>
    <w:rsid w:val="006C1045"/>
    <w:rsid w:val="006C7DF5"/>
    <w:rsid w:val="006D2025"/>
    <w:rsid w:val="006D417A"/>
    <w:rsid w:val="006E15BE"/>
    <w:rsid w:val="006E2FFE"/>
    <w:rsid w:val="006E6FDA"/>
    <w:rsid w:val="00701CAC"/>
    <w:rsid w:val="0070472E"/>
    <w:rsid w:val="007115DA"/>
    <w:rsid w:val="00717538"/>
    <w:rsid w:val="00717CF2"/>
    <w:rsid w:val="00723DD9"/>
    <w:rsid w:val="00730ADF"/>
    <w:rsid w:val="0073227D"/>
    <w:rsid w:val="00732CDE"/>
    <w:rsid w:val="007378A2"/>
    <w:rsid w:val="00737DC6"/>
    <w:rsid w:val="007551E5"/>
    <w:rsid w:val="00755B41"/>
    <w:rsid w:val="00756067"/>
    <w:rsid w:val="007603A3"/>
    <w:rsid w:val="00772031"/>
    <w:rsid w:val="007732B0"/>
    <w:rsid w:val="00775239"/>
    <w:rsid w:val="00776450"/>
    <w:rsid w:val="00776573"/>
    <w:rsid w:val="007A25B0"/>
    <w:rsid w:val="007A25FD"/>
    <w:rsid w:val="007A562E"/>
    <w:rsid w:val="007A69E4"/>
    <w:rsid w:val="007B09EB"/>
    <w:rsid w:val="007B0ABE"/>
    <w:rsid w:val="007B0E01"/>
    <w:rsid w:val="007B323C"/>
    <w:rsid w:val="007B3B79"/>
    <w:rsid w:val="007C4ADA"/>
    <w:rsid w:val="007C656B"/>
    <w:rsid w:val="007D631B"/>
    <w:rsid w:val="007D7E52"/>
    <w:rsid w:val="007E1CDB"/>
    <w:rsid w:val="007F33FE"/>
    <w:rsid w:val="007F41AD"/>
    <w:rsid w:val="007F60D8"/>
    <w:rsid w:val="007F71C4"/>
    <w:rsid w:val="00804B71"/>
    <w:rsid w:val="00805F2B"/>
    <w:rsid w:val="00813E47"/>
    <w:rsid w:val="00826FD5"/>
    <w:rsid w:val="00835567"/>
    <w:rsid w:val="008410B8"/>
    <w:rsid w:val="00844A54"/>
    <w:rsid w:val="008479BB"/>
    <w:rsid w:val="008501A0"/>
    <w:rsid w:val="008544B9"/>
    <w:rsid w:val="00857BBF"/>
    <w:rsid w:val="00870C84"/>
    <w:rsid w:val="00881B39"/>
    <w:rsid w:val="00887A9E"/>
    <w:rsid w:val="0089325B"/>
    <w:rsid w:val="008A33BE"/>
    <w:rsid w:val="008A4D8B"/>
    <w:rsid w:val="008A4DAC"/>
    <w:rsid w:val="008A702D"/>
    <w:rsid w:val="008D41CC"/>
    <w:rsid w:val="008E0AC0"/>
    <w:rsid w:val="008F061A"/>
    <w:rsid w:val="008F62F5"/>
    <w:rsid w:val="00907571"/>
    <w:rsid w:val="00913B65"/>
    <w:rsid w:val="009153D2"/>
    <w:rsid w:val="009169EA"/>
    <w:rsid w:val="00925B49"/>
    <w:rsid w:val="009337F7"/>
    <w:rsid w:val="00945F11"/>
    <w:rsid w:val="00953F24"/>
    <w:rsid w:val="00966F0E"/>
    <w:rsid w:val="00980CE3"/>
    <w:rsid w:val="00985C1B"/>
    <w:rsid w:val="00993453"/>
    <w:rsid w:val="009959DD"/>
    <w:rsid w:val="009A2562"/>
    <w:rsid w:val="009A3280"/>
    <w:rsid w:val="009A3811"/>
    <w:rsid w:val="009A66A2"/>
    <w:rsid w:val="009C4BBA"/>
    <w:rsid w:val="009C759E"/>
    <w:rsid w:val="009C7C12"/>
    <w:rsid w:val="009D0DCC"/>
    <w:rsid w:val="009E2CA9"/>
    <w:rsid w:val="009E669B"/>
    <w:rsid w:val="009E6878"/>
    <w:rsid w:val="009F2FBC"/>
    <w:rsid w:val="009F4F03"/>
    <w:rsid w:val="009F54EB"/>
    <w:rsid w:val="00A00EB3"/>
    <w:rsid w:val="00A03F0A"/>
    <w:rsid w:val="00A17746"/>
    <w:rsid w:val="00A27B67"/>
    <w:rsid w:val="00A33979"/>
    <w:rsid w:val="00A37393"/>
    <w:rsid w:val="00A41887"/>
    <w:rsid w:val="00A41CE7"/>
    <w:rsid w:val="00A43E79"/>
    <w:rsid w:val="00A44241"/>
    <w:rsid w:val="00A55143"/>
    <w:rsid w:val="00A56DEE"/>
    <w:rsid w:val="00A626ED"/>
    <w:rsid w:val="00A67727"/>
    <w:rsid w:val="00A71454"/>
    <w:rsid w:val="00A779C2"/>
    <w:rsid w:val="00A820FA"/>
    <w:rsid w:val="00A84F09"/>
    <w:rsid w:val="00A94C60"/>
    <w:rsid w:val="00A96531"/>
    <w:rsid w:val="00A97775"/>
    <w:rsid w:val="00AA50BC"/>
    <w:rsid w:val="00AA6DA9"/>
    <w:rsid w:val="00AB288C"/>
    <w:rsid w:val="00AB789D"/>
    <w:rsid w:val="00AC15BB"/>
    <w:rsid w:val="00AC37F9"/>
    <w:rsid w:val="00AE0EE9"/>
    <w:rsid w:val="00AE1AA9"/>
    <w:rsid w:val="00AE4B81"/>
    <w:rsid w:val="00AE4D0D"/>
    <w:rsid w:val="00AE6006"/>
    <w:rsid w:val="00AE71CA"/>
    <w:rsid w:val="00AE7A58"/>
    <w:rsid w:val="00AF71A7"/>
    <w:rsid w:val="00AF7E84"/>
    <w:rsid w:val="00B05E7A"/>
    <w:rsid w:val="00B13235"/>
    <w:rsid w:val="00B21B38"/>
    <w:rsid w:val="00B21DA6"/>
    <w:rsid w:val="00B2244D"/>
    <w:rsid w:val="00B22BB5"/>
    <w:rsid w:val="00B27E88"/>
    <w:rsid w:val="00B34568"/>
    <w:rsid w:val="00B3696B"/>
    <w:rsid w:val="00B37267"/>
    <w:rsid w:val="00B405FD"/>
    <w:rsid w:val="00B4152D"/>
    <w:rsid w:val="00B41AAE"/>
    <w:rsid w:val="00B43891"/>
    <w:rsid w:val="00B711E8"/>
    <w:rsid w:val="00B7182C"/>
    <w:rsid w:val="00B84AE1"/>
    <w:rsid w:val="00B90864"/>
    <w:rsid w:val="00BA1810"/>
    <w:rsid w:val="00BB0383"/>
    <w:rsid w:val="00BB2971"/>
    <w:rsid w:val="00BB33D3"/>
    <w:rsid w:val="00BB5FCE"/>
    <w:rsid w:val="00BB7619"/>
    <w:rsid w:val="00BC551B"/>
    <w:rsid w:val="00BD386A"/>
    <w:rsid w:val="00BD7275"/>
    <w:rsid w:val="00BE1E59"/>
    <w:rsid w:val="00BE504A"/>
    <w:rsid w:val="00BE5AE3"/>
    <w:rsid w:val="00BF0000"/>
    <w:rsid w:val="00BF001B"/>
    <w:rsid w:val="00C117D4"/>
    <w:rsid w:val="00C17D2C"/>
    <w:rsid w:val="00C22901"/>
    <w:rsid w:val="00C23D80"/>
    <w:rsid w:val="00C27837"/>
    <w:rsid w:val="00C32718"/>
    <w:rsid w:val="00C332C2"/>
    <w:rsid w:val="00C34144"/>
    <w:rsid w:val="00C46110"/>
    <w:rsid w:val="00C471A7"/>
    <w:rsid w:val="00C51F01"/>
    <w:rsid w:val="00C56155"/>
    <w:rsid w:val="00C70F46"/>
    <w:rsid w:val="00C81A6D"/>
    <w:rsid w:val="00C8457D"/>
    <w:rsid w:val="00C86EE9"/>
    <w:rsid w:val="00CA1834"/>
    <w:rsid w:val="00CA4F5C"/>
    <w:rsid w:val="00CD103D"/>
    <w:rsid w:val="00CD2E44"/>
    <w:rsid w:val="00CD3F4D"/>
    <w:rsid w:val="00CD7B06"/>
    <w:rsid w:val="00CE25E0"/>
    <w:rsid w:val="00CE56BE"/>
    <w:rsid w:val="00CF64A9"/>
    <w:rsid w:val="00D006BB"/>
    <w:rsid w:val="00D10E5F"/>
    <w:rsid w:val="00D11E7C"/>
    <w:rsid w:val="00D327DB"/>
    <w:rsid w:val="00D42C9A"/>
    <w:rsid w:val="00D468AF"/>
    <w:rsid w:val="00D5457F"/>
    <w:rsid w:val="00D57D31"/>
    <w:rsid w:val="00D626CC"/>
    <w:rsid w:val="00D63648"/>
    <w:rsid w:val="00D637F9"/>
    <w:rsid w:val="00D6505C"/>
    <w:rsid w:val="00D710DE"/>
    <w:rsid w:val="00D7496F"/>
    <w:rsid w:val="00D7626F"/>
    <w:rsid w:val="00D86587"/>
    <w:rsid w:val="00D86FAE"/>
    <w:rsid w:val="00D919B7"/>
    <w:rsid w:val="00D947F3"/>
    <w:rsid w:val="00D9483E"/>
    <w:rsid w:val="00DB0DCD"/>
    <w:rsid w:val="00DC2F77"/>
    <w:rsid w:val="00DC5B6D"/>
    <w:rsid w:val="00DD1B82"/>
    <w:rsid w:val="00DE2E22"/>
    <w:rsid w:val="00DF291A"/>
    <w:rsid w:val="00E00825"/>
    <w:rsid w:val="00E0085F"/>
    <w:rsid w:val="00E01290"/>
    <w:rsid w:val="00E01A30"/>
    <w:rsid w:val="00E020D1"/>
    <w:rsid w:val="00E02AA2"/>
    <w:rsid w:val="00E1014F"/>
    <w:rsid w:val="00E12267"/>
    <w:rsid w:val="00E12424"/>
    <w:rsid w:val="00E17D4E"/>
    <w:rsid w:val="00E21BD1"/>
    <w:rsid w:val="00E359BE"/>
    <w:rsid w:val="00E37AFF"/>
    <w:rsid w:val="00E408A5"/>
    <w:rsid w:val="00E4207F"/>
    <w:rsid w:val="00E4267E"/>
    <w:rsid w:val="00E44593"/>
    <w:rsid w:val="00E47952"/>
    <w:rsid w:val="00E550B0"/>
    <w:rsid w:val="00E56413"/>
    <w:rsid w:val="00E6492B"/>
    <w:rsid w:val="00E74A4F"/>
    <w:rsid w:val="00E74BB0"/>
    <w:rsid w:val="00E82525"/>
    <w:rsid w:val="00E82F17"/>
    <w:rsid w:val="00E84EB1"/>
    <w:rsid w:val="00E8762C"/>
    <w:rsid w:val="00E877CB"/>
    <w:rsid w:val="00E95B66"/>
    <w:rsid w:val="00EA2A0F"/>
    <w:rsid w:val="00EA4F78"/>
    <w:rsid w:val="00EA7044"/>
    <w:rsid w:val="00EB56E8"/>
    <w:rsid w:val="00EC598F"/>
    <w:rsid w:val="00ED284D"/>
    <w:rsid w:val="00ED360E"/>
    <w:rsid w:val="00EE2D89"/>
    <w:rsid w:val="00EE31CD"/>
    <w:rsid w:val="00EF0267"/>
    <w:rsid w:val="00EF5975"/>
    <w:rsid w:val="00F04D60"/>
    <w:rsid w:val="00F064D7"/>
    <w:rsid w:val="00F165A2"/>
    <w:rsid w:val="00F26212"/>
    <w:rsid w:val="00F274E5"/>
    <w:rsid w:val="00F27925"/>
    <w:rsid w:val="00F27D8A"/>
    <w:rsid w:val="00F340AE"/>
    <w:rsid w:val="00F35051"/>
    <w:rsid w:val="00F5023A"/>
    <w:rsid w:val="00F509D9"/>
    <w:rsid w:val="00F55C2E"/>
    <w:rsid w:val="00F56B03"/>
    <w:rsid w:val="00F61EBC"/>
    <w:rsid w:val="00F655B9"/>
    <w:rsid w:val="00F66F2C"/>
    <w:rsid w:val="00F67B48"/>
    <w:rsid w:val="00F73228"/>
    <w:rsid w:val="00F74564"/>
    <w:rsid w:val="00F817DD"/>
    <w:rsid w:val="00F854DC"/>
    <w:rsid w:val="00F979E3"/>
    <w:rsid w:val="00FA0B3D"/>
    <w:rsid w:val="00FA217B"/>
    <w:rsid w:val="00FA2B4E"/>
    <w:rsid w:val="00FB7826"/>
    <w:rsid w:val="00FC142A"/>
    <w:rsid w:val="00FC39BC"/>
    <w:rsid w:val="00FE4140"/>
    <w:rsid w:val="00FE52A2"/>
    <w:rsid w:val="00FE6705"/>
    <w:rsid w:val="00FF01C5"/>
    <w:rsid w:val="00FF0FA6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23B62"/>
  <w15:docId w15:val="{2301624F-D74C-4C53-BEBE-BD57BA4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sz w:val="20"/>
      <w:szCs w:val="20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257372"/>
    <w:pPr>
      <w:ind w:left="720"/>
      <w:contextualSpacing/>
    </w:pPr>
  </w:style>
  <w:style w:type="paragraph" w:styleId="Poprawka">
    <w:name w:val="Revision"/>
    <w:hidden/>
    <w:uiPriority w:val="99"/>
    <w:semiHidden/>
    <w:rsid w:val="001A7B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A20D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20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220"/>
  </w:style>
  <w:style w:type="paragraph" w:styleId="Stopka">
    <w:name w:val="footer"/>
    <w:basedOn w:val="Normalny"/>
    <w:link w:val="StopkaZnak"/>
    <w:uiPriority w:val="99"/>
    <w:unhideWhenUsed/>
    <w:rsid w:val="0062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220"/>
  </w:style>
  <w:style w:type="paragraph" w:styleId="Tekstdymka">
    <w:name w:val="Balloon Text"/>
    <w:basedOn w:val="Normalny"/>
    <w:link w:val="TekstdymkaZnak"/>
    <w:uiPriority w:val="99"/>
    <w:semiHidden/>
    <w:unhideWhenUsed/>
    <w:rsid w:val="00EE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1CD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5E3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5F2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D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61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61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6147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16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zetargihoreca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rzetargihorec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O/WGicChSQIDnjxeZ2Z3ChTt34Q==">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0652AA8-6199-3B4F-BF9A-FB25CDED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3356</Words>
  <Characters>20138</Characters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2024-06-12T17:43:00Z</cp:lastPrinted>
  <dcterms:created xsi:type="dcterms:W3CDTF">2025-02-09T11:44:00Z</dcterms:created>
  <dcterms:modified xsi:type="dcterms:W3CDTF">2025-02-10T16:51:00Z</dcterms:modified>
</cp:coreProperties>
</file>