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108" w:tblpY="0"/>
        <w:tblW w:w="2957.0000000000005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6"/>
        <w:gridCol w:w="2438"/>
        <w:gridCol w:w="283"/>
        <w:tblGridChange w:id="0">
          <w:tblGrid>
            <w:gridCol w:w="236"/>
            <w:gridCol w:w="2438"/>
            <w:gridCol w:w="283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Pieczęć oferenta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6063.999999999998" w:tblpY="0"/>
        <w:tblW w:w="30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8"/>
        <w:tblGridChange w:id="0">
          <w:tblGrid>
            <w:gridCol w:w="3008"/>
          </w:tblGrid>
        </w:tblGridChange>
      </w:tblGrid>
      <w:tr>
        <w:trPr>
          <w:cantSplit w:val="0"/>
          <w:trHeight w:val="25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Załącznik nr 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OFERTA</w:t>
      </w:r>
    </w:p>
    <w:p w:rsidR="00000000" w:rsidDel="00000000" w:rsidP="00000000" w:rsidRDefault="00000000" w:rsidRPr="00000000" w14:paraId="00000015">
      <w:pPr>
        <w:spacing w:after="240" w:lineRule="auto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do zapytania ofertowego nr 2025-25472-214598 </w:t>
      </w:r>
      <w:r w:rsidDel="00000000" w:rsidR="00000000" w:rsidRPr="00000000">
        <w:rPr>
          <w:sz w:val="22"/>
          <w:szCs w:val="22"/>
          <w:rtl w:val="0"/>
        </w:rPr>
        <w:t xml:space="preserve">na wykonanie</w:t>
      </w:r>
      <w:r w:rsidDel="00000000" w:rsidR="00000000" w:rsidRPr="00000000">
        <w:rPr>
          <w:sz w:val="22"/>
          <w:szCs w:val="22"/>
          <w:rtl w:val="0"/>
        </w:rPr>
        <w:t xml:space="preserve"> usługi polegającej na dostarczeniu odczynników/materiałów laboratoryjnych (część 2),</w:t>
      </w:r>
      <w:r w:rsidDel="00000000" w:rsidR="00000000" w:rsidRPr="00000000">
        <w:rPr>
          <w:sz w:val="22"/>
          <w:szCs w:val="22"/>
          <w:rtl w:val="0"/>
        </w:rPr>
        <w:t xml:space="preserve"> w ramach projektu: „Opracowanie i wdrożenie nowej metody do bezpośredniej detekcji i pomiaru stresu replikacyjnego w komórkach i tkankach ludzkich.” </w:t>
      </w:r>
    </w:p>
    <w:p w:rsidR="00000000" w:rsidDel="00000000" w:rsidP="00000000" w:rsidRDefault="00000000" w:rsidRPr="00000000" w14:paraId="00000016">
      <w:pPr>
        <w:ind w:right="-56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(nr umowy: FENG.01.01-IP.02-1682/23)</w:t>
      </w:r>
    </w:p>
    <w:p w:rsidR="00000000" w:rsidDel="00000000" w:rsidP="00000000" w:rsidRDefault="00000000" w:rsidRPr="00000000" w14:paraId="00000017">
      <w:pPr>
        <w:ind w:right="-56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426" w:right="0" w:hanging="426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NAZWA I ADRES OFERENTA:</w:t>
      </w:r>
    </w:p>
    <w:tbl>
      <w:tblPr>
        <w:tblStyle w:val="Table3"/>
        <w:tblW w:w="8896.0" w:type="dxa"/>
        <w:jc w:val="left"/>
        <w:tblInd w:w="426.0" w:type="dxa"/>
        <w:tblLayout w:type="fixed"/>
        <w:tblLook w:val="0400"/>
      </w:tblPr>
      <w:tblGrid>
        <w:gridCol w:w="1665"/>
        <w:gridCol w:w="566"/>
        <w:gridCol w:w="6665"/>
        <w:tblGridChange w:id="0">
          <w:tblGrid>
            <w:gridCol w:w="1665"/>
            <w:gridCol w:w="566"/>
            <w:gridCol w:w="6665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bottom w:color="000000" w:space="0" w:sz="4" w:val="dashed"/>
            </w:tcBorders>
            <w:vAlign w:val="bottom"/>
          </w:tcPr>
          <w:p w:rsidR="00000000" w:rsidDel="00000000" w:rsidP="00000000" w:rsidRDefault="00000000" w:rsidRPr="00000000" w14:paraId="0000001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Nazwa: 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bottom"/>
          </w:tcPr>
          <w:p w:rsidR="00000000" w:rsidDel="00000000" w:rsidP="00000000" w:rsidRDefault="00000000" w:rsidRPr="00000000" w14:paraId="0000001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  <w:vAlign w:val="bottom"/>
          </w:tcPr>
          <w:p w:rsidR="00000000" w:rsidDel="00000000" w:rsidP="00000000" w:rsidRDefault="00000000" w:rsidRPr="00000000" w14:paraId="0000001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Adres: 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bottom"/>
          </w:tcPr>
          <w:p w:rsidR="00000000" w:rsidDel="00000000" w:rsidP="00000000" w:rsidRDefault="00000000" w:rsidRPr="00000000" w14:paraId="0000001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  <w:vAlign w:val="bottom"/>
          </w:tcPr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Nr tel: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bottom"/>
          </w:tcPr>
          <w:p w:rsidR="00000000" w:rsidDel="00000000" w:rsidP="00000000" w:rsidRDefault="00000000" w:rsidRPr="00000000" w14:paraId="0000002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  <w:vAlign w:val="bottom"/>
          </w:tcPr>
          <w:p w:rsidR="00000000" w:rsidDel="00000000" w:rsidP="00000000" w:rsidRDefault="00000000" w:rsidRPr="00000000" w14:paraId="0000002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NIP: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bottom"/>
          </w:tcPr>
          <w:p w:rsidR="00000000" w:rsidDel="00000000" w:rsidP="00000000" w:rsidRDefault="00000000" w:rsidRPr="00000000" w14:paraId="0000002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  <w:vAlign w:val="bottom"/>
          </w:tcPr>
          <w:p w:rsidR="00000000" w:rsidDel="00000000" w:rsidP="00000000" w:rsidRDefault="00000000" w:rsidRPr="00000000" w14:paraId="0000002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REGON: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bottom"/>
          </w:tcPr>
          <w:p w:rsidR="00000000" w:rsidDel="00000000" w:rsidP="00000000" w:rsidRDefault="00000000" w:rsidRPr="00000000" w14:paraId="0000002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  <w:vAlign w:val="bottom"/>
          </w:tcPr>
          <w:p w:rsidR="00000000" w:rsidDel="00000000" w:rsidP="00000000" w:rsidRDefault="00000000" w:rsidRPr="00000000" w14:paraId="0000002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Nr KRS (jeśli dotyczy)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bottom"/>
          </w:tcPr>
          <w:p w:rsidR="00000000" w:rsidDel="00000000" w:rsidP="00000000" w:rsidRDefault="00000000" w:rsidRPr="00000000" w14:paraId="0000002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  <w:vAlign w:val="bottom"/>
          </w:tcPr>
          <w:p w:rsidR="00000000" w:rsidDel="00000000" w:rsidP="00000000" w:rsidRDefault="00000000" w:rsidRPr="00000000" w14:paraId="0000002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Adres e-mail: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bottom"/>
          </w:tcPr>
          <w:p w:rsidR="00000000" w:rsidDel="00000000" w:rsidP="00000000" w:rsidRDefault="00000000" w:rsidRPr="00000000" w14:paraId="0000002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426" w:right="0" w:hanging="426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NAZWA I ADRES ZAMAWIAJĄCEGO:</w:t>
      </w:r>
    </w:p>
    <w:p w:rsidR="00000000" w:rsidDel="00000000" w:rsidP="00000000" w:rsidRDefault="00000000" w:rsidRPr="00000000" w14:paraId="00000032">
      <w:pPr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intoDNA S.A.</w:t>
      </w:r>
    </w:p>
    <w:p w:rsidR="00000000" w:rsidDel="00000000" w:rsidP="00000000" w:rsidRDefault="00000000" w:rsidRPr="00000000" w14:paraId="00000033">
      <w:pPr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ul. Bobrzyńskiego 14</w:t>
      </w:r>
    </w:p>
    <w:p w:rsidR="00000000" w:rsidDel="00000000" w:rsidP="00000000" w:rsidRDefault="00000000" w:rsidRPr="00000000" w14:paraId="00000034">
      <w:pPr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30-348 Kraków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425" w:right="0" w:hanging="425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PRZEDMIOT OFERTY </w:t>
      </w:r>
    </w:p>
    <w:p w:rsidR="00000000" w:rsidDel="00000000" w:rsidP="00000000" w:rsidRDefault="00000000" w:rsidRPr="00000000" w14:paraId="0000003F">
      <w:pPr>
        <w:spacing w:after="240" w:before="12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35.0" w:type="dxa"/>
        <w:jc w:val="left"/>
        <w:tblInd w:w="-719.0" w:type="dxa"/>
        <w:tblLayout w:type="fixed"/>
        <w:tblLook w:val="0400"/>
      </w:tblPr>
      <w:tblGrid>
        <w:gridCol w:w="570"/>
        <w:gridCol w:w="2355"/>
        <w:gridCol w:w="2850"/>
        <w:gridCol w:w="1080"/>
        <w:gridCol w:w="1020"/>
        <w:gridCol w:w="1320"/>
        <w:gridCol w:w="1440"/>
        <w:tblGridChange w:id="0">
          <w:tblGrid>
            <w:gridCol w:w="570"/>
            <w:gridCol w:w="2355"/>
            <w:gridCol w:w="2850"/>
            <w:gridCol w:w="1080"/>
            <w:gridCol w:w="1020"/>
            <w:gridCol w:w="1320"/>
            <w:gridCol w:w="14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Lp.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Materiał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Dodatkowe wymagania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Objętość/ masa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Ilość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sztuk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Cena netto za sztukę [zł]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Spełnienie kryterium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Królicze monoklonalne przeciwciało na cyklinę E1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Numer klonu:1L1W8. Reagujące z próbkami pochodzenia ludzkiego, szczurzego, kompatybilne z techniką immunofluorescencji i/lub Western Blotting, w roztworze zawierającym PBS,0.05% BSA, </w:t>
            </w:r>
            <w:r w:rsidDel="00000000" w:rsidR="00000000" w:rsidRPr="00000000">
              <w:rPr>
                <w:highlight w:val="white"/>
                <w:rtl w:val="0"/>
              </w:rPr>
              <w:t xml:space="preserve">proclin300,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50% glicerolu, pH 7.3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100 μl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spełnia/nie spełnia/ oferta nie dotyczy tej pozycji*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Kozie poliklonalne przeciwciało na mysie immunoglobuliny IgG, sprzężone z peroksydazą chrzanową (HRP)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Specyficzność na długie i krótkie łańcuchy immunoglobulin, kompatybilne z techniką immunofluorescencji i/lub Western Blotting, pH: 7.4, zawieszone w roztworze zawierającym sól fizjologiczną (PBS) i 1%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500 μg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spełnia/nie spełnia/ oferta nie dotyczy tej pozycji*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Kozie poliklonalne przeciwciało na królicze immunoglobuliny IgG, sprzężone z peroksydazą chrzanową (HRP)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Specyficzność na długie i krótkie łańcuchy immunoglobulin, kompatybilne z techniką immunofluorescencji i/lub Western Blotting, pH: 7.4, zawieszone w roztworze zawierającym sól fizjologiczną (PBS) i 1% surowiczej albuminy wołowej (BSA)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500 μg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spełnia/nie spełnia/ oferta nie dotyczy tej pozycji*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Królicze monoklonalne przeciwciało na winkulinę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Numer klonu: E1E9V. Reagujące z próbkami pochodzenia ludzkiego, mysiego, szczurzego, małpiego, kompatybilne z techniką immunofluorescencji i/lub Western Blotting, zawieszone w roztworze zawierającym 100 µg/ml surowiczej albuminy wołowej (BSA) oraz poniżej 0.02% azydku sodu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 µl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spełnia/nie spełnia/ oferta nie dotyczy tej pozycji*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Bufor RIPA do lizy komórek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Nie zawierający proteaz, pH: 7.8-8.2, bezbarwny, do stosowania przy technologiach Western Blottingu oraz barwienia immunofluorescencyjnego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50 ml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spełnia/nie spełnia/ oferta nie dotyczy tej pozycji*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Koktajl inhibitorów proteaz i fosfataz, stężony 100x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 rozcieńczania, nie zawierający w sobie EDTA, składający się z aprotyniny, bestatyny, leupeptyny i E64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ml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spełnia/nie spełnia/ oferta nie dotyczy tej pozycji*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Zmodyfikowany odczynnik Bradforda, gotowy do użycia w eksperymencie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Zwiększający liniowość krzywej absorbancji w funkcji stężenia białek, zawierający barwnik Coomassie G-250, metanol, kwas fosforowy i związki zwiększające rozpuszczalność, kompatybilny z urządzeniem iBlot 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300 ml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spełnia/nie spełnia/ oferta nie dotyczy tej pozycji*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Pudełko na membranę do technologii Western Blot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Przezroczyste, o wymiarach około 9 cm × 6.5 cm × 2.5 cm, polistyrenowe, o równomierne płaskim dnie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nie dotyczy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spełnia/nie spełnia/ oferta nie dotyczy tej pozycji*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Roztwór barwnika Ponceau S, gotowy do użycia w eksperymencie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 użycia w technologii Western Blot, kompatybilny z membranami z nitrocelulozy i PVDF, stężenie masowe 0.1% w 5% roztworze kwasu octowego </w:t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500 ml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spełnia/nie spełnia/ oferta nie dotyczy tej pozycji*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Surowicza albumina wołowa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 formie liofilizowanego proszku, o masie cząsteczkowej ~66 kDa,</w:t>
            </w:r>
          </w:p>
          <w:p w:rsidR="00000000" w:rsidDel="00000000" w:rsidP="00000000" w:rsidRDefault="00000000" w:rsidRPr="00000000" w14:paraId="0000008D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oczyszczona metodą frakcjonowania szokiem cieplnym, pH: 7, próba ≥98%,odpowiednia do stosowania w kulturach mikrobiologicznych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50 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spełnia/nie spełnia/ oferta nie dotyczy tej pozycji*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Zestaw do otrzymania ulepszonego substratu do technologii Western Blot oddziałujący z peroksydazą chrzanową (HRP)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Zawierający stabilny roztwór nadtlenku wodoru oraz reagent do wzmocnienia sygnału luminescencji,  kompatybilny z membranami z nitrocelulozy i PVDF, zapewniający roztwór roboczy stabilny do 8 godzin, zapewniający czułość metody na poziomie pikogramów białka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500 ml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spełnia/nie spełnia/ oferta nie dotyczy tej pozycji*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Tabletki do przygotowania roztworu soli fizjologicznej buforowanej fosforanami (PBS)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pH 7.2-7.6, do badań z zakresu histologii, life science i farmacji, opakowanie z ilością tabletek do przygotowania 10 litrów roztworu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nie dotyczy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spełnia/nie spełnia/ oferta nie dotyczy tej pozycji*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Bydlęca surowica płodowa, inaktywowana cieplnie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Sterylna, trzykrotnie filtrowana, o stężeniu hemoglobiny</w:t>
            </w:r>
          </w:p>
          <w:p w:rsidR="00000000" w:rsidDel="00000000" w:rsidP="00000000" w:rsidRDefault="00000000" w:rsidRPr="00000000" w14:paraId="000000A3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≤25 mg/dL, o niskim stężeniu endotoksyn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500 ml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spełnia/nie spełnia/ oferta nie dotyczy tej pozycji*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Sterylny roztwór soli fizjologicznej (PBS), pH 7.4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Bez dodatku pirogronianu sodu, sterylizowany za pomocą filtracji, bez czerwieni fenolowej, o osmolarności 280 - 315 mOsm/kg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500 ml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spełnia/nie spełnia/ oferta nie dotyczy tej pozycji*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Trypsyna-EDTA (0.25%) z czerwienią fenolową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Sterylizowana za pomocą filtracji, pH: 7.1 do 8, o osmolarności 270 - 320 mOsm/kg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500 ml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spełnia/nie spełnia/ oferta nie dotyczy tej pozycji*</w:t>
            </w:r>
          </w:p>
        </w:tc>
      </w:tr>
    </w:tbl>
    <w:p w:rsidR="00000000" w:rsidDel="00000000" w:rsidP="00000000" w:rsidRDefault="00000000" w:rsidRPr="00000000" w14:paraId="000000B6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32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04"/>
        <w:gridCol w:w="6835"/>
        <w:gridCol w:w="2193"/>
        <w:tblGridChange w:id="0">
          <w:tblGrid>
            <w:gridCol w:w="1604"/>
            <w:gridCol w:w="6835"/>
            <w:gridCol w:w="2193"/>
          </w:tblGrid>
        </w:tblGridChange>
      </w:tblGrid>
      <w:tr>
        <w:trPr>
          <w:cantSplit w:val="0"/>
          <w:trHeight w:val="110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rPr>
                <w:b w:val="1"/>
                <w:color w:val="00000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Harmonogram realizacji zamówienia –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Dostawa w terminie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do 14 dni roboczych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od daty podpisania umowy na realizację zamówienia.</w:t>
            </w:r>
          </w:p>
          <w:p w:rsidR="00000000" w:rsidDel="00000000" w:rsidP="00000000" w:rsidRDefault="00000000" w:rsidRPr="00000000" w14:paraId="000000B9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Planowana data podpisania umowy: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połowa lutego 2025 r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BB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Nieterminowa realizacja będzie obwarowana naliczeniem kar umownych, za wyjątkiem ewentualnych opóźnień w projekcie z przyczyn niezależnych od Oferenta. </w:t>
            </w:r>
          </w:p>
          <w:p w:rsidR="00000000" w:rsidDel="00000000" w:rsidP="00000000" w:rsidRDefault="00000000" w:rsidRPr="00000000" w14:paraId="000000BD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spełnia/nie spełnia*</w:t>
            </w:r>
          </w:p>
          <w:p w:rsidR="00000000" w:rsidDel="00000000" w:rsidP="00000000" w:rsidRDefault="00000000" w:rsidRPr="00000000" w14:paraId="000000C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spacing w:after="240" w:before="12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*niepotrzebne skreślić </w:t>
      </w:r>
    </w:p>
    <w:p w:rsidR="00000000" w:rsidDel="00000000" w:rsidP="00000000" w:rsidRDefault="00000000" w:rsidRPr="00000000" w14:paraId="000000C2">
      <w:pPr>
        <w:spacing w:after="240" w:before="12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425" w:right="0" w:hanging="425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WARTOŚCI OFERTY</w:t>
      </w:r>
    </w:p>
    <w:tbl>
      <w:tblPr>
        <w:tblStyle w:val="Table6"/>
        <w:tblW w:w="928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94"/>
        <w:gridCol w:w="4488"/>
        <w:tblGridChange w:id="0">
          <w:tblGrid>
            <w:gridCol w:w="4794"/>
            <w:gridCol w:w="448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4">
            <w:pPr>
              <w:spacing w:after="120" w:line="259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Wysokość proponowanej przez Oferenta sumy ceny netto (w PLN lub podać walutę)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5">
            <w:pPr>
              <w:spacing w:after="120" w:line="259" w:lineRule="auto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 zł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Stawka podatku VAT (jeśli dotyczy):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7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%</w:t>
            </w:r>
          </w:p>
        </w:tc>
      </w:tr>
    </w:tbl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240" w:before="12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240" w:before="1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KRYTERIUM ŚRODOWISKOWE:</w:t>
      </w:r>
    </w:p>
    <w:p w:rsidR="00000000" w:rsidDel="00000000" w:rsidP="00000000" w:rsidRDefault="00000000" w:rsidRPr="00000000" w14:paraId="000000CB">
      <w:pPr>
        <w:spacing w:after="240" w:before="12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Proszę opisać bądź zaznaczyć, że nie dotyczy:</w:t>
      </w:r>
    </w:p>
    <w:p w:rsidR="00000000" w:rsidDel="00000000" w:rsidP="00000000" w:rsidRDefault="00000000" w:rsidRPr="00000000" w14:paraId="000000CC">
      <w:pPr>
        <w:spacing w:after="240" w:before="12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[...] - Nie dotyczy</w:t>
      </w:r>
    </w:p>
    <w:p w:rsidR="00000000" w:rsidDel="00000000" w:rsidP="00000000" w:rsidRDefault="00000000" w:rsidRPr="00000000" w14:paraId="000000CD">
      <w:pPr>
        <w:spacing w:after="240" w:before="12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Sposoby redukcji negatywnego wpływu na środowisko: [...]</w:t>
      </w:r>
    </w:p>
    <w:p w:rsidR="00000000" w:rsidDel="00000000" w:rsidP="00000000" w:rsidRDefault="00000000" w:rsidRPr="00000000" w14:paraId="000000CE">
      <w:pPr>
        <w:spacing w:after="240" w:before="120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240" w:before="12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240" w:before="12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D1">
      <w:pPr>
        <w:rPr>
          <w:b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240" w:before="12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DATA PRZYGOTOWANIA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przygotowania oferty: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[dd.mm.yyyy]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OSOBY DO KONTAKTU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Imię i nazwisko: […]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 telefonu: […]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 e-mail: […]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OŚWIADCZENIA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że cena zawiera wszystkie koszty związane z realizacją przedmiotu oferty określone w polu PRZEDMIOT ZAMÓWIENIA oraz załączniku nr 1 do Zapytania Ofertowego „Szczegółowy opis przedmiotu zamówienia”.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że zapoznałem się z zapytaniem ofertowym oraz jego załącznikami, nie wnoszę do niego zastrzeżeń i przyjmuję warunki w nim zawarte oraz zdobyłem konieczne informacje do przygotowania oferty.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że posiadam odpowiednie kwalifikacje oraz doświadczenie w realizacji przedmiotu oferty.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że znajduje się w sytuacji ekonomicznej i finansowej pozwalającej na realizację zamówienia.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że zapoznałem się z klauzulą dotyczącą przetwarzania danych osobowych </w:t>
      </w:r>
      <w:r w:rsidDel="00000000" w:rsidR="00000000" w:rsidRPr="00000000">
        <w:rPr>
          <w:sz w:val="22"/>
          <w:szCs w:val="22"/>
          <w:rtl w:val="0"/>
        </w:rPr>
        <w:t xml:space="preserve">stanowiącą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załącznik nr 6 do zapytania ofertowego. Wyrażam zgodę na przetwarzanie danych zawartych w ofercie zgodnie z informacjami zawartymi w </w:t>
      </w:r>
      <w:r w:rsidDel="00000000" w:rsidR="00000000" w:rsidRPr="00000000">
        <w:rPr>
          <w:sz w:val="22"/>
          <w:szCs w:val="22"/>
          <w:rtl w:val="0"/>
        </w:rPr>
        <w:t xml:space="preserve">klauzuli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dotyczącej przetwarzania danych osobowych </w:t>
      </w:r>
      <w:r w:rsidDel="00000000" w:rsidR="00000000" w:rsidRPr="00000000">
        <w:rPr>
          <w:sz w:val="22"/>
          <w:szCs w:val="22"/>
          <w:rtl w:val="0"/>
        </w:rPr>
        <w:t xml:space="preserve">stanowiącej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załącznik nr 6 do zapytania ofertowego.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że jestem związany niniejszą ofertą przez okres nie dłużej niż 30 dni licząc od daty upływu terminu składania ofert.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że w przypadku wyboru mojej oferty za najkorzystniejszą, </w:t>
      </w:r>
      <w:r w:rsidDel="00000000" w:rsidR="00000000" w:rsidRPr="00000000">
        <w:rPr>
          <w:sz w:val="22"/>
          <w:szCs w:val="22"/>
          <w:rtl w:val="0"/>
        </w:rPr>
        <w:t xml:space="preserve">zobowiązuję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się zawrzeć umowę na wykonanie przedmiotu oferty w miejscu i terminie wskazanych przez Zamawiającego.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że gwarantuję wykonanie całości niniejszego zamówienia zgodnie z wymogami zawartymi  zapytaniu ofertowym oraz jego załącznikami, w szczególności zgodnie ze wszystkimi wymogami określonymi w załączniku nr 1 i 2 do zapytania ofertowego.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 groźbą odpowiedzialności karnej oświadczamy, iż załączone do oferty dokumenty opisują stan faktyczny i prawny, aktualny na dzień przygotowania oferty. Oświadczamy ponadto, że na ewentualne wezwanie Zamawiającego zobowiązujemy się do przedłożenia dodatkowych dokumentów potwierdzających informacje zawarte w powyższych oświadczeniach.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5" w:right="0" w:hanging="425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ZAŁĄCZNIKI DO OFERTY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Pełnomocnictwo (jeśli dotyczy).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Oświadczenie o braku powiązań osobowych/kapitałowych z Zamawiającym (Załącznik nr 5 do Zapytania Ofertowego).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Dokumenty zawierające specyfikację materiałów stanowiących przedmiot oferty.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426" w:right="0" w:hanging="426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PODPISY OSÓB UPEŁNOMOCNIONYCH DO REPREZENTOWANIA OFERENTA I SKŁADANIA OŚWIADCZEŃ WOLI W JEGO IMIENIU</w:t>
      </w:r>
    </w:p>
    <w:p w:rsidR="00000000" w:rsidDel="00000000" w:rsidP="00000000" w:rsidRDefault="00000000" w:rsidRPr="00000000" w14:paraId="000000F3">
      <w:pPr>
        <w:spacing w:after="24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964.0" w:type="dxa"/>
        <w:jc w:val="left"/>
        <w:tblInd w:w="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416"/>
        <w:gridCol w:w="6548"/>
        <w:tblGridChange w:id="0">
          <w:tblGrid>
            <w:gridCol w:w="2416"/>
            <w:gridCol w:w="6548"/>
          </w:tblGrid>
        </w:tblGridChange>
      </w:tblGrid>
      <w:tr>
        <w:trPr>
          <w:cantSplit w:val="0"/>
          <w:trHeight w:val="1091" w:hRule="atLeast"/>
          <w:tblHeader w:val="0"/>
        </w:trPr>
        <w:tc>
          <w:tcPr/>
          <w:p w:rsidR="00000000" w:rsidDel="00000000" w:rsidP="00000000" w:rsidRDefault="00000000" w:rsidRPr="00000000" w14:paraId="000000F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…………………………</w:t>
            </w:r>
          </w:p>
        </w:tc>
        <w:tc>
          <w:tcPr/>
          <w:p w:rsidR="00000000" w:rsidDel="00000000" w:rsidP="00000000" w:rsidRDefault="00000000" w:rsidRPr="00000000" w14:paraId="000000F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………….…………………………………………………………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C">
            <w:pPr>
              <w:jc w:val="center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Miejscowość i data</w:t>
            </w:r>
          </w:p>
        </w:tc>
        <w:tc>
          <w:tcPr/>
          <w:p w:rsidR="00000000" w:rsidDel="00000000" w:rsidP="00000000" w:rsidRDefault="00000000" w:rsidRPr="00000000" w14:paraId="000000FD">
            <w:pPr>
              <w:jc w:val="center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Pieczątka firmowa oraz czytelny podpis upoważnionego(ych) przedstawiciela(i) Oferenta</w:t>
            </w:r>
          </w:p>
          <w:p w:rsidR="00000000" w:rsidDel="00000000" w:rsidP="00000000" w:rsidRDefault="00000000" w:rsidRPr="00000000" w14:paraId="000000FE">
            <w:pPr>
              <w:jc w:val="center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(pożądany podpis imieniem i nazwiskiem lub pieczątka z imieniem i nazwiskiem)</w:t>
            </w:r>
          </w:p>
        </w:tc>
      </w:tr>
    </w:tbl>
    <w:p w:rsidR="00000000" w:rsidDel="00000000" w:rsidP="00000000" w:rsidRDefault="00000000" w:rsidRPr="00000000" w14:paraId="000000FF">
      <w:pPr>
        <w:spacing w:after="24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2381" w:left="1417" w:right="1417" w:header="708" w:footer="15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923"/>
      </w:tabs>
      <w:spacing w:after="0" w:before="0" w:line="240" w:lineRule="auto"/>
      <w:ind w:left="-426" w:right="-851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923"/>
      </w:tabs>
      <w:spacing w:after="0" w:before="0" w:line="240" w:lineRule="auto"/>
      <w:ind w:left="0" w:right="-851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709" w:right="-567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760720" cy="7747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720" cy="774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upperRoman"/>
      <w:lvlText w:val="%1."/>
      <w:lvlJc w:val="left"/>
      <w:pPr>
        <w:ind w:left="1004" w:hanging="72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207A5"/>
    <w:rPr>
      <w:rFonts w:ascii="Times New Roman" w:cs="Times New Roman" w:eastAsia="Times New Roman" w:hAnsi="Times New Roman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Caption">
    <w:name w:val="caption"/>
    <w:basedOn w:val="Normal"/>
    <w:next w:val="Normal"/>
    <w:qFormat w:val="1"/>
    <w:rsid w:val="00016926"/>
    <w:rPr>
      <w:rFonts w:ascii="Courier New" w:hAnsi="Courier New"/>
      <w:b w:val="1"/>
      <w:szCs w:val="20"/>
    </w:rPr>
  </w:style>
  <w:style w:type="paragraph" w:styleId="Header">
    <w:name w:val="header"/>
    <w:basedOn w:val="Normal"/>
    <w:link w:val="HeaderChar"/>
    <w:uiPriority w:val="99"/>
    <w:unhideWhenUsed w:val="1"/>
    <w:rsid w:val="0001692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016926"/>
    <w:rPr>
      <w:rFonts w:ascii="Calibri" w:cs="Times New Roman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 w:val="1"/>
    <w:rsid w:val="0001692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016926"/>
    <w:rPr>
      <w:rFonts w:ascii="Calibri" w:cs="Times New Roman" w:eastAsia="Calibri" w:hAnsi="Calibri"/>
      <w:sz w:val="22"/>
      <w:szCs w:val="22"/>
      <w:lang w:eastAsia="en-US"/>
    </w:rPr>
  </w:style>
  <w:style w:type="paragraph" w:styleId="ListParagraph">
    <w:name w:val="List Paragraph"/>
    <w:aliases w:val="Liste à puces retrait droite,Kolorowa lista — akcent 11"/>
    <w:basedOn w:val="Normal"/>
    <w:link w:val="ListParagraphChar"/>
    <w:uiPriority w:val="34"/>
    <w:qFormat w:val="1"/>
    <w:rsid w:val="00016926"/>
    <w:pPr>
      <w:widowControl w:val="0"/>
      <w:autoSpaceDE w:val="0"/>
      <w:autoSpaceDN w:val="0"/>
      <w:adjustRightInd w:val="0"/>
      <w:ind w:left="720"/>
      <w:contextualSpacing w:val="1"/>
    </w:pPr>
    <w:rPr>
      <w:rFonts w:ascii="Times New Roman Normalny" w:hAnsi="Times New Roman Normalny"/>
      <w:sz w:val="20"/>
      <w:szCs w:val="20"/>
    </w:rPr>
  </w:style>
  <w:style w:type="character" w:styleId="Teksttreci2" w:customStyle="1">
    <w:name w:val="Tekst treści (2)_"/>
    <w:link w:val="Teksttreci20"/>
    <w:rsid w:val="00016926"/>
    <w:rPr>
      <w:rFonts w:ascii="Arial" w:cs="Arial" w:eastAsia="Arial" w:hAnsi="Arial"/>
      <w:shd w:color="auto" w:fill="ffffff" w:val="clear"/>
    </w:rPr>
  </w:style>
  <w:style w:type="paragraph" w:styleId="Teksttreci20" w:customStyle="1">
    <w:name w:val="Tekst treści (2)"/>
    <w:basedOn w:val="Normal"/>
    <w:link w:val="Teksttreci2"/>
    <w:rsid w:val="00016926"/>
    <w:pPr>
      <w:widowControl w:val="0"/>
      <w:shd w:color="auto" w:fill="ffffff" w:val="clear"/>
      <w:spacing w:before="1080" w:line="739" w:lineRule="exact"/>
      <w:jc w:val="both"/>
    </w:pPr>
    <w:rPr>
      <w:rFonts w:ascii="Arial" w:cs="Arial" w:eastAsia="Arial" w:hAnsi="Arial"/>
    </w:rPr>
  </w:style>
  <w:style w:type="paragraph" w:styleId="Default" w:customStyle="1">
    <w:name w:val="Default"/>
    <w:rsid w:val="00016926"/>
    <w:pPr>
      <w:autoSpaceDE w:val="0"/>
      <w:autoSpaceDN w:val="0"/>
      <w:adjustRightInd w:val="0"/>
    </w:pPr>
    <w:rPr>
      <w:rFonts w:ascii="Calibri" w:cs="Calibri" w:eastAsia="Calibri" w:hAnsi="Calibri"/>
      <w:color w:val="00000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E3443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 w:val="1"/>
    <w:rsid w:val="00E3443D"/>
    <w:pPr>
      <w:spacing w:after="200"/>
    </w:pPr>
    <w:rPr>
      <w:rFonts w:ascii="Calibri" w:eastAsia="Calibri" w:hAnsi="Calibri"/>
      <w:lang w:eastAsia="en-US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3443D"/>
    <w:rPr>
      <w:rFonts w:ascii="Calibri" w:cs="Times New Roman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E3443D"/>
    <w:rPr>
      <w:b w:val="1"/>
      <w:bCs w:val="1"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E3443D"/>
    <w:rPr>
      <w:rFonts w:ascii="Calibri" w:cs="Times New Roman" w:eastAsia="Calibri" w:hAnsi="Calibri"/>
      <w:b w:val="1"/>
      <w:bCs w:val="1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3443D"/>
    <w:rPr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3443D"/>
    <w:rPr>
      <w:rFonts w:ascii="Times New Roman" w:cs="Times New Roman" w:eastAsia="Calibri" w:hAnsi="Times New Roman"/>
      <w:sz w:val="18"/>
      <w:szCs w:val="18"/>
      <w:lang w:eastAsia="en-US"/>
    </w:rPr>
  </w:style>
  <w:style w:type="character" w:styleId="ListParagraphChar" w:customStyle="1">
    <w:name w:val="List Paragraph Char"/>
    <w:aliases w:val="Liste à puces retrait droite Char,Kolorowa lista — akcent 11 Char"/>
    <w:link w:val="ListParagraph"/>
    <w:uiPriority w:val="34"/>
    <w:qFormat w:val="1"/>
    <w:rsid w:val="00F736E9"/>
    <w:rPr>
      <w:rFonts w:ascii="Times New Roman Normalny" w:cs="Times New Roman" w:eastAsia="Times New Roman" w:hAnsi="Times New Roman Normalny"/>
      <w:sz w:val="20"/>
      <w:szCs w:val="20"/>
    </w:rPr>
  </w:style>
  <w:style w:type="table" w:styleId="TableGrid">
    <w:name w:val="Table Grid"/>
    <w:basedOn w:val="TableNormal"/>
    <w:uiPriority w:val="39"/>
    <w:rsid w:val="00854AD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ntextualspellingandgrammarerror" w:customStyle="1">
    <w:name w:val="contextualspellingandgrammarerror"/>
    <w:basedOn w:val="DefaultParagraphFont"/>
    <w:rsid w:val="00E247AC"/>
  </w:style>
  <w:style w:type="character" w:styleId="normaltextrun" w:customStyle="1">
    <w:name w:val="normaltextrun"/>
    <w:basedOn w:val="DefaultParagraphFont"/>
    <w:rsid w:val="00E247AC"/>
  </w:style>
  <w:style w:type="character" w:styleId="spellingerror" w:customStyle="1">
    <w:name w:val="spellingerror"/>
    <w:basedOn w:val="DefaultParagraphFont"/>
    <w:rsid w:val="00E247AC"/>
  </w:style>
  <w:style w:type="paragraph" w:styleId="paragraph" w:customStyle="1">
    <w:name w:val="paragraph"/>
    <w:basedOn w:val="Normal"/>
    <w:rsid w:val="001207A5"/>
    <w:pPr>
      <w:spacing w:after="100" w:afterAutospacing="1" w:before="100" w:beforeAutospacing="1"/>
    </w:pPr>
  </w:style>
  <w:style w:type="character" w:styleId="eop" w:customStyle="1">
    <w:name w:val="eop"/>
    <w:basedOn w:val="DefaultParagraphFont"/>
    <w:rsid w:val="001207A5"/>
  </w:style>
  <w:style w:type="paragraph" w:styleId="Revision">
    <w:name w:val="Revision"/>
    <w:hidden w:val="1"/>
    <w:uiPriority w:val="99"/>
    <w:semiHidden w:val="1"/>
    <w:rsid w:val="004D4A48"/>
    <w:rPr>
      <w:rFonts w:ascii="Times New Roman" w:cs="Times New Roman" w:eastAsia="Times New Roman" w:hAnsi="Times New Roman"/>
    </w:rPr>
  </w:style>
  <w:style w:type="paragraph" w:styleId="NormalWeb">
    <w:name w:val="Normal (Web)"/>
    <w:basedOn w:val="Normal"/>
    <w:uiPriority w:val="99"/>
    <w:semiHidden w:val="1"/>
    <w:unhideWhenUsed w:val="1"/>
    <w:rsid w:val="00F92D3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28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28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ZJ0/WB75DmvvmJADy+J6uRJyhw==">CgMxLjA4AHIhMU5iYmlWSTZqUlk5Z0FsSWhMTm91ZURXcXVzZlQ2MmFG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2023-09-19T12:25:00Z</dcterms:created>
</cp:coreProperties>
</file>