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B0953" w14:textId="5CE62A95" w:rsidR="00100221" w:rsidRDefault="00100221" w:rsidP="00386383">
      <w:pPr>
        <w:pStyle w:val="Nagwek1"/>
      </w:pPr>
      <w:r w:rsidRPr="007B5DD6">
        <w:rPr>
          <w:noProof/>
        </w:rPr>
        <w:drawing>
          <wp:inline distT="0" distB="0" distL="0" distR="0" wp14:anchorId="112180C2" wp14:editId="66135089">
            <wp:extent cx="5757545" cy="787400"/>
            <wp:effectExtent l="0" t="0" r="0" b="0"/>
            <wp:docPr id="137697226" name="Obraz 1" descr="Zestaw logotypów: logotyp Funduszy Europejskich z napisem Fundusze Europejskie dla Rozwoju Społecznego, flaga Polski z napisem Rzeczpospolita Polska, flaga Unii Europejskiej z napisem Dofinansowane przez Unię Europejską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97226" name="Obraz 1" descr="Zestaw logotypów: logotyp Funduszy Europejskich z napisem Fundusze Europejskie dla Rozwoju Społecznego, flaga Polski z napisem Rzeczpospolita Polska, flaga Unii Europejskiej z napisem Dofinansowane przez Unię Europejską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24D09" w14:textId="58A41050" w:rsidR="00C052A6" w:rsidRPr="00C052A6" w:rsidRDefault="00C052A6" w:rsidP="00C052A6">
      <w:pPr>
        <w:jc w:val="right"/>
        <w:rPr>
          <w:b/>
          <w:bCs/>
        </w:rPr>
      </w:pPr>
      <w:r w:rsidRPr="00C052A6">
        <w:rPr>
          <w:b/>
          <w:bCs/>
        </w:rPr>
        <w:t xml:space="preserve">Załącznik nr 1 </w:t>
      </w:r>
    </w:p>
    <w:p w14:paraId="4E1C4EA0" w14:textId="14079B02" w:rsidR="00386383" w:rsidRDefault="00386383" w:rsidP="00386383">
      <w:pPr>
        <w:pStyle w:val="Nagwek1"/>
      </w:pPr>
      <w:r w:rsidRPr="00425E44">
        <w:t>OPIS PRZEDMIOTU ZAMÓWIENIA</w:t>
      </w:r>
    </w:p>
    <w:p w14:paraId="17BF6976" w14:textId="545CDBEE" w:rsidR="00B164CC" w:rsidRPr="00F347E9" w:rsidRDefault="00CC0774" w:rsidP="00DE6741">
      <w:pPr>
        <w:jc w:val="center"/>
      </w:pPr>
      <w:r w:rsidRPr="00386383">
        <w:rPr>
          <w:b/>
          <w:bCs/>
        </w:rPr>
        <w:t>na realizację usługi tłumaczeń ustnych i pisemnych w</w:t>
      </w:r>
      <w:r w:rsidR="00D54AAA" w:rsidRPr="00386383">
        <w:rPr>
          <w:b/>
          <w:bCs/>
        </w:rPr>
        <w:t> </w:t>
      </w:r>
      <w:r w:rsidRPr="00386383">
        <w:rPr>
          <w:b/>
          <w:bCs/>
        </w:rPr>
        <w:t>projekcie „</w:t>
      </w:r>
      <w:r w:rsidR="00D54AAA" w:rsidRPr="00386383">
        <w:rPr>
          <w:b/>
          <w:bCs/>
        </w:rPr>
        <w:t>U</w:t>
      </w:r>
      <w:r w:rsidRPr="00386383">
        <w:rPr>
          <w:b/>
          <w:bCs/>
        </w:rPr>
        <w:t>rlop od opieki. Model turystyki wytchnieniowej”</w:t>
      </w:r>
    </w:p>
    <w:p w14:paraId="4FD439AF" w14:textId="0963574B" w:rsidR="00B164CC" w:rsidRPr="00B164CC" w:rsidRDefault="00B164CC" w:rsidP="00DE6741">
      <w:pPr>
        <w:pStyle w:val="Nagwek2"/>
      </w:pPr>
      <w:r w:rsidRPr="002C47F6">
        <w:t>Przedmiot zamówienia</w:t>
      </w:r>
    </w:p>
    <w:p w14:paraId="7961C8E5" w14:textId="479F31AE" w:rsidR="00B164CC" w:rsidRPr="002C0AFD" w:rsidRDefault="00B164CC" w:rsidP="00DE6741">
      <w:pPr>
        <w:pStyle w:val="Nagwek3"/>
      </w:pPr>
      <w:r w:rsidRPr="002C0AFD">
        <w:t>Zakres tłumaczeń</w:t>
      </w:r>
    </w:p>
    <w:p w14:paraId="3764E431" w14:textId="055D930E" w:rsidR="00B164CC" w:rsidRPr="002C47F6" w:rsidRDefault="00B164CC" w:rsidP="00B164CC">
      <w:pPr>
        <w:spacing w:after="120"/>
      </w:pPr>
      <w:r w:rsidRPr="002C47F6">
        <w:t>Terminologia używana zarówno w tłumaczeniach ustnych, jak i pisemnych dotyczyć będzie m. in. następujących obszarów:</w:t>
      </w:r>
    </w:p>
    <w:p w14:paraId="3492EDF7" w14:textId="77777777" w:rsidR="00B164CC" w:rsidRPr="002C47F6" w:rsidRDefault="00B164CC" w:rsidP="00B164CC">
      <w:pPr>
        <w:pStyle w:val="Akapitzlist"/>
        <w:numPr>
          <w:ilvl w:val="0"/>
          <w:numId w:val="9"/>
        </w:numPr>
        <w:spacing w:after="120"/>
        <w:ind w:left="425" w:hanging="425"/>
      </w:pPr>
      <w:r w:rsidRPr="002C47F6">
        <w:t>Niepełnosprawność, osoby z niepełnosprawnością (osoby niewidome, słabowidzące, z</w:t>
      </w:r>
      <w:r>
        <w:t> </w:t>
      </w:r>
      <w:r w:rsidRPr="002C47F6">
        <w:t>niepełnosprawnością ruchową, głuche, z niepełnosprawnością intelektualną itp.).</w:t>
      </w:r>
    </w:p>
    <w:p w14:paraId="03BFDF1F" w14:textId="77777777" w:rsidR="00B164CC" w:rsidRDefault="00B164CC" w:rsidP="00B164CC">
      <w:pPr>
        <w:pStyle w:val="Akapitzlist"/>
        <w:numPr>
          <w:ilvl w:val="0"/>
          <w:numId w:val="9"/>
        </w:numPr>
        <w:spacing w:after="120"/>
        <w:ind w:left="426"/>
      </w:pPr>
      <w:r>
        <w:t>Turystyka wytchnieniowa dla opiekunów i osób z niepełnosprawnościami.</w:t>
      </w:r>
    </w:p>
    <w:p w14:paraId="72DF5930" w14:textId="77777777" w:rsidR="00B164CC" w:rsidRPr="002C47F6" w:rsidRDefault="00B164CC" w:rsidP="00B164CC">
      <w:pPr>
        <w:pStyle w:val="Akapitzlist"/>
        <w:numPr>
          <w:ilvl w:val="0"/>
          <w:numId w:val="9"/>
        </w:numPr>
        <w:spacing w:after="120"/>
        <w:ind w:left="426"/>
      </w:pPr>
      <w:r>
        <w:t>O</w:t>
      </w:r>
      <w:r w:rsidRPr="00DC1274">
        <w:t>rganizacj</w:t>
      </w:r>
      <w:r>
        <w:t>e</w:t>
      </w:r>
      <w:r w:rsidRPr="00DC1274">
        <w:t xml:space="preserve"> pozarządow</w:t>
      </w:r>
      <w:r>
        <w:t xml:space="preserve">e </w:t>
      </w:r>
      <w:r w:rsidRPr="00DC1274">
        <w:t>i podmiot</w:t>
      </w:r>
      <w:r>
        <w:t xml:space="preserve">y </w:t>
      </w:r>
      <w:r w:rsidRPr="00DC1274">
        <w:t xml:space="preserve">ekonomii społecznej </w:t>
      </w:r>
      <w:r>
        <w:t>oraz</w:t>
      </w:r>
      <w:r w:rsidRPr="002C47F6">
        <w:t xml:space="preserve"> zasady ich funkcjonowania.</w:t>
      </w:r>
    </w:p>
    <w:p w14:paraId="7D6D77BA" w14:textId="77777777" w:rsidR="00B164CC" w:rsidRPr="002C47F6" w:rsidRDefault="00B164CC" w:rsidP="00B164CC">
      <w:pPr>
        <w:pStyle w:val="Akapitzlist"/>
        <w:numPr>
          <w:ilvl w:val="0"/>
          <w:numId w:val="9"/>
        </w:numPr>
        <w:spacing w:after="120"/>
        <w:ind w:left="426"/>
      </w:pPr>
      <w:r w:rsidRPr="002C47F6">
        <w:t>Nabór grantów (organizacja konkursu).</w:t>
      </w:r>
    </w:p>
    <w:p w14:paraId="6B970CFC" w14:textId="77777777" w:rsidR="00B164CC" w:rsidRPr="002C47F6" w:rsidRDefault="00B164CC" w:rsidP="00B164CC">
      <w:pPr>
        <w:pStyle w:val="Akapitzlist"/>
        <w:numPr>
          <w:ilvl w:val="0"/>
          <w:numId w:val="9"/>
        </w:numPr>
        <w:spacing w:after="120"/>
        <w:ind w:left="426"/>
      </w:pPr>
      <w:r w:rsidRPr="002C47F6">
        <w:t>Prowadzenie rekrutacji.</w:t>
      </w:r>
    </w:p>
    <w:p w14:paraId="1CDA077A" w14:textId="77777777" w:rsidR="00B164CC" w:rsidRDefault="00B164CC" w:rsidP="00B164CC">
      <w:pPr>
        <w:pStyle w:val="Akapitzlist"/>
        <w:numPr>
          <w:ilvl w:val="0"/>
          <w:numId w:val="9"/>
        </w:numPr>
        <w:spacing w:after="120"/>
        <w:ind w:left="426"/>
      </w:pPr>
      <w:r w:rsidRPr="002C47F6">
        <w:t xml:space="preserve">Komitet </w:t>
      </w:r>
      <w:r>
        <w:t>s</w:t>
      </w:r>
      <w:r w:rsidRPr="002C47F6">
        <w:t>terujący, zarządzanie projektem, rozliczanie projektu, monitorowanie realizacji wskaźników projektu, itp.</w:t>
      </w:r>
    </w:p>
    <w:p w14:paraId="7863801B" w14:textId="77777777" w:rsidR="00332B0C" w:rsidRPr="00332B0C" w:rsidRDefault="00332B0C" w:rsidP="00332B0C">
      <w:pPr>
        <w:spacing w:after="120"/>
        <w:rPr>
          <w:rFonts w:eastAsia="Calibri"/>
          <w:lang w:eastAsia="en-US"/>
        </w:rPr>
      </w:pPr>
      <w:r w:rsidRPr="00332B0C">
        <w:rPr>
          <w:rFonts w:eastAsia="Calibri"/>
          <w:lang w:eastAsia="en-US"/>
        </w:rPr>
        <w:t>Tłumaczeniom pisemnym podlegać będą:</w:t>
      </w:r>
    </w:p>
    <w:p w14:paraId="1C3689FE" w14:textId="77777777" w:rsidR="00332B0C" w:rsidRPr="00332B0C" w:rsidRDefault="00332B0C" w:rsidP="00332B0C">
      <w:pPr>
        <w:numPr>
          <w:ilvl w:val="0"/>
          <w:numId w:val="43"/>
        </w:numPr>
        <w:spacing w:after="120"/>
        <w:rPr>
          <w:rFonts w:eastAsia="Calibri"/>
          <w:lang w:eastAsia="en-US"/>
        </w:rPr>
      </w:pPr>
      <w:r w:rsidRPr="00332B0C">
        <w:rPr>
          <w:rFonts w:eastAsia="Calibri"/>
          <w:lang w:eastAsia="en-US"/>
        </w:rPr>
        <w:t>dokumenty merytoryczne: standardy/programy/modele opracowane w ramach projektu, opracowania/ekspertyzy/rekomendacje przedstawione przez ekspertów, publikacje itp.;</w:t>
      </w:r>
    </w:p>
    <w:p w14:paraId="73588440" w14:textId="77777777" w:rsidR="00332B0C" w:rsidRPr="00332B0C" w:rsidRDefault="00332B0C" w:rsidP="00332B0C">
      <w:pPr>
        <w:numPr>
          <w:ilvl w:val="0"/>
          <w:numId w:val="43"/>
        </w:numPr>
        <w:spacing w:after="120"/>
        <w:rPr>
          <w:rFonts w:eastAsia="Calibri"/>
          <w:lang w:eastAsia="en-US"/>
        </w:rPr>
      </w:pPr>
      <w:r w:rsidRPr="00332B0C">
        <w:rPr>
          <w:rFonts w:eastAsia="Calibri"/>
          <w:lang w:eastAsia="en-US"/>
        </w:rPr>
        <w:t>dokumenty administracyjno-techniczne dotyczące realizacji projektu: sprawozdania, notatki, uchwały komitetu sterującego itp.</w:t>
      </w:r>
    </w:p>
    <w:p w14:paraId="1A13F113" w14:textId="4EC917C9" w:rsidR="0085752B" w:rsidRPr="002C47F6" w:rsidRDefault="00C31C84" w:rsidP="0085752B">
      <w:pPr>
        <w:spacing w:after="120"/>
        <w:rPr>
          <w:rFonts w:eastAsia="Calibri"/>
          <w:lang w:eastAsia="en-US"/>
        </w:rPr>
      </w:pPr>
      <w:r w:rsidRPr="00DE6741">
        <w:rPr>
          <w:rFonts w:eastAsia="Calibri"/>
          <w:lang w:eastAsia="en-US"/>
        </w:rPr>
        <w:t xml:space="preserve">Szacuje się, że </w:t>
      </w:r>
      <w:r>
        <w:rPr>
          <w:rFonts w:eastAsia="Calibri"/>
          <w:b/>
          <w:bCs/>
          <w:lang w:eastAsia="en-US"/>
        </w:rPr>
        <w:t>tł</w:t>
      </w:r>
      <w:r w:rsidR="0085752B" w:rsidRPr="00044A89">
        <w:rPr>
          <w:rFonts w:eastAsia="Calibri"/>
          <w:b/>
          <w:bCs/>
          <w:lang w:eastAsia="en-US"/>
        </w:rPr>
        <w:t>umaczenia pisemne</w:t>
      </w:r>
      <w:r w:rsidR="0085752B" w:rsidRPr="002C47F6">
        <w:rPr>
          <w:rFonts w:eastAsia="Calibri"/>
          <w:lang w:eastAsia="en-US"/>
        </w:rPr>
        <w:t xml:space="preserve"> będą realizowane w następując</w:t>
      </w:r>
      <w:r>
        <w:rPr>
          <w:rFonts w:eastAsia="Calibri"/>
          <w:lang w:eastAsia="en-US"/>
        </w:rPr>
        <w:t>ej ilości</w:t>
      </w:r>
      <w:r w:rsidR="00DD63D1" w:rsidRPr="00DD63D1">
        <w:rPr>
          <w:rFonts w:eastAsia="Calibri"/>
          <w:lang w:eastAsia="en-US"/>
        </w:rPr>
        <w:t xml:space="preserve"> </w:t>
      </w:r>
      <w:r w:rsidR="00DD63D1" w:rsidRPr="002C47F6">
        <w:rPr>
          <w:rFonts w:eastAsia="Calibri"/>
          <w:lang w:eastAsia="en-US"/>
        </w:rPr>
        <w:t>stron obliczeniowych</w:t>
      </w:r>
      <w:r w:rsidR="0085752B" w:rsidRPr="002C47F6">
        <w:rPr>
          <w:rFonts w:eastAsia="Calibri"/>
          <w:lang w:eastAsia="en-US"/>
        </w:rPr>
        <w:t>:</w:t>
      </w:r>
    </w:p>
    <w:p w14:paraId="0A141D21" w14:textId="241261BA" w:rsidR="0085752B" w:rsidRPr="00F5298D" w:rsidRDefault="0085752B" w:rsidP="0085752B">
      <w:pPr>
        <w:pStyle w:val="Akapitzlist"/>
        <w:numPr>
          <w:ilvl w:val="0"/>
          <w:numId w:val="11"/>
        </w:numPr>
        <w:spacing w:after="120"/>
        <w:ind w:left="426"/>
        <w:rPr>
          <w:rFonts w:eastAsia="Calibri"/>
          <w:lang w:eastAsia="en-US"/>
        </w:rPr>
      </w:pPr>
      <w:r w:rsidRPr="00DC1274">
        <w:rPr>
          <w:rFonts w:eastAsia="Calibri"/>
          <w:lang w:eastAsia="en-US"/>
        </w:rPr>
        <w:t xml:space="preserve">z języka polskiego na język </w:t>
      </w:r>
      <w:r>
        <w:rPr>
          <w:rFonts w:eastAsia="Calibri"/>
          <w:lang w:eastAsia="en-US"/>
        </w:rPr>
        <w:t>hiszpański</w:t>
      </w:r>
      <w:r w:rsidRPr="00DC1274">
        <w:rPr>
          <w:rFonts w:eastAsia="Calibri"/>
          <w:lang w:eastAsia="en-US"/>
        </w:rPr>
        <w:t xml:space="preserve"> i z języka </w:t>
      </w:r>
      <w:r>
        <w:rPr>
          <w:rFonts w:eastAsia="Calibri"/>
          <w:lang w:eastAsia="en-US"/>
        </w:rPr>
        <w:t>hiszpańskieg</w:t>
      </w:r>
      <w:r w:rsidRPr="00DC1274">
        <w:rPr>
          <w:rFonts w:eastAsia="Calibri"/>
          <w:lang w:eastAsia="en-US"/>
        </w:rPr>
        <w:t xml:space="preserve">o na język </w:t>
      </w:r>
      <w:r w:rsidRPr="00F5298D">
        <w:rPr>
          <w:rFonts w:eastAsia="Calibri"/>
          <w:lang w:eastAsia="en-US"/>
        </w:rPr>
        <w:t xml:space="preserve">polski – </w:t>
      </w:r>
      <w:r w:rsidRPr="00DE6741">
        <w:rPr>
          <w:rFonts w:eastAsia="Calibri"/>
          <w:lang w:eastAsia="en-US"/>
        </w:rPr>
        <w:t>730 stron</w:t>
      </w:r>
      <w:r w:rsidRPr="00F5298D">
        <w:rPr>
          <w:rFonts w:eastAsia="Calibri"/>
          <w:lang w:eastAsia="en-US"/>
        </w:rPr>
        <w:t>,</w:t>
      </w:r>
    </w:p>
    <w:p w14:paraId="40AE2972" w14:textId="3DCD5848" w:rsidR="0085752B" w:rsidRPr="00F5298D" w:rsidRDefault="0085752B" w:rsidP="0085752B">
      <w:pPr>
        <w:pStyle w:val="Akapitzlist"/>
        <w:numPr>
          <w:ilvl w:val="0"/>
          <w:numId w:val="11"/>
        </w:numPr>
        <w:spacing w:after="120"/>
        <w:ind w:left="426"/>
        <w:rPr>
          <w:rFonts w:eastAsia="Calibri"/>
          <w:lang w:eastAsia="en-US"/>
        </w:rPr>
      </w:pPr>
      <w:r w:rsidRPr="00F5298D">
        <w:rPr>
          <w:rFonts w:eastAsia="Calibri"/>
          <w:lang w:eastAsia="en-US"/>
        </w:rPr>
        <w:t xml:space="preserve">z języka polskiego na język angielski i z języka angielskiego na język polski – </w:t>
      </w:r>
      <w:r w:rsidRPr="00DE6741">
        <w:rPr>
          <w:rFonts w:eastAsia="Calibri"/>
          <w:lang w:eastAsia="en-US"/>
        </w:rPr>
        <w:t>170 stron</w:t>
      </w:r>
      <w:r w:rsidRPr="00F5298D">
        <w:rPr>
          <w:rFonts w:eastAsia="Calibri"/>
          <w:lang w:eastAsia="en-US"/>
        </w:rPr>
        <w:t>.</w:t>
      </w:r>
    </w:p>
    <w:p w14:paraId="47CC7C08" w14:textId="2088743A" w:rsidR="0085752B" w:rsidRDefault="0085752B" w:rsidP="0085752B">
      <w:pPr>
        <w:spacing w:after="120"/>
        <w:rPr>
          <w:rFonts w:eastAsia="Calibri"/>
          <w:lang w:eastAsia="en-US"/>
        </w:rPr>
      </w:pPr>
      <w:r w:rsidRPr="00F5298D">
        <w:rPr>
          <w:rFonts w:eastAsia="Calibri"/>
          <w:lang w:eastAsia="en-US"/>
        </w:rPr>
        <w:lastRenderedPageBreak/>
        <w:t>Łącznie zamawiający szacuje, że usługa obejmie tłumaczenie 900 stron obliczeniowych</w:t>
      </w:r>
      <w:r w:rsidRPr="0012297A">
        <w:rPr>
          <w:rFonts w:eastAsia="Calibri"/>
          <w:lang w:eastAsia="en-US"/>
        </w:rPr>
        <w:t xml:space="preserve"> tekstu.</w:t>
      </w:r>
    </w:p>
    <w:p w14:paraId="61E262FA" w14:textId="77777777" w:rsidR="009C3214" w:rsidRDefault="00332B0C" w:rsidP="00332B0C">
      <w:pPr>
        <w:tabs>
          <w:tab w:val="left" w:pos="284"/>
        </w:tabs>
        <w:spacing w:after="120"/>
        <w:rPr>
          <w:rFonts w:asciiTheme="minorHAnsi" w:eastAsia="Calibri" w:hAnsiTheme="minorHAnsi" w:cstheme="minorHAnsi"/>
          <w:szCs w:val="24"/>
          <w:lang w:eastAsia="en-US"/>
        </w:rPr>
      </w:pPr>
      <w:r w:rsidRPr="00DE6741">
        <w:rPr>
          <w:rFonts w:asciiTheme="minorHAnsi" w:eastAsia="Calibri" w:hAnsiTheme="minorHAnsi" w:cstheme="minorHAnsi"/>
          <w:b/>
          <w:bCs/>
          <w:szCs w:val="24"/>
          <w:lang w:eastAsia="en-US"/>
        </w:rPr>
        <w:t>Tłumaczenia ustne</w:t>
      </w:r>
      <w:r w:rsidRPr="00584875">
        <w:rPr>
          <w:rFonts w:asciiTheme="minorHAnsi" w:eastAsia="Calibri" w:hAnsiTheme="minorHAnsi" w:cstheme="minorHAnsi"/>
          <w:szCs w:val="24"/>
          <w:lang w:eastAsia="en-US"/>
        </w:rPr>
        <w:t xml:space="preserve"> realizowane będą podczas: spotkań, warsztatów, szkoleń, konsultacji środowiskowych, posiedzeń </w:t>
      </w:r>
      <w:r>
        <w:rPr>
          <w:rFonts w:asciiTheme="minorHAnsi" w:eastAsia="Calibri" w:hAnsiTheme="minorHAnsi" w:cstheme="minorHAnsi"/>
          <w:szCs w:val="24"/>
          <w:lang w:eastAsia="en-US"/>
        </w:rPr>
        <w:t>k</w:t>
      </w:r>
      <w:r w:rsidRPr="00584875">
        <w:rPr>
          <w:rFonts w:asciiTheme="minorHAnsi" w:eastAsia="Calibri" w:hAnsiTheme="minorHAnsi" w:cstheme="minorHAnsi"/>
          <w:szCs w:val="24"/>
          <w:lang w:eastAsia="en-US"/>
        </w:rPr>
        <w:t xml:space="preserve">omitetów </w:t>
      </w:r>
      <w:r>
        <w:rPr>
          <w:rFonts w:asciiTheme="minorHAnsi" w:eastAsia="Calibri" w:hAnsiTheme="minorHAnsi" w:cstheme="minorHAnsi"/>
          <w:szCs w:val="24"/>
          <w:lang w:eastAsia="en-US"/>
        </w:rPr>
        <w:t>s</w:t>
      </w:r>
      <w:r w:rsidRPr="00584875">
        <w:rPr>
          <w:rFonts w:asciiTheme="minorHAnsi" w:eastAsia="Calibri" w:hAnsiTheme="minorHAnsi" w:cstheme="minorHAnsi"/>
          <w:szCs w:val="24"/>
          <w:lang w:eastAsia="en-US"/>
        </w:rPr>
        <w:t>terujących, itp.</w:t>
      </w:r>
    </w:p>
    <w:p w14:paraId="6E686B71" w14:textId="0FF7DD26" w:rsidR="00332B0C" w:rsidRPr="00584875" w:rsidRDefault="009C3214" w:rsidP="00332B0C">
      <w:pPr>
        <w:tabs>
          <w:tab w:val="left" w:pos="284"/>
        </w:tabs>
        <w:spacing w:after="120"/>
        <w:rPr>
          <w:rFonts w:asciiTheme="minorHAnsi" w:eastAsia="Calibri" w:hAnsiTheme="minorHAnsi" w:cstheme="minorHAnsi"/>
          <w:szCs w:val="24"/>
          <w:lang w:eastAsia="en-US"/>
        </w:rPr>
      </w:pPr>
      <w:r>
        <w:rPr>
          <w:rFonts w:asciiTheme="minorHAnsi" w:eastAsia="Calibri" w:hAnsiTheme="minorHAnsi" w:cstheme="minorHAnsi"/>
          <w:szCs w:val="24"/>
          <w:lang w:eastAsia="en-US"/>
        </w:rPr>
        <w:t>Szacuje się, że t</w:t>
      </w:r>
      <w:r w:rsidR="00332B0C" w:rsidRPr="00DE6741">
        <w:rPr>
          <w:rFonts w:asciiTheme="minorHAnsi" w:eastAsia="Calibri" w:hAnsiTheme="minorHAnsi" w:cstheme="minorHAnsi"/>
          <w:szCs w:val="24"/>
          <w:lang w:eastAsia="en-US"/>
        </w:rPr>
        <w:t>łumaczenia ustne</w:t>
      </w:r>
      <w:r w:rsidR="00332B0C" w:rsidRPr="00584875">
        <w:rPr>
          <w:rFonts w:asciiTheme="minorHAnsi" w:eastAsia="Calibri" w:hAnsiTheme="minorHAnsi" w:cstheme="minorHAnsi"/>
          <w:szCs w:val="24"/>
          <w:lang w:eastAsia="en-US"/>
        </w:rPr>
        <w:t xml:space="preserve"> będą wykonywane </w:t>
      </w:r>
      <w:r>
        <w:rPr>
          <w:rFonts w:asciiTheme="minorHAnsi" w:eastAsia="Calibri" w:hAnsiTheme="minorHAnsi" w:cstheme="minorHAnsi"/>
          <w:szCs w:val="24"/>
          <w:lang w:eastAsia="en-US"/>
        </w:rPr>
        <w:t>w</w:t>
      </w:r>
      <w:r w:rsidR="00332B0C">
        <w:rPr>
          <w:rFonts w:asciiTheme="minorHAnsi" w:eastAsia="Calibri" w:hAnsiTheme="minorHAnsi" w:cstheme="minorHAnsi"/>
          <w:szCs w:val="24"/>
          <w:lang w:eastAsia="en-US"/>
        </w:rPr>
        <w:t> </w:t>
      </w:r>
      <w:r w:rsidR="00332B0C" w:rsidRPr="00584875">
        <w:rPr>
          <w:rFonts w:asciiTheme="minorHAnsi" w:eastAsia="Calibri" w:hAnsiTheme="minorHAnsi" w:cstheme="minorHAnsi"/>
          <w:szCs w:val="24"/>
          <w:lang w:eastAsia="en-US"/>
        </w:rPr>
        <w:t>następując</w:t>
      </w:r>
      <w:r>
        <w:rPr>
          <w:rFonts w:asciiTheme="minorHAnsi" w:eastAsia="Calibri" w:hAnsiTheme="minorHAnsi" w:cstheme="minorHAnsi"/>
          <w:szCs w:val="24"/>
          <w:lang w:eastAsia="en-US"/>
        </w:rPr>
        <w:t>ej ilości</w:t>
      </w:r>
      <w:r w:rsidR="00332B0C" w:rsidRPr="00584875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>
        <w:rPr>
          <w:rFonts w:asciiTheme="minorHAnsi" w:eastAsia="Calibri" w:hAnsiTheme="minorHAnsi" w:cstheme="minorHAnsi"/>
          <w:szCs w:val="24"/>
          <w:lang w:eastAsia="en-US"/>
        </w:rPr>
        <w:t>godzin (60 min.)</w:t>
      </w:r>
      <w:r w:rsidR="00332B0C" w:rsidRPr="00584875">
        <w:rPr>
          <w:rFonts w:asciiTheme="minorHAnsi" w:eastAsia="Calibri" w:hAnsiTheme="minorHAnsi" w:cstheme="minorHAnsi"/>
          <w:szCs w:val="24"/>
          <w:lang w:eastAsia="en-US"/>
        </w:rPr>
        <w:t>:</w:t>
      </w:r>
    </w:p>
    <w:p w14:paraId="36EECB68" w14:textId="1446D706" w:rsidR="00332B0C" w:rsidRPr="00F5298D" w:rsidRDefault="00332B0C" w:rsidP="00332B0C">
      <w:pPr>
        <w:pStyle w:val="Akapitzlist"/>
        <w:numPr>
          <w:ilvl w:val="0"/>
          <w:numId w:val="12"/>
        </w:numPr>
        <w:spacing w:after="120"/>
        <w:ind w:left="426"/>
        <w:contextualSpacing w:val="0"/>
        <w:rPr>
          <w:rFonts w:asciiTheme="minorHAnsi" w:eastAsia="Calibri" w:hAnsiTheme="minorHAnsi" w:cstheme="minorHAnsi"/>
          <w:szCs w:val="24"/>
          <w:lang w:eastAsia="en-US"/>
        </w:rPr>
      </w:pPr>
      <w:r w:rsidRPr="00DE6741">
        <w:rPr>
          <w:rFonts w:asciiTheme="minorHAnsi" w:eastAsia="Calibri" w:hAnsiTheme="minorHAnsi" w:cstheme="minorHAnsi"/>
          <w:szCs w:val="24"/>
          <w:lang w:eastAsia="en-US"/>
        </w:rPr>
        <w:t>Konsekutywne</w:t>
      </w:r>
      <w:r w:rsidRPr="00584875">
        <w:rPr>
          <w:rFonts w:asciiTheme="minorHAnsi" w:eastAsia="Calibri" w:hAnsiTheme="minorHAnsi" w:cstheme="minorHAnsi"/>
          <w:szCs w:val="24"/>
          <w:lang w:eastAsia="en-US"/>
        </w:rPr>
        <w:t xml:space="preserve"> (stacjonarne): </w:t>
      </w:r>
      <w:r w:rsidR="009C3214" w:rsidRPr="00DE6741">
        <w:rPr>
          <w:rFonts w:asciiTheme="minorHAnsi" w:eastAsia="Calibri" w:hAnsiTheme="minorHAnsi" w:cstheme="minorHAnsi"/>
          <w:szCs w:val="24"/>
          <w:lang w:eastAsia="en-US"/>
        </w:rPr>
        <w:t>6</w:t>
      </w:r>
      <w:r w:rsidRPr="00DE6741">
        <w:rPr>
          <w:rFonts w:asciiTheme="minorHAnsi" w:eastAsia="Calibri" w:hAnsiTheme="minorHAnsi" w:cstheme="minorHAnsi"/>
          <w:szCs w:val="24"/>
          <w:lang w:eastAsia="en-US"/>
        </w:rPr>
        <w:t xml:space="preserve"> godzin</w:t>
      </w:r>
      <w:r w:rsidRPr="00F5298D">
        <w:rPr>
          <w:rFonts w:asciiTheme="minorHAnsi" w:eastAsia="Calibri" w:hAnsiTheme="minorHAnsi" w:cstheme="minorHAnsi"/>
          <w:szCs w:val="24"/>
          <w:lang w:eastAsia="en-US"/>
        </w:rPr>
        <w:t>,</w:t>
      </w:r>
    </w:p>
    <w:p w14:paraId="01FE2A47" w14:textId="78E7C34D" w:rsidR="00332B0C" w:rsidRPr="00F5298D" w:rsidRDefault="00332B0C" w:rsidP="00332B0C">
      <w:pPr>
        <w:pStyle w:val="Akapitzlist"/>
        <w:numPr>
          <w:ilvl w:val="0"/>
          <w:numId w:val="12"/>
        </w:numPr>
        <w:spacing w:after="120"/>
        <w:ind w:left="426"/>
        <w:contextualSpacing w:val="0"/>
        <w:rPr>
          <w:rFonts w:asciiTheme="minorHAnsi" w:eastAsia="Calibri" w:hAnsiTheme="minorHAnsi" w:cstheme="minorHAnsi"/>
          <w:szCs w:val="24"/>
          <w:lang w:eastAsia="en-US"/>
        </w:rPr>
      </w:pPr>
      <w:r w:rsidRPr="00DE6741">
        <w:rPr>
          <w:rFonts w:asciiTheme="minorHAnsi" w:eastAsia="Calibri" w:hAnsiTheme="minorHAnsi" w:cstheme="minorHAnsi"/>
          <w:szCs w:val="24"/>
          <w:lang w:eastAsia="en-US"/>
        </w:rPr>
        <w:t>Symultaniczne</w:t>
      </w:r>
      <w:r w:rsidRPr="00F5298D">
        <w:rPr>
          <w:rFonts w:asciiTheme="minorHAnsi" w:eastAsia="Calibri" w:hAnsiTheme="minorHAnsi" w:cstheme="minorHAnsi"/>
          <w:szCs w:val="24"/>
          <w:lang w:eastAsia="en-US"/>
        </w:rPr>
        <w:t xml:space="preserve"> w formie on-line: </w:t>
      </w:r>
      <w:r w:rsidRPr="00DE6741">
        <w:rPr>
          <w:rFonts w:asciiTheme="minorHAnsi" w:eastAsia="Calibri" w:hAnsiTheme="minorHAnsi" w:cstheme="minorHAnsi"/>
          <w:szCs w:val="24"/>
          <w:lang w:eastAsia="en-US"/>
        </w:rPr>
        <w:t>50 godzin</w:t>
      </w:r>
      <w:r w:rsidR="009C3214" w:rsidRPr="00F5298D">
        <w:rPr>
          <w:rFonts w:asciiTheme="minorHAnsi" w:eastAsia="Calibri" w:hAnsiTheme="minorHAnsi" w:cstheme="minorHAnsi"/>
          <w:szCs w:val="24"/>
          <w:lang w:eastAsia="en-US"/>
        </w:rPr>
        <w:t>,</w:t>
      </w:r>
    </w:p>
    <w:p w14:paraId="5E792AE1" w14:textId="385ADC8C" w:rsidR="009C3214" w:rsidRPr="0019342F" w:rsidRDefault="009C3214" w:rsidP="00332B0C">
      <w:pPr>
        <w:pStyle w:val="Akapitzlist"/>
        <w:numPr>
          <w:ilvl w:val="0"/>
          <w:numId w:val="12"/>
        </w:numPr>
        <w:spacing w:after="120"/>
        <w:ind w:left="426"/>
        <w:contextualSpacing w:val="0"/>
        <w:rPr>
          <w:rFonts w:asciiTheme="minorHAnsi" w:eastAsia="Calibri" w:hAnsiTheme="minorHAnsi" w:cstheme="minorHAnsi"/>
          <w:szCs w:val="24"/>
          <w:lang w:eastAsia="en-US"/>
        </w:rPr>
      </w:pPr>
      <w:r w:rsidRPr="00DE6741">
        <w:rPr>
          <w:rFonts w:asciiTheme="minorHAnsi" w:eastAsia="Calibri" w:hAnsiTheme="minorHAnsi" w:cstheme="minorHAnsi"/>
          <w:szCs w:val="24"/>
          <w:lang w:eastAsia="en-US"/>
        </w:rPr>
        <w:t>Symultaniczne stacjonarne</w:t>
      </w:r>
      <w:r w:rsidRPr="0019342F">
        <w:rPr>
          <w:rFonts w:asciiTheme="minorHAnsi" w:eastAsia="Calibri" w:hAnsiTheme="minorHAnsi" w:cstheme="minorHAnsi"/>
          <w:szCs w:val="24"/>
          <w:lang w:eastAsia="en-US"/>
        </w:rPr>
        <w:t xml:space="preserve">: </w:t>
      </w:r>
      <w:r w:rsidRPr="00A95E2A">
        <w:rPr>
          <w:rFonts w:asciiTheme="minorHAnsi" w:eastAsia="Calibri" w:hAnsiTheme="minorHAnsi" w:cstheme="minorHAnsi"/>
          <w:szCs w:val="24"/>
          <w:lang w:eastAsia="en-US"/>
        </w:rPr>
        <w:t>6 godzin</w:t>
      </w:r>
      <w:r w:rsidRPr="0019342F">
        <w:rPr>
          <w:rFonts w:asciiTheme="minorHAnsi" w:eastAsia="Calibri" w:hAnsiTheme="minorHAnsi" w:cstheme="minorHAnsi"/>
          <w:szCs w:val="24"/>
          <w:lang w:eastAsia="en-US"/>
        </w:rPr>
        <w:t>.</w:t>
      </w:r>
    </w:p>
    <w:p w14:paraId="0851FE96" w14:textId="2A697C15" w:rsidR="009C3214" w:rsidRPr="009C3214" w:rsidRDefault="009C3214" w:rsidP="00DE6741">
      <w:pPr>
        <w:spacing w:after="120"/>
        <w:rPr>
          <w:rFonts w:eastAsia="Calibri"/>
          <w:lang w:eastAsia="en-US"/>
        </w:rPr>
      </w:pPr>
      <w:r w:rsidRPr="0019342F">
        <w:rPr>
          <w:rFonts w:eastAsia="Calibri"/>
          <w:lang w:eastAsia="en-US"/>
        </w:rPr>
        <w:t xml:space="preserve">Łącznie zamawiający szacuje, że usługa obejmie tłumaczenie </w:t>
      </w:r>
      <w:r w:rsidR="00DE6741" w:rsidRPr="00A95E2A">
        <w:rPr>
          <w:rFonts w:eastAsia="Calibri"/>
          <w:b/>
          <w:bCs/>
          <w:lang w:eastAsia="en-US"/>
        </w:rPr>
        <w:t xml:space="preserve">62 </w:t>
      </w:r>
      <w:r w:rsidRPr="00A95E2A">
        <w:rPr>
          <w:rFonts w:eastAsia="Calibri"/>
          <w:b/>
          <w:bCs/>
          <w:lang w:eastAsia="en-US"/>
        </w:rPr>
        <w:t>godzin</w:t>
      </w:r>
      <w:r w:rsidR="00DE6741" w:rsidRPr="00A95E2A">
        <w:rPr>
          <w:rFonts w:eastAsia="Calibri"/>
          <w:b/>
          <w:bCs/>
          <w:lang w:eastAsia="en-US"/>
        </w:rPr>
        <w:t>y</w:t>
      </w:r>
      <w:r w:rsidRPr="0019342F">
        <w:rPr>
          <w:rFonts w:eastAsia="Calibri"/>
          <w:lang w:eastAsia="en-US"/>
        </w:rPr>
        <w:t xml:space="preserve"> </w:t>
      </w:r>
      <w:r w:rsidR="00DE6741" w:rsidRPr="0019342F">
        <w:rPr>
          <w:rFonts w:eastAsia="Calibri"/>
          <w:lang w:eastAsia="en-US"/>
        </w:rPr>
        <w:t>zegarowe</w:t>
      </w:r>
      <w:r w:rsidRPr="009C3214">
        <w:rPr>
          <w:rFonts w:eastAsia="Calibri"/>
          <w:lang w:eastAsia="en-US"/>
        </w:rPr>
        <w:t>.</w:t>
      </w:r>
    </w:p>
    <w:p w14:paraId="02A66641" w14:textId="44494745" w:rsidR="0085752B" w:rsidRDefault="00DD63D1" w:rsidP="0085752B">
      <w:pPr>
        <w:spacing w:after="120"/>
        <w:rPr>
          <w:b/>
          <w:bCs/>
        </w:rPr>
      </w:pPr>
      <w:r w:rsidRPr="00DE6741">
        <w:rPr>
          <w:rFonts w:eastAsia="Calibri"/>
          <w:b/>
          <w:bCs/>
          <w:lang w:eastAsia="en-US"/>
        </w:rPr>
        <w:t>Wskazane ilości są ilościami szacunkowymi i nie stanowią zobowiązania zamawiającego do zrealizowania zamówienia we wskazan</w:t>
      </w:r>
      <w:r w:rsidR="00332B0C">
        <w:rPr>
          <w:rFonts w:eastAsia="Calibri"/>
          <w:b/>
          <w:bCs/>
          <w:lang w:eastAsia="en-US"/>
        </w:rPr>
        <w:t>ej ilości</w:t>
      </w:r>
      <w:r w:rsidRPr="00DE6741">
        <w:rPr>
          <w:rFonts w:eastAsia="Calibri"/>
          <w:b/>
          <w:bCs/>
          <w:lang w:eastAsia="en-US"/>
        </w:rPr>
        <w:t>.</w:t>
      </w:r>
      <w:r>
        <w:rPr>
          <w:rFonts w:eastAsia="Calibri"/>
          <w:b/>
          <w:bCs/>
          <w:lang w:eastAsia="en-US"/>
        </w:rPr>
        <w:t xml:space="preserve"> </w:t>
      </w:r>
      <w:r w:rsidR="0085752B" w:rsidRPr="00DE6741">
        <w:rPr>
          <w:b/>
          <w:bCs/>
        </w:rPr>
        <w:t xml:space="preserve">Zamawiający zastrzega sobie prawo </w:t>
      </w:r>
      <w:r>
        <w:rPr>
          <w:b/>
          <w:bCs/>
        </w:rPr>
        <w:t xml:space="preserve">również </w:t>
      </w:r>
      <w:r w:rsidR="0085752B" w:rsidRPr="00DE6741">
        <w:rPr>
          <w:b/>
          <w:bCs/>
        </w:rPr>
        <w:t>do zmiany zakresu ilościowego (tj. liczby stron) oraz rodzaju tłumaczenia (z</w:t>
      </w:r>
      <w:r>
        <w:rPr>
          <w:b/>
          <w:bCs/>
        </w:rPr>
        <w:t> </w:t>
      </w:r>
      <w:r w:rsidR="0085752B" w:rsidRPr="00DE6741">
        <w:rPr>
          <w:b/>
          <w:bCs/>
        </w:rPr>
        <w:t>jednego języka na drugi język</w:t>
      </w:r>
      <w:r w:rsidR="00C31C84" w:rsidRPr="00DE6741">
        <w:rPr>
          <w:b/>
          <w:bCs/>
        </w:rPr>
        <w:t xml:space="preserve"> i z tłumaczenia pisemnego na ustne</w:t>
      </w:r>
      <w:r w:rsidR="00332B0C">
        <w:rPr>
          <w:b/>
          <w:bCs/>
        </w:rPr>
        <w:t xml:space="preserve"> i na odwrót</w:t>
      </w:r>
      <w:r w:rsidR="0085752B" w:rsidRPr="00DE6741">
        <w:rPr>
          <w:b/>
          <w:bCs/>
        </w:rPr>
        <w:t>) w</w:t>
      </w:r>
      <w:r w:rsidR="0019342F">
        <w:rPr>
          <w:b/>
          <w:bCs/>
        </w:rPr>
        <w:t> </w:t>
      </w:r>
      <w:r w:rsidR="0085752B" w:rsidRPr="00DE6741">
        <w:rPr>
          <w:b/>
          <w:bCs/>
        </w:rPr>
        <w:t>zależności od potrzeb, o ile zmiany te nie spowodują przekroczenia maksymalnego wynagrodzenia przewidzianego umową.</w:t>
      </w:r>
    </w:p>
    <w:p w14:paraId="25642B33" w14:textId="634DF3EB" w:rsidR="00F5298D" w:rsidRPr="00DE6741" w:rsidRDefault="00F5298D" w:rsidP="00DE6741">
      <w:pPr>
        <w:tabs>
          <w:tab w:val="left" w:pos="284"/>
        </w:tabs>
        <w:spacing w:after="120"/>
        <w:rPr>
          <w:rFonts w:asciiTheme="minorHAnsi" w:eastAsia="Calibri" w:hAnsiTheme="minorHAnsi" w:cstheme="minorHAnsi"/>
          <w:szCs w:val="24"/>
          <w:lang w:eastAsia="en-US"/>
        </w:rPr>
      </w:pPr>
      <w:r w:rsidRPr="00584875">
        <w:rPr>
          <w:rFonts w:asciiTheme="minorHAnsi" w:eastAsia="Calibri" w:hAnsiTheme="minorHAnsi" w:cstheme="minorHAnsi"/>
          <w:szCs w:val="24"/>
          <w:lang w:eastAsia="en-US"/>
        </w:rPr>
        <w:t>Zamawiający nie pokrywa kosztów zakwaterowania, dojazdu i wyżywienia tłumaczy</w:t>
      </w:r>
      <w:r>
        <w:rPr>
          <w:rFonts w:asciiTheme="minorHAnsi" w:eastAsia="Calibri" w:hAnsiTheme="minorHAnsi" w:cstheme="minorHAnsi"/>
          <w:szCs w:val="24"/>
          <w:lang w:eastAsia="en-US"/>
        </w:rPr>
        <w:t xml:space="preserve"> na tłumaczenia stacjonarne</w:t>
      </w:r>
      <w:r w:rsidRPr="00584875">
        <w:rPr>
          <w:rFonts w:asciiTheme="minorHAnsi" w:eastAsia="Calibri" w:hAnsiTheme="minorHAnsi" w:cstheme="minorHAnsi"/>
          <w:szCs w:val="24"/>
          <w:lang w:eastAsia="en-US"/>
        </w:rPr>
        <w:t>.</w:t>
      </w:r>
      <w:r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Pr="00584875">
        <w:rPr>
          <w:rFonts w:asciiTheme="minorHAnsi" w:eastAsia="Calibri" w:hAnsiTheme="minorHAnsi" w:cstheme="minorHAnsi"/>
          <w:szCs w:val="24"/>
          <w:lang w:eastAsia="en-US"/>
        </w:rPr>
        <w:t xml:space="preserve">Gdy </w:t>
      </w:r>
      <w:r>
        <w:rPr>
          <w:rFonts w:asciiTheme="minorHAnsi" w:eastAsia="Calibri" w:hAnsiTheme="minorHAnsi" w:cstheme="minorHAnsi"/>
          <w:szCs w:val="24"/>
          <w:lang w:eastAsia="en-US"/>
        </w:rPr>
        <w:t>z</w:t>
      </w:r>
      <w:r w:rsidRPr="00584875">
        <w:rPr>
          <w:rFonts w:asciiTheme="minorHAnsi" w:eastAsia="Calibri" w:hAnsiTheme="minorHAnsi" w:cstheme="minorHAnsi"/>
          <w:szCs w:val="24"/>
          <w:lang w:eastAsia="en-US"/>
        </w:rPr>
        <w:t xml:space="preserve">amawiający organizuje spotkanie, podczas którego świadczone są usługi gastronomiczne, których koszty pokrywane są przez </w:t>
      </w:r>
      <w:r>
        <w:rPr>
          <w:rFonts w:asciiTheme="minorHAnsi" w:eastAsia="Calibri" w:hAnsiTheme="minorHAnsi" w:cstheme="minorHAnsi"/>
          <w:szCs w:val="24"/>
          <w:lang w:eastAsia="en-US"/>
        </w:rPr>
        <w:t>z</w:t>
      </w:r>
      <w:r w:rsidRPr="00584875">
        <w:rPr>
          <w:rFonts w:asciiTheme="minorHAnsi" w:eastAsia="Calibri" w:hAnsiTheme="minorHAnsi" w:cstheme="minorHAnsi"/>
          <w:szCs w:val="24"/>
          <w:lang w:eastAsia="en-US"/>
        </w:rPr>
        <w:t xml:space="preserve">amawiającego, istnieje możliwość skorzystania z tych usług przez tłumaczy po uprzednim wyrażeniu zgody przez </w:t>
      </w:r>
      <w:r>
        <w:rPr>
          <w:rFonts w:asciiTheme="minorHAnsi" w:eastAsia="Calibri" w:hAnsiTheme="minorHAnsi" w:cstheme="minorHAnsi"/>
          <w:szCs w:val="24"/>
          <w:lang w:eastAsia="en-US"/>
        </w:rPr>
        <w:t>z</w:t>
      </w:r>
      <w:r w:rsidRPr="00584875">
        <w:rPr>
          <w:rFonts w:asciiTheme="minorHAnsi" w:eastAsia="Calibri" w:hAnsiTheme="minorHAnsi" w:cstheme="minorHAnsi"/>
          <w:szCs w:val="24"/>
          <w:lang w:eastAsia="en-US"/>
        </w:rPr>
        <w:t>amawiającego.</w:t>
      </w:r>
    </w:p>
    <w:p w14:paraId="46E2305D" w14:textId="512765A9" w:rsidR="00B164CC" w:rsidRPr="005C4A1D" w:rsidRDefault="00B164CC" w:rsidP="00DE6741">
      <w:pPr>
        <w:pStyle w:val="Nagwek3"/>
      </w:pPr>
      <w:r>
        <w:t>Tłumaczenia pisemne</w:t>
      </w:r>
    </w:p>
    <w:p w14:paraId="0E1ED2DC" w14:textId="7C88E494" w:rsidR="00296D8E" w:rsidRDefault="00D94E06" w:rsidP="00CE53EF">
      <w:pPr>
        <w:spacing w:after="120"/>
        <w:rPr>
          <w:rFonts w:eastAsia="Calibri"/>
          <w:lang w:eastAsia="en-US"/>
        </w:rPr>
      </w:pPr>
      <w:r w:rsidRPr="00B55545">
        <w:rPr>
          <w:rFonts w:eastAsia="Calibri"/>
          <w:bCs/>
          <w:lang w:eastAsia="en-US"/>
        </w:rPr>
        <w:t>Materiał do t</w:t>
      </w:r>
      <w:r w:rsidR="00296D8E" w:rsidRPr="00B55545">
        <w:rPr>
          <w:rFonts w:eastAsia="Calibri"/>
          <w:bCs/>
          <w:lang w:eastAsia="en-US"/>
        </w:rPr>
        <w:t>łumaczeni</w:t>
      </w:r>
      <w:r w:rsidRPr="00B55545">
        <w:rPr>
          <w:rFonts w:eastAsia="Calibri"/>
          <w:bCs/>
          <w:lang w:eastAsia="en-US"/>
        </w:rPr>
        <w:t>a</w:t>
      </w:r>
      <w:r w:rsidR="00296D8E" w:rsidRPr="00B55545">
        <w:rPr>
          <w:rFonts w:eastAsia="Calibri"/>
          <w:bCs/>
          <w:lang w:eastAsia="en-US"/>
        </w:rPr>
        <w:t xml:space="preserve"> pisemne</w:t>
      </w:r>
      <w:r>
        <w:rPr>
          <w:rFonts w:eastAsia="Calibri"/>
          <w:lang w:eastAsia="en-US"/>
        </w:rPr>
        <w:t>go</w:t>
      </w:r>
      <w:r w:rsidR="00296D8E" w:rsidRPr="00B55545">
        <w:rPr>
          <w:rFonts w:eastAsia="Calibri"/>
          <w:lang w:eastAsia="en-US"/>
        </w:rPr>
        <w:t xml:space="preserve"> </w:t>
      </w:r>
      <w:r w:rsidR="007163A4">
        <w:rPr>
          <w:rFonts w:eastAsia="Calibri"/>
          <w:lang w:eastAsia="en-US"/>
        </w:rPr>
        <w:t>przekazywan</w:t>
      </w:r>
      <w:r>
        <w:rPr>
          <w:rFonts w:eastAsia="Calibri"/>
          <w:lang w:eastAsia="en-US"/>
        </w:rPr>
        <w:t>y</w:t>
      </w:r>
      <w:r w:rsidR="007163A4">
        <w:rPr>
          <w:rFonts w:eastAsia="Calibri"/>
          <w:lang w:eastAsia="en-US"/>
        </w:rPr>
        <w:t xml:space="preserve"> </w:t>
      </w:r>
      <w:r w:rsidR="00F5531B">
        <w:rPr>
          <w:rFonts w:eastAsia="Calibri"/>
          <w:lang w:eastAsia="en-US"/>
        </w:rPr>
        <w:t xml:space="preserve">będzie </w:t>
      </w:r>
      <w:r w:rsidR="007163A4">
        <w:rPr>
          <w:rFonts w:eastAsia="Calibri"/>
          <w:lang w:eastAsia="en-US"/>
        </w:rPr>
        <w:t xml:space="preserve">w formacie MS </w:t>
      </w:r>
      <w:r w:rsidR="00DE247F" w:rsidRPr="00CE53EF">
        <w:rPr>
          <w:rFonts w:eastAsia="Calibri"/>
          <w:lang w:eastAsia="en-US"/>
        </w:rPr>
        <w:t>Word</w:t>
      </w:r>
      <w:r w:rsidR="00F5531B">
        <w:rPr>
          <w:rFonts w:eastAsia="Calibri"/>
          <w:lang w:eastAsia="en-US"/>
        </w:rPr>
        <w:t xml:space="preserve">, MS </w:t>
      </w:r>
      <w:r w:rsidR="00DE247F" w:rsidRPr="00CE53EF">
        <w:rPr>
          <w:rFonts w:eastAsia="Calibri"/>
          <w:lang w:eastAsia="en-US"/>
        </w:rPr>
        <w:t xml:space="preserve">Power Point lub PDF. </w:t>
      </w:r>
      <w:r>
        <w:rPr>
          <w:rFonts w:eastAsia="Calibri"/>
          <w:lang w:eastAsia="en-US"/>
        </w:rPr>
        <w:t>Tłumaczenie z</w:t>
      </w:r>
      <w:r w:rsidR="00296D8E" w:rsidRPr="00CE53EF">
        <w:rPr>
          <w:rFonts w:eastAsia="Calibri"/>
          <w:lang w:eastAsia="en-US"/>
        </w:rPr>
        <w:t xml:space="preserve">awsze obejmuje przetłumaczenie tekstu </w:t>
      </w:r>
      <w:r w:rsidR="00D80CDD">
        <w:rPr>
          <w:rFonts w:eastAsia="Calibri"/>
          <w:lang w:eastAsia="en-US"/>
        </w:rPr>
        <w:t>oraz jego</w:t>
      </w:r>
      <w:r w:rsidR="00296D8E" w:rsidRPr="00CE53EF">
        <w:rPr>
          <w:rFonts w:eastAsia="Calibri"/>
          <w:lang w:eastAsia="en-US"/>
        </w:rPr>
        <w:t xml:space="preserve"> weryfikację poprzez kontrolę kompletności oraz poprawności, a także kontrolę tekstu pod względem merytorycznym, typograficznym, terminologicznym, językowym i gramatycznym. Po przetłumaczeniu i</w:t>
      </w:r>
      <w:r w:rsidR="00100221" w:rsidRPr="00CE53EF">
        <w:rPr>
          <w:rFonts w:eastAsia="Calibri"/>
          <w:lang w:eastAsia="en-US"/>
        </w:rPr>
        <w:t> </w:t>
      </w:r>
      <w:r w:rsidR="00296D8E" w:rsidRPr="00CE53EF">
        <w:rPr>
          <w:rFonts w:eastAsia="Calibri"/>
          <w:lang w:eastAsia="en-US"/>
        </w:rPr>
        <w:t xml:space="preserve">weryfikacji </w:t>
      </w:r>
      <w:r w:rsidR="00100221" w:rsidRPr="00CE53EF">
        <w:rPr>
          <w:rFonts w:eastAsia="Calibri"/>
          <w:lang w:eastAsia="en-US"/>
        </w:rPr>
        <w:t>w</w:t>
      </w:r>
      <w:r w:rsidR="00296D8E" w:rsidRPr="00CE53EF">
        <w:rPr>
          <w:rFonts w:eastAsia="Calibri"/>
          <w:lang w:eastAsia="en-US"/>
        </w:rPr>
        <w:t xml:space="preserve">ykonawca przekazuje tekst </w:t>
      </w:r>
      <w:r w:rsidR="00100221" w:rsidRPr="00CE53EF">
        <w:rPr>
          <w:rFonts w:eastAsia="Calibri"/>
          <w:lang w:eastAsia="en-US"/>
        </w:rPr>
        <w:t>z</w:t>
      </w:r>
      <w:r w:rsidR="00296D8E" w:rsidRPr="00CE53EF">
        <w:rPr>
          <w:rFonts w:eastAsia="Calibri"/>
          <w:lang w:eastAsia="en-US"/>
        </w:rPr>
        <w:t>amawiającemu w formie elektronicznej, w</w:t>
      </w:r>
      <w:r w:rsidR="00100221" w:rsidRPr="00CE53EF">
        <w:rPr>
          <w:rFonts w:eastAsia="Calibri"/>
          <w:lang w:eastAsia="en-US"/>
        </w:rPr>
        <w:t> </w:t>
      </w:r>
      <w:r w:rsidR="00296D8E" w:rsidRPr="00CE53EF">
        <w:rPr>
          <w:rFonts w:eastAsia="Calibri"/>
          <w:lang w:eastAsia="en-US"/>
        </w:rPr>
        <w:t>pliku edytowalnym</w:t>
      </w:r>
      <w:r w:rsidR="00D80CDD">
        <w:rPr>
          <w:rFonts w:eastAsia="Calibri"/>
          <w:lang w:eastAsia="en-US"/>
        </w:rPr>
        <w:t xml:space="preserve"> MS Word,</w:t>
      </w:r>
      <w:r w:rsidR="00F5531B">
        <w:rPr>
          <w:rFonts w:eastAsia="Calibri"/>
          <w:lang w:eastAsia="en-US"/>
        </w:rPr>
        <w:t xml:space="preserve"> ze wskazaniem imienia i nazwiska tłumacza i</w:t>
      </w:r>
      <w:r w:rsidR="0019342F">
        <w:rPr>
          <w:rFonts w:eastAsia="Calibri"/>
          <w:lang w:eastAsia="en-US"/>
        </w:rPr>
        <w:t> </w:t>
      </w:r>
      <w:r w:rsidR="00F5531B">
        <w:rPr>
          <w:rFonts w:eastAsia="Calibri"/>
          <w:lang w:eastAsia="en-US"/>
        </w:rPr>
        <w:t>osoby dokonującej weryfikacji.</w:t>
      </w:r>
    </w:p>
    <w:p w14:paraId="207888B7" w14:textId="73565617" w:rsidR="007163A4" w:rsidRPr="002C47F6" w:rsidRDefault="007163A4" w:rsidP="007163A4">
      <w:pPr>
        <w:spacing w:after="120"/>
      </w:pPr>
      <w:r w:rsidRPr="002C47F6">
        <w:t xml:space="preserve">Zamawiający zastrzega sobie prawo do przekazania do realizacji kolejnego zlecenia </w:t>
      </w:r>
      <w:r>
        <w:t xml:space="preserve">tłumaczenia pisemnego </w:t>
      </w:r>
      <w:r w:rsidRPr="002C47F6">
        <w:t>przed upływem terminu zakończenia realizacji wcześniejszego zlecenia, w wyniku czego dwa zlecenia mogą być realizowane równolegle.</w:t>
      </w:r>
    </w:p>
    <w:p w14:paraId="6D6E1729" w14:textId="5BC02143" w:rsidR="005C4A1D" w:rsidRPr="00CE53EF" w:rsidRDefault="00296D8E" w:rsidP="00CE53EF">
      <w:pPr>
        <w:spacing w:after="120"/>
        <w:rPr>
          <w:rFonts w:eastAsia="Calibri"/>
          <w:lang w:eastAsia="en-US"/>
        </w:rPr>
      </w:pPr>
      <w:r w:rsidRPr="00CE53EF">
        <w:rPr>
          <w:rFonts w:eastAsia="Calibri"/>
          <w:b/>
          <w:lang w:eastAsia="en-US"/>
        </w:rPr>
        <w:t>Strona obliczeniowa</w:t>
      </w:r>
      <w:r w:rsidRPr="00CE53EF">
        <w:rPr>
          <w:rFonts w:eastAsia="Calibri"/>
          <w:lang w:eastAsia="en-US"/>
        </w:rPr>
        <w:t xml:space="preserve"> </w:t>
      </w:r>
      <w:r w:rsidR="00D80CDD">
        <w:rPr>
          <w:rFonts w:eastAsia="Calibri"/>
          <w:lang w:eastAsia="en-US"/>
        </w:rPr>
        <w:t xml:space="preserve">tłumaczenia pisemnego </w:t>
      </w:r>
      <w:r w:rsidRPr="00CE53EF">
        <w:rPr>
          <w:rFonts w:eastAsia="Calibri"/>
          <w:lang w:eastAsia="en-US"/>
        </w:rPr>
        <w:t>– strona tekstu, liczona jako 1 800 znaków ze spacjami. Liczenie znaków będzie dokonywane w MS Word za pomocą narzędzia „Statystyka wyrazów”, zaś wynik końcowy zaokrąglany w górę do pół strony.</w:t>
      </w:r>
    </w:p>
    <w:p w14:paraId="1807CEE4" w14:textId="5A39CDD3" w:rsidR="00296D8E" w:rsidRPr="002C47F6" w:rsidRDefault="007163A4" w:rsidP="00CE53EF">
      <w:pPr>
        <w:spacing w:after="120"/>
      </w:pPr>
      <w:r>
        <w:lastRenderedPageBreak/>
        <w:t>K</w:t>
      </w:r>
      <w:r w:rsidR="00296D8E" w:rsidRPr="002C47F6">
        <w:t>oszt przetłumaczenia danego dokumentu będzie oparty na ilości stron rozliczeniowych produktu końcowego, czyli gotowego przetłumaczonego tekstu.</w:t>
      </w:r>
    </w:p>
    <w:p w14:paraId="14E1D98C" w14:textId="43F1A699" w:rsidR="002A7BE4" w:rsidRPr="002C47F6" w:rsidRDefault="00AA735F" w:rsidP="00CE53EF">
      <w:pPr>
        <w:spacing w:after="120"/>
      </w:pPr>
      <w:r>
        <w:rPr>
          <w:rFonts w:eastAsia="Calibri"/>
          <w:b/>
          <w:lang w:eastAsia="en-US"/>
        </w:rPr>
        <w:t>Minimalne terminy tłumaczenia</w:t>
      </w:r>
      <w:r w:rsidRPr="00CE53EF">
        <w:rPr>
          <w:rFonts w:eastAsia="Calibri"/>
          <w:b/>
          <w:lang w:eastAsia="en-US"/>
        </w:rPr>
        <w:t xml:space="preserve"> </w:t>
      </w:r>
      <w:r w:rsidR="00296D8E" w:rsidRPr="00CE53EF">
        <w:rPr>
          <w:rFonts w:eastAsia="Calibri"/>
          <w:b/>
          <w:lang w:eastAsia="en-US"/>
        </w:rPr>
        <w:t>pisemne</w:t>
      </w:r>
      <w:r>
        <w:rPr>
          <w:rFonts w:eastAsia="Calibri"/>
          <w:b/>
          <w:lang w:eastAsia="en-US"/>
        </w:rPr>
        <w:t>go:</w:t>
      </w:r>
    </w:p>
    <w:p w14:paraId="1E0CD16F" w14:textId="77777777" w:rsidR="002A7BE4" w:rsidRPr="002C47F6" w:rsidRDefault="002A7BE4" w:rsidP="008F55F9">
      <w:pPr>
        <w:pStyle w:val="Akapitzlist"/>
        <w:numPr>
          <w:ilvl w:val="0"/>
          <w:numId w:val="5"/>
        </w:numPr>
        <w:spacing w:after="120"/>
        <w:ind w:left="426"/>
      </w:pPr>
      <w:r w:rsidRPr="005C4A1D">
        <w:rPr>
          <w:rFonts w:eastAsia="Calibri"/>
          <w:lang w:eastAsia="en-US"/>
        </w:rPr>
        <w:t>W</w:t>
      </w:r>
      <w:r w:rsidR="00296D8E" w:rsidRPr="005C4A1D">
        <w:rPr>
          <w:rFonts w:eastAsia="Calibri"/>
          <w:lang w:eastAsia="en-US"/>
        </w:rPr>
        <w:t xml:space="preserve"> terminie </w:t>
      </w:r>
      <w:r w:rsidRPr="005C4A1D">
        <w:rPr>
          <w:rFonts w:eastAsia="Calibri"/>
          <w:lang w:eastAsia="en-US"/>
        </w:rPr>
        <w:t>1 dnia roboczego do 8 stron obliczeniowych;</w:t>
      </w:r>
    </w:p>
    <w:p w14:paraId="42DA8FDF" w14:textId="614649A2" w:rsidR="002A7BE4" w:rsidRPr="002C47F6" w:rsidRDefault="002A7BE4" w:rsidP="008F55F9">
      <w:pPr>
        <w:pStyle w:val="Akapitzlist"/>
        <w:numPr>
          <w:ilvl w:val="0"/>
          <w:numId w:val="5"/>
        </w:numPr>
        <w:spacing w:after="120"/>
        <w:ind w:left="426"/>
      </w:pPr>
      <w:r w:rsidRPr="005C4A1D">
        <w:rPr>
          <w:rFonts w:eastAsia="Calibri"/>
          <w:lang w:eastAsia="en-US"/>
        </w:rPr>
        <w:t>W terminie 2 dni roboczych od 9 do 16 stron obliczeniowych</w:t>
      </w:r>
      <w:r w:rsidR="00AA735F">
        <w:rPr>
          <w:rFonts w:eastAsia="Calibri"/>
          <w:lang w:eastAsia="en-US"/>
        </w:rPr>
        <w:t>;</w:t>
      </w:r>
    </w:p>
    <w:p w14:paraId="0F67F6C1" w14:textId="77777777" w:rsidR="002C47F6" w:rsidRPr="002C47F6" w:rsidRDefault="002A7BE4" w:rsidP="008F55F9">
      <w:pPr>
        <w:pStyle w:val="Akapitzlist"/>
        <w:numPr>
          <w:ilvl w:val="0"/>
          <w:numId w:val="5"/>
        </w:numPr>
        <w:spacing w:after="120"/>
        <w:ind w:left="426"/>
      </w:pPr>
      <w:r w:rsidRPr="005C4A1D">
        <w:rPr>
          <w:rFonts w:eastAsia="Calibri"/>
          <w:lang w:eastAsia="en-US"/>
        </w:rPr>
        <w:t>W terminie 3 dni roboczych od 17 do 24 stron obliczeniowych;</w:t>
      </w:r>
    </w:p>
    <w:p w14:paraId="65D06C5C" w14:textId="1441A4FA" w:rsidR="00AA735F" w:rsidRPr="00AA735F" w:rsidRDefault="00AA735F" w:rsidP="00DE6741">
      <w:pPr>
        <w:pStyle w:val="Akapitzlist"/>
        <w:numPr>
          <w:ilvl w:val="0"/>
          <w:numId w:val="5"/>
        </w:numPr>
        <w:spacing w:after="120"/>
        <w:ind w:left="426"/>
        <w:rPr>
          <w:rFonts w:eastAsia="Calibri"/>
          <w:lang w:eastAsia="en-US"/>
        </w:rPr>
      </w:pPr>
      <w:r w:rsidRPr="005C4A1D">
        <w:rPr>
          <w:rFonts w:eastAsia="Calibri"/>
          <w:lang w:eastAsia="en-US"/>
        </w:rPr>
        <w:t xml:space="preserve">W terminie </w:t>
      </w:r>
      <w:r w:rsidRPr="00AA735F">
        <w:rPr>
          <w:rFonts w:eastAsia="Calibri"/>
          <w:lang w:eastAsia="en-US"/>
        </w:rPr>
        <w:t>4 dni roboczych od 25 do 32 stron obliczeniowych;</w:t>
      </w:r>
    </w:p>
    <w:p w14:paraId="07D9F4B2" w14:textId="60F167F7" w:rsidR="00AA735F" w:rsidRPr="002C47F6" w:rsidRDefault="00AA735F" w:rsidP="00DE6741">
      <w:pPr>
        <w:pStyle w:val="Akapitzlist"/>
        <w:numPr>
          <w:ilvl w:val="0"/>
          <w:numId w:val="5"/>
        </w:numPr>
        <w:spacing w:after="120"/>
        <w:ind w:left="426"/>
      </w:pPr>
      <w:r w:rsidRPr="005C4A1D">
        <w:rPr>
          <w:rFonts w:eastAsia="Calibri"/>
          <w:lang w:eastAsia="en-US"/>
        </w:rPr>
        <w:t xml:space="preserve">W terminie </w:t>
      </w:r>
      <w:r w:rsidRPr="00AA735F">
        <w:rPr>
          <w:rFonts w:eastAsia="Calibri"/>
          <w:lang w:eastAsia="en-US"/>
        </w:rPr>
        <w:t>5 dni roboczych od 33 do 40 stron obliczeniowych;</w:t>
      </w:r>
    </w:p>
    <w:p w14:paraId="58D38AFD" w14:textId="6582E3CE" w:rsidR="00AA735F" w:rsidRPr="00DE6741" w:rsidRDefault="002A7BE4" w:rsidP="008F55F9">
      <w:pPr>
        <w:pStyle w:val="Akapitzlist"/>
        <w:numPr>
          <w:ilvl w:val="0"/>
          <w:numId w:val="5"/>
        </w:numPr>
        <w:spacing w:after="120"/>
        <w:ind w:left="426"/>
      </w:pPr>
      <w:r w:rsidRPr="005C4A1D">
        <w:rPr>
          <w:rFonts w:eastAsia="Calibri"/>
          <w:lang w:eastAsia="en-US"/>
        </w:rPr>
        <w:t xml:space="preserve">W przypadku większej ilości niż </w:t>
      </w:r>
      <w:r w:rsidR="00F5531B">
        <w:rPr>
          <w:rFonts w:eastAsia="Calibri"/>
          <w:lang w:eastAsia="en-US"/>
        </w:rPr>
        <w:t xml:space="preserve">40 </w:t>
      </w:r>
      <w:r w:rsidRPr="005C4A1D">
        <w:rPr>
          <w:rFonts w:eastAsia="Calibri"/>
          <w:lang w:eastAsia="en-US"/>
        </w:rPr>
        <w:t>strony obliczeniowe</w:t>
      </w:r>
      <w:r w:rsidR="00AA735F">
        <w:rPr>
          <w:rFonts w:eastAsia="Calibri"/>
          <w:lang w:eastAsia="en-US"/>
        </w:rPr>
        <w:t>,</w:t>
      </w:r>
      <w:r w:rsidRPr="005C4A1D">
        <w:rPr>
          <w:rFonts w:eastAsia="Calibri"/>
          <w:lang w:eastAsia="en-US"/>
        </w:rPr>
        <w:t xml:space="preserve"> wg wzoru</w:t>
      </w:r>
      <w:r w:rsidR="00AA735F">
        <w:rPr>
          <w:rFonts w:eastAsia="Calibri"/>
          <w:lang w:eastAsia="en-US"/>
        </w:rPr>
        <w:t>:</w:t>
      </w:r>
    </w:p>
    <w:p w14:paraId="63460928" w14:textId="50454C59" w:rsidR="00AA735F" w:rsidRDefault="002A7BE4" w:rsidP="00DE6741">
      <w:pPr>
        <w:spacing w:after="120"/>
        <w:ind w:left="426"/>
        <w:rPr>
          <w:rFonts w:eastAsia="Calibri"/>
          <w:lang w:eastAsia="en-US"/>
        </w:rPr>
      </w:pPr>
      <w:r w:rsidRPr="00AA735F">
        <w:rPr>
          <w:rFonts w:eastAsia="Calibri"/>
          <w:lang w:eastAsia="en-US"/>
        </w:rPr>
        <w:t>w terminie N dni roboczych od (8 x N – 7) do (8 x N) stron obliczeniowych;</w:t>
      </w:r>
    </w:p>
    <w:p w14:paraId="40B8897C" w14:textId="7DB3C5E1" w:rsidR="00B164CC" w:rsidRPr="002C47F6" w:rsidRDefault="002A7BE4" w:rsidP="00DE6741">
      <w:pPr>
        <w:pStyle w:val="Akapitzlist"/>
        <w:spacing w:after="120"/>
        <w:ind w:left="0"/>
        <w:rPr>
          <w:rFonts w:eastAsia="Calibri"/>
          <w:lang w:eastAsia="en-US"/>
        </w:rPr>
      </w:pPr>
      <w:r w:rsidRPr="005C4A1D">
        <w:rPr>
          <w:rFonts w:eastAsia="Calibri"/>
          <w:lang w:eastAsia="en-US"/>
        </w:rPr>
        <w:t xml:space="preserve">Termin będzie każdorazowo wskazany </w:t>
      </w:r>
      <w:r w:rsidR="00296D8E" w:rsidRPr="005C4A1D">
        <w:rPr>
          <w:rFonts w:eastAsia="Calibri"/>
          <w:lang w:eastAsia="en-US"/>
        </w:rPr>
        <w:t xml:space="preserve">przez </w:t>
      </w:r>
      <w:r w:rsidR="00100221">
        <w:rPr>
          <w:rFonts w:eastAsia="Calibri"/>
          <w:lang w:eastAsia="en-US"/>
        </w:rPr>
        <w:t>w</w:t>
      </w:r>
      <w:r w:rsidR="00296D8E" w:rsidRPr="005C4A1D">
        <w:rPr>
          <w:rFonts w:eastAsia="Calibri"/>
          <w:lang w:eastAsia="en-US"/>
        </w:rPr>
        <w:t xml:space="preserve">ykonawcę w porozumieniu z </w:t>
      </w:r>
      <w:r w:rsidR="00100221">
        <w:rPr>
          <w:rFonts w:eastAsia="Calibri"/>
          <w:lang w:eastAsia="en-US"/>
        </w:rPr>
        <w:t>z</w:t>
      </w:r>
      <w:r w:rsidR="00296D8E" w:rsidRPr="005C4A1D">
        <w:rPr>
          <w:rFonts w:eastAsia="Calibri"/>
          <w:lang w:eastAsia="en-US"/>
        </w:rPr>
        <w:t>amawiającym po zapoznaniu się z przekazan</w:t>
      </w:r>
      <w:r w:rsidR="00B166AA" w:rsidRPr="005C4A1D">
        <w:rPr>
          <w:rFonts w:eastAsia="Calibri"/>
          <w:lang w:eastAsia="en-US"/>
        </w:rPr>
        <w:t>ą</w:t>
      </w:r>
      <w:r w:rsidR="00296D8E" w:rsidRPr="005C4A1D">
        <w:rPr>
          <w:rFonts w:eastAsia="Calibri"/>
          <w:lang w:eastAsia="en-US"/>
        </w:rPr>
        <w:t xml:space="preserve"> przez </w:t>
      </w:r>
      <w:r w:rsidR="00100221">
        <w:rPr>
          <w:rFonts w:eastAsia="Calibri"/>
          <w:lang w:eastAsia="en-US"/>
        </w:rPr>
        <w:t>z</w:t>
      </w:r>
      <w:r w:rsidR="00296D8E" w:rsidRPr="005C4A1D">
        <w:rPr>
          <w:rFonts w:eastAsia="Calibri"/>
          <w:lang w:eastAsia="en-US"/>
        </w:rPr>
        <w:t>amawiającego informacją dot</w:t>
      </w:r>
      <w:r w:rsidR="00F5531B">
        <w:rPr>
          <w:rFonts w:eastAsia="Calibri"/>
          <w:lang w:eastAsia="en-US"/>
        </w:rPr>
        <w:t>yczącą</w:t>
      </w:r>
      <w:r w:rsidR="00296D8E" w:rsidRPr="005C4A1D">
        <w:rPr>
          <w:rFonts w:eastAsia="Calibri"/>
          <w:lang w:eastAsia="en-US"/>
        </w:rPr>
        <w:t xml:space="preserve"> długości i</w:t>
      </w:r>
      <w:r w:rsidR="00C70054">
        <w:rPr>
          <w:rFonts w:eastAsia="Calibri"/>
          <w:lang w:eastAsia="en-US"/>
        </w:rPr>
        <w:t> </w:t>
      </w:r>
      <w:r w:rsidR="00296D8E" w:rsidRPr="005C4A1D">
        <w:rPr>
          <w:rFonts w:eastAsia="Calibri"/>
          <w:lang w:eastAsia="en-US"/>
        </w:rPr>
        <w:t>charakteru tekstu, bądź samym tekstem źródłowym.</w:t>
      </w:r>
      <w:r w:rsidR="00332B0C">
        <w:rPr>
          <w:rFonts w:eastAsia="Calibri"/>
          <w:lang w:eastAsia="en-US"/>
        </w:rPr>
        <w:t xml:space="preserve"> </w:t>
      </w:r>
      <w:r w:rsidR="00B164CC" w:rsidRPr="002C47F6">
        <w:rPr>
          <w:rFonts w:eastAsia="Calibri"/>
          <w:lang w:eastAsia="en-US"/>
        </w:rPr>
        <w:t>Jeżeli termin wykonania zlecenia wypada w sobotę lub dzień ustawowo wolny od pracy, za termin wykonania uznaje się dzień roboczy wypadający po tym dniu.</w:t>
      </w:r>
    </w:p>
    <w:p w14:paraId="027F2DE5" w14:textId="491B129E" w:rsidR="00B164CC" w:rsidRPr="002C47F6" w:rsidRDefault="00B164CC" w:rsidP="00B164CC">
      <w:pPr>
        <w:spacing w:after="120"/>
      </w:pPr>
      <w:r w:rsidRPr="002C47F6">
        <w:t>Teksty do tłumaczenia</w:t>
      </w:r>
      <w:r w:rsidR="00332B0C">
        <w:t xml:space="preserve"> i przetłumaczone teksty</w:t>
      </w:r>
      <w:r w:rsidRPr="002C47F6">
        <w:t xml:space="preserve"> będą przekazywane przez </w:t>
      </w:r>
      <w:r>
        <w:t>z</w:t>
      </w:r>
      <w:r w:rsidRPr="002C47F6">
        <w:t>amawiając</w:t>
      </w:r>
      <w:r>
        <w:t>ego</w:t>
      </w:r>
      <w:r w:rsidR="00332B0C">
        <w:t xml:space="preserve"> i</w:t>
      </w:r>
      <w:r w:rsidR="00C70054">
        <w:t> </w:t>
      </w:r>
      <w:r w:rsidR="00332B0C">
        <w:t>wykonawcę</w:t>
      </w:r>
      <w:r w:rsidRPr="002C47F6">
        <w:t xml:space="preserve"> w wersji elektronicznej na wskazan</w:t>
      </w:r>
      <w:r w:rsidR="00332B0C">
        <w:t>e</w:t>
      </w:r>
      <w:r w:rsidRPr="002C47F6">
        <w:t xml:space="preserve"> </w:t>
      </w:r>
      <w:r w:rsidR="00332B0C">
        <w:t xml:space="preserve">przez strony </w:t>
      </w:r>
      <w:r w:rsidRPr="002C47F6">
        <w:t>adres</w:t>
      </w:r>
      <w:r w:rsidR="00332B0C">
        <w:t>y</w:t>
      </w:r>
      <w:r w:rsidRPr="002C47F6">
        <w:t xml:space="preserve"> mailow</w:t>
      </w:r>
      <w:r w:rsidR="00332B0C">
        <w:t>e</w:t>
      </w:r>
      <w:r w:rsidRPr="002C47F6">
        <w:t xml:space="preserve">. </w:t>
      </w:r>
    </w:p>
    <w:p w14:paraId="6410677B" w14:textId="348A44D1" w:rsidR="00B164CC" w:rsidRPr="002C47F6" w:rsidRDefault="00B164CC" w:rsidP="00B164CC">
      <w:pPr>
        <w:spacing w:after="120"/>
      </w:pPr>
      <w:r w:rsidRPr="002C47F6">
        <w:t xml:space="preserve">Wykonawca przeniesie na </w:t>
      </w:r>
      <w:r>
        <w:t>z</w:t>
      </w:r>
      <w:r w:rsidRPr="002C47F6">
        <w:t>amawiającego autorskie prawa majątkowe</w:t>
      </w:r>
      <w:r w:rsidR="00332B0C">
        <w:t xml:space="preserve"> do powstałych tłumaczeń</w:t>
      </w:r>
      <w:r w:rsidRPr="002C47F6">
        <w:t xml:space="preserve"> na zasadach określonych w umowie.</w:t>
      </w:r>
    </w:p>
    <w:p w14:paraId="367A0EB9" w14:textId="5420D01F" w:rsidR="00AA5BF7" w:rsidRPr="002C47F6" w:rsidRDefault="00AA5BF7" w:rsidP="00DE6741">
      <w:pPr>
        <w:pStyle w:val="Nagwek3"/>
      </w:pPr>
      <w:r w:rsidRPr="002C47F6">
        <w:t>Tłumaczenia ustne</w:t>
      </w:r>
    </w:p>
    <w:p w14:paraId="2170B2AD" w14:textId="77777777" w:rsidR="00B164CC" w:rsidRPr="00677D78" w:rsidRDefault="00B164CC" w:rsidP="00B164CC">
      <w:pPr>
        <w:spacing w:after="120"/>
        <w:rPr>
          <w:rFonts w:eastAsia="Calibri"/>
          <w:lang w:eastAsia="en-US"/>
        </w:rPr>
      </w:pPr>
      <w:r w:rsidRPr="00677D78">
        <w:rPr>
          <w:rFonts w:eastAsia="Calibri"/>
          <w:b/>
          <w:lang w:eastAsia="en-US"/>
        </w:rPr>
        <w:t>Tłumaczenie ustne konsekutywne</w:t>
      </w:r>
      <w:r w:rsidRPr="00677D78">
        <w:rPr>
          <w:rFonts w:eastAsia="Calibri"/>
          <w:lang w:eastAsia="en-US"/>
        </w:rPr>
        <w:t xml:space="preserve"> – tłumaczenie ustne dokonywane w formie konsekutywnej, we wskazanym przez zamawiającego terminie i miejscu (stacjonarnie lub online), przez min. 1 tłumacza, podczas spotkań o czasie trwania do 2 godzin oraz przez min. 2 tłumaczy – podczas spotkań o czasie trwania powyżej 2 godzin.</w:t>
      </w:r>
    </w:p>
    <w:p w14:paraId="7B835B07" w14:textId="0FC5D696" w:rsidR="00B164CC" w:rsidRPr="0057417C" w:rsidRDefault="00B164CC" w:rsidP="00B164CC">
      <w:pPr>
        <w:spacing w:after="120"/>
        <w:rPr>
          <w:rFonts w:eastAsia="Calibri"/>
          <w:lang w:eastAsia="en-US"/>
        </w:rPr>
      </w:pPr>
      <w:r w:rsidRPr="00677D78">
        <w:rPr>
          <w:rFonts w:eastAsia="Calibri"/>
          <w:b/>
          <w:lang w:eastAsia="en-US"/>
        </w:rPr>
        <w:t>Tłumaczenia ustne symultaniczne</w:t>
      </w:r>
      <w:r w:rsidR="00332B0C">
        <w:rPr>
          <w:rFonts w:eastAsia="Calibri"/>
          <w:b/>
          <w:lang w:eastAsia="en-US"/>
        </w:rPr>
        <w:t xml:space="preserve"> </w:t>
      </w:r>
      <w:r w:rsidRPr="00677D78">
        <w:rPr>
          <w:rFonts w:eastAsia="Calibri"/>
          <w:lang w:eastAsia="en-US"/>
        </w:rPr>
        <w:t xml:space="preserve">– tłumaczenia ustne dokonywane w formie </w:t>
      </w:r>
      <w:r w:rsidR="00332B0C">
        <w:rPr>
          <w:rFonts w:eastAsia="Calibri"/>
          <w:lang w:eastAsia="en-US"/>
        </w:rPr>
        <w:t xml:space="preserve">stacjonarnej lub on-line </w:t>
      </w:r>
      <w:r w:rsidRPr="00677D78">
        <w:rPr>
          <w:rFonts w:eastAsia="Calibri"/>
          <w:lang w:eastAsia="en-US"/>
        </w:rPr>
        <w:t>przy wykorzystaniu komunikatora internetowego zapewnionego przez zamawiającego, przez min. 2 tłumaczy. Wykonawca zapewnia niezbędny sprzęt do wykonywania tłumaczeń symultanicznych on-line dla tłumaczy</w:t>
      </w:r>
      <w:r w:rsidR="00332B0C">
        <w:rPr>
          <w:rFonts w:eastAsia="Calibri"/>
          <w:lang w:eastAsia="en-US"/>
        </w:rPr>
        <w:t xml:space="preserve"> oraz kompletny sprzęt do tłumaczeń stacjonarnych (dla tłumaczy i uczestników spotkania/ konferencji/ warsztatu).</w:t>
      </w:r>
    </w:p>
    <w:p w14:paraId="73B9FD00" w14:textId="1A1D3438" w:rsidR="008B4CF1" w:rsidRPr="00584875" w:rsidRDefault="00917F54" w:rsidP="002F7349">
      <w:pPr>
        <w:tabs>
          <w:tab w:val="left" w:pos="284"/>
        </w:tabs>
        <w:spacing w:after="120"/>
        <w:rPr>
          <w:rFonts w:asciiTheme="minorHAnsi" w:eastAsia="Calibri" w:hAnsiTheme="minorHAnsi" w:cstheme="minorHAnsi"/>
          <w:szCs w:val="24"/>
          <w:lang w:eastAsia="en-US"/>
        </w:rPr>
      </w:pPr>
      <w:r w:rsidRPr="00584875">
        <w:rPr>
          <w:rFonts w:asciiTheme="minorHAnsi" w:eastAsia="Calibri" w:hAnsiTheme="minorHAnsi" w:cstheme="minorHAnsi"/>
          <w:szCs w:val="24"/>
          <w:lang w:eastAsia="en-US"/>
        </w:rPr>
        <w:t xml:space="preserve">Tłumaczenia ustne realizowane będą na terytorium Rzeczypospolitej Polskiej. Zamawiający </w:t>
      </w:r>
      <w:r w:rsidR="00315F9C" w:rsidRPr="00584875">
        <w:rPr>
          <w:rFonts w:asciiTheme="minorHAnsi" w:eastAsia="Calibri" w:hAnsiTheme="minorHAnsi" w:cstheme="minorHAnsi"/>
          <w:szCs w:val="24"/>
          <w:lang w:eastAsia="en-US"/>
        </w:rPr>
        <w:t>przed każdym spotkaniem przekaże założenia i agendę spotkania oraz określi czas jego trwania.</w:t>
      </w:r>
      <w:r w:rsidR="009C3214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="008B4CF1" w:rsidRPr="00584875">
        <w:rPr>
          <w:rFonts w:asciiTheme="minorHAnsi" w:eastAsia="Calibri" w:hAnsiTheme="minorHAnsi" w:cstheme="minorHAnsi"/>
          <w:szCs w:val="24"/>
          <w:lang w:eastAsia="en-US"/>
        </w:rPr>
        <w:t>Czas pracy tłumacza liczy się od chwili rozpoczęcia spotkania do momentu, w</w:t>
      </w:r>
      <w:r w:rsidR="009C3214">
        <w:rPr>
          <w:rFonts w:asciiTheme="minorHAnsi" w:eastAsia="Calibri" w:hAnsiTheme="minorHAnsi" w:cstheme="minorHAnsi"/>
          <w:szCs w:val="24"/>
          <w:lang w:eastAsia="en-US"/>
        </w:rPr>
        <w:t> </w:t>
      </w:r>
      <w:r w:rsidR="008B4CF1" w:rsidRPr="00584875">
        <w:rPr>
          <w:rFonts w:asciiTheme="minorHAnsi" w:eastAsia="Calibri" w:hAnsiTheme="minorHAnsi" w:cstheme="minorHAnsi"/>
          <w:szCs w:val="24"/>
          <w:lang w:eastAsia="en-US"/>
        </w:rPr>
        <w:t xml:space="preserve">którym został on zwolniony przez </w:t>
      </w:r>
      <w:r w:rsidR="00D23953">
        <w:rPr>
          <w:rFonts w:asciiTheme="minorHAnsi" w:eastAsia="Calibri" w:hAnsiTheme="minorHAnsi" w:cstheme="minorHAnsi"/>
          <w:szCs w:val="24"/>
          <w:lang w:eastAsia="en-US"/>
        </w:rPr>
        <w:t>z</w:t>
      </w:r>
      <w:r w:rsidR="008B4CF1" w:rsidRPr="00584875">
        <w:rPr>
          <w:rFonts w:asciiTheme="minorHAnsi" w:eastAsia="Calibri" w:hAnsiTheme="minorHAnsi" w:cstheme="minorHAnsi"/>
          <w:szCs w:val="24"/>
          <w:lang w:eastAsia="en-US"/>
        </w:rPr>
        <w:t>amawiającego z wykonywania tłumaczenia. Należne wynagrodzenie z</w:t>
      </w:r>
      <w:r w:rsidR="00100221">
        <w:rPr>
          <w:rFonts w:asciiTheme="minorHAnsi" w:eastAsia="Calibri" w:hAnsiTheme="minorHAnsi" w:cstheme="minorHAnsi"/>
          <w:szCs w:val="24"/>
          <w:lang w:eastAsia="en-US"/>
        </w:rPr>
        <w:t> </w:t>
      </w:r>
      <w:r w:rsidR="008B4CF1" w:rsidRPr="00584875">
        <w:rPr>
          <w:rFonts w:asciiTheme="minorHAnsi" w:eastAsia="Calibri" w:hAnsiTheme="minorHAnsi" w:cstheme="minorHAnsi"/>
          <w:szCs w:val="24"/>
          <w:lang w:eastAsia="en-US"/>
        </w:rPr>
        <w:t>tytułu wykonania tłumaczenia ustnego będzie rozliczane z zaokrągleniem do 1 godziny w</w:t>
      </w:r>
      <w:r w:rsidR="00100221">
        <w:rPr>
          <w:rFonts w:asciiTheme="minorHAnsi" w:eastAsia="Calibri" w:hAnsiTheme="minorHAnsi" w:cstheme="minorHAnsi"/>
          <w:szCs w:val="24"/>
          <w:lang w:eastAsia="en-US"/>
        </w:rPr>
        <w:t> </w:t>
      </w:r>
      <w:r w:rsidR="008B4CF1" w:rsidRPr="00584875">
        <w:rPr>
          <w:rFonts w:asciiTheme="minorHAnsi" w:eastAsia="Calibri" w:hAnsiTheme="minorHAnsi" w:cstheme="minorHAnsi"/>
          <w:szCs w:val="24"/>
          <w:lang w:eastAsia="en-US"/>
        </w:rPr>
        <w:t>górę, gdy będzie wynosić 31 minut i więcej.</w:t>
      </w:r>
    </w:p>
    <w:p w14:paraId="363154DE" w14:textId="458883D9" w:rsidR="009C3214" w:rsidRDefault="00315F9C" w:rsidP="002F7349">
      <w:pPr>
        <w:tabs>
          <w:tab w:val="left" w:pos="284"/>
        </w:tabs>
        <w:spacing w:after="120"/>
        <w:rPr>
          <w:rFonts w:asciiTheme="minorHAnsi" w:eastAsia="Calibri" w:hAnsiTheme="minorHAnsi" w:cstheme="minorHAnsi"/>
          <w:szCs w:val="24"/>
          <w:lang w:eastAsia="en-US"/>
        </w:rPr>
      </w:pPr>
      <w:r w:rsidRPr="00584875">
        <w:rPr>
          <w:rFonts w:asciiTheme="minorHAnsi" w:eastAsia="Calibri" w:hAnsiTheme="minorHAnsi" w:cstheme="minorHAnsi"/>
          <w:szCs w:val="24"/>
          <w:lang w:eastAsia="en-US"/>
        </w:rPr>
        <w:lastRenderedPageBreak/>
        <w:t xml:space="preserve">Osoba wyznaczona do kontaktów ze strony </w:t>
      </w:r>
      <w:r w:rsidR="00D23953">
        <w:rPr>
          <w:rFonts w:asciiTheme="minorHAnsi" w:eastAsia="Calibri" w:hAnsiTheme="minorHAnsi" w:cstheme="minorHAnsi"/>
          <w:szCs w:val="24"/>
          <w:lang w:eastAsia="en-US"/>
        </w:rPr>
        <w:t>z</w:t>
      </w:r>
      <w:r w:rsidRPr="00584875">
        <w:rPr>
          <w:rFonts w:asciiTheme="minorHAnsi" w:eastAsia="Calibri" w:hAnsiTheme="minorHAnsi" w:cstheme="minorHAnsi"/>
          <w:szCs w:val="24"/>
          <w:lang w:eastAsia="en-US"/>
        </w:rPr>
        <w:t xml:space="preserve">amawiającego prześle </w:t>
      </w:r>
      <w:r w:rsidR="00D23953">
        <w:rPr>
          <w:rFonts w:asciiTheme="minorHAnsi" w:eastAsia="Calibri" w:hAnsiTheme="minorHAnsi" w:cstheme="minorHAnsi"/>
          <w:szCs w:val="24"/>
          <w:lang w:eastAsia="en-US"/>
        </w:rPr>
        <w:t>w</w:t>
      </w:r>
      <w:r w:rsidRPr="00584875">
        <w:rPr>
          <w:rFonts w:asciiTheme="minorHAnsi" w:eastAsia="Calibri" w:hAnsiTheme="minorHAnsi" w:cstheme="minorHAnsi"/>
          <w:szCs w:val="24"/>
          <w:lang w:eastAsia="en-US"/>
        </w:rPr>
        <w:t>ykonawcy zlecenie dot</w:t>
      </w:r>
      <w:r w:rsidR="001A68A2" w:rsidRPr="00584875">
        <w:rPr>
          <w:rFonts w:asciiTheme="minorHAnsi" w:eastAsia="Calibri" w:hAnsiTheme="minorHAnsi" w:cstheme="minorHAnsi"/>
          <w:szCs w:val="24"/>
          <w:lang w:eastAsia="en-US"/>
        </w:rPr>
        <w:t>yczące</w:t>
      </w:r>
      <w:r w:rsidRPr="00584875">
        <w:rPr>
          <w:rFonts w:asciiTheme="minorHAnsi" w:eastAsia="Calibri" w:hAnsiTheme="minorHAnsi" w:cstheme="minorHAnsi"/>
          <w:szCs w:val="24"/>
          <w:lang w:eastAsia="en-US"/>
        </w:rPr>
        <w:t xml:space="preserve"> realizacji usługi tłumaczenia </w:t>
      </w:r>
      <w:r w:rsidR="009C3214">
        <w:rPr>
          <w:rFonts w:asciiTheme="minorHAnsi" w:eastAsia="Calibri" w:hAnsiTheme="minorHAnsi" w:cstheme="minorHAnsi"/>
          <w:szCs w:val="24"/>
          <w:lang w:eastAsia="en-US"/>
        </w:rPr>
        <w:t>ustnego</w:t>
      </w:r>
      <w:r w:rsidRPr="00584875">
        <w:rPr>
          <w:rFonts w:asciiTheme="minorHAnsi" w:eastAsia="Calibri" w:hAnsiTheme="minorHAnsi" w:cstheme="minorHAnsi"/>
          <w:szCs w:val="24"/>
          <w:lang w:eastAsia="en-US"/>
        </w:rPr>
        <w:t xml:space="preserve"> w terminie nie krótszym niż 5 dni roboczych przed datą rozpoczęcia </w:t>
      </w:r>
      <w:r w:rsidR="00A26668" w:rsidRPr="00584875">
        <w:rPr>
          <w:rFonts w:asciiTheme="minorHAnsi" w:eastAsia="Calibri" w:hAnsiTheme="minorHAnsi" w:cstheme="minorHAnsi"/>
          <w:szCs w:val="24"/>
          <w:lang w:eastAsia="en-US"/>
        </w:rPr>
        <w:t>spotkania</w:t>
      </w:r>
      <w:r w:rsidRPr="00584875">
        <w:rPr>
          <w:rFonts w:asciiTheme="minorHAnsi" w:eastAsia="Calibri" w:hAnsiTheme="minorHAnsi" w:cstheme="minorHAnsi"/>
          <w:szCs w:val="24"/>
          <w:lang w:eastAsia="en-US"/>
        </w:rPr>
        <w:t xml:space="preserve">. W przypadku tłumaczeń symultanicznych należy </w:t>
      </w:r>
      <w:r w:rsidRPr="007B1D34">
        <w:rPr>
          <w:rFonts w:asciiTheme="minorHAnsi" w:eastAsia="Calibri" w:hAnsiTheme="minorHAnsi" w:cstheme="minorHAnsi"/>
          <w:bCs/>
          <w:szCs w:val="24"/>
          <w:lang w:eastAsia="en-US"/>
        </w:rPr>
        <w:t>przyjąć cenę za usługę wykonywaną przez 2</w:t>
      </w:r>
      <w:r w:rsidRPr="00584875">
        <w:rPr>
          <w:rFonts w:asciiTheme="minorHAnsi" w:eastAsia="Calibri" w:hAnsiTheme="minorHAnsi" w:cstheme="minorHAnsi"/>
          <w:b/>
          <w:szCs w:val="24"/>
          <w:lang w:eastAsia="en-US"/>
        </w:rPr>
        <w:t xml:space="preserve"> </w:t>
      </w:r>
      <w:r w:rsidRPr="00584875">
        <w:rPr>
          <w:rFonts w:asciiTheme="minorHAnsi" w:eastAsia="Calibri" w:hAnsiTheme="minorHAnsi" w:cstheme="minorHAnsi"/>
          <w:szCs w:val="24"/>
          <w:lang w:eastAsia="en-US"/>
        </w:rPr>
        <w:t>tłumaczy, tj. usługę kompleksową.</w:t>
      </w:r>
    </w:p>
    <w:p w14:paraId="067D7DF3" w14:textId="39DDE6BE" w:rsidR="00315F9C" w:rsidRPr="00584875" w:rsidRDefault="008B4CF1" w:rsidP="002F7349">
      <w:pPr>
        <w:tabs>
          <w:tab w:val="left" w:pos="284"/>
        </w:tabs>
        <w:spacing w:after="120"/>
        <w:rPr>
          <w:rFonts w:asciiTheme="minorHAnsi" w:eastAsia="Calibri" w:hAnsiTheme="minorHAnsi" w:cstheme="minorHAnsi"/>
          <w:szCs w:val="24"/>
          <w:lang w:eastAsia="en-US"/>
        </w:rPr>
      </w:pPr>
      <w:r w:rsidRPr="00584875">
        <w:rPr>
          <w:rFonts w:asciiTheme="minorHAnsi" w:eastAsia="Calibri" w:hAnsiTheme="minorHAnsi" w:cstheme="minorHAnsi"/>
          <w:szCs w:val="24"/>
          <w:lang w:eastAsia="en-US"/>
        </w:rPr>
        <w:t xml:space="preserve">Wykonawca zapewni stawienie się tłumaczy </w:t>
      </w:r>
      <w:r w:rsidR="00FE5539" w:rsidRPr="00584875">
        <w:rPr>
          <w:rFonts w:asciiTheme="minorHAnsi" w:eastAsia="Calibri" w:hAnsiTheme="minorHAnsi" w:cstheme="minorHAnsi"/>
          <w:szCs w:val="24"/>
          <w:lang w:eastAsia="en-US"/>
        </w:rPr>
        <w:t xml:space="preserve">na </w:t>
      </w:r>
      <w:r w:rsidRPr="00584875">
        <w:rPr>
          <w:rFonts w:asciiTheme="minorHAnsi" w:eastAsia="Calibri" w:hAnsiTheme="minorHAnsi" w:cstheme="minorHAnsi"/>
          <w:szCs w:val="24"/>
          <w:lang w:eastAsia="en-US"/>
        </w:rPr>
        <w:t>co najmniej pół godziny przed spotkaniem, podczas którego będzie realizowane tłumaczenie.</w:t>
      </w:r>
    </w:p>
    <w:sectPr w:rsidR="00315F9C" w:rsidRPr="00584875" w:rsidSect="00100221"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B2805" w14:textId="77777777" w:rsidR="00347FAF" w:rsidRDefault="00347FAF" w:rsidP="002C47F6">
      <w:r>
        <w:separator/>
      </w:r>
    </w:p>
  </w:endnote>
  <w:endnote w:type="continuationSeparator" w:id="0">
    <w:p w14:paraId="3D1F4A72" w14:textId="77777777" w:rsidR="00347FAF" w:rsidRDefault="00347FAF" w:rsidP="002C4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2010866"/>
      <w:docPartObj>
        <w:docPartGallery w:val="Page Numbers (Bottom of Page)"/>
        <w:docPartUnique/>
      </w:docPartObj>
    </w:sdtPr>
    <w:sdtContent>
      <w:p w14:paraId="55EF76A3" w14:textId="4F4504BD" w:rsidR="007B6900" w:rsidRDefault="007B69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2570DC" w14:textId="1F8DA932" w:rsidR="007B6900" w:rsidRDefault="00434B84" w:rsidP="00434B84">
    <w:pPr>
      <w:pStyle w:val="Stopka"/>
    </w:pPr>
    <w:r w:rsidRPr="00094AD6">
      <w:rPr>
        <w:noProof/>
      </w:rPr>
      <w:drawing>
        <wp:inline distT="0" distB="0" distL="0" distR="0" wp14:anchorId="18A0B1EB" wp14:editId="67D6342C">
          <wp:extent cx="1664335" cy="865505"/>
          <wp:effectExtent l="0" t="0" r="0" b="0"/>
          <wp:docPr id="689992205" name="Obraz 1" descr="logotyp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992205" name="Obraz 1" descr="logotyp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33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C8075" w14:textId="77777777" w:rsidR="00347FAF" w:rsidRDefault="00347FAF" w:rsidP="002C47F6">
      <w:r>
        <w:separator/>
      </w:r>
    </w:p>
  </w:footnote>
  <w:footnote w:type="continuationSeparator" w:id="0">
    <w:p w14:paraId="33D9186D" w14:textId="77777777" w:rsidR="00347FAF" w:rsidRDefault="00347FAF" w:rsidP="002C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68F2"/>
    <w:multiLevelType w:val="hybridMultilevel"/>
    <w:tmpl w:val="B68C9E7E"/>
    <w:lvl w:ilvl="0" w:tplc="B80C490E">
      <w:start w:val="6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1497F"/>
    <w:multiLevelType w:val="hybridMultilevel"/>
    <w:tmpl w:val="5B4C04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A2FC9"/>
    <w:multiLevelType w:val="hybridMultilevel"/>
    <w:tmpl w:val="E542A49A"/>
    <w:lvl w:ilvl="0" w:tplc="7096CE72">
      <w:start w:val="6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B21EA"/>
    <w:multiLevelType w:val="hybridMultilevel"/>
    <w:tmpl w:val="F06CE34C"/>
    <w:lvl w:ilvl="0" w:tplc="9AF2A918">
      <w:start w:val="6"/>
      <w:numFmt w:val="decimal"/>
      <w:lvlText w:val="%1.5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40FE9"/>
    <w:multiLevelType w:val="hybridMultilevel"/>
    <w:tmpl w:val="19B490E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938EC"/>
    <w:multiLevelType w:val="hybridMultilevel"/>
    <w:tmpl w:val="76946EE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B13FE"/>
    <w:multiLevelType w:val="hybridMultilevel"/>
    <w:tmpl w:val="C2A0FB7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320AB"/>
    <w:multiLevelType w:val="hybridMultilevel"/>
    <w:tmpl w:val="FDA0B18C"/>
    <w:lvl w:ilvl="0" w:tplc="EBA0FC48">
      <w:start w:val="6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84655"/>
    <w:multiLevelType w:val="hybridMultilevel"/>
    <w:tmpl w:val="390A8D6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D6200"/>
    <w:multiLevelType w:val="hybridMultilevel"/>
    <w:tmpl w:val="4FA62A0E"/>
    <w:lvl w:ilvl="0" w:tplc="DD28DD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CE1486"/>
    <w:multiLevelType w:val="hybridMultilevel"/>
    <w:tmpl w:val="2348FBE8"/>
    <w:lvl w:ilvl="0" w:tplc="7E389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0DA1EB2">
      <w:start w:val="1"/>
      <w:numFmt w:val="decimal"/>
      <w:pStyle w:val="Nagwek2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625B23"/>
    <w:multiLevelType w:val="hybridMultilevel"/>
    <w:tmpl w:val="993E74E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A3393A"/>
    <w:multiLevelType w:val="hybridMultilevel"/>
    <w:tmpl w:val="BB7AB9D8"/>
    <w:lvl w:ilvl="0" w:tplc="26A62D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AC0A0B"/>
    <w:multiLevelType w:val="hybridMultilevel"/>
    <w:tmpl w:val="993E74E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C1274"/>
    <w:multiLevelType w:val="hybridMultilevel"/>
    <w:tmpl w:val="5FDCD6B8"/>
    <w:lvl w:ilvl="0" w:tplc="F9BC3F34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B43D9"/>
    <w:multiLevelType w:val="hybridMultilevel"/>
    <w:tmpl w:val="8D8CD41E"/>
    <w:lvl w:ilvl="0" w:tplc="98FA5784">
      <w:start w:val="5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9159C5"/>
    <w:multiLevelType w:val="hybridMultilevel"/>
    <w:tmpl w:val="B9441FB8"/>
    <w:lvl w:ilvl="0" w:tplc="8F728546">
      <w:start w:val="6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C07CC0"/>
    <w:multiLevelType w:val="hybridMultilevel"/>
    <w:tmpl w:val="AB2415F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4F5F1A"/>
    <w:multiLevelType w:val="hybridMultilevel"/>
    <w:tmpl w:val="993E74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FA52F9"/>
    <w:multiLevelType w:val="hybridMultilevel"/>
    <w:tmpl w:val="9C40B2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040CE"/>
    <w:multiLevelType w:val="hybridMultilevel"/>
    <w:tmpl w:val="51AEDF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3C246C"/>
    <w:multiLevelType w:val="hybridMultilevel"/>
    <w:tmpl w:val="849E03A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446823"/>
    <w:multiLevelType w:val="hybridMultilevel"/>
    <w:tmpl w:val="88A6CE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7E43C68"/>
    <w:multiLevelType w:val="hybridMultilevel"/>
    <w:tmpl w:val="5C7C9BFC"/>
    <w:lvl w:ilvl="0" w:tplc="ADAC38D4">
      <w:start w:val="1"/>
      <w:numFmt w:val="decimal"/>
      <w:pStyle w:val="Nagwek4"/>
      <w:lvlText w:val="%1)"/>
      <w:lvlJc w:val="left"/>
      <w:pPr>
        <w:ind w:left="720" w:hanging="360"/>
      </w:pPr>
    </w:lvl>
    <w:lvl w:ilvl="1" w:tplc="18C8EE5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A10DD9"/>
    <w:multiLevelType w:val="hybridMultilevel"/>
    <w:tmpl w:val="6854F7EE"/>
    <w:lvl w:ilvl="0" w:tplc="1BF8554E">
      <w:start w:val="1"/>
      <w:numFmt w:val="lowerLetter"/>
      <w:pStyle w:val="Nagwek3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341DB"/>
    <w:multiLevelType w:val="hybridMultilevel"/>
    <w:tmpl w:val="6F30E4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323007"/>
    <w:multiLevelType w:val="hybridMultilevel"/>
    <w:tmpl w:val="174650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3C0F10"/>
    <w:multiLevelType w:val="hybridMultilevel"/>
    <w:tmpl w:val="FA5AED80"/>
    <w:lvl w:ilvl="0" w:tplc="8C08B1B0">
      <w:start w:val="6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186757">
    <w:abstractNumId w:val="24"/>
  </w:num>
  <w:num w:numId="2" w16cid:durableId="1719744788">
    <w:abstractNumId w:val="8"/>
  </w:num>
  <w:num w:numId="3" w16cid:durableId="1164780949">
    <w:abstractNumId w:val="5"/>
  </w:num>
  <w:num w:numId="4" w16cid:durableId="1271551800">
    <w:abstractNumId w:val="11"/>
  </w:num>
  <w:num w:numId="5" w16cid:durableId="1560628303">
    <w:abstractNumId w:val="1"/>
  </w:num>
  <w:num w:numId="6" w16cid:durableId="1342662240">
    <w:abstractNumId w:val="20"/>
  </w:num>
  <w:num w:numId="7" w16cid:durableId="448402639">
    <w:abstractNumId w:val="4"/>
  </w:num>
  <w:num w:numId="8" w16cid:durableId="2036078016">
    <w:abstractNumId w:val="9"/>
  </w:num>
  <w:num w:numId="9" w16cid:durableId="1828131841">
    <w:abstractNumId w:val="21"/>
  </w:num>
  <w:num w:numId="10" w16cid:durableId="731075224">
    <w:abstractNumId w:val="6"/>
  </w:num>
  <w:num w:numId="11" w16cid:durableId="56831297">
    <w:abstractNumId w:val="22"/>
  </w:num>
  <w:num w:numId="12" w16cid:durableId="797802389">
    <w:abstractNumId w:val="18"/>
  </w:num>
  <w:num w:numId="13" w16cid:durableId="2006395514">
    <w:abstractNumId w:val="7"/>
  </w:num>
  <w:num w:numId="14" w16cid:durableId="2036609737">
    <w:abstractNumId w:val="0"/>
  </w:num>
  <w:num w:numId="15" w16cid:durableId="835416866">
    <w:abstractNumId w:val="10"/>
  </w:num>
  <w:num w:numId="16" w16cid:durableId="2010592945">
    <w:abstractNumId w:val="2"/>
  </w:num>
  <w:num w:numId="17" w16cid:durableId="457845769">
    <w:abstractNumId w:val="17"/>
  </w:num>
  <w:num w:numId="18" w16cid:durableId="1290089141">
    <w:abstractNumId w:val="3"/>
  </w:num>
  <w:num w:numId="19" w16cid:durableId="65303103">
    <w:abstractNumId w:val="28"/>
  </w:num>
  <w:num w:numId="20" w16cid:durableId="87235260">
    <w:abstractNumId w:val="13"/>
  </w:num>
  <w:num w:numId="21" w16cid:durableId="1440829286">
    <w:abstractNumId w:val="13"/>
    <w:lvlOverride w:ilvl="0">
      <w:startOverride w:val="5"/>
    </w:lvlOverride>
  </w:num>
  <w:num w:numId="22" w16cid:durableId="64034551">
    <w:abstractNumId w:val="13"/>
  </w:num>
  <w:num w:numId="23" w16cid:durableId="1985310642">
    <w:abstractNumId w:val="13"/>
    <w:lvlOverride w:ilvl="0">
      <w:startOverride w:val="5"/>
    </w:lvlOverride>
  </w:num>
  <w:num w:numId="24" w16cid:durableId="54931778">
    <w:abstractNumId w:val="16"/>
  </w:num>
  <w:num w:numId="25" w16cid:durableId="460272099">
    <w:abstractNumId w:val="16"/>
    <w:lvlOverride w:ilvl="0">
      <w:startOverride w:val="5"/>
    </w:lvlOverride>
  </w:num>
  <w:num w:numId="26" w16cid:durableId="1257443604">
    <w:abstractNumId w:val="15"/>
  </w:num>
  <w:num w:numId="27" w16cid:durableId="380402234">
    <w:abstractNumId w:val="15"/>
  </w:num>
  <w:num w:numId="28" w16cid:durableId="1305348850">
    <w:abstractNumId w:val="15"/>
  </w:num>
  <w:num w:numId="29" w16cid:durableId="1869491704">
    <w:abstractNumId w:val="15"/>
    <w:lvlOverride w:ilvl="0">
      <w:startOverride w:val="4"/>
    </w:lvlOverride>
  </w:num>
  <w:num w:numId="30" w16cid:durableId="933442970">
    <w:abstractNumId w:val="15"/>
    <w:lvlOverride w:ilvl="0">
      <w:startOverride w:val="4"/>
    </w:lvlOverride>
  </w:num>
  <w:num w:numId="31" w16cid:durableId="1693727587">
    <w:abstractNumId w:val="27"/>
  </w:num>
  <w:num w:numId="32" w16cid:durableId="223420652">
    <w:abstractNumId w:val="26"/>
  </w:num>
  <w:num w:numId="33" w16cid:durableId="1932814781">
    <w:abstractNumId w:val="19"/>
  </w:num>
  <w:num w:numId="34" w16cid:durableId="1850484307">
    <w:abstractNumId w:val="23"/>
  </w:num>
  <w:num w:numId="35" w16cid:durableId="1835875877">
    <w:abstractNumId w:val="14"/>
  </w:num>
  <w:num w:numId="36" w16cid:durableId="354500187">
    <w:abstractNumId w:val="12"/>
  </w:num>
  <w:num w:numId="37" w16cid:durableId="138160129">
    <w:abstractNumId w:val="11"/>
    <w:lvlOverride w:ilvl="0">
      <w:startOverride w:val="1"/>
    </w:lvlOverride>
  </w:num>
  <w:num w:numId="38" w16cid:durableId="1091126976">
    <w:abstractNumId w:val="11"/>
    <w:lvlOverride w:ilvl="0">
      <w:startOverride w:val="1"/>
    </w:lvlOverride>
  </w:num>
  <w:num w:numId="39" w16cid:durableId="1146164394">
    <w:abstractNumId w:val="25"/>
  </w:num>
  <w:num w:numId="40" w16cid:durableId="1534687663">
    <w:abstractNumId w:val="25"/>
  </w:num>
  <w:num w:numId="41" w16cid:durableId="1429348950">
    <w:abstractNumId w:val="25"/>
  </w:num>
  <w:num w:numId="42" w16cid:durableId="1531067980">
    <w:abstractNumId w:val="25"/>
  </w:num>
  <w:num w:numId="43" w16cid:durableId="196171760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8E"/>
    <w:rsid w:val="00000B36"/>
    <w:rsid w:val="0004438B"/>
    <w:rsid w:val="00044A89"/>
    <w:rsid w:val="000462BC"/>
    <w:rsid w:val="00050309"/>
    <w:rsid w:val="00067862"/>
    <w:rsid w:val="00083B03"/>
    <w:rsid w:val="0008485B"/>
    <w:rsid w:val="000A7E47"/>
    <w:rsid w:val="000B1C7D"/>
    <w:rsid w:val="000B687E"/>
    <w:rsid w:val="000C1399"/>
    <w:rsid w:val="000E31EE"/>
    <w:rsid w:val="00100221"/>
    <w:rsid w:val="00105481"/>
    <w:rsid w:val="0012297A"/>
    <w:rsid w:val="00125305"/>
    <w:rsid w:val="00132DDB"/>
    <w:rsid w:val="001349BB"/>
    <w:rsid w:val="00142A40"/>
    <w:rsid w:val="00174061"/>
    <w:rsid w:val="0019342F"/>
    <w:rsid w:val="001945B2"/>
    <w:rsid w:val="001A5152"/>
    <w:rsid w:val="001A68A2"/>
    <w:rsid w:val="001B169A"/>
    <w:rsid w:val="001B372D"/>
    <w:rsid w:val="001B5E15"/>
    <w:rsid w:val="001C1BB4"/>
    <w:rsid w:val="001D6DE5"/>
    <w:rsid w:val="001E2EA2"/>
    <w:rsid w:val="001E745C"/>
    <w:rsid w:val="001F6766"/>
    <w:rsid w:val="00225753"/>
    <w:rsid w:val="00237D54"/>
    <w:rsid w:val="00267762"/>
    <w:rsid w:val="002735DB"/>
    <w:rsid w:val="002742E7"/>
    <w:rsid w:val="0028131C"/>
    <w:rsid w:val="00283CE1"/>
    <w:rsid w:val="002932DB"/>
    <w:rsid w:val="00296D8E"/>
    <w:rsid w:val="002A7BE4"/>
    <w:rsid w:val="002C47F6"/>
    <w:rsid w:val="002C4E40"/>
    <w:rsid w:val="002D5510"/>
    <w:rsid w:val="002F7349"/>
    <w:rsid w:val="002F73EC"/>
    <w:rsid w:val="003002DE"/>
    <w:rsid w:val="0031459E"/>
    <w:rsid w:val="00315F9C"/>
    <w:rsid w:val="00316F09"/>
    <w:rsid w:val="0033040A"/>
    <w:rsid w:val="00332B0C"/>
    <w:rsid w:val="00337C97"/>
    <w:rsid w:val="00347FAF"/>
    <w:rsid w:val="00351206"/>
    <w:rsid w:val="00354CB2"/>
    <w:rsid w:val="0036420C"/>
    <w:rsid w:val="00381CC7"/>
    <w:rsid w:val="00383146"/>
    <w:rsid w:val="00386383"/>
    <w:rsid w:val="003914E5"/>
    <w:rsid w:val="003E040A"/>
    <w:rsid w:val="003F0531"/>
    <w:rsid w:val="003F2D00"/>
    <w:rsid w:val="003F3E68"/>
    <w:rsid w:val="00407EFD"/>
    <w:rsid w:val="00413755"/>
    <w:rsid w:val="00413B28"/>
    <w:rsid w:val="00413FF4"/>
    <w:rsid w:val="00416843"/>
    <w:rsid w:val="00417A29"/>
    <w:rsid w:val="00424DE0"/>
    <w:rsid w:val="004328C7"/>
    <w:rsid w:val="00434B84"/>
    <w:rsid w:val="00454068"/>
    <w:rsid w:val="004B2BE9"/>
    <w:rsid w:val="004B708B"/>
    <w:rsid w:val="004D5DC7"/>
    <w:rsid w:val="004F392C"/>
    <w:rsid w:val="0050004D"/>
    <w:rsid w:val="00527503"/>
    <w:rsid w:val="0053226F"/>
    <w:rsid w:val="00552BE7"/>
    <w:rsid w:val="00571651"/>
    <w:rsid w:val="00572789"/>
    <w:rsid w:val="0057417C"/>
    <w:rsid w:val="005820D9"/>
    <w:rsid w:val="005846C7"/>
    <w:rsid w:val="00584875"/>
    <w:rsid w:val="00584DFC"/>
    <w:rsid w:val="005A0F63"/>
    <w:rsid w:val="005A32B4"/>
    <w:rsid w:val="005A355F"/>
    <w:rsid w:val="005C4A1D"/>
    <w:rsid w:val="005D2D82"/>
    <w:rsid w:val="005D30C7"/>
    <w:rsid w:val="005E3C0B"/>
    <w:rsid w:val="005F1583"/>
    <w:rsid w:val="005F6144"/>
    <w:rsid w:val="005F76E7"/>
    <w:rsid w:val="00603B7B"/>
    <w:rsid w:val="00610E98"/>
    <w:rsid w:val="00615904"/>
    <w:rsid w:val="00617ED4"/>
    <w:rsid w:val="00626311"/>
    <w:rsid w:val="00634325"/>
    <w:rsid w:val="0063568E"/>
    <w:rsid w:val="00640162"/>
    <w:rsid w:val="00677D78"/>
    <w:rsid w:val="00690853"/>
    <w:rsid w:val="006A5235"/>
    <w:rsid w:val="006A794A"/>
    <w:rsid w:val="006B0215"/>
    <w:rsid w:val="006B4185"/>
    <w:rsid w:val="006B763E"/>
    <w:rsid w:val="006C2A12"/>
    <w:rsid w:val="006E2B26"/>
    <w:rsid w:val="006E5C24"/>
    <w:rsid w:val="006E6CA8"/>
    <w:rsid w:val="006F13BC"/>
    <w:rsid w:val="007116F9"/>
    <w:rsid w:val="007135CF"/>
    <w:rsid w:val="007163A4"/>
    <w:rsid w:val="00717305"/>
    <w:rsid w:val="0072693E"/>
    <w:rsid w:val="00733EA4"/>
    <w:rsid w:val="00750003"/>
    <w:rsid w:val="00753133"/>
    <w:rsid w:val="00772BCE"/>
    <w:rsid w:val="0077388D"/>
    <w:rsid w:val="00787905"/>
    <w:rsid w:val="007905E0"/>
    <w:rsid w:val="007A486D"/>
    <w:rsid w:val="007B1D34"/>
    <w:rsid w:val="007B5202"/>
    <w:rsid w:val="007B5868"/>
    <w:rsid w:val="007B6900"/>
    <w:rsid w:val="007D1DCF"/>
    <w:rsid w:val="007E11BC"/>
    <w:rsid w:val="00810126"/>
    <w:rsid w:val="0085701A"/>
    <w:rsid w:val="0085752B"/>
    <w:rsid w:val="00860DBF"/>
    <w:rsid w:val="008807A7"/>
    <w:rsid w:val="008B4CF1"/>
    <w:rsid w:val="008E6913"/>
    <w:rsid w:val="008F55F9"/>
    <w:rsid w:val="00904F40"/>
    <w:rsid w:val="00917F54"/>
    <w:rsid w:val="00937962"/>
    <w:rsid w:val="00943F8A"/>
    <w:rsid w:val="009615D9"/>
    <w:rsid w:val="00984C67"/>
    <w:rsid w:val="00996387"/>
    <w:rsid w:val="009A3CED"/>
    <w:rsid w:val="009B114F"/>
    <w:rsid w:val="009C3214"/>
    <w:rsid w:val="009C338E"/>
    <w:rsid w:val="009E0971"/>
    <w:rsid w:val="009E122A"/>
    <w:rsid w:val="00A0225C"/>
    <w:rsid w:val="00A2274E"/>
    <w:rsid w:val="00A26668"/>
    <w:rsid w:val="00A27FD9"/>
    <w:rsid w:val="00A4765A"/>
    <w:rsid w:val="00A64657"/>
    <w:rsid w:val="00A724A2"/>
    <w:rsid w:val="00A95E2A"/>
    <w:rsid w:val="00AA40D7"/>
    <w:rsid w:val="00AA5BF7"/>
    <w:rsid w:val="00AA735F"/>
    <w:rsid w:val="00AC5D01"/>
    <w:rsid w:val="00AE1B3B"/>
    <w:rsid w:val="00AE6328"/>
    <w:rsid w:val="00AF0089"/>
    <w:rsid w:val="00B006C9"/>
    <w:rsid w:val="00B01142"/>
    <w:rsid w:val="00B12E75"/>
    <w:rsid w:val="00B164CC"/>
    <w:rsid w:val="00B166AA"/>
    <w:rsid w:val="00B451D7"/>
    <w:rsid w:val="00B45255"/>
    <w:rsid w:val="00B47EF2"/>
    <w:rsid w:val="00B55545"/>
    <w:rsid w:val="00B56C0B"/>
    <w:rsid w:val="00B63B95"/>
    <w:rsid w:val="00B7374A"/>
    <w:rsid w:val="00B90B0D"/>
    <w:rsid w:val="00B93B16"/>
    <w:rsid w:val="00BA1F0F"/>
    <w:rsid w:val="00BD4086"/>
    <w:rsid w:val="00BD6B39"/>
    <w:rsid w:val="00BE0852"/>
    <w:rsid w:val="00BF351B"/>
    <w:rsid w:val="00BF3ADE"/>
    <w:rsid w:val="00C01D83"/>
    <w:rsid w:val="00C04464"/>
    <w:rsid w:val="00C052A6"/>
    <w:rsid w:val="00C14D35"/>
    <w:rsid w:val="00C31C84"/>
    <w:rsid w:val="00C3323E"/>
    <w:rsid w:val="00C464AE"/>
    <w:rsid w:val="00C54F97"/>
    <w:rsid w:val="00C60D37"/>
    <w:rsid w:val="00C70054"/>
    <w:rsid w:val="00C760E5"/>
    <w:rsid w:val="00C9163F"/>
    <w:rsid w:val="00CB037F"/>
    <w:rsid w:val="00CB1799"/>
    <w:rsid w:val="00CB2516"/>
    <w:rsid w:val="00CB51AA"/>
    <w:rsid w:val="00CB7214"/>
    <w:rsid w:val="00CC0774"/>
    <w:rsid w:val="00CC0D25"/>
    <w:rsid w:val="00CC1EA9"/>
    <w:rsid w:val="00CE53EF"/>
    <w:rsid w:val="00D03D11"/>
    <w:rsid w:val="00D111EA"/>
    <w:rsid w:val="00D16247"/>
    <w:rsid w:val="00D23953"/>
    <w:rsid w:val="00D32338"/>
    <w:rsid w:val="00D342A7"/>
    <w:rsid w:val="00D35BEC"/>
    <w:rsid w:val="00D37C39"/>
    <w:rsid w:val="00D41E91"/>
    <w:rsid w:val="00D42A86"/>
    <w:rsid w:val="00D54AAA"/>
    <w:rsid w:val="00D7041A"/>
    <w:rsid w:val="00D809D1"/>
    <w:rsid w:val="00D80CDD"/>
    <w:rsid w:val="00D87A0B"/>
    <w:rsid w:val="00D94E06"/>
    <w:rsid w:val="00DB5703"/>
    <w:rsid w:val="00DC1274"/>
    <w:rsid w:val="00DC6F1F"/>
    <w:rsid w:val="00DD29C1"/>
    <w:rsid w:val="00DD3EAB"/>
    <w:rsid w:val="00DD63D1"/>
    <w:rsid w:val="00DE247F"/>
    <w:rsid w:val="00DE6741"/>
    <w:rsid w:val="00E0256A"/>
    <w:rsid w:val="00E02824"/>
    <w:rsid w:val="00E258F4"/>
    <w:rsid w:val="00E41358"/>
    <w:rsid w:val="00E44C95"/>
    <w:rsid w:val="00E65116"/>
    <w:rsid w:val="00E67590"/>
    <w:rsid w:val="00E76B50"/>
    <w:rsid w:val="00E77CE3"/>
    <w:rsid w:val="00E80015"/>
    <w:rsid w:val="00E901AA"/>
    <w:rsid w:val="00E93815"/>
    <w:rsid w:val="00E972BB"/>
    <w:rsid w:val="00EA2D11"/>
    <w:rsid w:val="00EA4A38"/>
    <w:rsid w:val="00ED096A"/>
    <w:rsid w:val="00ED70C3"/>
    <w:rsid w:val="00ED7486"/>
    <w:rsid w:val="00F038D5"/>
    <w:rsid w:val="00F07240"/>
    <w:rsid w:val="00F120B5"/>
    <w:rsid w:val="00F2438A"/>
    <w:rsid w:val="00F2722A"/>
    <w:rsid w:val="00F347E9"/>
    <w:rsid w:val="00F4130E"/>
    <w:rsid w:val="00F51C83"/>
    <w:rsid w:val="00F5298D"/>
    <w:rsid w:val="00F5531B"/>
    <w:rsid w:val="00F567C3"/>
    <w:rsid w:val="00F622E3"/>
    <w:rsid w:val="00FC4A18"/>
    <w:rsid w:val="00FD2B99"/>
    <w:rsid w:val="00FD7115"/>
    <w:rsid w:val="00FE2657"/>
    <w:rsid w:val="00FE5539"/>
    <w:rsid w:val="00FF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B12F7"/>
  <w15:chartTrackingRefBased/>
  <w15:docId w15:val="{DA2286E5-6497-4646-A5EE-98B81F1D9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3214"/>
    <w:pPr>
      <w:spacing w:after="0" w:line="276" w:lineRule="auto"/>
    </w:pPr>
    <w:rPr>
      <w:rFonts w:ascii="Calibri" w:eastAsia="Times New Roman" w:hAnsi="Calibri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86383"/>
    <w:pPr>
      <w:keepNext/>
      <w:keepLines/>
      <w:spacing w:before="360" w:after="120"/>
      <w:jc w:val="center"/>
      <w:outlineLvl w:val="0"/>
    </w:pPr>
    <w:rPr>
      <w:rFonts w:asciiTheme="minorHAnsi" w:eastAsia="Arial Unicode MS" w:hAnsiTheme="minorHAnsi" w:cstheme="minorHAnsi"/>
      <w:b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164CC"/>
    <w:pPr>
      <w:keepNext/>
      <w:keepLines/>
      <w:numPr>
        <w:ilvl w:val="1"/>
        <w:numId w:val="4"/>
      </w:numPr>
      <w:spacing w:before="240" w:after="120"/>
      <w:ind w:left="426"/>
      <w:outlineLvl w:val="1"/>
    </w:pPr>
    <w:rPr>
      <w:rFonts w:eastAsia="Calibri" w:cstheme="majorBidi"/>
      <w:b/>
      <w:sz w:val="32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B164CC"/>
    <w:pPr>
      <w:keepNext/>
      <w:keepLines/>
      <w:numPr>
        <w:numId w:val="39"/>
      </w:numPr>
      <w:spacing w:before="240" w:after="120"/>
      <w:outlineLvl w:val="2"/>
    </w:pPr>
    <w:rPr>
      <w:rFonts w:eastAsia="Calibri" w:cstheme="majorBidi"/>
      <w:b/>
      <w:sz w:val="28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351206"/>
    <w:pPr>
      <w:keepNext/>
      <w:keepLines/>
      <w:numPr>
        <w:numId w:val="1"/>
      </w:numPr>
      <w:spacing w:after="120"/>
      <w:ind w:left="284" w:hanging="284"/>
      <w:outlineLvl w:val="3"/>
    </w:pPr>
    <w:rPr>
      <w:rFonts w:eastAsia="Calibri" w:cstheme="majorBidi"/>
      <w:iCs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CW_Lista,T_SZ_List Paragraph,Akapit z listą5,Table of contents numbered,BulletC,Wyliczanie,Obiekt,normalny tekst,Akapit z listą31,lp1"/>
    <w:basedOn w:val="Normalny"/>
    <w:link w:val="AkapitzlistZnak"/>
    <w:uiPriority w:val="34"/>
    <w:qFormat/>
    <w:rsid w:val="002A7BE4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,BulletC Znak,Wyliczanie Znak"/>
    <w:link w:val="Akapitzlist"/>
    <w:uiPriority w:val="34"/>
    <w:qFormat/>
    <w:locked/>
    <w:rsid w:val="00AA5B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C47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47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C47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47F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86383"/>
    <w:rPr>
      <w:rFonts w:eastAsia="Arial Unicode MS" w:cstheme="minorHAnsi"/>
      <w:b/>
      <w:sz w:val="36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164CC"/>
    <w:rPr>
      <w:rFonts w:ascii="Calibri" w:eastAsia="Calibri" w:hAnsi="Calibri" w:cstheme="majorBidi"/>
      <w:b/>
      <w:sz w:val="32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47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47F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47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47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47F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C47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47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7F6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164CC"/>
    <w:rPr>
      <w:rFonts w:ascii="Calibri" w:eastAsia="Calibri" w:hAnsi="Calibri" w:cstheme="majorBidi"/>
      <w:b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51206"/>
    <w:rPr>
      <w:rFonts w:ascii="Calibri" w:eastAsia="Calibri" w:hAnsi="Calibri" w:cstheme="majorBidi"/>
      <w:iCs/>
      <w:sz w:val="24"/>
      <w:szCs w:val="20"/>
    </w:rPr>
  </w:style>
  <w:style w:type="character" w:styleId="Hipercze">
    <w:name w:val="Hyperlink"/>
    <w:rsid w:val="00BA1F0F"/>
    <w:rPr>
      <w:color w:val="0000FF"/>
      <w:u w:val="single"/>
    </w:rPr>
  </w:style>
  <w:style w:type="character" w:customStyle="1" w:styleId="Znakiprzypiswdolnych">
    <w:name w:val="Znaki przypisów dolnych"/>
    <w:rsid w:val="00BA1F0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6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E0812-0A6A-4D36-A2C6-D047786B7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 ustalenie wartości zamówienia</vt:lpstr>
    </vt:vector>
  </TitlesOfParts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 ustalenie wartości zamówienia</dc:title>
  <dc:subject/>
  <dc:creator>KKrysik@pfron.org.pl</dc:creator>
  <cp:keywords/>
  <dc:description/>
  <cp:lastModifiedBy>Michorowska Beata</cp:lastModifiedBy>
  <cp:revision>3</cp:revision>
  <dcterms:created xsi:type="dcterms:W3CDTF">2024-12-20T10:01:00Z</dcterms:created>
  <dcterms:modified xsi:type="dcterms:W3CDTF">2024-12-23T14:25:00Z</dcterms:modified>
</cp:coreProperties>
</file>