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6" w:type="dxa"/>
        <w:tblLayout w:type="fixed"/>
        <w:tblCellMar>
          <w:left w:w="70" w:type="dxa"/>
          <w:right w:w="70" w:type="dxa"/>
        </w:tblCellMar>
        <w:tblLook w:val="0000" w:firstRow="0" w:lastRow="0" w:firstColumn="0" w:lastColumn="0" w:noHBand="0" w:noVBand="0"/>
      </w:tblPr>
      <w:tblGrid>
        <w:gridCol w:w="5740"/>
        <w:gridCol w:w="3486"/>
      </w:tblGrid>
      <w:tr w:rsidR="00A81580" w14:paraId="577CDA97" w14:textId="77777777" w:rsidTr="00D9282A">
        <w:tc>
          <w:tcPr>
            <w:tcW w:w="5740" w:type="dxa"/>
            <w:shd w:val="clear" w:color="auto" w:fill="auto"/>
          </w:tcPr>
          <w:p w14:paraId="7BF53C64" w14:textId="77777777" w:rsidR="00A81580" w:rsidRDefault="00A81580" w:rsidP="00220625"/>
        </w:tc>
        <w:tc>
          <w:tcPr>
            <w:tcW w:w="3486" w:type="dxa"/>
            <w:tcBorders>
              <w:top w:val="single" w:sz="6" w:space="0" w:color="auto"/>
              <w:left w:val="single" w:sz="6" w:space="0" w:color="auto"/>
              <w:bottom w:val="single" w:sz="6" w:space="0" w:color="auto"/>
              <w:right w:val="single" w:sz="6" w:space="0" w:color="auto"/>
            </w:tcBorders>
            <w:shd w:val="clear" w:color="auto" w:fill="auto"/>
          </w:tcPr>
          <w:p w14:paraId="0A1AC71C" w14:textId="77777777" w:rsidR="00A81580" w:rsidRDefault="00A81580" w:rsidP="00D9282A">
            <w:pPr>
              <w:jc w:val="both"/>
              <w:rPr>
                <w:sz w:val="20"/>
              </w:rPr>
            </w:pPr>
          </w:p>
          <w:p w14:paraId="40553D89" w14:textId="77777777" w:rsidR="00A81580" w:rsidRDefault="00A81580" w:rsidP="003859A3">
            <w:pPr>
              <w:jc w:val="center"/>
              <w:rPr>
                <w:sz w:val="20"/>
              </w:rPr>
            </w:pPr>
          </w:p>
          <w:p w14:paraId="21268BBC" w14:textId="77777777" w:rsidR="003859A3" w:rsidRDefault="003859A3" w:rsidP="003859A3">
            <w:pPr>
              <w:jc w:val="center"/>
              <w:rPr>
                <w:sz w:val="20"/>
              </w:rPr>
            </w:pPr>
          </w:p>
          <w:p w14:paraId="5ECB7267" w14:textId="77777777" w:rsidR="003859A3" w:rsidRDefault="003859A3" w:rsidP="003859A3">
            <w:pPr>
              <w:jc w:val="center"/>
              <w:rPr>
                <w:sz w:val="20"/>
              </w:rPr>
            </w:pPr>
          </w:p>
          <w:p w14:paraId="3DF0C1B8" w14:textId="77777777" w:rsidR="003859A3" w:rsidRDefault="003859A3" w:rsidP="003859A3">
            <w:pPr>
              <w:jc w:val="center"/>
              <w:rPr>
                <w:sz w:val="20"/>
              </w:rPr>
            </w:pPr>
          </w:p>
          <w:p w14:paraId="584483B0" w14:textId="77777777" w:rsidR="003859A3" w:rsidRDefault="003859A3" w:rsidP="003859A3">
            <w:pPr>
              <w:jc w:val="center"/>
              <w:rPr>
                <w:sz w:val="20"/>
              </w:rPr>
            </w:pPr>
          </w:p>
        </w:tc>
      </w:tr>
    </w:tbl>
    <w:p w14:paraId="4A8AA4DD" w14:textId="77777777" w:rsidR="00696FAE" w:rsidRDefault="00696FAE" w:rsidP="00A81580">
      <w:pPr>
        <w:jc w:val="center"/>
        <w:rPr>
          <w:b/>
          <w:sz w:val="40"/>
        </w:rPr>
      </w:pPr>
    </w:p>
    <w:p w14:paraId="26CAD20D" w14:textId="4A94D3B5" w:rsidR="00A81580" w:rsidRDefault="00CA2C8E" w:rsidP="00A81580">
      <w:pPr>
        <w:jc w:val="center"/>
        <w:rPr>
          <w:b/>
          <w:sz w:val="40"/>
        </w:rPr>
      </w:pPr>
      <w:r>
        <w:rPr>
          <w:b/>
          <w:sz w:val="40"/>
        </w:rPr>
        <w:t>WARUNKI ZAMÓWIENIA</w:t>
      </w:r>
    </w:p>
    <w:p w14:paraId="4DE90780" w14:textId="77777777" w:rsidR="00A81580" w:rsidRDefault="00A81580" w:rsidP="00A81580">
      <w:pPr>
        <w:jc w:val="center"/>
      </w:pPr>
      <w:r>
        <w:t>(oznaczan</w:t>
      </w:r>
      <w:r w:rsidR="00EA7CE3">
        <w:t>e</w:t>
      </w:r>
      <w:r>
        <w:t xml:space="preserve"> dalej jako </w:t>
      </w:r>
      <w:r w:rsidR="00CA2C8E">
        <w:t>WZ</w:t>
      </w:r>
      <w:r>
        <w:t>)</w:t>
      </w:r>
    </w:p>
    <w:p w14:paraId="7FD19DFA" w14:textId="773980CF" w:rsidR="00A81580" w:rsidRDefault="00B22F71" w:rsidP="00A81580">
      <w:pPr>
        <w:jc w:val="center"/>
        <w:rPr>
          <w:b/>
        </w:rPr>
      </w:pPr>
      <w:r>
        <w:rPr>
          <w:b/>
        </w:rPr>
        <w:t xml:space="preserve">o wartości zamówienia </w:t>
      </w:r>
      <w:r w:rsidR="008D5624">
        <w:rPr>
          <w:b/>
        </w:rPr>
        <w:t>poniżej</w:t>
      </w:r>
      <w:r>
        <w:rPr>
          <w:b/>
        </w:rPr>
        <w:t xml:space="preserve"> kwoty 130 000 zł</w:t>
      </w:r>
    </w:p>
    <w:p w14:paraId="27A66FEA" w14:textId="77777777" w:rsidR="009028F7" w:rsidRDefault="009028F7" w:rsidP="00A81580">
      <w:pPr>
        <w:jc w:val="center"/>
        <w:rPr>
          <w:b/>
        </w:rPr>
      </w:pPr>
      <w:r>
        <w:rPr>
          <w:b/>
        </w:rPr>
        <w:t>w trybie konkurencyjnym</w:t>
      </w:r>
    </w:p>
    <w:p w14:paraId="372033A8" w14:textId="77777777" w:rsidR="00A81580" w:rsidRDefault="00A81580" w:rsidP="00A81580">
      <w:pPr>
        <w:jc w:val="center"/>
        <w:rPr>
          <w:b/>
          <w:u w:val="single"/>
        </w:rPr>
      </w:pPr>
    </w:p>
    <w:p w14:paraId="696A9117" w14:textId="77777777" w:rsidR="00A81580" w:rsidRDefault="00A81580" w:rsidP="00A81580">
      <w:pPr>
        <w:jc w:val="center"/>
        <w:rPr>
          <w:b/>
        </w:rPr>
      </w:pPr>
      <w:r>
        <w:rPr>
          <w:b/>
          <w:u w:val="single"/>
        </w:rPr>
        <w:t>Nazwa zamówienia</w:t>
      </w:r>
      <w:r>
        <w:rPr>
          <w:b/>
        </w:rPr>
        <w:t>:</w:t>
      </w:r>
    </w:p>
    <w:p w14:paraId="0466E9F4" w14:textId="3C79394D" w:rsidR="003E35A4" w:rsidRDefault="00AC1E81" w:rsidP="00F5343A">
      <w:pPr>
        <w:widowControl/>
        <w:suppressAutoHyphens w:val="0"/>
        <w:autoSpaceDE w:val="0"/>
        <w:autoSpaceDN w:val="0"/>
        <w:adjustRightInd w:val="0"/>
        <w:jc w:val="center"/>
        <w:rPr>
          <w:rFonts w:ascii="DejaVuSans" w:eastAsia="DejaVuSans" w:hAnsiTheme="minorHAnsi" w:cs="DejaVuSans"/>
          <w:kern w:val="0"/>
          <w:sz w:val="16"/>
          <w:szCs w:val="16"/>
          <w:lang w:eastAsia="en-US"/>
        </w:rPr>
      </w:pPr>
      <w:r>
        <w:rPr>
          <w:rFonts w:eastAsia="DejaVuSans"/>
          <w:b/>
          <w:kern w:val="0"/>
          <w:sz w:val="32"/>
          <w:szCs w:val="32"/>
          <w:lang w:eastAsia="en-US"/>
        </w:rPr>
        <w:t xml:space="preserve">Bezgotówkowy zakup paliwa, produktów </w:t>
      </w:r>
      <w:proofErr w:type="spellStart"/>
      <w:r>
        <w:rPr>
          <w:rFonts w:eastAsia="DejaVuSans"/>
          <w:b/>
          <w:kern w:val="0"/>
          <w:sz w:val="32"/>
          <w:szCs w:val="32"/>
          <w:lang w:eastAsia="en-US"/>
        </w:rPr>
        <w:t>niepaliwowych</w:t>
      </w:r>
      <w:proofErr w:type="spellEnd"/>
      <w:r>
        <w:rPr>
          <w:rFonts w:eastAsia="DejaVuSans"/>
          <w:b/>
          <w:kern w:val="0"/>
          <w:sz w:val="32"/>
          <w:szCs w:val="32"/>
          <w:lang w:eastAsia="en-US"/>
        </w:rPr>
        <w:t xml:space="preserve"> oraz usług</w:t>
      </w:r>
      <w:r w:rsidR="002B4406">
        <w:rPr>
          <w:rFonts w:eastAsia="DejaVuSans"/>
          <w:b/>
          <w:kern w:val="0"/>
          <w:sz w:val="32"/>
          <w:szCs w:val="32"/>
          <w:lang w:eastAsia="en-US"/>
        </w:rPr>
        <w:t xml:space="preserve"> </w:t>
      </w:r>
      <w:r w:rsidR="00EC75AD">
        <w:rPr>
          <w:rFonts w:eastAsia="DejaVuSans"/>
          <w:b/>
          <w:kern w:val="0"/>
          <w:sz w:val="32"/>
          <w:szCs w:val="32"/>
          <w:lang w:eastAsia="en-US"/>
        </w:rPr>
        <w:t xml:space="preserve">          </w:t>
      </w:r>
      <w:r>
        <w:rPr>
          <w:rFonts w:eastAsia="DejaVuSans"/>
          <w:b/>
          <w:kern w:val="0"/>
          <w:sz w:val="32"/>
          <w:szCs w:val="32"/>
          <w:lang w:eastAsia="en-US"/>
        </w:rPr>
        <w:t xml:space="preserve"> </w:t>
      </w:r>
      <w:r w:rsidR="002B4406">
        <w:rPr>
          <w:rFonts w:eastAsia="DejaVuSans"/>
          <w:b/>
          <w:kern w:val="0"/>
          <w:sz w:val="32"/>
          <w:szCs w:val="32"/>
          <w:lang w:eastAsia="en-US"/>
        </w:rPr>
        <w:t>w ramach projektu</w:t>
      </w:r>
      <w:r w:rsidR="003E35A4">
        <w:rPr>
          <w:rFonts w:eastAsia="DejaVuSans"/>
          <w:b/>
          <w:kern w:val="0"/>
          <w:sz w:val="32"/>
          <w:szCs w:val="32"/>
          <w:lang w:eastAsia="en-US"/>
        </w:rPr>
        <w:t>:</w:t>
      </w:r>
      <w:r w:rsidR="002B4406">
        <w:rPr>
          <w:rFonts w:eastAsia="DejaVuSans"/>
          <w:b/>
          <w:kern w:val="0"/>
          <w:sz w:val="32"/>
          <w:szCs w:val="32"/>
          <w:lang w:eastAsia="en-US"/>
        </w:rPr>
        <w:t xml:space="preserve"> </w:t>
      </w:r>
      <w:bookmarkStart w:id="0" w:name="_Hlk176188195"/>
      <w:r w:rsidR="003E35A4">
        <w:rPr>
          <w:rFonts w:eastAsia="DejaVuSans"/>
          <w:b/>
          <w:kern w:val="0"/>
          <w:sz w:val="32"/>
          <w:szCs w:val="32"/>
          <w:lang w:eastAsia="en-US"/>
        </w:rPr>
        <w:t>DZIENNY DOM POMOCY KRASOWY DWÓR</w:t>
      </w:r>
      <w:r w:rsidR="002B4406" w:rsidRPr="002B4406">
        <w:rPr>
          <w:rFonts w:eastAsia="DejaVuSans"/>
          <w:b/>
          <w:kern w:val="0"/>
          <w:sz w:val="32"/>
          <w:szCs w:val="32"/>
          <w:lang w:eastAsia="en-US"/>
        </w:rPr>
        <w:t xml:space="preserve"> </w:t>
      </w:r>
      <w:r w:rsidR="003E35A4">
        <w:rPr>
          <w:rFonts w:eastAsia="DejaVuSans"/>
          <w:b/>
          <w:kern w:val="0"/>
          <w:sz w:val="32"/>
          <w:szCs w:val="32"/>
          <w:lang w:eastAsia="en-US"/>
        </w:rPr>
        <w:t>W</w:t>
      </w:r>
      <w:r w:rsidR="002B4406" w:rsidRPr="002B4406">
        <w:rPr>
          <w:rFonts w:eastAsia="DejaVuSans"/>
          <w:b/>
          <w:kern w:val="0"/>
          <w:sz w:val="32"/>
          <w:szCs w:val="32"/>
          <w:lang w:eastAsia="en-US"/>
        </w:rPr>
        <w:t xml:space="preserve"> M</w:t>
      </w:r>
      <w:r w:rsidR="003E35A4">
        <w:rPr>
          <w:rFonts w:eastAsia="DejaVuSans"/>
          <w:b/>
          <w:kern w:val="0"/>
          <w:sz w:val="32"/>
          <w:szCs w:val="32"/>
          <w:lang w:eastAsia="en-US"/>
        </w:rPr>
        <w:t xml:space="preserve">YSŁOWICACH </w:t>
      </w:r>
      <w:r w:rsidR="00F5343A">
        <w:rPr>
          <w:rFonts w:ascii="DejaVuSans" w:eastAsia="DejaVuSans" w:hAnsiTheme="minorHAnsi" w:cs="DejaVuSans"/>
          <w:kern w:val="0"/>
          <w:sz w:val="16"/>
          <w:szCs w:val="16"/>
          <w:lang w:eastAsia="en-US"/>
        </w:rPr>
        <w:t xml:space="preserve"> </w:t>
      </w:r>
    </w:p>
    <w:p w14:paraId="1217931E" w14:textId="794D1817" w:rsidR="003E35A4" w:rsidRDefault="003E35A4" w:rsidP="00F5343A">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PRIORYTET FESL.07 Fundusze Europejskie dla społeczeństwa</w:t>
      </w:r>
    </w:p>
    <w:p w14:paraId="384D1020" w14:textId="43A27E6B" w:rsidR="00F5343A" w:rsidRDefault="003E35A4" w:rsidP="00F5343A">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DZIAŁANIE FESL.07.04 Usługi Społeczne</w:t>
      </w:r>
    </w:p>
    <w:p w14:paraId="4A10777C" w14:textId="05FD55C1" w:rsidR="004761AD" w:rsidRPr="00F5343A" w:rsidRDefault="004761AD" w:rsidP="00F5343A">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 xml:space="preserve">Programu Fundusze Europejskie dla Śląskiego 2021-2027 </w:t>
      </w:r>
    </w:p>
    <w:bookmarkEnd w:id="0"/>
    <w:p w14:paraId="720649CD" w14:textId="77777777" w:rsidR="00696FAE" w:rsidRDefault="00696FAE" w:rsidP="00A81580">
      <w:pPr>
        <w:jc w:val="center"/>
        <w:rPr>
          <w:b/>
          <w:u w:val="single"/>
        </w:rPr>
      </w:pPr>
    </w:p>
    <w:p w14:paraId="6AF32D4D" w14:textId="4BF0DACA" w:rsidR="00A81580" w:rsidRDefault="00A81580" w:rsidP="00A81580">
      <w:pPr>
        <w:jc w:val="center"/>
        <w:rPr>
          <w:b/>
        </w:rPr>
      </w:pPr>
      <w:r>
        <w:rPr>
          <w:b/>
          <w:u w:val="single"/>
        </w:rPr>
        <w:t>Zamawiający</w:t>
      </w:r>
      <w:r>
        <w:rPr>
          <w:b/>
        </w:rPr>
        <w:t>:</w:t>
      </w:r>
    </w:p>
    <w:p w14:paraId="0E1DC38F" w14:textId="77777777" w:rsidR="00A81580" w:rsidRDefault="00A81580" w:rsidP="00A81580">
      <w:pPr>
        <w:jc w:val="center"/>
      </w:pPr>
    </w:p>
    <w:p w14:paraId="26E3FDAC" w14:textId="7F128C0C" w:rsidR="00A929B0" w:rsidRPr="003B14AC" w:rsidRDefault="004761AD" w:rsidP="00A929B0">
      <w:pPr>
        <w:jc w:val="center"/>
        <w:rPr>
          <w:b/>
        </w:rPr>
      </w:pPr>
      <w:r>
        <w:rPr>
          <w:rFonts w:eastAsiaTheme="minorHAnsi"/>
          <w:b/>
          <w:kern w:val="0"/>
          <w:lang w:eastAsia="en-US"/>
        </w:rPr>
        <w:t>Loyola – Dzieła Jezuickie</w:t>
      </w:r>
    </w:p>
    <w:p w14:paraId="13877638" w14:textId="77777777" w:rsidR="00A929B0" w:rsidRDefault="00A929B0" w:rsidP="00A929B0">
      <w:pPr>
        <w:jc w:val="center"/>
        <w:rPr>
          <w:b/>
        </w:rPr>
      </w:pPr>
      <w:r>
        <w:rPr>
          <w:b/>
        </w:rPr>
        <w:t>Mały Rynek 8</w:t>
      </w:r>
    </w:p>
    <w:p w14:paraId="4ECF07CD" w14:textId="77777777" w:rsidR="00A929B0" w:rsidRDefault="00A929B0" w:rsidP="00A929B0">
      <w:pPr>
        <w:jc w:val="center"/>
        <w:rPr>
          <w:b/>
        </w:rPr>
      </w:pPr>
      <w:r>
        <w:rPr>
          <w:b/>
        </w:rPr>
        <w:t>31-041 Kraków</w:t>
      </w:r>
    </w:p>
    <w:p w14:paraId="52EB22C6" w14:textId="5A2F18F2" w:rsidR="00FE3314" w:rsidRPr="00FE3314" w:rsidRDefault="00A929B0" w:rsidP="00FE3314">
      <w:pPr>
        <w:jc w:val="center"/>
        <w:rPr>
          <w:b/>
        </w:rPr>
      </w:pPr>
      <w:r w:rsidRPr="003B14AC">
        <w:rPr>
          <w:b/>
        </w:rPr>
        <w:t>telefon:</w:t>
      </w:r>
      <w:r w:rsidR="00807DFB">
        <w:rPr>
          <w:b/>
        </w:rPr>
        <w:t xml:space="preserve"> </w:t>
      </w:r>
      <w:r w:rsidR="00FE3314" w:rsidRPr="00FE3314">
        <w:rPr>
          <w:b/>
        </w:rPr>
        <w:t xml:space="preserve">+48791159753, </w:t>
      </w:r>
    </w:p>
    <w:p w14:paraId="463F4593" w14:textId="21A1E085" w:rsidR="00A929B0" w:rsidRPr="0077230F" w:rsidRDefault="00FE3314" w:rsidP="00FE3314">
      <w:pPr>
        <w:jc w:val="center"/>
      </w:pPr>
      <w:r w:rsidRPr="0077230F">
        <w:rPr>
          <w:b/>
        </w:rPr>
        <w:t xml:space="preserve">e-mail: </w:t>
      </w:r>
      <w:hyperlink r:id="rId9" w:history="1">
        <w:r w:rsidRPr="0077230F">
          <w:rPr>
            <w:rStyle w:val="Hipercze"/>
            <w:b/>
            <w:color w:val="auto"/>
            <w:u w:val="none"/>
          </w:rPr>
          <w:t>krzysztof.mikolaj@loyola.org.pl</w:t>
        </w:r>
      </w:hyperlink>
      <w:r w:rsidR="00A929B0" w:rsidRPr="0077230F">
        <w:t xml:space="preserve"> </w:t>
      </w:r>
    </w:p>
    <w:p w14:paraId="5048335C" w14:textId="77777777" w:rsidR="00DA3E90" w:rsidRPr="0077230F" w:rsidRDefault="00DA3E90" w:rsidP="00DA3E90">
      <w:pPr>
        <w:rPr>
          <w:bCs/>
        </w:rPr>
      </w:pPr>
    </w:p>
    <w:p w14:paraId="7CE72EFA" w14:textId="3226FF14" w:rsidR="00DA3E90" w:rsidRPr="00120BDB" w:rsidRDefault="00DA3E90" w:rsidP="00DA3E90">
      <w:pPr>
        <w:rPr>
          <w:b/>
          <w:bCs/>
        </w:rPr>
      </w:pPr>
      <w:r w:rsidRPr="00120BDB">
        <w:rPr>
          <w:b/>
          <w:bCs/>
        </w:rPr>
        <w:t>Oferty należy składać poprzez</w:t>
      </w:r>
      <w:r w:rsidR="00FE3314" w:rsidRPr="00120BDB">
        <w:rPr>
          <w:b/>
          <w:bCs/>
        </w:rPr>
        <w:t xml:space="preserve"> </w:t>
      </w:r>
      <w:r w:rsidR="00FE3314" w:rsidRPr="00120BDB">
        <w:rPr>
          <w:b/>
          <w:color w:val="000000"/>
          <w:spacing w:val="2"/>
          <w:shd w:val="clear" w:color="auto" w:fill="FFFFFF"/>
        </w:rPr>
        <w:t>Bazę Konkurencyjności BK2021:</w:t>
      </w:r>
      <w:r w:rsidRPr="00120BDB">
        <w:rPr>
          <w:b/>
          <w:bCs/>
        </w:rPr>
        <w:t xml:space="preserve"> </w:t>
      </w:r>
    </w:p>
    <w:p w14:paraId="7A9E1F06" w14:textId="1B275DDA" w:rsidR="000512E3" w:rsidRPr="001C3D2F" w:rsidRDefault="00DA3E90" w:rsidP="00DA3E90">
      <w:r w:rsidRPr="00120BDB">
        <w:rPr>
          <w:b/>
          <w:bCs/>
        </w:rPr>
        <w:t>https://bazakonkurencyjnosci.funduszeeuropejskie.gov.pl/ przez moduł „Oferty”</w:t>
      </w:r>
    </w:p>
    <w:p w14:paraId="01F7F21C" w14:textId="77777777" w:rsidR="00120BDB" w:rsidRDefault="00120BDB" w:rsidP="00A81580">
      <w:pPr>
        <w:jc w:val="both"/>
      </w:pPr>
    </w:p>
    <w:p w14:paraId="1F191A8C" w14:textId="2E79D6A7" w:rsidR="00A81580" w:rsidRDefault="00EA7CE3" w:rsidP="00A81580">
      <w:pPr>
        <w:jc w:val="both"/>
        <w:rPr>
          <w:b/>
        </w:rPr>
      </w:pPr>
      <w:r w:rsidRPr="00430608">
        <w:t xml:space="preserve">Zamawiający nie jest podmiotem, o którym mowa w art. </w:t>
      </w:r>
      <w:r w:rsidR="00A929B0">
        <w:t>4</w:t>
      </w:r>
      <w:r w:rsidRPr="00430608">
        <w:t xml:space="preserve"> </w:t>
      </w:r>
      <w:r w:rsidR="00F5343A">
        <w:t>lub</w:t>
      </w:r>
      <w:r w:rsidR="00B22F71">
        <w:t xml:space="preserve"> art. 6 </w:t>
      </w:r>
      <w:r w:rsidRPr="00430608">
        <w:t xml:space="preserve">ustawy z dnia </w:t>
      </w:r>
      <w:r w:rsidR="00A929B0">
        <w:t xml:space="preserve">11 września </w:t>
      </w:r>
      <w:r w:rsidR="00012CC5">
        <w:t xml:space="preserve">               </w:t>
      </w:r>
      <w:r w:rsidR="00A929B0">
        <w:t>2019 r.</w:t>
      </w:r>
      <w:r w:rsidRPr="00430608">
        <w:t xml:space="preserve"> – Prawo zamówień publicznych (</w:t>
      </w:r>
      <w:r w:rsidR="00012CC5">
        <w:t xml:space="preserve">tj. Dz. U. z 2024 r. </w:t>
      </w:r>
      <w:r w:rsidRPr="00430608">
        <w:t xml:space="preserve">poz. </w:t>
      </w:r>
      <w:r w:rsidR="00012CC5">
        <w:t>1320</w:t>
      </w:r>
      <w:r w:rsidRPr="00430608">
        <w:t>), zwanej dalej „ustawą</w:t>
      </w:r>
      <w:r w:rsidR="00250DEC">
        <w:t xml:space="preserve"> </w:t>
      </w:r>
      <w:proofErr w:type="spellStart"/>
      <w:r w:rsidR="00250DEC">
        <w:t>Pzp</w:t>
      </w:r>
      <w:proofErr w:type="spellEnd"/>
      <w:r w:rsidRPr="00430608">
        <w:t xml:space="preserve">”. </w:t>
      </w:r>
      <w:r w:rsidR="00250DEC" w:rsidRPr="00430608">
        <w:t xml:space="preserve">Wszędzie gdzie została wskazana ustawa należy traktować </w:t>
      </w:r>
      <w:r w:rsidR="00012CC5">
        <w:t xml:space="preserve">jej </w:t>
      </w:r>
      <w:r w:rsidR="00250DEC" w:rsidRPr="00430608">
        <w:t xml:space="preserve">zapisy pomocniczo. </w:t>
      </w:r>
      <w:r w:rsidR="009E1FA4" w:rsidRPr="00E22420">
        <w:t>Do czynności podejmowanych w postępowaniu przez Zamawiającego i Wykonawc</w:t>
      </w:r>
      <w:r w:rsidR="00012CC5">
        <w:t>ę</w:t>
      </w:r>
      <w:r w:rsidR="009E1FA4" w:rsidRPr="00430608">
        <w:t xml:space="preserve"> stosuje się </w:t>
      </w:r>
      <w:r w:rsidR="009E1FA4" w:rsidRPr="001D6B05">
        <w:rPr>
          <w:rFonts w:eastAsiaTheme="minorHAnsi"/>
          <w:bCs/>
          <w:kern w:val="0"/>
          <w:lang w:eastAsia="en-US"/>
        </w:rPr>
        <w:t xml:space="preserve">Wytyczne </w:t>
      </w:r>
      <w:r w:rsidR="008D5624">
        <w:rPr>
          <w:rFonts w:eastAsiaTheme="minorHAnsi"/>
          <w:bCs/>
          <w:kern w:val="0"/>
          <w:lang w:eastAsia="en-US"/>
        </w:rPr>
        <w:t xml:space="preserve">                        </w:t>
      </w:r>
      <w:r w:rsidR="009E1FA4" w:rsidRPr="001D6B05">
        <w:rPr>
          <w:rFonts w:eastAsiaTheme="minorHAnsi"/>
          <w:bCs/>
          <w:kern w:val="0"/>
          <w:lang w:eastAsia="en-US"/>
        </w:rPr>
        <w:t>w zakresie kwalifikowalności wydatków w ramach Europejskiego Funduszu Rozwoju Regionalnego, Europejskiego Funduszu Społecznego oraz Funduszu Spójności na lata 20</w:t>
      </w:r>
      <w:r w:rsidR="00012CC5">
        <w:rPr>
          <w:rFonts w:eastAsiaTheme="minorHAnsi"/>
          <w:bCs/>
          <w:kern w:val="0"/>
          <w:lang w:eastAsia="en-US"/>
        </w:rPr>
        <w:t>21</w:t>
      </w:r>
      <w:r w:rsidR="009E1FA4" w:rsidRPr="001D6B05">
        <w:rPr>
          <w:rFonts w:eastAsiaTheme="minorHAnsi"/>
          <w:bCs/>
          <w:kern w:val="0"/>
          <w:lang w:eastAsia="en-US"/>
        </w:rPr>
        <w:t>-202</w:t>
      </w:r>
      <w:r w:rsidR="00012CC5">
        <w:rPr>
          <w:rFonts w:eastAsiaTheme="minorHAnsi"/>
          <w:bCs/>
          <w:kern w:val="0"/>
          <w:lang w:eastAsia="en-US"/>
        </w:rPr>
        <w:t>7</w:t>
      </w:r>
      <w:r w:rsidR="009E1FA4">
        <w:rPr>
          <w:rFonts w:eastAsiaTheme="minorHAnsi"/>
          <w:bCs/>
          <w:kern w:val="0"/>
          <w:lang w:eastAsia="en-US"/>
        </w:rPr>
        <w:t xml:space="preserve"> oraz Kodeksu cywilneg</w:t>
      </w:r>
      <w:r w:rsidR="007A08E5">
        <w:rPr>
          <w:rFonts w:eastAsiaTheme="minorHAnsi"/>
          <w:bCs/>
          <w:kern w:val="0"/>
          <w:lang w:eastAsia="en-US"/>
        </w:rPr>
        <w:t>o.</w:t>
      </w:r>
    </w:p>
    <w:p w14:paraId="211C3FF5" w14:textId="77777777" w:rsidR="00A81580" w:rsidRDefault="00A81580" w:rsidP="00A81580">
      <w:pPr>
        <w:jc w:val="both"/>
        <w:rPr>
          <w:b/>
        </w:rPr>
      </w:pPr>
    </w:p>
    <w:p w14:paraId="7FF31F17" w14:textId="77777777" w:rsidR="00696FAE" w:rsidRDefault="00696FAE" w:rsidP="00A81580">
      <w:pPr>
        <w:jc w:val="center"/>
        <w:rPr>
          <w:b/>
        </w:rPr>
      </w:pPr>
    </w:p>
    <w:p w14:paraId="53CE5E56" w14:textId="40F095D9" w:rsidR="00A81580" w:rsidRDefault="00A274E1" w:rsidP="00A81580">
      <w:pPr>
        <w:jc w:val="center"/>
        <w:rPr>
          <w:b/>
        </w:rPr>
      </w:pPr>
      <w:r>
        <w:rPr>
          <w:b/>
        </w:rPr>
        <w:t>KRAKÓW</w:t>
      </w:r>
      <w:r w:rsidR="00914F6D">
        <w:rPr>
          <w:b/>
        </w:rPr>
        <w:t xml:space="preserve">, </w:t>
      </w:r>
      <w:r w:rsidR="008D5624">
        <w:rPr>
          <w:b/>
        </w:rPr>
        <w:t>STYCZEŃ</w:t>
      </w:r>
      <w:r w:rsidR="007A08E5">
        <w:rPr>
          <w:b/>
        </w:rPr>
        <w:t xml:space="preserve"> 202</w:t>
      </w:r>
      <w:r w:rsidR="008D5624">
        <w:rPr>
          <w:b/>
        </w:rPr>
        <w:t>5</w:t>
      </w:r>
    </w:p>
    <w:p w14:paraId="287B3F4C" w14:textId="77777777" w:rsidR="006645F2" w:rsidRDefault="006645F2" w:rsidP="00A81580">
      <w:pPr>
        <w:jc w:val="both"/>
        <w:rPr>
          <w:b/>
        </w:rPr>
      </w:pPr>
    </w:p>
    <w:p w14:paraId="180D7488" w14:textId="77777777" w:rsidR="00696FAE" w:rsidRDefault="00696FAE" w:rsidP="00A81580">
      <w:pPr>
        <w:jc w:val="both"/>
        <w:rPr>
          <w:b/>
        </w:rPr>
      </w:pPr>
    </w:p>
    <w:p w14:paraId="3BE08D77" w14:textId="77777777" w:rsidR="00696FAE" w:rsidRDefault="00696FAE" w:rsidP="00A81580">
      <w:pPr>
        <w:jc w:val="both"/>
        <w:rPr>
          <w:b/>
        </w:rPr>
      </w:pPr>
    </w:p>
    <w:p w14:paraId="2C3054A0" w14:textId="1B38010E" w:rsidR="00A81580" w:rsidRDefault="00A81580" w:rsidP="00A81580">
      <w:pPr>
        <w:jc w:val="both"/>
        <w:rPr>
          <w:b/>
        </w:rPr>
      </w:pPr>
      <w:r>
        <w:rPr>
          <w:b/>
        </w:rPr>
        <w:lastRenderedPageBreak/>
        <w:t>CZĘŚĆ I</w:t>
      </w:r>
    </w:p>
    <w:p w14:paraId="552B5724" w14:textId="77777777" w:rsidR="00A81580" w:rsidRDefault="00A81580" w:rsidP="00A81580">
      <w:pPr>
        <w:jc w:val="both"/>
        <w:rPr>
          <w:b/>
        </w:rPr>
      </w:pPr>
      <w:r>
        <w:rPr>
          <w:b/>
        </w:rPr>
        <w:t>OPIS PRZEDMIOTU ZAMÓWIENIA</w:t>
      </w:r>
    </w:p>
    <w:p w14:paraId="7B3F26F2" w14:textId="77777777" w:rsidR="00696FAE" w:rsidRDefault="00696FAE" w:rsidP="00B8114F">
      <w:pPr>
        <w:widowControl/>
        <w:suppressAutoHyphens w:val="0"/>
        <w:autoSpaceDE w:val="0"/>
        <w:autoSpaceDN w:val="0"/>
        <w:adjustRightInd w:val="0"/>
        <w:jc w:val="both"/>
        <w:rPr>
          <w:bCs/>
          <w:iCs/>
          <w:color w:val="000000"/>
          <w:shd w:val="clear" w:color="auto" w:fill="FFFFFF"/>
        </w:rPr>
      </w:pPr>
      <w:bookmarkStart w:id="1" w:name="_Hlk184285359"/>
    </w:p>
    <w:bookmarkEnd w:id="1"/>
    <w:p w14:paraId="44455742" w14:textId="77777777" w:rsidR="008D5624" w:rsidRPr="007B3294" w:rsidRDefault="008D5624" w:rsidP="008D5624">
      <w:pPr>
        <w:widowControl/>
        <w:suppressAutoHyphens w:val="0"/>
        <w:autoSpaceDE w:val="0"/>
        <w:autoSpaceDN w:val="0"/>
        <w:adjustRightInd w:val="0"/>
        <w:jc w:val="both"/>
        <w:rPr>
          <w:rFonts w:eastAsia="DejaVuSans-Bold"/>
          <w:bCs/>
          <w:kern w:val="0"/>
          <w:lang w:eastAsia="en-US"/>
        </w:rPr>
      </w:pPr>
      <w:r w:rsidRPr="007B3294">
        <w:rPr>
          <w:bCs/>
          <w:iCs/>
          <w:color w:val="000000"/>
          <w:shd w:val="clear" w:color="auto" w:fill="FFFFFF"/>
        </w:rPr>
        <w:t xml:space="preserve">Przedmiotem zamówienia jest </w:t>
      </w:r>
      <w:bookmarkStart w:id="2" w:name="_Hlk177038972"/>
      <w:r w:rsidRPr="007B3294">
        <w:rPr>
          <w:bCs/>
          <w:iCs/>
          <w:color w:val="000000"/>
          <w:shd w:val="clear" w:color="auto" w:fill="FFFFFF"/>
        </w:rPr>
        <w:t>bezgotówkowy zakup paliwa – oleju napędowego, produktów                 nie paliwowych oraz usług, przy pomocy dostarczonej przez Wykonawcę płatniczej karty paliwowej, na potrzeby eksploatacji samochodu wykorzystywanego do przewozu użytkowników Projektu</w:t>
      </w:r>
      <w:r>
        <w:rPr>
          <w:bCs/>
          <w:iCs/>
          <w:color w:val="000000"/>
          <w:shd w:val="clear" w:color="auto" w:fill="FFFFFF"/>
        </w:rPr>
        <w:t xml:space="preserve"> (dalej „pojazd”)</w:t>
      </w:r>
      <w:r w:rsidRPr="007B3294">
        <w:rPr>
          <w:bCs/>
          <w:iCs/>
          <w:color w:val="000000"/>
          <w:shd w:val="clear" w:color="auto" w:fill="FFFFFF"/>
        </w:rPr>
        <w:t xml:space="preserve">, przez cały okres trwania umowy, </w:t>
      </w:r>
      <w:r w:rsidRPr="007B3294">
        <w:rPr>
          <w:rFonts w:eastAsia="DejaVuSans"/>
          <w:bCs/>
          <w:kern w:val="0"/>
          <w:lang w:eastAsia="en-US"/>
        </w:rPr>
        <w:t xml:space="preserve">w ramach projektu </w:t>
      </w:r>
      <w:bookmarkStart w:id="3" w:name="_Hlk177035818"/>
      <w:r w:rsidRPr="007B3294">
        <w:rPr>
          <w:rFonts w:eastAsia="DejaVuSans"/>
          <w:bCs/>
          <w:kern w:val="0"/>
          <w:lang w:eastAsia="en-US"/>
        </w:rPr>
        <w:t xml:space="preserve">DZIENNY DOM POMOCY KRASOWY DWÓR W MYSŁOWICACH, </w:t>
      </w:r>
      <w:r w:rsidRPr="007B3294">
        <w:rPr>
          <w:rFonts w:eastAsia="DejaVuSans-Bold"/>
          <w:bCs/>
          <w:kern w:val="0"/>
          <w:lang w:eastAsia="en-US"/>
        </w:rPr>
        <w:t>PRIORYTET FESL.07 Fundusze Europejskie dla społeczeństwa, DZIAŁANIE FESL.07.04 Usługi Społeczne Programu Fundusze Europejskie dla Śląskiego 2021-2027:</w:t>
      </w:r>
    </w:p>
    <w:p w14:paraId="33315BE4" w14:textId="77777777" w:rsidR="008D5624" w:rsidRPr="007B3294" w:rsidRDefault="008D5624" w:rsidP="008D5624">
      <w:pPr>
        <w:keepNext/>
        <w:keepLines/>
        <w:widowControl/>
        <w:numPr>
          <w:ilvl w:val="0"/>
          <w:numId w:val="17"/>
        </w:numPr>
        <w:suppressAutoHyphens w:val="0"/>
        <w:spacing w:before="100" w:beforeAutospacing="1" w:after="100" w:afterAutospacing="1"/>
        <w:contextualSpacing/>
        <w:jc w:val="both"/>
        <w:outlineLvl w:val="2"/>
        <w:rPr>
          <w:rFonts w:eastAsia="Times New Roman"/>
          <w:bCs/>
          <w:kern w:val="0"/>
          <w:sz w:val="22"/>
          <w:szCs w:val="22"/>
          <w:lang w:eastAsia="x-none"/>
        </w:rPr>
      </w:pPr>
      <w:r w:rsidRPr="007B3294">
        <w:rPr>
          <w:rFonts w:eastAsia="Times New Roman"/>
          <w:bCs/>
          <w:lang w:eastAsia="x-none"/>
        </w:rPr>
        <w:t>tankowanie pojazd</w:t>
      </w:r>
      <w:r>
        <w:rPr>
          <w:rFonts w:eastAsia="Times New Roman"/>
          <w:bCs/>
          <w:lang w:eastAsia="x-none"/>
        </w:rPr>
        <w:t>u</w:t>
      </w:r>
      <w:r w:rsidRPr="007B3294">
        <w:rPr>
          <w:rFonts w:eastAsia="Times New Roman"/>
          <w:bCs/>
          <w:lang w:eastAsia="x-none"/>
        </w:rPr>
        <w:t xml:space="preserve"> – bezgotówkowy zakup oleju napędowego</w:t>
      </w:r>
      <w:r>
        <w:rPr>
          <w:rFonts w:eastAsia="Times New Roman"/>
          <w:bCs/>
          <w:lang w:eastAsia="x-none"/>
        </w:rPr>
        <w:t xml:space="preserve"> </w:t>
      </w:r>
      <w:r w:rsidRPr="007B3294">
        <w:rPr>
          <w:rFonts w:eastAsia="Times New Roman"/>
          <w:bCs/>
          <w:lang w:eastAsia="x-none"/>
        </w:rPr>
        <w:t>na całodobowych stacjach paliw będących w dyspozycji Wykonawcy czynnych również w niedziele i święta,</w:t>
      </w:r>
    </w:p>
    <w:p w14:paraId="079EF64D" w14:textId="77777777" w:rsidR="008D5624" w:rsidRPr="007B3294" w:rsidRDefault="008D5624" w:rsidP="008D5624">
      <w:pPr>
        <w:keepNext/>
        <w:keepLines/>
        <w:widowControl/>
        <w:numPr>
          <w:ilvl w:val="0"/>
          <w:numId w:val="17"/>
        </w:numPr>
        <w:suppressAutoHyphens w:val="0"/>
        <w:spacing w:before="100" w:beforeAutospacing="1" w:after="100" w:afterAutospacing="1"/>
        <w:contextualSpacing/>
        <w:jc w:val="both"/>
        <w:outlineLvl w:val="2"/>
        <w:rPr>
          <w:rFonts w:eastAsia="Times New Roman"/>
          <w:bCs/>
          <w:kern w:val="0"/>
          <w:sz w:val="22"/>
          <w:szCs w:val="22"/>
          <w:lang w:eastAsia="x-none"/>
        </w:rPr>
      </w:pPr>
      <w:r w:rsidRPr="007B3294">
        <w:rPr>
          <w:rFonts w:eastAsia="Times New Roman"/>
          <w:bCs/>
          <w:lang w:eastAsia="x-none"/>
        </w:rPr>
        <w:t xml:space="preserve">zakup produktów </w:t>
      </w:r>
      <w:bookmarkStart w:id="4" w:name="_Hlk111658059"/>
      <w:proofErr w:type="spellStart"/>
      <w:r w:rsidRPr="007B3294">
        <w:rPr>
          <w:rFonts w:eastAsia="Times New Roman"/>
          <w:bCs/>
          <w:lang w:eastAsia="x-none"/>
        </w:rPr>
        <w:t>niepaliwowych</w:t>
      </w:r>
      <w:proofErr w:type="spellEnd"/>
      <w:r w:rsidRPr="007B3294">
        <w:rPr>
          <w:rFonts w:eastAsia="Times New Roman"/>
          <w:bCs/>
          <w:lang w:eastAsia="x-none"/>
        </w:rPr>
        <w:t xml:space="preserve"> związanych z obsług</w:t>
      </w:r>
      <w:r>
        <w:rPr>
          <w:rFonts w:eastAsia="Times New Roman"/>
          <w:bCs/>
          <w:lang w:eastAsia="x-none"/>
        </w:rPr>
        <w:t>ą pojazdu</w:t>
      </w:r>
      <w:r w:rsidRPr="007B3294">
        <w:rPr>
          <w:rFonts w:eastAsia="Times New Roman"/>
          <w:bCs/>
          <w:lang w:eastAsia="x-none"/>
        </w:rPr>
        <w:t xml:space="preserve"> </w:t>
      </w:r>
      <w:bookmarkEnd w:id="4"/>
      <w:r w:rsidRPr="007B3294">
        <w:rPr>
          <w:rFonts w:eastAsia="Times New Roman"/>
          <w:bCs/>
          <w:lang w:eastAsia="x-none"/>
        </w:rPr>
        <w:t>– np. płyny eksploatacyjne</w:t>
      </w:r>
      <w:r>
        <w:rPr>
          <w:rFonts w:eastAsia="Times New Roman"/>
          <w:bCs/>
          <w:lang w:eastAsia="x-none"/>
        </w:rPr>
        <w:t xml:space="preserve">                    (w tym odczynnik </w:t>
      </w:r>
      <w:proofErr w:type="spellStart"/>
      <w:r>
        <w:rPr>
          <w:rFonts w:eastAsia="Times New Roman"/>
          <w:bCs/>
          <w:lang w:eastAsia="x-none"/>
        </w:rPr>
        <w:t>adblue</w:t>
      </w:r>
      <w:proofErr w:type="spellEnd"/>
      <w:r>
        <w:rPr>
          <w:rFonts w:eastAsia="Times New Roman"/>
          <w:bCs/>
          <w:lang w:eastAsia="x-none"/>
        </w:rPr>
        <w:t>),</w:t>
      </w:r>
      <w:r w:rsidRPr="007B3294">
        <w:rPr>
          <w:rFonts w:eastAsia="Times New Roman"/>
          <w:bCs/>
          <w:lang w:eastAsia="x-none"/>
        </w:rPr>
        <w:t xml:space="preserve"> akcesoria samochodowe, kosmetyki samochodowe, płyn </w:t>
      </w:r>
      <w:r>
        <w:rPr>
          <w:rFonts w:eastAsia="Times New Roman"/>
          <w:bCs/>
          <w:lang w:eastAsia="x-none"/>
        </w:rPr>
        <w:t xml:space="preserve">                                        </w:t>
      </w:r>
      <w:r w:rsidRPr="007B3294">
        <w:rPr>
          <w:rFonts w:eastAsia="Times New Roman"/>
          <w:bCs/>
          <w:lang w:eastAsia="x-none"/>
        </w:rPr>
        <w:t>do spryskiwaczy;</w:t>
      </w:r>
    </w:p>
    <w:p w14:paraId="785B8B7C" w14:textId="77777777" w:rsidR="008D5624" w:rsidRPr="007B3294" w:rsidRDefault="008D5624" w:rsidP="008D5624">
      <w:pPr>
        <w:keepNext/>
        <w:keepLines/>
        <w:widowControl/>
        <w:numPr>
          <w:ilvl w:val="0"/>
          <w:numId w:val="17"/>
        </w:numPr>
        <w:suppressAutoHyphens w:val="0"/>
        <w:spacing w:before="100" w:beforeAutospacing="1" w:after="100" w:afterAutospacing="1"/>
        <w:contextualSpacing/>
        <w:jc w:val="both"/>
        <w:outlineLvl w:val="2"/>
        <w:rPr>
          <w:rFonts w:eastAsia="Times New Roman"/>
          <w:bCs/>
          <w:lang w:eastAsia="x-none"/>
        </w:rPr>
      </w:pPr>
      <w:r w:rsidRPr="007B3294">
        <w:rPr>
          <w:rFonts w:eastAsia="Times New Roman"/>
          <w:bCs/>
          <w:lang w:eastAsia="x-none"/>
        </w:rPr>
        <w:t>zakup usług nie</w:t>
      </w:r>
      <w:r>
        <w:rPr>
          <w:rFonts w:eastAsia="Times New Roman"/>
          <w:bCs/>
          <w:lang w:eastAsia="x-none"/>
        </w:rPr>
        <w:t xml:space="preserve"> </w:t>
      </w:r>
      <w:r w:rsidRPr="007B3294">
        <w:rPr>
          <w:rFonts w:eastAsia="Times New Roman"/>
          <w:bCs/>
          <w:lang w:eastAsia="x-none"/>
        </w:rPr>
        <w:t>paliwowych związanych z obsług</w:t>
      </w:r>
      <w:r>
        <w:rPr>
          <w:rFonts w:eastAsia="Times New Roman"/>
          <w:bCs/>
          <w:lang w:eastAsia="x-none"/>
        </w:rPr>
        <w:t>ą pojazdu</w:t>
      </w:r>
      <w:r w:rsidRPr="007B3294">
        <w:rPr>
          <w:rFonts w:eastAsia="Times New Roman"/>
          <w:bCs/>
          <w:lang w:eastAsia="x-none"/>
        </w:rPr>
        <w:t xml:space="preserve"> – np. mycie</w:t>
      </w:r>
      <w:r>
        <w:rPr>
          <w:rFonts w:eastAsia="Times New Roman"/>
          <w:bCs/>
          <w:lang w:eastAsia="x-none"/>
        </w:rPr>
        <w:t xml:space="preserve"> </w:t>
      </w:r>
      <w:r w:rsidRPr="007B3294">
        <w:rPr>
          <w:rFonts w:eastAsia="Times New Roman"/>
          <w:bCs/>
          <w:lang w:eastAsia="x-none"/>
        </w:rPr>
        <w:t>i odkurzanie samochod</w:t>
      </w:r>
      <w:r>
        <w:rPr>
          <w:rFonts w:eastAsia="Times New Roman"/>
          <w:bCs/>
          <w:lang w:eastAsia="x-none"/>
        </w:rPr>
        <w:t>u</w:t>
      </w:r>
      <w:r w:rsidRPr="007B3294">
        <w:rPr>
          <w:rFonts w:eastAsia="Times New Roman"/>
          <w:bCs/>
          <w:lang w:eastAsia="x-none"/>
        </w:rPr>
        <w:t>.</w:t>
      </w:r>
    </w:p>
    <w:bookmarkEnd w:id="2"/>
    <w:bookmarkEnd w:id="3"/>
    <w:p w14:paraId="6B0317FE" w14:textId="77777777" w:rsidR="008D5624" w:rsidRDefault="008D5624" w:rsidP="008D5624">
      <w:pPr>
        <w:widowControl/>
        <w:suppressAutoHyphens w:val="0"/>
        <w:autoSpaceDE w:val="0"/>
        <w:autoSpaceDN w:val="0"/>
        <w:adjustRightInd w:val="0"/>
        <w:jc w:val="both"/>
        <w:rPr>
          <w:rFonts w:eastAsia="DejaVuSans-Bold"/>
          <w:bCs/>
          <w:kern w:val="0"/>
          <w:lang w:eastAsia="en-US"/>
        </w:rPr>
      </w:pPr>
      <w:r w:rsidRPr="00F5343A">
        <w:rPr>
          <w:rFonts w:eastAsia="DejaVuSans"/>
          <w:kern w:val="0"/>
          <w:lang w:eastAsia="en-US"/>
        </w:rPr>
        <w:t xml:space="preserve"> </w:t>
      </w:r>
    </w:p>
    <w:p w14:paraId="70BC6687" w14:textId="77777777" w:rsidR="008D5624" w:rsidRPr="009660AD" w:rsidRDefault="008D5624" w:rsidP="008D5624">
      <w:pPr>
        <w:autoSpaceDE w:val="0"/>
        <w:autoSpaceDN w:val="0"/>
        <w:adjustRightInd w:val="0"/>
        <w:jc w:val="both"/>
      </w:pPr>
      <w:r w:rsidRPr="009660AD">
        <w:t>Średniomiesięcznie Zamawiający przewiduje zakup:</w:t>
      </w:r>
    </w:p>
    <w:p w14:paraId="06B6419B" w14:textId="77777777" w:rsidR="008D5624" w:rsidRPr="009660AD" w:rsidRDefault="008D5624" w:rsidP="008D5624">
      <w:pPr>
        <w:pStyle w:val="Akapitzlist"/>
        <w:numPr>
          <w:ilvl w:val="0"/>
          <w:numId w:val="18"/>
        </w:numPr>
        <w:autoSpaceDE w:val="0"/>
        <w:autoSpaceDN w:val="0"/>
        <w:adjustRightInd w:val="0"/>
        <w:jc w:val="both"/>
      </w:pPr>
      <w:r w:rsidRPr="009660AD">
        <w:t xml:space="preserve">paliwa </w:t>
      </w:r>
      <w:r>
        <w:t xml:space="preserve">– oleju napędowego – </w:t>
      </w:r>
      <w:r w:rsidRPr="009660AD">
        <w:t xml:space="preserve">w ilości </w:t>
      </w:r>
      <w:r>
        <w:t>273 litry</w:t>
      </w:r>
      <w:r w:rsidRPr="009660AD">
        <w:t>;</w:t>
      </w:r>
    </w:p>
    <w:p w14:paraId="18FF94D4" w14:textId="77777777" w:rsidR="008D5624" w:rsidRDefault="008D5624" w:rsidP="008D5624">
      <w:pPr>
        <w:numPr>
          <w:ilvl w:val="0"/>
          <w:numId w:val="18"/>
        </w:numPr>
        <w:autoSpaceDE w:val="0"/>
        <w:autoSpaceDN w:val="0"/>
        <w:adjustRightInd w:val="0"/>
        <w:jc w:val="both"/>
      </w:pPr>
      <w:r w:rsidRPr="009660AD">
        <w:t xml:space="preserve">produktów </w:t>
      </w:r>
      <w:proofErr w:type="spellStart"/>
      <w:r w:rsidRPr="009660AD">
        <w:t>niepaliwowych</w:t>
      </w:r>
      <w:proofErr w:type="spellEnd"/>
      <w:r w:rsidRPr="009660AD">
        <w:t xml:space="preserve"> </w:t>
      </w:r>
      <w:r>
        <w:t xml:space="preserve">– </w:t>
      </w:r>
      <w:r w:rsidRPr="009660AD">
        <w:t xml:space="preserve">w kwocie nie wyższej niż </w:t>
      </w:r>
      <w:r>
        <w:t>100,00</w:t>
      </w:r>
      <w:r w:rsidRPr="009660AD">
        <w:t xml:space="preserve"> złotych brutto</w:t>
      </w:r>
      <w:r>
        <w:t>;</w:t>
      </w:r>
    </w:p>
    <w:p w14:paraId="1FFD415D" w14:textId="77777777" w:rsidR="008D5624" w:rsidRDefault="008D5624" w:rsidP="008D5624">
      <w:pPr>
        <w:numPr>
          <w:ilvl w:val="0"/>
          <w:numId w:val="18"/>
        </w:numPr>
        <w:autoSpaceDE w:val="0"/>
        <w:autoSpaceDN w:val="0"/>
        <w:adjustRightInd w:val="0"/>
        <w:jc w:val="both"/>
      </w:pPr>
      <w:r>
        <w:t xml:space="preserve">usług nie paliwowych – </w:t>
      </w:r>
      <w:r w:rsidRPr="009660AD">
        <w:t xml:space="preserve">w kwocie nie wyższej niż </w:t>
      </w:r>
      <w:r>
        <w:t>70,00</w:t>
      </w:r>
      <w:r w:rsidRPr="009660AD">
        <w:t xml:space="preserve"> złotych brutto</w:t>
      </w:r>
      <w:r>
        <w:t>.</w:t>
      </w:r>
    </w:p>
    <w:p w14:paraId="51C1570A" w14:textId="77777777" w:rsidR="008D5624" w:rsidRDefault="008D5624" w:rsidP="008D5624">
      <w:pPr>
        <w:autoSpaceDE w:val="0"/>
        <w:autoSpaceDN w:val="0"/>
        <w:adjustRightInd w:val="0"/>
        <w:jc w:val="both"/>
      </w:pPr>
    </w:p>
    <w:p w14:paraId="0134F4B3" w14:textId="77777777" w:rsidR="008D5624" w:rsidRDefault="008D5624" w:rsidP="008D5624">
      <w:pPr>
        <w:autoSpaceDE w:val="0"/>
        <w:autoSpaceDN w:val="0"/>
        <w:adjustRightInd w:val="0"/>
        <w:jc w:val="both"/>
      </w:pPr>
      <w:r w:rsidRPr="00FB2969">
        <w:t xml:space="preserve">Zamawiający zastrzega, że podane powyższe ilości paliw oraz wartość zakupu produktów </w:t>
      </w:r>
      <w:r>
        <w:t xml:space="preserve">                      </w:t>
      </w:r>
      <w:proofErr w:type="spellStart"/>
      <w:r w:rsidRPr="00FB2969">
        <w:t>niepaliwowych</w:t>
      </w:r>
      <w:proofErr w:type="spellEnd"/>
      <w:r w:rsidRPr="00FB2969">
        <w:t xml:space="preserve"> oraz usług są szacowane. Zamawiający będzie sukcesywnie dokonywał zakupów odpowiednich ilości paliwa, produktów </w:t>
      </w:r>
      <w:proofErr w:type="spellStart"/>
      <w:r w:rsidRPr="00FB2969">
        <w:t>niepaliwowych</w:t>
      </w:r>
      <w:proofErr w:type="spellEnd"/>
      <w:r w:rsidRPr="00FB2969">
        <w:t xml:space="preserve"> oraz usług</w:t>
      </w:r>
      <w:r>
        <w:t>,</w:t>
      </w:r>
      <w:r w:rsidRPr="00FB2969">
        <w:t xml:space="preserve"> na podstawie faktycznych potrzeb. Wykonawcy nie przysługuje roszczenie o realizację zakupu paliwa, produktów </w:t>
      </w:r>
      <w:r>
        <w:t xml:space="preserve">                            </w:t>
      </w:r>
      <w:proofErr w:type="spellStart"/>
      <w:r w:rsidRPr="00FB2969">
        <w:t>niepaliwowych</w:t>
      </w:r>
      <w:proofErr w:type="spellEnd"/>
      <w:r w:rsidRPr="00FB2969">
        <w:t xml:space="preserve"> oraz usług w w</w:t>
      </w:r>
      <w:r>
        <w:t>yżej wymienionych</w:t>
      </w:r>
      <w:r w:rsidRPr="00FB2969">
        <w:t xml:space="preserve"> wielkościach.</w:t>
      </w:r>
    </w:p>
    <w:p w14:paraId="679C373D" w14:textId="77777777" w:rsidR="008D5624" w:rsidRDefault="008D5624" w:rsidP="008D5624">
      <w:pPr>
        <w:autoSpaceDE w:val="0"/>
        <w:autoSpaceDN w:val="0"/>
        <w:adjustRightInd w:val="0"/>
        <w:jc w:val="both"/>
      </w:pPr>
    </w:p>
    <w:p w14:paraId="6F00128C" w14:textId="6AA67A41" w:rsidR="008D5624" w:rsidRPr="00FB2969" w:rsidRDefault="008D5624" w:rsidP="008D5624">
      <w:pPr>
        <w:autoSpaceDE w:val="0"/>
        <w:autoSpaceDN w:val="0"/>
        <w:adjustRightInd w:val="0"/>
        <w:jc w:val="both"/>
      </w:pPr>
      <w:r w:rsidRPr="00FB2969">
        <w:t>Ceną zakupu paliwa będzie cena aktualna na danej stacji w dniu zakupu (tankowania)</w:t>
      </w:r>
      <w:r w:rsidR="001E1734">
        <w:t>.</w:t>
      </w:r>
      <w:r w:rsidRPr="00FB2969">
        <w:t xml:space="preserve"> </w:t>
      </w:r>
      <w:r>
        <w:t xml:space="preserve">                                 </w:t>
      </w:r>
    </w:p>
    <w:p w14:paraId="06D61DF3" w14:textId="343A560A" w:rsidR="00FB2969" w:rsidRPr="00FB2969" w:rsidRDefault="00FB2969" w:rsidP="00FB2969">
      <w:pPr>
        <w:autoSpaceDE w:val="0"/>
        <w:autoSpaceDN w:val="0"/>
        <w:adjustRightInd w:val="0"/>
        <w:jc w:val="both"/>
      </w:pPr>
    </w:p>
    <w:p w14:paraId="66D5181D" w14:textId="0B53C6D1" w:rsidR="00442553" w:rsidRPr="0091746B" w:rsidRDefault="00BC3FAB" w:rsidP="006645F2">
      <w:pPr>
        <w:tabs>
          <w:tab w:val="center" w:pos="4818"/>
        </w:tabs>
        <w:autoSpaceDE w:val="0"/>
        <w:autoSpaceDN w:val="0"/>
        <w:adjustRightInd w:val="0"/>
        <w:spacing w:after="120"/>
        <w:jc w:val="both"/>
        <w:rPr>
          <w:bCs/>
          <w:u w:val="single"/>
        </w:rPr>
      </w:pPr>
      <w:r w:rsidRPr="006645F2">
        <w:rPr>
          <w:b/>
          <w:bCs/>
          <w:u w:val="single"/>
        </w:rPr>
        <w:t xml:space="preserve">Zobowiązania </w:t>
      </w:r>
      <w:r w:rsidR="00442553" w:rsidRPr="006645F2">
        <w:rPr>
          <w:b/>
          <w:bCs/>
          <w:u w:val="single"/>
        </w:rPr>
        <w:t>Wykonawc</w:t>
      </w:r>
      <w:r w:rsidRPr="006645F2">
        <w:rPr>
          <w:b/>
          <w:bCs/>
          <w:u w:val="single"/>
        </w:rPr>
        <w:t>y</w:t>
      </w:r>
      <w:r w:rsidR="00442553" w:rsidRPr="006645F2">
        <w:rPr>
          <w:bCs/>
        </w:rPr>
        <w:t>:</w:t>
      </w:r>
      <w:r w:rsidR="006645F2" w:rsidRPr="006645F2">
        <w:rPr>
          <w:bCs/>
        </w:rPr>
        <w:tab/>
      </w:r>
    </w:p>
    <w:p w14:paraId="749C9E2F" w14:textId="4D8589B9" w:rsidR="00FB2969" w:rsidRPr="00FB2969" w:rsidRDefault="00FB2969" w:rsidP="000E4885">
      <w:pPr>
        <w:pStyle w:val="Bezodstpw"/>
        <w:numPr>
          <w:ilvl w:val="0"/>
          <w:numId w:val="14"/>
        </w:numPr>
        <w:jc w:val="both"/>
        <w:rPr>
          <w:sz w:val="24"/>
          <w:szCs w:val="24"/>
        </w:rPr>
      </w:pPr>
      <w:r w:rsidRPr="00FB2969">
        <w:rPr>
          <w:sz w:val="24"/>
          <w:szCs w:val="24"/>
        </w:rPr>
        <w:t xml:space="preserve">Wykonawca wyda bezpłatnie Zamawiającemu, nie później niż następnego dnia po podpisaniu umowy, 2 (dwie) sztuki </w:t>
      </w:r>
      <w:bookmarkStart w:id="5" w:name="_Hlk111663072"/>
      <w:r w:rsidRPr="00FB2969">
        <w:rPr>
          <w:sz w:val="24"/>
          <w:szCs w:val="24"/>
        </w:rPr>
        <w:t xml:space="preserve">płatniczych kart paliwowych zabezpieczonych indywidulanym kodem PIN </w:t>
      </w:r>
      <w:bookmarkEnd w:id="5"/>
      <w:r w:rsidRPr="00FB2969">
        <w:rPr>
          <w:sz w:val="24"/>
          <w:szCs w:val="24"/>
        </w:rPr>
        <w:t>na okaziciela</w:t>
      </w:r>
      <w:r>
        <w:rPr>
          <w:sz w:val="24"/>
          <w:szCs w:val="24"/>
        </w:rPr>
        <w:t>.</w:t>
      </w:r>
      <w:r w:rsidRPr="00FB2969">
        <w:rPr>
          <w:sz w:val="24"/>
          <w:szCs w:val="24"/>
        </w:rPr>
        <w:t xml:space="preserve"> Dostarczone karty muszą umożliwić Zamawiającemu zakup innych produktów i usług związanych z obsługą </w:t>
      </w:r>
      <w:r>
        <w:rPr>
          <w:sz w:val="24"/>
          <w:szCs w:val="24"/>
        </w:rPr>
        <w:t>pojazdu</w:t>
      </w:r>
      <w:r w:rsidRPr="00FB2969">
        <w:rPr>
          <w:sz w:val="24"/>
          <w:szCs w:val="24"/>
        </w:rPr>
        <w:t xml:space="preserve">, oferowanych przez stację benzynową </w:t>
      </w:r>
      <w:r>
        <w:rPr>
          <w:sz w:val="24"/>
          <w:szCs w:val="24"/>
        </w:rPr>
        <w:t xml:space="preserve">                    </w:t>
      </w:r>
      <w:r w:rsidRPr="00FB2969">
        <w:rPr>
          <w:sz w:val="24"/>
          <w:szCs w:val="24"/>
        </w:rPr>
        <w:t>(np.</w:t>
      </w:r>
      <w:r>
        <w:rPr>
          <w:sz w:val="24"/>
          <w:szCs w:val="24"/>
        </w:rPr>
        <w:t xml:space="preserve"> </w:t>
      </w:r>
      <w:r w:rsidRPr="00FB2969">
        <w:rPr>
          <w:sz w:val="24"/>
          <w:szCs w:val="24"/>
        </w:rPr>
        <w:t xml:space="preserve">płyny eksploatacyjne </w:t>
      </w:r>
      <w:r w:rsidR="00BE2BB3">
        <w:rPr>
          <w:sz w:val="24"/>
          <w:szCs w:val="24"/>
        </w:rPr>
        <w:t>(</w:t>
      </w:r>
      <w:r>
        <w:rPr>
          <w:sz w:val="24"/>
          <w:szCs w:val="24"/>
        </w:rPr>
        <w:t xml:space="preserve">w tym odczynnik </w:t>
      </w:r>
      <w:proofErr w:type="spellStart"/>
      <w:r>
        <w:rPr>
          <w:sz w:val="24"/>
          <w:szCs w:val="24"/>
        </w:rPr>
        <w:t>adblue</w:t>
      </w:r>
      <w:proofErr w:type="spellEnd"/>
      <w:r w:rsidR="00BE2BB3">
        <w:rPr>
          <w:sz w:val="24"/>
          <w:szCs w:val="24"/>
        </w:rPr>
        <w:t>)</w:t>
      </w:r>
      <w:r>
        <w:rPr>
          <w:sz w:val="24"/>
          <w:szCs w:val="24"/>
        </w:rPr>
        <w:t xml:space="preserve">, </w:t>
      </w:r>
      <w:r w:rsidRPr="00FB2969">
        <w:rPr>
          <w:sz w:val="24"/>
          <w:szCs w:val="24"/>
        </w:rPr>
        <w:t>akcesoria samochodowe, kosmetyki samochodowe, mycie i odkurzanie samochodów.</w:t>
      </w:r>
    </w:p>
    <w:p w14:paraId="61CBABAC" w14:textId="02A02C80" w:rsidR="00BE2BB3" w:rsidRPr="00321BC7" w:rsidRDefault="00BE2BB3" w:rsidP="000E4885">
      <w:pPr>
        <w:pStyle w:val="Bezodstpw"/>
        <w:numPr>
          <w:ilvl w:val="0"/>
          <w:numId w:val="14"/>
        </w:numPr>
        <w:jc w:val="both"/>
        <w:rPr>
          <w:sz w:val="24"/>
          <w:szCs w:val="24"/>
        </w:rPr>
      </w:pPr>
      <w:r w:rsidRPr="00321BC7">
        <w:rPr>
          <w:sz w:val="24"/>
          <w:szCs w:val="24"/>
        </w:rPr>
        <w:t xml:space="preserve">Wykonawca zobowiązany jest do zagwarantowania odpowiedniej jakości sprzedawanego paliwa, zgodnie z wymaganiami określonymi w rozporządzeniu Ministra Klimatu </w:t>
      </w:r>
      <w:r w:rsidR="00321BC7">
        <w:rPr>
          <w:sz w:val="24"/>
          <w:szCs w:val="24"/>
        </w:rPr>
        <w:t xml:space="preserve">                                 </w:t>
      </w:r>
      <w:r w:rsidRPr="00321BC7">
        <w:rPr>
          <w:sz w:val="24"/>
          <w:szCs w:val="24"/>
        </w:rPr>
        <w:t xml:space="preserve">i Środowiska z dnia 26 czerwca 2024 r. w sprawie wymagań jakościowych dla paliw ciekłych (Dz. U. z 2024 r. poz.1018, z </w:t>
      </w:r>
      <w:proofErr w:type="spellStart"/>
      <w:r w:rsidRPr="00321BC7">
        <w:rPr>
          <w:sz w:val="24"/>
          <w:szCs w:val="24"/>
        </w:rPr>
        <w:t>późn</w:t>
      </w:r>
      <w:proofErr w:type="spellEnd"/>
      <w:r w:rsidRPr="00321BC7">
        <w:rPr>
          <w:sz w:val="24"/>
          <w:szCs w:val="24"/>
        </w:rPr>
        <w:t>. zm.).</w:t>
      </w:r>
    </w:p>
    <w:p w14:paraId="5D85D2F4" w14:textId="1348CB3E" w:rsidR="00BE2BB3" w:rsidRDefault="00BE2BB3" w:rsidP="000E4885">
      <w:pPr>
        <w:pStyle w:val="Bezodstpw"/>
        <w:numPr>
          <w:ilvl w:val="0"/>
          <w:numId w:val="14"/>
        </w:numPr>
        <w:jc w:val="both"/>
        <w:rPr>
          <w:sz w:val="24"/>
          <w:szCs w:val="24"/>
        </w:rPr>
      </w:pPr>
      <w:bookmarkStart w:id="6" w:name="_Hlk111663516"/>
      <w:r w:rsidRPr="00321BC7">
        <w:rPr>
          <w:sz w:val="24"/>
          <w:szCs w:val="24"/>
        </w:rPr>
        <w:t>Stacje paliw Wykonawcy muszą spełniać wymogi przewidziane przepisami dla stacji paliw, zgodnie z rozporządzeniem Ministra</w:t>
      </w:r>
      <w:r w:rsidR="00321BC7" w:rsidRPr="00321BC7">
        <w:rPr>
          <w:sz w:val="24"/>
          <w:szCs w:val="24"/>
        </w:rPr>
        <w:t xml:space="preserve"> Klimatu i Środowiska</w:t>
      </w:r>
      <w:r w:rsidRPr="00321BC7">
        <w:rPr>
          <w:sz w:val="24"/>
          <w:szCs w:val="24"/>
        </w:rPr>
        <w:t xml:space="preserve"> z dnia 2</w:t>
      </w:r>
      <w:r w:rsidR="00321BC7" w:rsidRPr="00321BC7">
        <w:rPr>
          <w:sz w:val="24"/>
          <w:szCs w:val="24"/>
        </w:rPr>
        <w:t>4</w:t>
      </w:r>
      <w:r w:rsidRPr="00321BC7">
        <w:rPr>
          <w:sz w:val="24"/>
          <w:szCs w:val="24"/>
        </w:rPr>
        <w:t xml:space="preserve"> li</w:t>
      </w:r>
      <w:r w:rsidR="00321BC7" w:rsidRPr="00321BC7">
        <w:rPr>
          <w:sz w:val="24"/>
          <w:szCs w:val="24"/>
        </w:rPr>
        <w:t>pca</w:t>
      </w:r>
      <w:r w:rsidRPr="00321BC7">
        <w:rPr>
          <w:sz w:val="24"/>
          <w:szCs w:val="24"/>
        </w:rPr>
        <w:t xml:space="preserve"> 20</w:t>
      </w:r>
      <w:r w:rsidR="00321BC7" w:rsidRPr="00321BC7">
        <w:rPr>
          <w:sz w:val="24"/>
          <w:szCs w:val="24"/>
        </w:rPr>
        <w:t>23</w:t>
      </w:r>
      <w:r w:rsidRPr="00321BC7">
        <w:rPr>
          <w:sz w:val="24"/>
          <w:szCs w:val="24"/>
        </w:rPr>
        <w:t xml:space="preserve"> r. w sprawie warunków technicznych, jakim powinny odpowiadać bazy i stacje paliw płynnych, </w:t>
      </w:r>
      <w:r w:rsidR="00321BC7" w:rsidRPr="00321BC7">
        <w:rPr>
          <w:sz w:val="24"/>
          <w:szCs w:val="24"/>
        </w:rPr>
        <w:t xml:space="preserve">bazy i stacje gazu płynnego, </w:t>
      </w:r>
      <w:r w:rsidRPr="00321BC7">
        <w:rPr>
          <w:sz w:val="24"/>
          <w:szCs w:val="24"/>
        </w:rPr>
        <w:t>rurociągi przesyłowe dalekosiężne służące do transportu ropy naftowej i produktów naftowych i ich usytuowanie (Dz. U. z 20</w:t>
      </w:r>
      <w:r w:rsidR="00321BC7" w:rsidRPr="00321BC7">
        <w:rPr>
          <w:sz w:val="24"/>
          <w:szCs w:val="24"/>
        </w:rPr>
        <w:t>23</w:t>
      </w:r>
      <w:r w:rsidRPr="00321BC7">
        <w:rPr>
          <w:sz w:val="24"/>
          <w:szCs w:val="24"/>
        </w:rPr>
        <w:t xml:space="preserve"> r. poz.</w:t>
      </w:r>
      <w:r w:rsidR="00321BC7" w:rsidRPr="00321BC7">
        <w:rPr>
          <w:sz w:val="24"/>
          <w:szCs w:val="24"/>
        </w:rPr>
        <w:t xml:space="preserve"> 1707,</w:t>
      </w:r>
      <w:r w:rsidRPr="00321BC7">
        <w:rPr>
          <w:sz w:val="24"/>
          <w:szCs w:val="24"/>
        </w:rPr>
        <w:t xml:space="preserve"> z</w:t>
      </w:r>
      <w:r w:rsidR="00321BC7" w:rsidRPr="00321BC7">
        <w:rPr>
          <w:sz w:val="24"/>
          <w:szCs w:val="24"/>
        </w:rPr>
        <w:t xml:space="preserve"> </w:t>
      </w:r>
      <w:proofErr w:type="spellStart"/>
      <w:r w:rsidR="00321BC7" w:rsidRPr="00321BC7">
        <w:rPr>
          <w:sz w:val="24"/>
          <w:szCs w:val="24"/>
        </w:rPr>
        <w:t>późn</w:t>
      </w:r>
      <w:proofErr w:type="spellEnd"/>
      <w:r w:rsidR="00321BC7" w:rsidRPr="00321BC7">
        <w:rPr>
          <w:sz w:val="24"/>
          <w:szCs w:val="24"/>
        </w:rPr>
        <w:t>.</w:t>
      </w:r>
      <w:r w:rsidRPr="00321BC7">
        <w:rPr>
          <w:sz w:val="24"/>
          <w:szCs w:val="24"/>
        </w:rPr>
        <w:t xml:space="preserve"> zm.).</w:t>
      </w:r>
      <w:bookmarkEnd w:id="6"/>
    </w:p>
    <w:p w14:paraId="1CE5F65A" w14:textId="77777777" w:rsidR="00321BC7" w:rsidRDefault="00321BC7" w:rsidP="00321BC7">
      <w:pPr>
        <w:pStyle w:val="Bezodstpw"/>
        <w:jc w:val="both"/>
        <w:rPr>
          <w:sz w:val="24"/>
          <w:szCs w:val="24"/>
        </w:rPr>
      </w:pPr>
    </w:p>
    <w:p w14:paraId="66103562" w14:textId="67D2B16A" w:rsidR="000A1896" w:rsidRPr="000A1896" w:rsidRDefault="000A1896" w:rsidP="000A1896">
      <w:pPr>
        <w:pStyle w:val="Bezodstpw"/>
        <w:jc w:val="both"/>
        <w:rPr>
          <w:b/>
          <w:bCs/>
          <w:sz w:val="24"/>
          <w:szCs w:val="24"/>
          <w:u w:val="single"/>
        </w:rPr>
      </w:pPr>
      <w:r w:rsidRPr="000A1896">
        <w:rPr>
          <w:b/>
          <w:bCs/>
          <w:sz w:val="24"/>
          <w:szCs w:val="24"/>
          <w:u w:val="single"/>
        </w:rPr>
        <w:t>Rozliczenia między Wykonawcą a Zamawiającym</w:t>
      </w:r>
      <w:r w:rsidRPr="006645F2">
        <w:rPr>
          <w:b/>
          <w:bCs/>
          <w:sz w:val="24"/>
          <w:szCs w:val="24"/>
        </w:rPr>
        <w:t>:</w:t>
      </w:r>
    </w:p>
    <w:p w14:paraId="206C081F" w14:textId="77777777" w:rsidR="00A1584A" w:rsidRDefault="00A1584A" w:rsidP="00A57003">
      <w:pPr>
        <w:pStyle w:val="Bezodstpw"/>
        <w:jc w:val="both"/>
        <w:rPr>
          <w:sz w:val="24"/>
          <w:szCs w:val="24"/>
        </w:rPr>
      </w:pPr>
    </w:p>
    <w:p w14:paraId="0307B47D" w14:textId="77777777" w:rsidR="00A57003" w:rsidRPr="000C385E" w:rsidRDefault="00A57003" w:rsidP="00A57003">
      <w:pPr>
        <w:pStyle w:val="Bezodstpw"/>
        <w:numPr>
          <w:ilvl w:val="0"/>
          <w:numId w:val="14"/>
        </w:numPr>
        <w:jc w:val="both"/>
        <w:rPr>
          <w:sz w:val="24"/>
          <w:szCs w:val="24"/>
        </w:rPr>
      </w:pPr>
      <w:r w:rsidRPr="000C385E">
        <w:rPr>
          <w:sz w:val="24"/>
          <w:szCs w:val="24"/>
        </w:rPr>
        <w:t xml:space="preserve">Wykonawca wyda bezpłatnie Zamawiającemu, nie później niż następnego dnia po podpisaniu umowy, 2 (dwie) sztuki płatniczych kart paliwowych zabezpieczonych indywidulanym kodem PIN na okaziciela. Dostarczone karty muszą umożliwić Zamawiającemu zakup innych produktów i usług związanych z obsługą pojazdu, oferowanych przez stację benzynową                     (np. płyny eksploatacyjne (w tym odczynnik </w:t>
      </w:r>
      <w:proofErr w:type="spellStart"/>
      <w:r w:rsidRPr="000C385E">
        <w:rPr>
          <w:sz w:val="24"/>
          <w:szCs w:val="24"/>
        </w:rPr>
        <w:t>adblue</w:t>
      </w:r>
      <w:proofErr w:type="spellEnd"/>
      <w:r w:rsidRPr="000C385E">
        <w:rPr>
          <w:sz w:val="24"/>
          <w:szCs w:val="24"/>
        </w:rPr>
        <w:t>), akcesoria samochodowe, kosmetyki samochodowe, mycie i odkurzanie samochodów.</w:t>
      </w:r>
    </w:p>
    <w:p w14:paraId="59A3E35E" w14:textId="77777777" w:rsidR="00A57003" w:rsidRPr="000C385E" w:rsidRDefault="00A57003" w:rsidP="00A57003">
      <w:pPr>
        <w:pStyle w:val="Bezodstpw"/>
        <w:numPr>
          <w:ilvl w:val="0"/>
          <w:numId w:val="14"/>
        </w:numPr>
        <w:jc w:val="both"/>
        <w:rPr>
          <w:sz w:val="24"/>
          <w:szCs w:val="24"/>
        </w:rPr>
      </w:pPr>
      <w:r w:rsidRPr="000C385E">
        <w:rPr>
          <w:sz w:val="24"/>
          <w:szCs w:val="24"/>
        </w:rPr>
        <w:t xml:space="preserve">Wykonawca zobowiązany jest do zagwarantowania odpowiedniej jakości sprzedawanego paliwa, zgodnie z wymaganiami określonymi w rozporządzeniu Ministra Klimatu                                  i Środowiska z dnia 26 czerwca 2024 r. w sprawie wymagań jakościowych dla paliw ciekłych (Dz. U. z 2024 r. poz.1018, z </w:t>
      </w:r>
      <w:proofErr w:type="spellStart"/>
      <w:r w:rsidRPr="000C385E">
        <w:rPr>
          <w:sz w:val="24"/>
          <w:szCs w:val="24"/>
        </w:rPr>
        <w:t>późn</w:t>
      </w:r>
      <w:proofErr w:type="spellEnd"/>
      <w:r w:rsidRPr="000C385E">
        <w:rPr>
          <w:sz w:val="24"/>
          <w:szCs w:val="24"/>
        </w:rPr>
        <w:t>. zm.).</w:t>
      </w:r>
    </w:p>
    <w:p w14:paraId="7F5683AF" w14:textId="77777777" w:rsidR="00A57003" w:rsidRPr="000C385E" w:rsidRDefault="00A57003" w:rsidP="00A57003">
      <w:pPr>
        <w:pStyle w:val="Bezodstpw"/>
        <w:numPr>
          <w:ilvl w:val="0"/>
          <w:numId w:val="14"/>
        </w:numPr>
        <w:jc w:val="both"/>
        <w:rPr>
          <w:sz w:val="24"/>
          <w:szCs w:val="24"/>
        </w:rPr>
      </w:pPr>
      <w:r w:rsidRPr="000C385E">
        <w:rPr>
          <w:sz w:val="24"/>
          <w:szCs w:val="24"/>
        </w:rPr>
        <w:t xml:space="preserve">Stacje paliw Wykonawcy muszą spełniać wymogi przewidziane przepisami dla stacji paliw, zgodnie z rozporządzeniem Ministra Klimatu i Środowiska z dnia 24 lipca 2023 r. w sprawie warunków technicznych, jakim powinny odpowiadać bazy i stacje paliw płynnych, bazy i stacje gazu płynnego, rurociągi przesyłowe dalekosiężne służące do transportu ropy naftowej i produktów naftowych i ich usytuowanie (Dz. U. z 2023 r. poz. 1707, z </w:t>
      </w:r>
      <w:proofErr w:type="spellStart"/>
      <w:r w:rsidRPr="000C385E">
        <w:rPr>
          <w:sz w:val="24"/>
          <w:szCs w:val="24"/>
        </w:rPr>
        <w:t>późn</w:t>
      </w:r>
      <w:proofErr w:type="spellEnd"/>
      <w:r w:rsidRPr="000C385E">
        <w:rPr>
          <w:sz w:val="24"/>
          <w:szCs w:val="24"/>
        </w:rPr>
        <w:t>. zm.).</w:t>
      </w:r>
    </w:p>
    <w:p w14:paraId="6CBF5408" w14:textId="77777777" w:rsidR="00A57003" w:rsidRPr="00321BC7" w:rsidRDefault="00A57003" w:rsidP="00A57003">
      <w:pPr>
        <w:pStyle w:val="Bezodstpw"/>
        <w:jc w:val="both"/>
        <w:rPr>
          <w:sz w:val="24"/>
          <w:szCs w:val="24"/>
        </w:rPr>
      </w:pPr>
    </w:p>
    <w:p w14:paraId="1FDFA9E5" w14:textId="77777777" w:rsidR="001D58EF" w:rsidRPr="000B4292" w:rsidRDefault="001D58EF" w:rsidP="001D58EF">
      <w:pPr>
        <w:jc w:val="both"/>
        <w:rPr>
          <w:rFonts w:eastAsia="CIDFont+F4"/>
          <w:b/>
          <w:lang w:eastAsia="en-US"/>
        </w:rPr>
      </w:pPr>
      <w:r w:rsidRPr="000B4292">
        <w:rPr>
          <w:b/>
        </w:rPr>
        <w:t>Zamawiający nie dopuszcza składania ofert częściowych</w:t>
      </w:r>
      <w:r w:rsidRPr="000B4292">
        <w:rPr>
          <w:rFonts w:eastAsia="CIDFont+F4"/>
          <w:b/>
          <w:lang w:eastAsia="en-US"/>
        </w:rPr>
        <w:t>.</w:t>
      </w:r>
    </w:p>
    <w:p w14:paraId="07A35424" w14:textId="1A001609" w:rsidR="001D58EF" w:rsidRDefault="001D58EF" w:rsidP="001D58EF">
      <w:pPr>
        <w:ind w:right="-13"/>
        <w:jc w:val="both"/>
      </w:pPr>
      <w:r>
        <w:rPr>
          <w:rFonts w:eastAsia="CIDFont+F4"/>
          <w:lang w:eastAsia="en-US"/>
        </w:rPr>
        <w:t xml:space="preserve">Przedmiot zamówienia stanowi całość, zatem podział zamówienia jest niemożliwy. </w:t>
      </w:r>
      <w:r w:rsidR="00440F03">
        <w:rPr>
          <w:sz w:val="23"/>
          <w:szCs w:val="23"/>
        </w:rPr>
        <w:t>Brak podziału zamówienia na części nie wpływa na podniesienie efektywności i dostępności zamówienia, nie zakłóca konkurencyjności i nie ogranicza możliwości uzyskania zamówienia przez małe i średnie przedsiębiorstwa. Dodatkowo należy wskazać, iż podział zamówienia na części, a tym samym częsta zmiana dostawcy może spowodować, iż zakupione paliwo pochodzące z różnych dostaw może być różnej jakości, co po wymieszaniu paliw uniemożliwi ewentualne wskazanie winnego w przypadku uszkodzenia silnika pojazdu przy zakupie paliwa złej jakości</w:t>
      </w:r>
      <w:r w:rsidR="009C6401">
        <w:rPr>
          <w:rFonts w:eastAsia="CIDFont+F4"/>
          <w:lang w:eastAsia="en-US"/>
        </w:rPr>
        <w:t>.</w:t>
      </w:r>
    </w:p>
    <w:p w14:paraId="1484651D" w14:textId="77777777" w:rsidR="00442553" w:rsidRDefault="00442553" w:rsidP="00442553">
      <w:pPr>
        <w:jc w:val="both"/>
      </w:pPr>
    </w:p>
    <w:p w14:paraId="3627B66B" w14:textId="77777777" w:rsidR="00442553" w:rsidRPr="00A12535" w:rsidRDefault="00442553" w:rsidP="00442553">
      <w:pPr>
        <w:pStyle w:val="Tekstpodstawowy"/>
        <w:spacing w:after="0"/>
        <w:jc w:val="both"/>
        <w:rPr>
          <w:bCs/>
          <w:szCs w:val="24"/>
        </w:rPr>
      </w:pPr>
      <w:r w:rsidRPr="00A12535">
        <w:rPr>
          <w:bCs/>
          <w:szCs w:val="24"/>
        </w:rPr>
        <w:t xml:space="preserve">Wspólny słownik zamówień (CPV): </w:t>
      </w:r>
    </w:p>
    <w:p w14:paraId="0DAB62E2" w14:textId="77777777" w:rsidR="00321BC7" w:rsidRPr="00321BC7" w:rsidRDefault="00321BC7" w:rsidP="00321BC7">
      <w:pPr>
        <w:jc w:val="both"/>
        <w:rPr>
          <w:bCs/>
        </w:rPr>
      </w:pPr>
      <w:r w:rsidRPr="00321BC7">
        <w:rPr>
          <w:bCs/>
        </w:rPr>
        <w:t xml:space="preserve">09100000-0 Paliwa </w:t>
      </w:r>
    </w:p>
    <w:p w14:paraId="53852D34" w14:textId="493BFA0A" w:rsidR="00321BC7" w:rsidRPr="00321BC7" w:rsidRDefault="00321BC7" w:rsidP="00321BC7">
      <w:pPr>
        <w:jc w:val="both"/>
        <w:rPr>
          <w:bCs/>
        </w:rPr>
      </w:pPr>
      <w:r w:rsidRPr="00321BC7">
        <w:rPr>
          <w:bCs/>
        </w:rPr>
        <w:t xml:space="preserve">39831500-1 Samochodowe środki czyszczące </w:t>
      </w:r>
    </w:p>
    <w:p w14:paraId="3ADF0648" w14:textId="0041D2D8" w:rsidR="00321BC7" w:rsidRPr="00321BC7" w:rsidRDefault="00321BC7" w:rsidP="00321BC7">
      <w:pPr>
        <w:jc w:val="both"/>
        <w:rPr>
          <w:bCs/>
          <w:lang w:val="x-none"/>
        </w:rPr>
      </w:pPr>
      <w:r w:rsidRPr="00321BC7">
        <w:rPr>
          <w:bCs/>
        </w:rPr>
        <w:t>50112300-6 Mycie samochodów i podobne usługi</w:t>
      </w:r>
    </w:p>
    <w:p w14:paraId="10DAAD5F" w14:textId="77777777" w:rsidR="00321BC7" w:rsidRPr="00321BC7" w:rsidRDefault="00321BC7" w:rsidP="00A81580">
      <w:pPr>
        <w:jc w:val="both"/>
        <w:rPr>
          <w:b/>
          <w:lang w:val="x-none"/>
        </w:rPr>
      </w:pPr>
    </w:p>
    <w:p w14:paraId="3BDBB2D1" w14:textId="77777777" w:rsidR="00A81580" w:rsidRDefault="00663C1C" w:rsidP="00A81580">
      <w:pPr>
        <w:jc w:val="both"/>
        <w:rPr>
          <w:b/>
        </w:rPr>
      </w:pPr>
      <w:r>
        <w:rPr>
          <w:b/>
        </w:rPr>
        <w:t>CZĘŚĆ I</w:t>
      </w:r>
      <w:r w:rsidR="00350C52">
        <w:rPr>
          <w:b/>
        </w:rPr>
        <w:t>I</w:t>
      </w:r>
    </w:p>
    <w:p w14:paraId="7667CAAC" w14:textId="77777777" w:rsidR="00A81580" w:rsidRDefault="00A81580" w:rsidP="00A81580">
      <w:pPr>
        <w:jc w:val="both"/>
        <w:rPr>
          <w:b/>
        </w:rPr>
      </w:pPr>
      <w:r>
        <w:rPr>
          <w:b/>
        </w:rPr>
        <w:t>TERMIN WYKONANIA ZAMÓWIENIA</w:t>
      </w:r>
    </w:p>
    <w:p w14:paraId="06D72505" w14:textId="77777777" w:rsidR="00A81580" w:rsidRDefault="00A81580" w:rsidP="00A81580">
      <w:pPr>
        <w:jc w:val="both"/>
      </w:pPr>
    </w:p>
    <w:p w14:paraId="69BE3BB9" w14:textId="6DF71682" w:rsidR="00441117" w:rsidRDefault="00441117" w:rsidP="00441117">
      <w:pPr>
        <w:jc w:val="both"/>
      </w:pPr>
      <w:r>
        <w:t xml:space="preserve">Zamówienie będzie wykonywane przez okres 43 miesięcy. Zamawiający przewiduje rozpoczęcie wykonywania usługi </w:t>
      </w:r>
      <w:r w:rsidR="00220625">
        <w:t>w styczniu</w:t>
      </w:r>
      <w:r>
        <w:t xml:space="preserve"> 2025 r. </w:t>
      </w:r>
    </w:p>
    <w:p w14:paraId="3DA8EA29" w14:textId="77777777" w:rsidR="001C3D2F" w:rsidRDefault="001C3D2F" w:rsidP="0074002B">
      <w:pPr>
        <w:jc w:val="both"/>
        <w:rPr>
          <w:b/>
        </w:rPr>
      </w:pPr>
    </w:p>
    <w:p w14:paraId="142C00E3" w14:textId="77777777" w:rsidR="0074002B" w:rsidRDefault="0074002B" w:rsidP="0074002B">
      <w:pPr>
        <w:jc w:val="both"/>
        <w:rPr>
          <w:b/>
        </w:rPr>
      </w:pPr>
      <w:r>
        <w:rPr>
          <w:b/>
        </w:rPr>
        <w:t>CZĘŚĆ III</w:t>
      </w:r>
    </w:p>
    <w:p w14:paraId="772ABDB5" w14:textId="77777777" w:rsidR="0074002B" w:rsidRDefault="0074002B" w:rsidP="0074002B">
      <w:pPr>
        <w:rPr>
          <w:b/>
        </w:rPr>
      </w:pPr>
      <w:r>
        <w:rPr>
          <w:rFonts w:eastAsia="Times"/>
          <w:b/>
        </w:rPr>
        <w:t xml:space="preserve">INFORMACJA O OBOWIĄZKU OSOBISTEGO WYKONANIA PRZEZ WYKONAWCĘ KLUCZOWYCH ZADAŃ; </w:t>
      </w:r>
      <w:r>
        <w:rPr>
          <w:b/>
        </w:rPr>
        <w:t>PODWYKONAWCY</w:t>
      </w:r>
    </w:p>
    <w:p w14:paraId="027F2C54" w14:textId="77777777" w:rsidR="001E1734" w:rsidRDefault="001E1734" w:rsidP="00A023F2">
      <w:pPr>
        <w:widowControl/>
        <w:jc w:val="both"/>
      </w:pPr>
    </w:p>
    <w:p w14:paraId="0D28BFC2" w14:textId="5D8CED79" w:rsidR="0074002B" w:rsidRDefault="0074002B" w:rsidP="00A023F2">
      <w:pPr>
        <w:widowControl/>
        <w:jc w:val="both"/>
      </w:pPr>
      <w:r>
        <w:t xml:space="preserve">Zamawiający dopuszcza powierzenie podwykonawcom wykonania dowolnej części zamówienia. Zamawiający żąda, jeżeli Wykonawca zamierza powierzyć podwykonawcom wykonanie części zamówienia, </w:t>
      </w:r>
      <w:r>
        <w:rPr>
          <w:b/>
        </w:rPr>
        <w:t>wskazania tych części</w:t>
      </w:r>
      <w:r>
        <w:t xml:space="preserve"> zamówienia w ofercie (sporządzonej zgodnie ze wzorem stanowiącym Załącznik 1 do WZ – formularz „Oferta”) i </w:t>
      </w:r>
      <w:r>
        <w:rPr>
          <w:b/>
        </w:rPr>
        <w:t>podania firm podwykonawców – jeżeli są znani Wykonawcy</w:t>
      </w:r>
      <w:r>
        <w:t xml:space="preserve">. Obowiązek ten dotyczy wyłącznie podwykonawców, </w:t>
      </w:r>
      <w:r>
        <w:rPr>
          <w:b/>
        </w:rPr>
        <w:t>na zdolnościach których Wykonawca nie polega</w:t>
      </w:r>
      <w:r>
        <w:t>.</w:t>
      </w:r>
    </w:p>
    <w:p w14:paraId="6F511ACA" w14:textId="77777777" w:rsidR="0074002B" w:rsidRDefault="0074002B" w:rsidP="00A81580">
      <w:pPr>
        <w:jc w:val="both"/>
        <w:rPr>
          <w:b/>
        </w:rPr>
      </w:pPr>
    </w:p>
    <w:p w14:paraId="157DA2C2" w14:textId="40C6000F" w:rsidR="00A81580" w:rsidRDefault="004A4732" w:rsidP="00A81580">
      <w:pPr>
        <w:jc w:val="both"/>
        <w:rPr>
          <w:b/>
        </w:rPr>
      </w:pPr>
      <w:r>
        <w:rPr>
          <w:b/>
        </w:rPr>
        <w:t>CZĘŚĆ IV</w:t>
      </w:r>
    </w:p>
    <w:p w14:paraId="0FD9AB32" w14:textId="77777777" w:rsidR="00A81580" w:rsidRDefault="00A81580" w:rsidP="00A81580">
      <w:pPr>
        <w:pStyle w:val="Tekstpodstawowy31"/>
        <w:jc w:val="left"/>
        <w:rPr>
          <w:b/>
        </w:rPr>
      </w:pPr>
      <w:r w:rsidRPr="00B95715">
        <w:rPr>
          <w:b/>
        </w:rPr>
        <w:t>WARUNKI UDZIAŁU W POSTĘPOWANIU ORAZ PODSTAWY WYKLUCZENIA</w:t>
      </w:r>
    </w:p>
    <w:p w14:paraId="2C8951EA" w14:textId="77777777" w:rsidR="00A81580" w:rsidRDefault="00A81580" w:rsidP="00A81580">
      <w:pPr>
        <w:pStyle w:val="Tekstpodstawowy31"/>
      </w:pPr>
    </w:p>
    <w:p w14:paraId="083C975C" w14:textId="77777777" w:rsidR="00441117" w:rsidRDefault="004A4732" w:rsidP="00441117">
      <w:pPr>
        <w:jc w:val="both"/>
      </w:pPr>
      <w:r>
        <w:t>O udzielenie zamówienia może ubiegać się Wykonawca, który:</w:t>
      </w:r>
      <w:r w:rsidR="00441117">
        <w:t xml:space="preserve"> </w:t>
      </w:r>
    </w:p>
    <w:p w14:paraId="60991CAC" w14:textId="704253BA" w:rsidR="00441117" w:rsidRPr="00441117" w:rsidRDefault="00441117" w:rsidP="000E4885">
      <w:pPr>
        <w:pStyle w:val="Akapitzlist"/>
        <w:numPr>
          <w:ilvl w:val="0"/>
          <w:numId w:val="6"/>
        </w:numPr>
        <w:jc w:val="both"/>
        <w:rPr>
          <w:rFonts w:eastAsia="Calibri"/>
          <w:sz w:val="22"/>
          <w:szCs w:val="22"/>
          <w:lang w:eastAsia="en-US"/>
        </w:rPr>
      </w:pPr>
      <w:r w:rsidRPr="00441117">
        <w:rPr>
          <w:color w:val="000000"/>
        </w:rPr>
        <w:t xml:space="preserve">posiada </w:t>
      </w:r>
      <w:r>
        <w:t xml:space="preserve">uprawnienia do wykonywania określonej działalności lub czynności, jeżeli przepisy prawa nakładają obowiązek ich posiadania, w szczególności posiada aktualną koncesję na obrót paliwami, wydaną przez Prezesa Urzędu Regulacji Energetyki, uprawniającą do wykonywania działalności w zakresie obrotu paliwami, wymaganą przepisami ustawy z dnia 10 kwietnia </w:t>
      </w:r>
      <w:r w:rsidR="00A1584A">
        <w:t xml:space="preserve">       </w:t>
      </w:r>
      <w:r>
        <w:t xml:space="preserve">1997 r. – Prawo energetyczne (tj. Dz. U. z 2024 r. poz. 266, z </w:t>
      </w:r>
      <w:proofErr w:type="spellStart"/>
      <w:r>
        <w:t>późn</w:t>
      </w:r>
      <w:proofErr w:type="spellEnd"/>
      <w:r>
        <w:t>. zm.);</w:t>
      </w:r>
    </w:p>
    <w:p w14:paraId="219EB143" w14:textId="7E02A113" w:rsidR="00441117" w:rsidRPr="00441117" w:rsidRDefault="00441117" w:rsidP="000E4885">
      <w:pPr>
        <w:pStyle w:val="Akapitzlist"/>
        <w:numPr>
          <w:ilvl w:val="0"/>
          <w:numId w:val="6"/>
        </w:numPr>
        <w:spacing w:before="100" w:beforeAutospacing="1"/>
        <w:jc w:val="both"/>
        <w:outlineLvl w:val="2"/>
      </w:pPr>
      <w:r w:rsidRPr="00441117">
        <w:rPr>
          <w:color w:val="000000"/>
        </w:rPr>
        <w:t>dysponuj</w:t>
      </w:r>
      <w:r>
        <w:rPr>
          <w:color w:val="000000"/>
        </w:rPr>
        <w:t>e</w:t>
      </w:r>
      <w:r w:rsidRPr="00441117">
        <w:rPr>
          <w:color w:val="000000"/>
        </w:rPr>
        <w:t xml:space="preserve"> odpowiednim potencjałem technicznym do realizacji zamówienia</w:t>
      </w:r>
      <w:r>
        <w:rPr>
          <w:color w:val="000000"/>
        </w:rPr>
        <w:t>;</w:t>
      </w:r>
      <w:r w:rsidRPr="00441117">
        <w:rPr>
          <w:color w:val="000000"/>
        </w:rPr>
        <w:t xml:space="preserve"> </w:t>
      </w:r>
      <w:r>
        <w:rPr>
          <w:color w:val="000000"/>
        </w:rPr>
        <w:t>w</w:t>
      </w:r>
      <w:r w:rsidRPr="00441117">
        <w:rPr>
          <w:color w:val="000000"/>
        </w:rPr>
        <w:t xml:space="preserve"> szczególności </w:t>
      </w:r>
      <w:bookmarkStart w:id="7" w:name="_Hlk106737500"/>
      <w:r w:rsidRPr="00441117">
        <w:rPr>
          <w:color w:val="000000"/>
        </w:rPr>
        <w:t>dysponuj</w:t>
      </w:r>
      <w:r>
        <w:rPr>
          <w:color w:val="000000"/>
        </w:rPr>
        <w:t>e</w:t>
      </w:r>
      <w:r w:rsidRPr="00441117">
        <w:rPr>
          <w:color w:val="000000"/>
        </w:rPr>
        <w:t xml:space="preserve"> </w:t>
      </w:r>
      <w:r w:rsidRPr="00441117">
        <w:t xml:space="preserve">odpowiednią infrastrukturą umożliwiającą wykonanie przedmiotu zamówienia; </w:t>
      </w:r>
      <w:r>
        <w:t xml:space="preserve">                     </w:t>
      </w:r>
      <w:r w:rsidRPr="00441117">
        <w:t xml:space="preserve">tj. dysponuję pomieszczeniem, urządzeniami i wyposażeniem </w:t>
      </w:r>
      <w:bookmarkEnd w:id="7"/>
      <w:r w:rsidRPr="00441117">
        <w:t>odpowiednim do realizacji przedmiotu zamówienia</w:t>
      </w:r>
      <w:r w:rsidR="00D41F7C">
        <w:t xml:space="preserve"> oraz</w:t>
      </w:r>
      <w:r w:rsidR="00011D0B">
        <w:t xml:space="preserve"> </w:t>
      </w:r>
      <w:r w:rsidRPr="00441117">
        <w:t>dysponuj</w:t>
      </w:r>
      <w:r w:rsidR="00011D0B">
        <w:t>e</w:t>
      </w:r>
      <w:r w:rsidR="001E1734">
        <w:t xml:space="preserve"> co najmniej (1) jedną </w:t>
      </w:r>
      <w:r w:rsidR="001E1734" w:rsidRPr="00441117">
        <w:t>stacj</w:t>
      </w:r>
      <w:r w:rsidR="001E1734">
        <w:t>ą</w:t>
      </w:r>
      <w:r w:rsidR="001E1734" w:rsidRPr="00441117">
        <w:t xml:space="preserve"> paliw w granicach administracyjnych Miasta </w:t>
      </w:r>
      <w:r w:rsidR="001E1734">
        <w:t xml:space="preserve">Mysłowice, </w:t>
      </w:r>
      <w:r w:rsidR="001E1734" w:rsidRPr="00441117">
        <w:t xml:space="preserve">czynną przez całą dobę, siedem dni w tygodniu, umożliwiającą oprócz zakupu paliwa, zakup produktów i usług </w:t>
      </w:r>
      <w:proofErr w:type="spellStart"/>
      <w:r w:rsidR="001E1734" w:rsidRPr="00441117">
        <w:t>niepaliwowych</w:t>
      </w:r>
      <w:proofErr w:type="spellEnd"/>
      <w:r w:rsidR="001E1734" w:rsidRPr="00441117">
        <w:t>;</w:t>
      </w:r>
    </w:p>
    <w:p w14:paraId="5B194240" w14:textId="6A4DF151" w:rsidR="004A4732" w:rsidRDefault="004A4732" w:rsidP="000E4885">
      <w:pPr>
        <w:pStyle w:val="Akapitzlist"/>
        <w:numPr>
          <w:ilvl w:val="0"/>
          <w:numId w:val="6"/>
        </w:numPr>
        <w:jc w:val="both"/>
      </w:pPr>
      <w:r>
        <w:t xml:space="preserve">nie podlega wykluczeniu z postępowania o udzielenie zamówienia na podstawie </w:t>
      </w:r>
      <w:r w:rsidR="00046A48">
        <w:t>przesłanek wskazanych w Załączniku 2 do WZ</w:t>
      </w:r>
      <w:r>
        <w:t>.</w:t>
      </w:r>
    </w:p>
    <w:p w14:paraId="730F6DDC" w14:textId="77777777" w:rsidR="004A4732" w:rsidRDefault="004A4732" w:rsidP="00441117">
      <w:pPr>
        <w:pStyle w:val="Tekstpodstawowy310"/>
        <w:spacing w:after="0"/>
        <w:rPr>
          <w:rFonts w:eastAsia="Times"/>
          <w:b/>
          <w:szCs w:val="24"/>
        </w:rPr>
      </w:pPr>
    </w:p>
    <w:p w14:paraId="284C78BD" w14:textId="6302634C" w:rsidR="00560536" w:rsidRPr="00174B4F" w:rsidRDefault="00560536" w:rsidP="00560536">
      <w:pPr>
        <w:jc w:val="both"/>
      </w:pPr>
      <w:r w:rsidRPr="00FF1F85">
        <w:t>Jeżeli Wykonawcy wspólnie ubiegają się o udzielenie zamówienia,</w:t>
      </w:r>
      <w:r>
        <w:t xml:space="preserve"> powinni łącznie spełniać </w:t>
      </w:r>
      <w:r w:rsidRPr="00174B4F">
        <w:t>warunki, o którym mowa w pkt</w:t>
      </w:r>
      <w:r w:rsidR="00011DEC">
        <w:t>.</w:t>
      </w:r>
      <w:r w:rsidRPr="00174B4F">
        <w:t xml:space="preserve"> 1 – </w:t>
      </w:r>
      <w:r w:rsidR="00675FBB">
        <w:t>2</w:t>
      </w:r>
      <w:r w:rsidRPr="00174B4F">
        <w:t>.</w:t>
      </w:r>
    </w:p>
    <w:p w14:paraId="18C0C04E" w14:textId="77777777" w:rsidR="00560536" w:rsidRPr="00174B4F" w:rsidRDefault="00560536" w:rsidP="00560536">
      <w:pPr>
        <w:jc w:val="both"/>
      </w:pPr>
    </w:p>
    <w:p w14:paraId="359E3B6A" w14:textId="51D4A06B" w:rsidR="00560536" w:rsidRDefault="00560536" w:rsidP="00560536">
      <w:pPr>
        <w:jc w:val="both"/>
        <w:rPr>
          <w:rFonts w:eastAsia="Times"/>
        </w:rPr>
      </w:pPr>
      <w:r>
        <w:t>Wykonawcy wspólnie ubiegający się o udzielenie zamówienia,</w:t>
      </w:r>
      <w:r>
        <w:rPr>
          <w:rFonts w:eastAsia="Times"/>
        </w:rPr>
        <w:t xml:space="preserve"> mogą polegać na doświadczeniu tego z Wykonawców, który wykona </w:t>
      </w:r>
      <w:r w:rsidR="00011DEC">
        <w:rPr>
          <w:rFonts w:eastAsia="Times"/>
        </w:rPr>
        <w:t>dostawę/</w:t>
      </w:r>
      <w:r>
        <w:rPr>
          <w:rFonts w:eastAsia="Times"/>
        </w:rPr>
        <w:t xml:space="preserve">usługę. </w:t>
      </w:r>
    </w:p>
    <w:p w14:paraId="125A2B80" w14:textId="77777777" w:rsidR="00560536" w:rsidRDefault="00560536" w:rsidP="00560536">
      <w:pPr>
        <w:jc w:val="both"/>
      </w:pPr>
    </w:p>
    <w:p w14:paraId="284386BF" w14:textId="3225A922" w:rsidR="00560536" w:rsidRDefault="00560536" w:rsidP="00560536">
      <w:pPr>
        <w:jc w:val="both"/>
      </w:pPr>
      <w:r>
        <w:t>Jeżeli Wykonawca, w celu potwierdzenia spełniania warunków udziału w postępow</w:t>
      </w:r>
      <w:r w:rsidR="00A5151C">
        <w:t>aniu, o których mowa w pkt 1 – 2</w:t>
      </w:r>
      <w:r>
        <w:t xml:space="preserve">, polega na zdolnościach </w:t>
      </w:r>
      <w:r>
        <w:rPr>
          <w:rFonts w:eastAsia="Times"/>
        </w:rPr>
        <w:t>podmiotu udostępniającego zasoby</w:t>
      </w:r>
      <w:r>
        <w:t xml:space="preserve">, musi </w:t>
      </w:r>
      <w:r w:rsidRPr="00A37091">
        <w:rPr>
          <w:b/>
        </w:rPr>
        <w:t xml:space="preserve">dołączyć </w:t>
      </w:r>
      <w:r>
        <w:rPr>
          <w:b/>
        </w:rPr>
        <w:t xml:space="preserve">                 </w:t>
      </w:r>
      <w:r w:rsidRPr="00A37091">
        <w:rPr>
          <w:b/>
        </w:rPr>
        <w:t xml:space="preserve">do oferty </w:t>
      </w:r>
      <w:r w:rsidRPr="00A37091">
        <w:rPr>
          <w:rFonts w:eastAsia="Times"/>
          <w:b/>
        </w:rPr>
        <w:t>zobowiązanie</w:t>
      </w:r>
      <w:r>
        <w:rPr>
          <w:rFonts w:eastAsia="Times"/>
        </w:rPr>
        <w:t xml:space="preserve"> tego podmiotu do oddania mu do dyspozycji niezbędnych zasobów                    na potrzeby realizacji zamówienia lub inny podmiotowy środek dowodowy potwierdzający,                       że Wykonawca realizując zamówienie, będzie dysponował niezbędnymi zasobami tego lub tych podmiotów.</w:t>
      </w:r>
    </w:p>
    <w:p w14:paraId="78BA90A8" w14:textId="77777777" w:rsidR="00560536" w:rsidRDefault="00560536" w:rsidP="00560536">
      <w:pPr>
        <w:jc w:val="both"/>
      </w:pPr>
    </w:p>
    <w:p w14:paraId="4FFCF91D" w14:textId="77777777" w:rsidR="0019000A" w:rsidRDefault="007F1702" w:rsidP="0019000A">
      <w:pPr>
        <w:jc w:val="both"/>
        <w:rPr>
          <w:b/>
        </w:rPr>
      </w:pPr>
      <w:r>
        <w:rPr>
          <w:b/>
        </w:rPr>
        <w:t>CZĘŚĆ V</w:t>
      </w:r>
    </w:p>
    <w:p w14:paraId="36EDAA72" w14:textId="77777777" w:rsidR="0019000A" w:rsidRDefault="0019000A" w:rsidP="0019000A">
      <w:pPr>
        <w:rPr>
          <w:b/>
        </w:rPr>
      </w:pPr>
      <w:r>
        <w:rPr>
          <w:rFonts w:eastAsia="Times"/>
          <w:b/>
        </w:rPr>
        <w:t>INFORMACJA O PODMIOTOWYCH ŚRODKACH DOWODOWYCH</w:t>
      </w:r>
    </w:p>
    <w:p w14:paraId="56B0BA3E" w14:textId="77777777" w:rsidR="0019000A" w:rsidRDefault="000C7E2C" w:rsidP="0019000A">
      <w:pPr>
        <w:ind w:left="567" w:hanging="567"/>
        <w:jc w:val="both"/>
        <w:rPr>
          <w:b/>
        </w:rPr>
      </w:pPr>
      <w:r>
        <w:rPr>
          <w:b/>
        </w:rPr>
        <w:t>V</w:t>
      </w:r>
      <w:r w:rsidR="0019000A">
        <w:rPr>
          <w:b/>
        </w:rPr>
        <w:t>.1. Oświadczenia</w:t>
      </w:r>
    </w:p>
    <w:p w14:paraId="54E5CCC4" w14:textId="77777777" w:rsidR="0019000A" w:rsidRDefault="0019000A" w:rsidP="0019000A">
      <w:pPr>
        <w:ind w:left="567" w:hanging="567"/>
        <w:jc w:val="both"/>
        <w:rPr>
          <w:b/>
        </w:rPr>
      </w:pPr>
    </w:p>
    <w:p w14:paraId="0EED58CB" w14:textId="5FE0DF5C" w:rsidR="0019000A" w:rsidRDefault="0019000A" w:rsidP="000E4885">
      <w:pPr>
        <w:pStyle w:val="Akapitzlist"/>
        <w:widowControl w:val="0"/>
        <w:numPr>
          <w:ilvl w:val="0"/>
          <w:numId w:val="7"/>
        </w:numPr>
        <w:tabs>
          <w:tab w:val="left" w:pos="-720"/>
        </w:tabs>
        <w:ind w:left="360"/>
        <w:jc w:val="both"/>
      </w:pPr>
      <w:r>
        <w:rPr>
          <w:b/>
          <w:szCs w:val="24"/>
        </w:rPr>
        <w:t xml:space="preserve">Wykonawca składa wraz z ofertą </w:t>
      </w:r>
      <w:r>
        <w:rPr>
          <w:b/>
        </w:rPr>
        <w:t>oświadczenie (Załącznik 2)</w:t>
      </w:r>
      <w:r>
        <w:t xml:space="preserve"> stanowiące dowód potwierdzający brak podstaw wykluczenia oraz spełnianie warunków udziału w postępowaniu, </w:t>
      </w:r>
      <w:r w:rsidR="00A023F2">
        <w:t xml:space="preserve">                   </w:t>
      </w:r>
      <w:r>
        <w:t xml:space="preserve">o </w:t>
      </w:r>
      <w:r w:rsidR="00CC74FE">
        <w:t>których mowa w części IV pkt</w:t>
      </w:r>
      <w:r w:rsidR="00011DEC">
        <w:t>.</w:t>
      </w:r>
      <w:r w:rsidR="00CC74FE">
        <w:t xml:space="preserve"> 1</w:t>
      </w:r>
      <w:r w:rsidR="00011DEC">
        <w:t xml:space="preserve"> – </w:t>
      </w:r>
      <w:r w:rsidR="009C6401">
        <w:t>4</w:t>
      </w:r>
      <w:r>
        <w:t xml:space="preserve"> WZ. </w:t>
      </w:r>
    </w:p>
    <w:p w14:paraId="42741234" w14:textId="7BBC2CF8" w:rsidR="0019000A" w:rsidRDefault="0019000A" w:rsidP="000E4885">
      <w:pPr>
        <w:pStyle w:val="Akapitzlist"/>
        <w:widowControl w:val="0"/>
        <w:numPr>
          <w:ilvl w:val="0"/>
          <w:numId w:val="7"/>
        </w:numPr>
        <w:tabs>
          <w:tab w:val="left" w:pos="-720"/>
        </w:tabs>
        <w:ind w:left="360"/>
        <w:jc w:val="both"/>
      </w:pPr>
      <w:r>
        <w:rPr>
          <w:rFonts w:eastAsia="Times"/>
          <w:szCs w:val="24"/>
        </w:rPr>
        <w:t xml:space="preserve">W przypadku wspólnego ubiegania się o zamówienie przez Wykonawców, </w:t>
      </w:r>
      <w:r>
        <w:rPr>
          <w:rFonts w:eastAsia="Times"/>
          <w:b/>
          <w:szCs w:val="24"/>
        </w:rPr>
        <w:t>oświadczenie (Załącznik 2)</w:t>
      </w:r>
      <w:r>
        <w:rPr>
          <w:rFonts w:eastAsia="Times"/>
          <w:szCs w:val="24"/>
        </w:rPr>
        <w:t xml:space="preserve">, </w:t>
      </w:r>
      <w:r>
        <w:rPr>
          <w:rFonts w:eastAsia="Times"/>
          <w:b/>
          <w:szCs w:val="24"/>
        </w:rPr>
        <w:t>składa każdy z Wykonawców</w:t>
      </w:r>
      <w:r>
        <w:rPr>
          <w:rFonts w:eastAsia="Times"/>
          <w:szCs w:val="24"/>
        </w:rPr>
        <w:t xml:space="preserve">. Oświadczenia te potwierdzają brak podstaw wykluczenia oraz spełnianie warunków udziału w postępowaniu w zakresie, w jakim każdy </w:t>
      </w:r>
      <w:r w:rsidR="00A023F2">
        <w:rPr>
          <w:rFonts w:eastAsia="Times"/>
          <w:szCs w:val="24"/>
        </w:rPr>
        <w:t xml:space="preserve">                          </w:t>
      </w:r>
      <w:r>
        <w:rPr>
          <w:rFonts w:eastAsia="Times"/>
          <w:szCs w:val="24"/>
        </w:rPr>
        <w:t>z Wykonawców wykazuje spełnianie warunków udziału w postępowaniu</w:t>
      </w:r>
      <w:r>
        <w:t>.</w:t>
      </w:r>
    </w:p>
    <w:p w14:paraId="79EB200A" w14:textId="77777777" w:rsidR="0019000A" w:rsidRDefault="0019000A" w:rsidP="0019000A">
      <w:pPr>
        <w:pStyle w:val="Akapitzlist"/>
        <w:widowControl w:val="0"/>
        <w:ind w:left="348"/>
        <w:jc w:val="both"/>
      </w:pPr>
      <w:r>
        <w:rPr>
          <w:rFonts w:eastAsia="Times"/>
          <w:szCs w:val="24"/>
        </w:rPr>
        <w:t>Oświadczenia zawierają informację, z której powinno wynikać, które dostawy lub usługi wykonają poszczególni Wykonawcy.</w:t>
      </w:r>
    </w:p>
    <w:p w14:paraId="4C3926F4" w14:textId="50E5A596" w:rsidR="0019000A" w:rsidRPr="00D317CA" w:rsidRDefault="0019000A" w:rsidP="000E4885">
      <w:pPr>
        <w:pStyle w:val="Akapitzlist"/>
        <w:widowControl w:val="0"/>
        <w:numPr>
          <w:ilvl w:val="0"/>
          <w:numId w:val="7"/>
        </w:numPr>
        <w:tabs>
          <w:tab w:val="left" w:pos="-720"/>
        </w:tabs>
        <w:suppressAutoHyphens/>
        <w:ind w:left="360"/>
        <w:jc w:val="both"/>
        <w:rPr>
          <w:szCs w:val="24"/>
        </w:rPr>
      </w:pPr>
      <w:r>
        <w:t xml:space="preserve">Jeżeli Wykonawca, w celu potwierdzenia spełniania warunków udziału w postępowaniu, </w:t>
      </w:r>
      <w:r w:rsidR="00A023F2">
        <w:t xml:space="preserve">                                    </w:t>
      </w:r>
      <w:r>
        <w:t xml:space="preserve">o których mowa w części </w:t>
      </w:r>
      <w:r w:rsidR="00055561">
        <w:t>I</w:t>
      </w:r>
      <w:r w:rsidR="00CC74FE">
        <w:t>V pkt 1</w:t>
      </w:r>
      <w:r w:rsidR="00011DEC">
        <w:t xml:space="preserve"> - 3</w:t>
      </w:r>
      <w:r w:rsidR="00055561">
        <w:t xml:space="preserve"> </w:t>
      </w:r>
      <w:r>
        <w:t xml:space="preserve">WZ, </w:t>
      </w:r>
      <w:r>
        <w:rPr>
          <w:rFonts w:eastAsia="Times"/>
          <w:szCs w:val="24"/>
        </w:rPr>
        <w:t xml:space="preserve">polega na zdolnościach podmiotów udostępniających zasoby, </w:t>
      </w:r>
      <w:r>
        <w:rPr>
          <w:rFonts w:eastAsia="Times"/>
          <w:b/>
          <w:szCs w:val="24"/>
        </w:rPr>
        <w:t>przedstawia</w:t>
      </w:r>
      <w:r>
        <w:rPr>
          <w:rFonts w:eastAsia="Times"/>
          <w:szCs w:val="24"/>
        </w:rPr>
        <w:t xml:space="preserve"> </w:t>
      </w:r>
      <w:r>
        <w:rPr>
          <w:szCs w:val="24"/>
        </w:rPr>
        <w:t>także</w:t>
      </w:r>
      <w:r>
        <w:rPr>
          <w:rFonts w:eastAsia="Times"/>
          <w:szCs w:val="24"/>
        </w:rPr>
        <w:t xml:space="preserve"> </w:t>
      </w:r>
      <w:r>
        <w:rPr>
          <w:rFonts w:eastAsia="Times"/>
          <w:b/>
          <w:szCs w:val="24"/>
        </w:rPr>
        <w:t>oświadczenie (Załącznik 2b) podmiotu udostępniającego zasoby</w:t>
      </w:r>
      <w:r>
        <w:rPr>
          <w:rFonts w:eastAsia="Times"/>
          <w:szCs w:val="24"/>
        </w:rPr>
        <w:t xml:space="preserve">, potwierdzające brak podstaw wykluczenia tego podmiotu oraz odpowiednio spełnianie warunków udziału w postępowaniu, w zakresie, w jakim Wykonawca powołuje się na jego zasoby, </w:t>
      </w:r>
      <w:r>
        <w:rPr>
          <w:rFonts w:eastAsia="Times"/>
          <w:b/>
          <w:szCs w:val="24"/>
        </w:rPr>
        <w:t xml:space="preserve">oraz </w:t>
      </w:r>
      <w:r>
        <w:rPr>
          <w:b/>
        </w:rPr>
        <w:t xml:space="preserve">dołącza do oferty </w:t>
      </w:r>
      <w:r>
        <w:rPr>
          <w:rFonts w:eastAsia="Times"/>
          <w:b/>
          <w:szCs w:val="24"/>
        </w:rPr>
        <w:t>zobowiązanie</w:t>
      </w:r>
      <w:r>
        <w:rPr>
          <w:rFonts w:eastAsia="Times"/>
          <w:szCs w:val="24"/>
        </w:rPr>
        <w:t xml:space="preserve"> podmiotu udostępniającego zasoby do oddania Wykonawcy do dyspozycji niezbędnych zasobów na potrzeby realizacji zamówienia lub inny </w:t>
      </w:r>
      <w:r>
        <w:rPr>
          <w:rFonts w:eastAsia="Times"/>
          <w:b/>
          <w:szCs w:val="24"/>
        </w:rPr>
        <w:t>podmiotowy środek dowodowy</w:t>
      </w:r>
      <w:r>
        <w:rPr>
          <w:rFonts w:eastAsia="Times"/>
          <w:szCs w:val="24"/>
        </w:rPr>
        <w:t xml:space="preserve"> potwierdzający, że Wykonawca realizując zamówienie, będzie dysponował niezbędnymi zasobami tych podmiotów.</w:t>
      </w:r>
    </w:p>
    <w:p w14:paraId="47983A47" w14:textId="77777777" w:rsidR="0019000A" w:rsidRPr="006D6343" w:rsidRDefault="0019000A" w:rsidP="0019000A">
      <w:pPr>
        <w:pStyle w:val="Akapitzlist"/>
        <w:widowControl w:val="0"/>
        <w:tabs>
          <w:tab w:val="left" w:pos="-720"/>
        </w:tabs>
        <w:ind w:left="360"/>
        <w:jc w:val="both"/>
        <w:rPr>
          <w:szCs w:val="24"/>
        </w:rPr>
      </w:pPr>
      <w:r>
        <w:rPr>
          <w:rFonts w:eastAsia="Times"/>
          <w:szCs w:val="24"/>
        </w:rPr>
        <w:t xml:space="preserve"> </w:t>
      </w:r>
    </w:p>
    <w:p w14:paraId="09D76DD2" w14:textId="77777777" w:rsidR="00C50F5D" w:rsidRDefault="00C50F5D" w:rsidP="00C50F5D">
      <w:pPr>
        <w:tabs>
          <w:tab w:val="left" w:pos="-720"/>
        </w:tabs>
        <w:ind w:left="1416" w:hanging="1416"/>
        <w:jc w:val="both"/>
      </w:pPr>
      <w:r w:rsidRPr="002121FF">
        <w:rPr>
          <w:b/>
        </w:rPr>
        <w:t>UWAGA 1</w:t>
      </w:r>
      <w:r>
        <w:t>:</w:t>
      </w:r>
      <w:r>
        <w:tab/>
        <w:t>Oświadczenia, o których</w:t>
      </w:r>
      <w:r w:rsidRPr="00A032FA">
        <w:t xml:space="preserve"> mowa w </w:t>
      </w:r>
      <w:r>
        <w:t>pkt</w:t>
      </w:r>
      <w:r w:rsidRPr="00A032FA">
        <w:t xml:space="preserve"> 1</w:t>
      </w:r>
      <w:r>
        <w:t>-3</w:t>
      </w:r>
      <w:r w:rsidRPr="00A032FA">
        <w:t xml:space="preserve"> składa</w:t>
      </w:r>
      <w:r>
        <w:t>:</w:t>
      </w:r>
    </w:p>
    <w:p w14:paraId="289CDA6C" w14:textId="77777777" w:rsidR="00C50F5D" w:rsidRPr="00F924C8" w:rsidRDefault="00C50F5D" w:rsidP="000E4885">
      <w:pPr>
        <w:pStyle w:val="Akapitzlist"/>
        <w:numPr>
          <w:ilvl w:val="0"/>
          <w:numId w:val="21"/>
        </w:numPr>
        <w:tabs>
          <w:tab w:val="left" w:pos="-720"/>
        </w:tabs>
        <w:jc w:val="both"/>
      </w:pPr>
      <w:r w:rsidRPr="003427A3">
        <w:t>Wykonawca</w:t>
      </w:r>
      <w:r w:rsidRPr="003427A3">
        <w:rPr>
          <w:b/>
        </w:rPr>
        <w:t xml:space="preserve">, </w:t>
      </w:r>
    </w:p>
    <w:p w14:paraId="24741F80" w14:textId="77777777" w:rsidR="00C50F5D" w:rsidRPr="00052099" w:rsidRDefault="00C50F5D" w:rsidP="000E4885">
      <w:pPr>
        <w:pStyle w:val="Akapitzlist"/>
        <w:numPr>
          <w:ilvl w:val="0"/>
          <w:numId w:val="21"/>
        </w:numPr>
        <w:tabs>
          <w:tab w:val="left" w:pos="-720"/>
        </w:tabs>
        <w:jc w:val="both"/>
      </w:pPr>
      <w:r w:rsidRPr="003427A3">
        <w:t>w</w:t>
      </w:r>
      <w:r w:rsidRPr="003427A3">
        <w:rPr>
          <w:b/>
        </w:rPr>
        <w:t xml:space="preserve"> </w:t>
      </w:r>
      <w:r w:rsidRPr="003427A3">
        <w:rPr>
          <w:rFonts w:eastAsia="Times"/>
        </w:rPr>
        <w:t xml:space="preserve">przypadku wspólnego ubiegania się o zamówienie składa każdy </w:t>
      </w:r>
      <w:r>
        <w:rPr>
          <w:rFonts w:eastAsia="Times"/>
        </w:rPr>
        <w:t xml:space="preserve">                                     </w:t>
      </w:r>
      <w:r w:rsidRPr="003427A3">
        <w:rPr>
          <w:rFonts w:eastAsia="Times"/>
        </w:rPr>
        <w:t xml:space="preserve">z Wykonawców, </w:t>
      </w:r>
    </w:p>
    <w:p w14:paraId="15E9492B" w14:textId="77777777" w:rsidR="00C50F5D" w:rsidRPr="00052099" w:rsidRDefault="00C50F5D" w:rsidP="000E4885">
      <w:pPr>
        <w:pStyle w:val="Akapitzlist"/>
        <w:numPr>
          <w:ilvl w:val="0"/>
          <w:numId w:val="21"/>
        </w:numPr>
        <w:tabs>
          <w:tab w:val="left" w:pos="-720"/>
        </w:tabs>
        <w:jc w:val="both"/>
      </w:pPr>
      <w:r w:rsidRPr="003427A3">
        <w:rPr>
          <w:rFonts w:eastAsia="Times"/>
        </w:rPr>
        <w:t>w przypadku polegania na zdolnościach lub sytuacji podmiotów udostępniających zasoby, również podmiot udostępniający zasoby.</w:t>
      </w:r>
    </w:p>
    <w:p w14:paraId="31A8BE07" w14:textId="77777777" w:rsidR="00C50F5D" w:rsidRPr="00C50F5D" w:rsidRDefault="00C50F5D" w:rsidP="00C50F5D">
      <w:pPr>
        <w:ind w:left="1416" w:hanging="1416"/>
        <w:jc w:val="both"/>
      </w:pPr>
      <w:r>
        <w:rPr>
          <w:b/>
          <w:bCs/>
        </w:rPr>
        <w:t>UWAGA 2:</w:t>
      </w:r>
      <w:r>
        <w:rPr>
          <w:b/>
          <w:bCs/>
        </w:rPr>
        <w:tab/>
      </w:r>
      <w:r w:rsidRPr="00C50F5D">
        <w:t>Oświadczenia, o których mowa w pkt 1–3 oraz zobowiązanie podmiotu udostępniającego zasoby, sporządza się w formie pisemnej, opatrzonej podpisem osoby reprezentującej podmiot, którego te oświadczenia dotyczą.</w:t>
      </w:r>
    </w:p>
    <w:p w14:paraId="318D03CC" w14:textId="77777777" w:rsidR="00C50F5D" w:rsidRDefault="00C50F5D" w:rsidP="0019000A">
      <w:pPr>
        <w:pStyle w:val="Akapitzlist"/>
        <w:widowControl w:val="0"/>
        <w:tabs>
          <w:tab w:val="left" w:pos="-720"/>
        </w:tabs>
        <w:ind w:left="360"/>
        <w:jc w:val="both"/>
      </w:pPr>
    </w:p>
    <w:p w14:paraId="36009541" w14:textId="38DB23DF" w:rsidR="0019000A" w:rsidRPr="00C50F5D" w:rsidRDefault="0019000A" w:rsidP="00C50F5D">
      <w:pPr>
        <w:tabs>
          <w:tab w:val="left" w:pos="-720"/>
        </w:tabs>
        <w:jc w:val="both"/>
      </w:pPr>
      <w:r w:rsidRPr="00C50F5D">
        <w:rPr>
          <w:b/>
          <w:bCs/>
        </w:rPr>
        <w:t>UWAGA</w:t>
      </w:r>
      <w:r w:rsidR="00C50F5D">
        <w:rPr>
          <w:b/>
          <w:bCs/>
        </w:rPr>
        <w:t xml:space="preserve"> 3</w:t>
      </w:r>
      <w:r w:rsidRPr="00C50F5D">
        <w:rPr>
          <w:b/>
          <w:bCs/>
        </w:rPr>
        <w:t>:</w:t>
      </w:r>
      <w:r>
        <w:t xml:space="preserve"> Wykonawca składa oświadczenia wraz z ofertą z zachowaniem form</w:t>
      </w:r>
      <w:r w:rsidR="00055561">
        <w:t xml:space="preserve">y i w sposób opisany w części </w:t>
      </w:r>
      <w:r w:rsidR="00D14735">
        <w:t>I</w:t>
      </w:r>
      <w:r w:rsidR="00055561" w:rsidRPr="00D14735">
        <w:t>X</w:t>
      </w:r>
      <w:r w:rsidR="00D14735">
        <w:t xml:space="preserve"> </w:t>
      </w:r>
      <w:r>
        <w:t>WZ.</w:t>
      </w:r>
    </w:p>
    <w:p w14:paraId="4F6AA1D3" w14:textId="77777777" w:rsidR="0019000A" w:rsidRDefault="0019000A" w:rsidP="0019000A">
      <w:pPr>
        <w:jc w:val="both"/>
      </w:pPr>
    </w:p>
    <w:p w14:paraId="48CEF2DE" w14:textId="77777777" w:rsidR="0019000A" w:rsidRDefault="007F1702" w:rsidP="0019000A">
      <w:pPr>
        <w:jc w:val="both"/>
        <w:rPr>
          <w:b/>
        </w:rPr>
      </w:pPr>
      <w:r>
        <w:rPr>
          <w:b/>
        </w:rPr>
        <w:t>V</w:t>
      </w:r>
      <w:r w:rsidR="0019000A">
        <w:rPr>
          <w:b/>
        </w:rPr>
        <w:t>.2. Podmiotowe środki dowodowe</w:t>
      </w:r>
    </w:p>
    <w:p w14:paraId="464818F9" w14:textId="77777777" w:rsidR="0019000A" w:rsidRDefault="0019000A" w:rsidP="0019000A">
      <w:pPr>
        <w:ind w:left="567"/>
        <w:jc w:val="both"/>
      </w:pPr>
    </w:p>
    <w:p w14:paraId="56F2D8A1" w14:textId="23A0909A" w:rsidR="0019000A" w:rsidRDefault="0019000A" w:rsidP="0019000A">
      <w:pPr>
        <w:jc w:val="both"/>
        <w:rPr>
          <w:b/>
        </w:rPr>
      </w:pPr>
      <w:r w:rsidRPr="00DC0D5C">
        <w:t>Zamawiający</w:t>
      </w:r>
      <w:r w:rsidRPr="00D120FC">
        <w:t xml:space="preserve"> </w:t>
      </w:r>
      <w:r w:rsidR="00055561">
        <w:t xml:space="preserve">na podstawie złożonych oświadczeń uzna, że Wykonawca spełnia warunki udziału </w:t>
      </w:r>
      <w:r w:rsidR="00A023F2">
        <w:t xml:space="preserve">                      </w:t>
      </w:r>
      <w:r w:rsidR="00055561">
        <w:t xml:space="preserve">w postępowaniu </w:t>
      </w:r>
      <w:r w:rsidR="000455F5">
        <w:t xml:space="preserve">oraz nie podlega wykluczeniu z postępowania i </w:t>
      </w:r>
      <w:r>
        <w:rPr>
          <w:b/>
        </w:rPr>
        <w:t xml:space="preserve">nie będzie </w:t>
      </w:r>
      <w:r w:rsidRPr="00D120FC">
        <w:rPr>
          <w:b/>
        </w:rPr>
        <w:t>wz</w:t>
      </w:r>
      <w:r>
        <w:rPr>
          <w:b/>
        </w:rPr>
        <w:t>y</w:t>
      </w:r>
      <w:r w:rsidRPr="00D120FC">
        <w:rPr>
          <w:b/>
        </w:rPr>
        <w:t>w</w:t>
      </w:r>
      <w:r>
        <w:rPr>
          <w:b/>
        </w:rPr>
        <w:t>ał</w:t>
      </w:r>
      <w:r w:rsidRPr="00D120FC">
        <w:t xml:space="preserve"> Wykonawcy, który złożył najkorzystniejszą ofertę (ofertę, która została najwyżej oceniona), do złożenia </w:t>
      </w:r>
      <w:r>
        <w:t xml:space="preserve">podmiotowych środków dowodowych </w:t>
      </w:r>
      <w:r w:rsidRPr="00D120FC">
        <w:t>potwierdzających spełnianie warunków udziału w postępowaniu oraz brak</w:t>
      </w:r>
      <w:r>
        <w:t>u</w:t>
      </w:r>
      <w:r w:rsidRPr="00D120FC">
        <w:t xml:space="preserve"> podstaw wykluczenia</w:t>
      </w:r>
      <w:r>
        <w:t>.</w:t>
      </w:r>
    </w:p>
    <w:p w14:paraId="3D6D7FF7" w14:textId="77777777" w:rsidR="0019000A" w:rsidRDefault="0019000A" w:rsidP="00A81580">
      <w:pPr>
        <w:jc w:val="both"/>
        <w:rPr>
          <w:b/>
        </w:rPr>
      </w:pPr>
    </w:p>
    <w:p w14:paraId="2CD2FAA7" w14:textId="77777777" w:rsidR="00A81580" w:rsidRDefault="00AC19BF" w:rsidP="00A81580">
      <w:pPr>
        <w:jc w:val="both"/>
        <w:rPr>
          <w:b/>
        </w:rPr>
      </w:pPr>
      <w:r>
        <w:rPr>
          <w:b/>
        </w:rPr>
        <w:t>CZĘŚĆ V</w:t>
      </w:r>
      <w:r w:rsidR="000455F5">
        <w:rPr>
          <w:b/>
        </w:rPr>
        <w:t>I</w:t>
      </w:r>
    </w:p>
    <w:p w14:paraId="34E69CEE" w14:textId="67770ACA" w:rsidR="00A81580" w:rsidRPr="009D42DD" w:rsidRDefault="00A81580" w:rsidP="00A81580">
      <w:pPr>
        <w:rPr>
          <w:b/>
        </w:rPr>
      </w:pPr>
      <w:r w:rsidRPr="009D42DD">
        <w:rPr>
          <w:b/>
        </w:rPr>
        <w:t xml:space="preserve">INFORMACJE O SPOSOBIE POROZUMIEWANIA SIĘ ZAMAWIAJĄCEGO </w:t>
      </w:r>
      <w:r w:rsidR="00A023F2">
        <w:rPr>
          <w:b/>
        </w:rPr>
        <w:t xml:space="preserve">                                 </w:t>
      </w:r>
      <w:r w:rsidRPr="009D42DD">
        <w:rPr>
          <w:b/>
        </w:rPr>
        <w:t>Z WYKONAWCAMI ORAZ PRZEKAZYWANIA OŚWIADCZEŃ I DOKUMENTÓW,</w:t>
      </w:r>
    </w:p>
    <w:p w14:paraId="0E1F1C26" w14:textId="77777777" w:rsidR="00A81580" w:rsidRPr="009D42DD" w:rsidRDefault="00A81580" w:rsidP="00A81580">
      <w:pPr>
        <w:rPr>
          <w:b/>
        </w:rPr>
      </w:pPr>
      <w:r w:rsidRPr="009D42DD">
        <w:rPr>
          <w:b/>
        </w:rPr>
        <w:t>WSKAZANIE OSÓB UPRAWNIONYCH DO POROZUMIEWANIA SIĘ</w:t>
      </w:r>
    </w:p>
    <w:p w14:paraId="5A878E6F" w14:textId="77777777" w:rsidR="00A81580" w:rsidRDefault="00A81580" w:rsidP="00A81580">
      <w:pPr>
        <w:rPr>
          <w:b/>
        </w:rPr>
      </w:pPr>
      <w:r w:rsidRPr="009D42DD">
        <w:rPr>
          <w:b/>
        </w:rPr>
        <w:t>Z WYKONAWCAMI</w:t>
      </w:r>
    </w:p>
    <w:p w14:paraId="1D700DBF" w14:textId="77777777" w:rsidR="0095444F" w:rsidRPr="009D42DD" w:rsidRDefault="0095444F" w:rsidP="00A81580"/>
    <w:p w14:paraId="7814F31A" w14:textId="77777777" w:rsidR="0019070C" w:rsidRDefault="0019070C" w:rsidP="000E4885">
      <w:pPr>
        <w:pStyle w:val="Tekstpodstawowy310"/>
        <w:numPr>
          <w:ilvl w:val="0"/>
          <w:numId w:val="2"/>
        </w:numPr>
        <w:suppressAutoHyphens w:val="0"/>
        <w:spacing w:after="0"/>
        <w:jc w:val="both"/>
        <w:rPr>
          <w:sz w:val="24"/>
          <w:szCs w:val="24"/>
        </w:rPr>
      </w:pPr>
      <w:r w:rsidRPr="0019070C">
        <w:rPr>
          <w:sz w:val="24"/>
          <w:szCs w:val="24"/>
        </w:rPr>
        <w:t xml:space="preserve">Postępowanie prowadzone jest w języku polskim za pośrednictwem Bazy Konkurencyjności. </w:t>
      </w:r>
    </w:p>
    <w:p w14:paraId="52FE31FB" w14:textId="150E4B2E" w:rsidR="0019070C" w:rsidRPr="00011DEC" w:rsidRDefault="0019070C" w:rsidP="000E4885">
      <w:pPr>
        <w:pStyle w:val="Tekstpodstawowy310"/>
        <w:numPr>
          <w:ilvl w:val="0"/>
          <w:numId w:val="2"/>
        </w:numPr>
        <w:suppressAutoHyphens w:val="0"/>
        <w:spacing w:after="0"/>
        <w:jc w:val="both"/>
        <w:rPr>
          <w:sz w:val="24"/>
          <w:szCs w:val="24"/>
        </w:rPr>
      </w:pPr>
      <w:r w:rsidRPr="00011DEC">
        <w:rPr>
          <w:sz w:val="24"/>
          <w:szCs w:val="24"/>
        </w:rPr>
        <w:t xml:space="preserve">Osobą upoważnioną do kontaktowania się z Wykonawcami jest: </w:t>
      </w:r>
      <w:r w:rsidR="00641058" w:rsidRPr="00011DEC">
        <w:rPr>
          <w:sz w:val="24"/>
          <w:szCs w:val="24"/>
        </w:rPr>
        <w:t>Krzysztof Mikołaj</w:t>
      </w:r>
      <w:r w:rsidRPr="00011DEC">
        <w:rPr>
          <w:sz w:val="24"/>
          <w:szCs w:val="24"/>
        </w:rPr>
        <w:t xml:space="preserve"> </w:t>
      </w:r>
      <w:r w:rsidR="00011DEC" w:rsidRPr="00011DEC">
        <w:rPr>
          <w:sz w:val="24"/>
          <w:szCs w:val="24"/>
        </w:rPr>
        <w:t xml:space="preserve">                               </w:t>
      </w:r>
      <w:r w:rsidRPr="00011DEC">
        <w:rPr>
          <w:sz w:val="24"/>
          <w:szCs w:val="24"/>
        </w:rPr>
        <w:t xml:space="preserve">tel. </w:t>
      </w:r>
      <w:r w:rsidR="00641058" w:rsidRPr="00011DEC">
        <w:rPr>
          <w:sz w:val="24"/>
          <w:szCs w:val="24"/>
        </w:rPr>
        <w:t xml:space="preserve">+48 791159753, e-mail: </w:t>
      </w:r>
      <w:hyperlink r:id="rId10" w:history="1">
        <w:r w:rsidR="00641058" w:rsidRPr="00011DEC">
          <w:rPr>
            <w:rStyle w:val="Hipercze"/>
            <w:color w:val="auto"/>
            <w:sz w:val="24"/>
            <w:szCs w:val="24"/>
            <w:u w:val="none"/>
          </w:rPr>
          <w:t>krzysztof.mikolaj@loyola.org.pl</w:t>
        </w:r>
      </w:hyperlink>
      <w:r w:rsidR="00641058" w:rsidRPr="00011DEC">
        <w:rPr>
          <w:sz w:val="24"/>
          <w:szCs w:val="24"/>
        </w:rPr>
        <w:t xml:space="preserve"> w dniach od poniedziałku </w:t>
      </w:r>
      <w:r w:rsidR="00011DEC">
        <w:rPr>
          <w:sz w:val="24"/>
          <w:szCs w:val="24"/>
        </w:rPr>
        <w:t xml:space="preserve">                              </w:t>
      </w:r>
      <w:r w:rsidR="00641058" w:rsidRPr="00011DEC">
        <w:rPr>
          <w:sz w:val="24"/>
          <w:szCs w:val="24"/>
        </w:rPr>
        <w:t>do piątku w godz. 9.00 – 13.00</w:t>
      </w:r>
      <w:r w:rsidR="009C6401">
        <w:rPr>
          <w:sz w:val="24"/>
          <w:szCs w:val="24"/>
        </w:rPr>
        <w:t>.</w:t>
      </w:r>
      <w:r w:rsidRPr="00011DEC">
        <w:rPr>
          <w:sz w:val="24"/>
          <w:szCs w:val="24"/>
        </w:rPr>
        <w:t xml:space="preserve"> </w:t>
      </w:r>
    </w:p>
    <w:p w14:paraId="6E567ABA" w14:textId="6920DF8F" w:rsidR="00FE3314" w:rsidRDefault="0019070C" w:rsidP="000E4885">
      <w:pPr>
        <w:pStyle w:val="Tekstpodstawowy310"/>
        <w:numPr>
          <w:ilvl w:val="0"/>
          <w:numId w:val="2"/>
        </w:numPr>
        <w:suppressAutoHyphens w:val="0"/>
        <w:spacing w:after="0"/>
        <w:jc w:val="both"/>
        <w:rPr>
          <w:sz w:val="24"/>
          <w:szCs w:val="24"/>
        </w:rPr>
      </w:pPr>
      <w:r w:rsidRPr="00FE3314">
        <w:rPr>
          <w:b/>
          <w:sz w:val="24"/>
          <w:szCs w:val="24"/>
        </w:rPr>
        <w:t>Wszelkie pytania, wnioski, oświadczenia i informacje od Wykonawców powinny być przesłane w formie elektronicznej za pośrednictwem powszechnie dostępnej strony internetowej: https://bazakonkurencyjnosci.funduszeeuropejskie.gov.pl/ poprzez moduł „Pytania”</w:t>
      </w:r>
      <w:r w:rsidR="00026364">
        <w:rPr>
          <w:sz w:val="24"/>
          <w:szCs w:val="24"/>
        </w:rPr>
        <w:t>,</w:t>
      </w:r>
      <w:r w:rsidR="00FE3314">
        <w:rPr>
          <w:sz w:val="24"/>
          <w:szCs w:val="24"/>
        </w:rPr>
        <w:t xml:space="preserve"> zgodnie </w:t>
      </w:r>
      <w:r w:rsidRPr="0019070C">
        <w:rPr>
          <w:sz w:val="24"/>
          <w:szCs w:val="24"/>
        </w:rPr>
        <w:t>z zasadami INSTRUKCJI UŻYTKOWNIKA dla systemu Baza Konkurencyjności</w:t>
      </w:r>
      <w:r w:rsidR="00226E12">
        <w:rPr>
          <w:sz w:val="24"/>
          <w:szCs w:val="24"/>
        </w:rPr>
        <w:t xml:space="preserve"> (BK2021)</w:t>
      </w:r>
      <w:r w:rsidRPr="0019070C">
        <w:rPr>
          <w:sz w:val="24"/>
          <w:szCs w:val="24"/>
        </w:rPr>
        <w:t xml:space="preserve"> dostępnej </w:t>
      </w:r>
      <w:r w:rsidR="00FE3314">
        <w:rPr>
          <w:sz w:val="24"/>
          <w:szCs w:val="24"/>
        </w:rPr>
        <w:t>pod adresem:</w:t>
      </w:r>
    </w:p>
    <w:p w14:paraId="715F16ED" w14:textId="06AF17ED" w:rsidR="0019070C" w:rsidRDefault="00FE3314" w:rsidP="00FE3314">
      <w:pPr>
        <w:pStyle w:val="Tekstpodstawowy310"/>
        <w:suppressAutoHyphens w:val="0"/>
        <w:spacing w:after="0"/>
        <w:ind w:left="360"/>
        <w:jc w:val="both"/>
        <w:rPr>
          <w:sz w:val="24"/>
          <w:szCs w:val="24"/>
        </w:rPr>
      </w:pPr>
      <w:r>
        <w:rPr>
          <w:sz w:val="24"/>
          <w:szCs w:val="24"/>
        </w:rPr>
        <w:t>h</w:t>
      </w:r>
      <w:r w:rsidR="0019070C" w:rsidRPr="0019070C">
        <w:rPr>
          <w:sz w:val="24"/>
          <w:szCs w:val="24"/>
        </w:rPr>
        <w:t xml:space="preserve">ttps://bazakonkurencyjnosci.funduszeeuropejskie.gov.pl/ </w:t>
      </w:r>
    </w:p>
    <w:p w14:paraId="035625F6" w14:textId="77777777" w:rsidR="00A81580" w:rsidRDefault="00A81580" w:rsidP="00A81580">
      <w:pPr>
        <w:jc w:val="both"/>
      </w:pPr>
    </w:p>
    <w:p w14:paraId="1AFB0631" w14:textId="77777777" w:rsidR="00A81580" w:rsidRDefault="00A81580" w:rsidP="00A81580">
      <w:pPr>
        <w:jc w:val="both"/>
        <w:rPr>
          <w:b/>
        </w:rPr>
      </w:pPr>
      <w:r>
        <w:rPr>
          <w:b/>
        </w:rPr>
        <w:t xml:space="preserve">CZĘŚĆ </w:t>
      </w:r>
      <w:r w:rsidR="00AC19BF">
        <w:rPr>
          <w:b/>
        </w:rPr>
        <w:t>V</w:t>
      </w:r>
      <w:r w:rsidR="00E32EDC">
        <w:rPr>
          <w:b/>
        </w:rPr>
        <w:t>II</w:t>
      </w:r>
    </w:p>
    <w:p w14:paraId="2B2945A4" w14:textId="77777777" w:rsidR="00A81580" w:rsidRDefault="00A81580" w:rsidP="00A81580">
      <w:pPr>
        <w:jc w:val="both"/>
        <w:rPr>
          <w:b/>
        </w:rPr>
      </w:pPr>
      <w:r>
        <w:rPr>
          <w:b/>
        </w:rPr>
        <w:t>TERMIN ZWIĄZANIA OFERTĄ</w:t>
      </w:r>
    </w:p>
    <w:p w14:paraId="69617520" w14:textId="77777777" w:rsidR="00A81580" w:rsidRDefault="00A81580" w:rsidP="00A81580">
      <w:pPr>
        <w:jc w:val="both"/>
      </w:pPr>
    </w:p>
    <w:p w14:paraId="5AD73094" w14:textId="238879A0" w:rsidR="00A81580" w:rsidRDefault="00A81580" w:rsidP="00A81580">
      <w:pPr>
        <w:jc w:val="both"/>
      </w:pPr>
      <w:r>
        <w:t xml:space="preserve">Wykonawca pozostanie związany złożoną ofertą </w:t>
      </w:r>
      <w:r w:rsidR="000C6E21">
        <w:rPr>
          <w:b/>
        </w:rPr>
        <w:t xml:space="preserve">do dnia </w:t>
      </w:r>
      <w:r w:rsidR="00F712C8">
        <w:rPr>
          <w:b/>
        </w:rPr>
        <w:t>19</w:t>
      </w:r>
      <w:r w:rsidR="00D75B9A" w:rsidRPr="00F91C11">
        <w:rPr>
          <w:b/>
        </w:rPr>
        <w:t xml:space="preserve"> </w:t>
      </w:r>
      <w:r w:rsidR="001E1734">
        <w:rPr>
          <w:b/>
        </w:rPr>
        <w:t>lutego</w:t>
      </w:r>
      <w:r w:rsidR="000C6E21">
        <w:rPr>
          <w:b/>
        </w:rPr>
        <w:t xml:space="preserve"> 202</w:t>
      </w:r>
      <w:r w:rsidR="00011DEC">
        <w:rPr>
          <w:b/>
        </w:rPr>
        <w:t>5</w:t>
      </w:r>
      <w:r w:rsidR="000C6E21">
        <w:rPr>
          <w:b/>
        </w:rPr>
        <w:t xml:space="preserve"> r.</w:t>
      </w:r>
      <w:r>
        <w:t xml:space="preserve"> </w:t>
      </w:r>
    </w:p>
    <w:p w14:paraId="0C6F8372" w14:textId="77777777" w:rsidR="00A81580" w:rsidRDefault="00A81580" w:rsidP="00A81580">
      <w:pPr>
        <w:jc w:val="both"/>
      </w:pPr>
    </w:p>
    <w:p w14:paraId="633BB953" w14:textId="77777777" w:rsidR="00C50F5D" w:rsidRDefault="00C50F5D" w:rsidP="00C50F5D">
      <w:pPr>
        <w:jc w:val="both"/>
        <w:rPr>
          <w:b/>
        </w:rPr>
      </w:pPr>
      <w:r>
        <w:rPr>
          <w:b/>
        </w:rPr>
        <w:t>CZĘŚĆ VIII</w:t>
      </w:r>
    </w:p>
    <w:p w14:paraId="054185BD" w14:textId="37319B77" w:rsidR="00C50F5D" w:rsidRDefault="00740D0F" w:rsidP="00C50F5D">
      <w:pPr>
        <w:jc w:val="both"/>
        <w:rPr>
          <w:b/>
        </w:rPr>
      </w:pPr>
      <w:r>
        <w:rPr>
          <w:b/>
        </w:rPr>
        <w:t>SPOSÓB OBLICZENIA CENY OFERTY</w:t>
      </w:r>
    </w:p>
    <w:p w14:paraId="3DB467C5" w14:textId="77777777" w:rsidR="00C50F5D" w:rsidRDefault="00C50F5D" w:rsidP="00C50F5D">
      <w:pPr>
        <w:jc w:val="both"/>
      </w:pPr>
    </w:p>
    <w:p w14:paraId="4CFDCEAD" w14:textId="531BAEAB" w:rsidR="00C50F5D" w:rsidRDefault="00C50F5D" w:rsidP="000E4885">
      <w:pPr>
        <w:pStyle w:val="Akapitzlist"/>
        <w:numPr>
          <w:ilvl w:val="0"/>
          <w:numId w:val="22"/>
        </w:numPr>
        <w:jc w:val="both"/>
      </w:pPr>
      <w:r>
        <w:t xml:space="preserve">Wykonawca składając ofertę, powinien w oparciu o Część I WZ </w:t>
      </w:r>
      <w:r w:rsidR="00180407">
        <w:t>O</w:t>
      </w:r>
      <w:r>
        <w:t xml:space="preserve">pis przedmiotu zamówienia, podać </w:t>
      </w:r>
      <w:r w:rsidR="007628EB">
        <w:t xml:space="preserve">cenę </w:t>
      </w:r>
      <w:r w:rsidR="001C19D0">
        <w:t xml:space="preserve">brutto </w:t>
      </w:r>
      <w:r w:rsidR="007628EB">
        <w:t>jednego litra</w:t>
      </w:r>
      <w:r w:rsidR="00A43043">
        <w:t xml:space="preserve"> </w:t>
      </w:r>
      <w:r w:rsidR="00A43043" w:rsidRPr="007B3294">
        <w:rPr>
          <w:bCs/>
          <w:iCs/>
          <w:color w:val="000000"/>
          <w:shd w:val="clear" w:color="auto" w:fill="FFFFFF"/>
        </w:rPr>
        <w:t>paliwa</w:t>
      </w:r>
      <w:r w:rsidR="00A43043">
        <w:rPr>
          <w:bCs/>
          <w:iCs/>
          <w:color w:val="000000"/>
          <w:shd w:val="clear" w:color="auto" w:fill="FFFFFF"/>
        </w:rPr>
        <w:t xml:space="preserve"> ciekłego</w:t>
      </w:r>
      <w:r w:rsidR="00A43043" w:rsidRPr="007B3294">
        <w:rPr>
          <w:bCs/>
          <w:iCs/>
          <w:color w:val="000000"/>
          <w:shd w:val="clear" w:color="auto" w:fill="FFFFFF"/>
        </w:rPr>
        <w:t xml:space="preserve"> – oleju napędowego</w:t>
      </w:r>
      <w:r w:rsidR="004122A9">
        <w:rPr>
          <w:bCs/>
          <w:iCs/>
          <w:color w:val="000000"/>
          <w:shd w:val="clear" w:color="auto" w:fill="FFFFFF"/>
        </w:rPr>
        <w:t xml:space="preserve"> (cena z dnia </w:t>
      </w:r>
      <w:r w:rsidR="001E1734">
        <w:rPr>
          <w:bCs/>
          <w:iCs/>
          <w:color w:val="000000"/>
          <w:shd w:val="clear" w:color="auto" w:fill="FFFFFF"/>
        </w:rPr>
        <w:t>14</w:t>
      </w:r>
      <w:r w:rsidR="00D7376D">
        <w:rPr>
          <w:bCs/>
          <w:iCs/>
          <w:color w:val="000000"/>
          <w:shd w:val="clear" w:color="auto" w:fill="FFFFFF"/>
        </w:rPr>
        <w:t>.</w:t>
      </w:r>
      <w:r w:rsidR="001E1734">
        <w:rPr>
          <w:bCs/>
          <w:iCs/>
          <w:color w:val="000000"/>
          <w:shd w:val="clear" w:color="auto" w:fill="FFFFFF"/>
        </w:rPr>
        <w:t>01</w:t>
      </w:r>
      <w:r w:rsidR="004122A9">
        <w:rPr>
          <w:bCs/>
          <w:iCs/>
          <w:color w:val="000000"/>
          <w:shd w:val="clear" w:color="auto" w:fill="FFFFFF"/>
        </w:rPr>
        <w:t>.202</w:t>
      </w:r>
      <w:r w:rsidR="001E1734">
        <w:rPr>
          <w:bCs/>
          <w:iCs/>
          <w:color w:val="000000"/>
          <w:shd w:val="clear" w:color="auto" w:fill="FFFFFF"/>
        </w:rPr>
        <w:t>5</w:t>
      </w:r>
      <w:r w:rsidR="004122A9">
        <w:rPr>
          <w:bCs/>
          <w:iCs/>
          <w:color w:val="000000"/>
          <w:shd w:val="clear" w:color="auto" w:fill="FFFFFF"/>
        </w:rPr>
        <w:t xml:space="preserve"> r.)</w:t>
      </w:r>
      <w:r>
        <w:t xml:space="preserve">, </w:t>
      </w:r>
      <w:r w:rsidR="001C19D0">
        <w:t xml:space="preserve">pomnożyć przez liczbę prognozowaną paliwa, </w:t>
      </w:r>
      <w:r w:rsidR="0017462D">
        <w:t xml:space="preserve">dodać kwotę 7310,00 zł wynikającą </w:t>
      </w:r>
      <w:r w:rsidR="001E1734">
        <w:t xml:space="preserve">                              </w:t>
      </w:r>
      <w:r w:rsidR="0017462D">
        <w:t>z</w:t>
      </w:r>
      <w:r w:rsidR="0003353D">
        <w:t xml:space="preserve">e średniomiesięcznych zakupów pozostałych produktów, </w:t>
      </w:r>
      <w:r w:rsidR="0017462D">
        <w:t xml:space="preserve"> </w:t>
      </w:r>
      <w:r w:rsidR="001C19D0">
        <w:t xml:space="preserve">a następnie tak obliczoną cenę należy </w:t>
      </w:r>
      <w:r>
        <w:t xml:space="preserve">wpisać </w:t>
      </w:r>
      <w:r w:rsidR="00180407">
        <w:t xml:space="preserve">go </w:t>
      </w:r>
      <w:r>
        <w:t xml:space="preserve">do formularza </w:t>
      </w:r>
      <w:r w:rsidRPr="00E668D2">
        <w:rPr>
          <w:b/>
        </w:rPr>
        <w:t xml:space="preserve">Załącznik </w:t>
      </w:r>
      <w:r>
        <w:rPr>
          <w:b/>
        </w:rPr>
        <w:t xml:space="preserve">nr </w:t>
      </w:r>
      <w:r w:rsidRPr="00E668D2">
        <w:rPr>
          <w:b/>
        </w:rPr>
        <w:t>1 (oferta)</w:t>
      </w:r>
      <w:r>
        <w:t>.</w:t>
      </w:r>
      <w:r w:rsidR="00FD6B69">
        <w:t xml:space="preserve"> </w:t>
      </w:r>
    </w:p>
    <w:p w14:paraId="3FEEA215" w14:textId="77777777" w:rsidR="00C50F5D" w:rsidRDefault="00C50F5D" w:rsidP="00C50F5D">
      <w:pPr>
        <w:ind w:firstLine="360"/>
        <w:jc w:val="both"/>
      </w:pPr>
      <w:r>
        <w:t>Wykonawca powinien ująć wszystkie koszty związane z realizacją zamówienia.</w:t>
      </w:r>
    </w:p>
    <w:p w14:paraId="5638EE02" w14:textId="77777777" w:rsidR="00EF0FD3" w:rsidRPr="00EF0FD3" w:rsidRDefault="00EF0FD3" w:rsidP="000E4885">
      <w:pPr>
        <w:pStyle w:val="Akapitzlist"/>
        <w:numPr>
          <w:ilvl w:val="0"/>
          <w:numId w:val="8"/>
        </w:numPr>
        <w:jc w:val="both"/>
        <w:rPr>
          <w:bCs/>
        </w:rPr>
      </w:pPr>
      <w:r>
        <w:t>Wykonawca powinien ująć wszystkie koszty związane z realizacją zamówienia.</w:t>
      </w:r>
    </w:p>
    <w:p w14:paraId="610FA122" w14:textId="77777777" w:rsidR="00EF0FD3" w:rsidRPr="00EF0FD3" w:rsidRDefault="00EF0FD3" w:rsidP="000E4885">
      <w:pPr>
        <w:pStyle w:val="Akapitzlist"/>
        <w:numPr>
          <w:ilvl w:val="0"/>
          <w:numId w:val="8"/>
        </w:numPr>
        <w:jc w:val="both"/>
        <w:rPr>
          <w:bCs/>
        </w:rPr>
      </w:pPr>
      <w:r>
        <w:t>Wszystkie ceny i kwoty powinny być podane z dokładnością do jednego grosza.</w:t>
      </w:r>
    </w:p>
    <w:p w14:paraId="2FA59076" w14:textId="77777777" w:rsidR="00EF0FD3" w:rsidRDefault="00EF0FD3" w:rsidP="00EF0FD3">
      <w:pPr>
        <w:pStyle w:val="NormalnyPogrubienie"/>
        <w:ind w:left="0" w:firstLine="357"/>
        <w:rPr>
          <w:b w:val="0"/>
        </w:rPr>
      </w:pPr>
      <w:r>
        <w:rPr>
          <w:b w:val="0"/>
        </w:rPr>
        <w:t xml:space="preserve">Cena oferty (brutto) jest </w:t>
      </w:r>
      <w:r>
        <w:t>ceną</w:t>
      </w:r>
      <w:r>
        <w:rPr>
          <w:b w:val="0"/>
        </w:rPr>
        <w:t xml:space="preserve">, która zostanie przyjęta do </w:t>
      </w:r>
      <w:r>
        <w:t>oceny ofert</w:t>
      </w:r>
      <w:r>
        <w:rPr>
          <w:b w:val="0"/>
        </w:rPr>
        <w:t xml:space="preserve"> (część XI WZ).</w:t>
      </w:r>
    </w:p>
    <w:p w14:paraId="7DA3C30C" w14:textId="77777777" w:rsidR="00EF0FD3" w:rsidRDefault="00EF0FD3" w:rsidP="000E4885">
      <w:pPr>
        <w:widowControl/>
        <w:numPr>
          <w:ilvl w:val="0"/>
          <w:numId w:val="8"/>
        </w:numPr>
        <w:jc w:val="both"/>
      </w:pPr>
      <w:r>
        <w:t xml:space="preserve">W cenie, o której mowa w ust. 1, </w:t>
      </w:r>
      <w:r>
        <w:rPr>
          <w:b/>
        </w:rPr>
        <w:t>należy uwzględnić podatek od towarów i usług</w:t>
      </w:r>
      <w:r>
        <w:t xml:space="preserve"> (VAT) według obowiązujących stawek, zgodnie z przepisami ustawy z dnia 11 marca 2004 r. o podatku                               od towarów i usług (tj. Dz. U. z 2024 r. poz. 361, z </w:t>
      </w:r>
      <w:proofErr w:type="spellStart"/>
      <w:r>
        <w:t>późn</w:t>
      </w:r>
      <w:proofErr w:type="spellEnd"/>
      <w:r>
        <w:t>. zm.).</w:t>
      </w:r>
    </w:p>
    <w:p w14:paraId="54B71534" w14:textId="77777777" w:rsidR="00C50F5D" w:rsidRDefault="00C50F5D" w:rsidP="00C50F5D">
      <w:pPr>
        <w:jc w:val="both"/>
        <w:rPr>
          <w:b/>
        </w:rPr>
      </w:pPr>
    </w:p>
    <w:p w14:paraId="1AA0708F" w14:textId="30DBED76" w:rsidR="00C50F5D" w:rsidRDefault="00C50F5D" w:rsidP="00C50F5D">
      <w:pPr>
        <w:jc w:val="both"/>
      </w:pPr>
      <w:r>
        <w:rPr>
          <w:rFonts w:eastAsia="Times"/>
        </w:rPr>
        <w:t xml:space="preserve">Jeżeli została złożona oferta, której wybór prowadziłby do powstania u </w:t>
      </w:r>
      <w:r w:rsidR="00180407">
        <w:rPr>
          <w:rFonts w:eastAsia="Times"/>
        </w:rPr>
        <w:t>Z</w:t>
      </w:r>
      <w:r>
        <w:rPr>
          <w:rFonts w:eastAsia="Times"/>
        </w:rPr>
        <w:t xml:space="preserve">amawiającego obowiązku podatkowego zgodnie z </w:t>
      </w:r>
      <w:r>
        <w:t xml:space="preserve">ustawą z dnia 11 marca 2004 r. o podatku od towarów i usług, Wykonawca, składając ofertę, </w:t>
      </w:r>
      <w:r>
        <w:rPr>
          <w:b/>
        </w:rPr>
        <w:t>obowiązany jest do</w:t>
      </w:r>
      <w:r>
        <w:t xml:space="preserve">: </w:t>
      </w:r>
    </w:p>
    <w:p w14:paraId="180AD8D8" w14:textId="77777777" w:rsidR="00C50F5D" w:rsidRDefault="00C50F5D" w:rsidP="000E4885">
      <w:pPr>
        <w:pStyle w:val="PKTpunkt"/>
        <w:widowControl w:val="0"/>
        <w:numPr>
          <w:ilvl w:val="0"/>
          <w:numId w:val="9"/>
        </w:numPr>
        <w:spacing w:line="240" w:lineRule="auto"/>
        <w:rPr>
          <w:rFonts w:ascii="Times New Roman" w:eastAsia="Times" w:hAnsi="Times New Roman" w:cs="Times New Roman"/>
          <w:szCs w:val="24"/>
        </w:rPr>
      </w:pPr>
      <w:r>
        <w:rPr>
          <w:rFonts w:ascii="Times New Roman" w:eastAsia="Times" w:hAnsi="Times New Roman" w:cs="Times New Roman"/>
          <w:szCs w:val="24"/>
        </w:rPr>
        <w:t>poinformowania Zamawiającego, że wybór jego oferty będzie prowadził do powstania                            u Zamawiającego obowiązku podatkowego,</w:t>
      </w:r>
    </w:p>
    <w:p w14:paraId="732DA777" w14:textId="77777777" w:rsidR="00C50F5D" w:rsidRDefault="00C50F5D" w:rsidP="000E4885">
      <w:pPr>
        <w:pStyle w:val="PKTpunkt"/>
        <w:widowControl w:val="0"/>
        <w:numPr>
          <w:ilvl w:val="0"/>
          <w:numId w:val="9"/>
        </w:numPr>
        <w:spacing w:line="240" w:lineRule="auto"/>
        <w:ind w:left="284"/>
        <w:rPr>
          <w:rFonts w:ascii="Times New Roman" w:eastAsia="Times" w:hAnsi="Times New Roman" w:cs="Times New Roman"/>
          <w:szCs w:val="24"/>
        </w:rPr>
      </w:pPr>
      <w:r>
        <w:rPr>
          <w:rFonts w:ascii="Times New Roman" w:eastAsia="Times" w:hAnsi="Times New Roman" w:cs="Times New Roman"/>
          <w:szCs w:val="24"/>
        </w:rPr>
        <w:t>wskazania nazwy (rodzaju) towaru lub usługi, których dostawa lub świadczenie będą prowadziły do powstania obowiązku podatkowego,</w:t>
      </w:r>
    </w:p>
    <w:p w14:paraId="415A7ECE" w14:textId="77777777" w:rsidR="00C50F5D" w:rsidRDefault="00C50F5D" w:rsidP="000E4885">
      <w:pPr>
        <w:pStyle w:val="PKTpunkt"/>
        <w:widowControl w:val="0"/>
        <w:numPr>
          <w:ilvl w:val="0"/>
          <w:numId w:val="9"/>
        </w:numPr>
        <w:spacing w:line="240" w:lineRule="auto"/>
        <w:ind w:left="284"/>
        <w:rPr>
          <w:rFonts w:ascii="Times New Roman" w:eastAsia="Times" w:hAnsi="Times New Roman" w:cs="Times New Roman"/>
          <w:szCs w:val="24"/>
        </w:rPr>
      </w:pPr>
      <w:r w:rsidRPr="00C33D4C">
        <w:rPr>
          <w:rFonts w:ascii="Times New Roman" w:eastAsia="Times" w:hAnsi="Times New Roman" w:cs="Times New Roman"/>
          <w:szCs w:val="24"/>
        </w:rPr>
        <w:t xml:space="preserve">wskazania stawki podatku od towarów i usług, która zgodnie z wiedzą </w:t>
      </w:r>
      <w:r>
        <w:rPr>
          <w:rFonts w:ascii="Times New Roman" w:eastAsia="Times" w:hAnsi="Times New Roman" w:cs="Times New Roman"/>
          <w:szCs w:val="24"/>
        </w:rPr>
        <w:t>W</w:t>
      </w:r>
      <w:r w:rsidRPr="00C33D4C">
        <w:rPr>
          <w:rFonts w:ascii="Times New Roman" w:eastAsia="Times" w:hAnsi="Times New Roman" w:cs="Times New Roman"/>
          <w:szCs w:val="24"/>
        </w:rPr>
        <w:t>ykonawcy, będzie miała zastosowanie.</w:t>
      </w:r>
    </w:p>
    <w:p w14:paraId="01603772" w14:textId="77777777" w:rsidR="00C50F5D" w:rsidRDefault="00C50F5D" w:rsidP="00A81580">
      <w:pPr>
        <w:jc w:val="both"/>
      </w:pPr>
    </w:p>
    <w:p w14:paraId="797C5379" w14:textId="77777777" w:rsidR="00A81580" w:rsidRDefault="00AC19BF" w:rsidP="00A81580">
      <w:pPr>
        <w:jc w:val="both"/>
        <w:rPr>
          <w:b/>
        </w:rPr>
      </w:pPr>
      <w:r>
        <w:rPr>
          <w:b/>
        </w:rPr>
        <w:t xml:space="preserve">CZĘŚĆ </w:t>
      </w:r>
      <w:r w:rsidR="009918A2">
        <w:rPr>
          <w:b/>
        </w:rPr>
        <w:t>IX</w:t>
      </w:r>
    </w:p>
    <w:p w14:paraId="319B3B26" w14:textId="77777777" w:rsidR="00A81580" w:rsidRDefault="00A81580" w:rsidP="00A81580">
      <w:pPr>
        <w:jc w:val="both"/>
        <w:rPr>
          <w:b/>
        </w:rPr>
      </w:pPr>
      <w:r>
        <w:rPr>
          <w:b/>
        </w:rPr>
        <w:t>OPIS SPOSOBU PRZYGOTOWANIA OFERTY</w:t>
      </w:r>
    </w:p>
    <w:p w14:paraId="2B38F3C0" w14:textId="77777777" w:rsidR="00A81580" w:rsidRDefault="00A81580" w:rsidP="00A81580">
      <w:pPr>
        <w:jc w:val="both"/>
      </w:pPr>
    </w:p>
    <w:p w14:paraId="40F43B68" w14:textId="1DA27B87" w:rsidR="003824D4" w:rsidRDefault="003824D4" w:rsidP="003824D4">
      <w:pPr>
        <w:numPr>
          <w:ilvl w:val="0"/>
          <w:numId w:val="1"/>
        </w:numPr>
        <w:jc w:val="both"/>
      </w:pPr>
      <w:r>
        <w:t>Dla sporządzenia oferty należy wykorzystać formularz „Oferta” (Załącznik 1 do WZ), wpisując wszystkie informacje</w:t>
      </w:r>
      <w:r w:rsidR="00696FAE">
        <w:t>,</w:t>
      </w:r>
      <w:r>
        <w:t xml:space="preserve"> w odpowiednim miejscu formularza. </w:t>
      </w:r>
    </w:p>
    <w:p w14:paraId="7776D84A" w14:textId="652570B2" w:rsidR="003824D4" w:rsidRDefault="003824D4" w:rsidP="003824D4">
      <w:pPr>
        <w:numPr>
          <w:ilvl w:val="0"/>
          <w:numId w:val="1"/>
        </w:numPr>
        <w:jc w:val="both"/>
      </w:pPr>
      <w:r>
        <w:t>Wykonawca może złożyć jedną ofertę. Oferta nie może zawierać rozwiązań wariantowych,                               w szczególności więcej niż jednej</w:t>
      </w:r>
      <w:r w:rsidR="00696FAE">
        <w:t xml:space="preserve"> wysokości rabatu</w:t>
      </w:r>
      <w:r>
        <w:t xml:space="preserve">. </w:t>
      </w:r>
    </w:p>
    <w:p w14:paraId="3EBE5204" w14:textId="6890A7FA" w:rsidR="003824D4" w:rsidRDefault="003824D4" w:rsidP="00A81580">
      <w:pPr>
        <w:numPr>
          <w:ilvl w:val="0"/>
          <w:numId w:val="1"/>
        </w:numPr>
        <w:jc w:val="both"/>
      </w:pPr>
      <w:r w:rsidRPr="003824D4">
        <w:t>Zamówienie nie jest podzielone na części.</w:t>
      </w:r>
      <w:r>
        <w:t xml:space="preserve"> </w:t>
      </w:r>
      <w:r w:rsidRPr="003824D4">
        <w:t>Nie dopuszcza się składania ofert częściowyc</w:t>
      </w:r>
      <w:r>
        <w:t>h.</w:t>
      </w:r>
    </w:p>
    <w:p w14:paraId="345918A6" w14:textId="0331F22C" w:rsidR="003824D4" w:rsidRDefault="003824D4" w:rsidP="00A81580">
      <w:pPr>
        <w:numPr>
          <w:ilvl w:val="0"/>
          <w:numId w:val="1"/>
        </w:numPr>
        <w:jc w:val="both"/>
      </w:pPr>
      <w:r w:rsidRPr="003824D4">
        <w:t>Ofertę sporządza się w języku polskim.</w:t>
      </w:r>
    </w:p>
    <w:p w14:paraId="14E45D56" w14:textId="02AB20AE" w:rsidR="00ED5E99" w:rsidRDefault="00ED5E99" w:rsidP="00A81580">
      <w:pPr>
        <w:numPr>
          <w:ilvl w:val="0"/>
          <w:numId w:val="1"/>
        </w:numPr>
        <w:jc w:val="both"/>
      </w:pPr>
      <w:r w:rsidRPr="00ED5E99">
        <w:t xml:space="preserve">Oferta wraz ze wszystkimi oświadczeniami i załącznikami musi być podpisana przez Wykonawcę lub osobę/osoby upoważnione do reprezentowania Wykonawcy zgodnie z odpisem z właściwego rejestru lub centralnej ewidencji i informacji o działalności gospodarczej (KRS, </w:t>
      </w:r>
      <w:proofErr w:type="spellStart"/>
      <w:r w:rsidRPr="00ED5E99">
        <w:t>CEiDG</w:t>
      </w:r>
      <w:proofErr w:type="spellEnd"/>
      <w:r w:rsidRPr="00ED5E99">
        <w:t xml:space="preserve"> lub innego właściwego rejestru)</w:t>
      </w:r>
      <w:r w:rsidR="00696FAE">
        <w:t>.</w:t>
      </w:r>
    </w:p>
    <w:p w14:paraId="6F6A1B7B" w14:textId="56B8F525" w:rsidR="00A81580" w:rsidRDefault="00A81580" w:rsidP="00A81580">
      <w:pPr>
        <w:numPr>
          <w:ilvl w:val="0"/>
          <w:numId w:val="1"/>
        </w:numPr>
        <w:jc w:val="both"/>
      </w:pPr>
      <w:r>
        <w:t>Jeżeli oferta będzie podpisana przez pełnomocnik</w:t>
      </w:r>
      <w:r w:rsidR="005C27A6">
        <w:t>a lub pełnomocników</w:t>
      </w:r>
      <w:r>
        <w:t xml:space="preserve">, Wykonawca powinien dołączyć do oferty pełnomocnictwa, z treści których wynika umocowanie do podpisania oferty przez pełnomocników. </w:t>
      </w:r>
    </w:p>
    <w:p w14:paraId="54AD362B" w14:textId="77777777" w:rsidR="00A81580" w:rsidRDefault="00A81580" w:rsidP="00A81580">
      <w:pPr>
        <w:pStyle w:val="Tekstpodstawowywcity"/>
        <w:ind w:left="397"/>
      </w:pPr>
      <w:r>
        <w:t>W przypadku, gdy Wykonawcy wspólnie ubiegają się o udzielenie zamówienia, do oferty powinno być dołączone pełnomocnictwo dla ustanowionego pełnomocnika</w:t>
      </w:r>
      <w:r w:rsidR="00C33D4C">
        <w:t>.</w:t>
      </w:r>
    </w:p>
    <w:p w14:paraId="5EE9D2FB" w14:textId="77777777" w:rsidR="003824D4" w:rsidRDefault="003824D4" w:rsidP="003824D4">
      <w:pPr>
        <w:pStyle w:val="Akapitzlist"/>
        <w:numPr>
          <w:ilvl w:val="0"/>
          <w:numId w:val="1"/>
        </w:numPr>
        <w:jc w:val="both"/>
        <w:rPr>
          <w:b/>
        </w:rPr>
      </w:pPr>
      <w:r w:rsidRPr="00F20E67">
        <w:rPr>
          <w:b/>
        </w:rPr>
        <w:t>Ofertę należy złożyć elektronicznie za pośrednictwem powszechnie dostępnej strony internetowej: https://bazakonkurencyjnosci.funduszeeuropejskie.gov.pl/ przez moduł „Oferty” po dokonaniu rejestracji.</w:t>
      </w:r>
    </w:p>
    <w:p w14:paraId="33C45C30" w14:textId="0AD66602" w:rsidR="00AB1D5B" w:rsidRPr="00AB1D5B" w:rsidRDefault="00AB1D5B" w:rsidP="00AB1D5B">
      <w:pPr>
        <w:pStyle w:val="Akapitzlist"/>
        <w:numPr>
          <w:ilvl w:val="0"/>
          <w:numId w:val="1"/>
        </w:numPr>
        <w:jc w:val="both"/>
        <w:rPr>
          <w:b/>
        </w:rPr>
      </w:pPr>
      <w:r w:rsidRPr="00DA3E90">
        <w:rPr>
          <w:b/>
          <w:szCs w:val="24"/>
        </w:rPr>
        <w:t>Oferta powinna być sporządzona, pod rygorem nieważności</w:t>
      </w:r>
      <w:r w:rsidRPr="00AB1D5B">
        <w:rPr>
          <w:szCs w:val="24"/>
        </w:rPr>
        <w:t xml:space="preserve">, </w:t>
      </w:r>
      <w:r w:rsidRPr="00DA3E90">
        <w:rPr>
          <w:rFonts w:eastAsia="Times"/>
          <w:b/>
          <w:szCs w:val="24"/>
        </w:rPr>
        <w:t xml:space="preserve">w formie elektronicznej opatrzonej </w:t>
      </w:r>
      <w:r w:rsidRPr="00DA3E90">
        <w:rPr>
          <w:b/>
          <w:szCs w:val="24"/>
        </w:rPr>
        <w:t>kwalifikowanym podpisem elektronicznym</w:t>
      </w:r>
      <w:r w:rsidRPr="00DA3E90">
        <w:rPr>
          <w:rFonts w:eastAsia="Times"/>
          <w:b/>
          <w:szCs w:val="24"/>
        </w:rPr>
        <w:t xml:space="preserve"> lub w postaci elektronicznej opatrzonej </w:t>
      </w:r>
      <w:r w:rsidRPr="00DA3E90">
        <w:rPr>
          <w:b/>
          <w:szCs w:val="24"/>
        </w:rPr>
        <w:t xml:space="preserve">podpisem zaufanym lub podpisem osobistym przez osoby upoważnione </w:t>
      </w:r>
      <w:r w:rsidR="00804F61">
        <w:rPr>
          <w:b/>
          <w:szCs w:val="24"/>
        </w:rPr>
        <w:t xml:space="preserve">                    </w:t>
      </w:r>
      <w:r w:rsidRPr="00DA3E90">
        <w:rPr>
          <w:b/>
          <w:szCs w:val="24"/>
        </w:rPr>
        <w:t>do składania oświadczeń woli w imieniu Wykonawcy, zgodnie z zasadami reprezentacji Wykonawcy</w:t>
      </w:r>
      <w:r w:rsidR="00696FAE">
        <w:t>.</w:t>
      </w:r>
    </w:p>
    <w:p w14:paraId="1BFAD0BE" w14:textId="79080768" w:rsidR="003824D4" w:rsidRPr="00AB1D5B" w:rsidRDefault="003824D4" w:rsidP="00AB1D5B">
      <w:pPr>
        <w:pStyle w:val="Akapitzlist"/>
        <w:numPr>
          <w:ilvl w:val="0"/>
          <w:numId w:val="1"/>
        </w:numPr>
        <w:jc w:val="both"/>
        <w:rPr>
          <w:b/>
        </w:rPr>
      </w:pPr>
      <w:r w:rsidRPr="00176FBC">
        <w:t xml:space="preserve"> </w:t>
      </w:r>
      <w:r w:rsidR="00AB1D5B" w:rsidRPr="00AB1D5B">
        <w:rPr>
          <w:szCs w:val="24"/>
        </w:rPr>
        <w:t>Zamawiający rekomenduje wykorzystanie formatów: .pdf .</w:t>
      </w:r>
      <w:proofErr w:type="spellStart"/>
      <w:r w:rsidR="00AB1D5B" w:rsidRPr="00AB1D5B">
        <w:rPr>
          <w:szCs w:val="24"/>
        </w:rPr>
        <w:t>doc</w:t>
      </w:r>
      <w:proofErr w:type="spellEnd"/>
      <w:r w:rsidR="00AB1D5B" w:rsidRPr="00AB1D5B">
        <w:rPr>
          <w:szCs w:val="24"/>
        </w:rPr>
        <w:t xml:space="preserve"> .</w:t>
      </w:r>
      <w:proofErr w:type="spellStart"/>
      <w:r w:rsidR="00AB1D5B" w:rsidRPr="00AB1D5B">
        <w:rPr>
          <w:szCs w:val="24"/>
        </w:rPr>
        <w:t>docx</w:t>
      </w:r>
      <w:proofErr w:type="spellEnd"/>
      <w:r w:rsidR="00AB1D5B" w:rsidRPr="00AB1D5B">
        <w:rPr>
          <w:szCs w:val="24"/>
        </w:rPr>
        <w:t xml:space="preserve"> .xls .</w:t>
      </w:r>
      <w:proofErr w:type="spellStart"/>
      <w:r w:rsidR="00AB1D5B" w:rsidRPr="00AB1D5B">
        <w:rPr>
          <w:szCs w:val="24"/>
        </w:rPr>
        <w:t>xlsx</w:t>
      </w:r>
      <w:proofErr w:type="spellEnd"/>
      <w:r w:rsidR="00AB1D5B" w:rsidRPr="00AB1D5B">
        <w:rPr>
          <w:szCs w:val="24"/>
        </w:rPr>
        <w:t xml:space="preserve"> .jpg (.</w:t>
      </w:r>
      <w:proofErr w:type="spellStart"/>
      <w:r w:rsidR="00AB1D5B" w:rsidRPr="00AB1D5B">
        <w:rPr>
          <w:szCs w:val="24"/>
        </w:rPr>
        <w:t>jpeg</w:t>
      </w:r>
      <w:proofErr w:type="spellEnd"/>
      <w:r w:rsidR="00AB1D5B" w:rsidRPr="00AB1D5B">
        <w:rPr>
          <w:szCs w:val="24"/>
        </w:rPr>
        <w:t xml:space="preserve">) </w:t>
      </w:r>
      <w:r w:rsidR="00804F61">
        <w:rPr>
          <w:szCs w:val="24"/>
        </w:rPr>
        <w:t xml:space="preserve">                    </w:t>
      </w:r>
      <w:r w:rsidR="00AB1D5B" w:rsidRPr="00AB1D5B">
        <w:rPr>
          <w:b/>
          <w:szCs w:val="24"/>
          <w:u w:val="single"/>
        </w:rPr>
        <w:t>ze szczególnym wskazaniem na .pdf</w:t>
      </w:r>
      <w:r w:rsidRPr="00176FBC">
        <w:t>.</w:t>
      </w:r>
    </w:p>
    <w:p w14:paraId="7DD3CBE3" w14:textId="77777777" w:rsidR="003824D4" w:rsidRDefault="003824D4" w:rsidP="003824D4">
      <w:pPr>
        <w:pStyle w:val="Akapitzlist"/>
        <w:numPr>
          <w:ilvl w:val="0"/>
          <w:numId w:val="1"/>
        </w:numPr>
        <w:jc w:val="both"/>
      </w:pPr>
      <w:r w:rsidRPr="003824D4">
        <w:t xml:space="preserve">Wykonawca ponosi koszty związane z przygotowaniem i złożeniem oferty. </w:t>
      </w:r>
    </w:p>
    <w:p w14:paraId="1A004AFE" w14:textId="093273B8" w:rsidR="003824D4" w:rsidRDefault="003824D4" w:rsidP="003824D4">
      <w:pPr>
        <w:pStyle w:val="Akapitzlist"/>
        <w:numPr>
          <w:ilvl w:val="0"/>
          <w:numId w:val="1"/>
        </w:numPr>
        <w:jc w:val="both"/>
      </w:pPr>
      <w:r w:rsidRPr="003824D4">
        <w:t xml:space="preserve">Wykonawca nie może wycofać oferty ani wprowadzić jakichkolwiek zmian w treści oferty </w:t>
      </w:r>
      <w:r w:rsidR="00026364">
        <w:t xml:space="preserve">                    </w:t>
      </w:r>
      <w:r w:rsidRPr="003824D4">
        <w:t>po upływie terminu składania ofert.</w:t>
      </w:r>
    </w:p>
    <w:p w14:paraId="478A4A1F" w14:textId="4E92B7CA" w:rsidR="00DA3E90" w:rsidRPr="00DA3E90" w:rsidRDefault="00DA3E90" w:rsidP="003824D4">
      <w:pPr>
        <w:pStyle w:val="Akapitzlist"/>
        <w:numPr>
          <w:ilvl w:val="0"/>
          <w:numId w:val="1"/>
        </w:numPr>
        <w:jc w:val="both"/>
        <w:rPr>
          <w:szCs w:val="24"/>
        </w:rPr>
      </w:pPr>
      <w:r w:rsidRPr="00DA3E90">
        <w:rPr>
          <w:color w:val="000000"/>
          <w:spacing w:val="2"/>
          <w:szCs w:val="24"/>
          <w:shd w:val="clear" w:color="auto" w:fill="FFFFFF"/>
        </w:rPr>
        <w:t>O wyborze najkorzystniejszej oferty Zamawiający zawiadomi wszystkich oferentów, którzy złożyli of</w:t>
      </w:r>
      <w:r>
        <w:rPr>
          <w:color w:val="000000"/>
          <w:spacing w:val="2"/>
          <w:szCs w:val="24"/>
          <w:shd w:val="clear" w:color="auto" w:fill="FFFFFF"/>
        </w:rPr>
        <w:t>erty w niniejszym postępowaniu po</w:t>
      </w:r>
      <w:r w:rsidRPr="00DA3E90">
        <w:rPr>
          <w:color w:val="000000"/>
          <w:spacing w:val="2"/>
          <w:szCs w:val="24"/>
          <w:shd w:val="clear" w:color="auto" w:fill="FFFFFF"/>
        </w:rPr>
        <w:t>przez Bazę Konkurencyjności BK2021.</w:t>
      </w:r>
    </w:p>
    <w:p w14:paraId="77AA64CC" w14:textId="77777777" w:rsidR="003824D4" w:rsidRDefault="003824D4" w:rsidP="003824D4">
      <w:pPr>
        <w:pStyle w:val="Tekstpodstawowywcity"/>
        <w:ind w:left="0"/>
      </w:pPr>
    </w:p>
    <w:p w14:paraId="62CF8DE4" w14:textId="77777777" w:rsidR="00A81580" w:rsidRDefault="00AC19BF" w:rsidP="00A81580">
      <w:pPr>
        <w:jc w:val="both"/>
        <w:rPr>
          <w:b/>
        </w:rPr>
      </w:pPr>
      <w:r>
        <w:rPr>
          <w:b/>
        </w:rPr>
        <w:t xml:space="preserve">CZĘŚĆ </w:t>
      </w:r>
      <w:r w:rsidR="009F5464">
        <w:rPr>
          <w:b/>
        </w:rPr>
        <w:t>X</w:t>
      </w:r>
    </w:p>
    <w:p w14:paraId="4F835E1C" w14:textId="36CD4A26" w:rsidR="00A81580" w:rsidRDefault="00A81580" w:rsidP="00A81580">
      <w:pPr>
        <w:jc w:val="both"/>
        <w:rPr>
          <w:b/>
        </w:rPr>
      </w:pPr>
      <w:r>
        <w:rPr>
          <w:b/>
        </w:rPr>
        <w:t xml:space="preserve">MIEJSCE ORAZ TERMIN SKŁADANIA </w:t>
      </w:r>
      <w:r w:rsidR="0055761C">
        <w:rPr>
          <w:b/>
        </w:rPr>
        <w:t xml:space="preserve">I OTWARCIA </w:t>
      </w:r>
      <w:r w:rsidR="006E3DC3">
        <w:rPr>
          <w:b/>
        </w:rPr>
        <w:t>OFERT</w:t>
      </w:r>
    </w:p>
    <w:p w14:paraId="53928610" w14:textId="77777777" w:rsidR="00521133" w:rsidRDefault="00521133" w:rsidP="00A81580">
      <w:pPr>
        <w:jc w:val="both"/>
        <w:rPr>
          <w:b/>
        </w:rPr>
      </w:pPr>
    </w:p>
    <w:p w14:paraId="44A71420" w14:textId="1F21D0EF" w:rsidR="00521133" w:rsidRDefault="00521133" w:rsidP="000E4885">
      <w:pPr>
        <w:pStyle w:val="Akapitzlist"/>
        <w:numPr>
          <w:ilvl w:val="0"/>
          <w:numId w:val="15"/>
        </w:numPr>
        <w:jc w:val="both"/>
        <w:rPr>
          <w:bCs/>
        </w:rPr>
      </w:pPr>
      <w:r w:rsidRPr="00521133">
        <w:rPr>
          <w:bCs/>
        </w:rPr>
        <w:t xml:space="preserve">Oferty należy przygotować w sposób określony w </w:t>
      </w:r>
      <w:r w:rsidR="00110DC5">
        <w:rPr>
          <w:bCs/>
        </w:rPr>
        <w:t xml:space="preserve">Części </w:t>
      </w:r>
      <w:r w:rsidR="0019070C">
        <w:rPr>
          <w:bCs/>
        </w:rPr>
        <w:t xml:space="preserve"> </w:t>
      </w:r>
      <w:r w:rsidRPr="00521133">
        <w:rPr>
          <w:bCs/>
        </w:rPr>
        <w:t xml:space="preserve">IX. WZ. </w:t>
      </w:r>
    </w:p>
    <w:p w14:paraId="04F3B405" w14:textId="006B5843" w:rsidR="00521133" w:rsidRDefault="00521133" w:rsidP="000E4885">
      <w:pPr>
        <w:pStyle w:val="Akapitzlist"/>
        <w:numPr>
          <w:ilvl w:val="0"/>
          <w:numId w:val="15"/>
        </w:numPr>
        <w:jc w:val="both"/>
        <w:rPr>
          <w:bCs/>
        </w:rPr>
      </w:pPr>
      <w:r>
        <w:rPr>
          <w:bCs/>
        </w:rPr>
        <w:t>O</w:t>
      </w:r>
      <w:r w:rsidRPr="00521133">
        <w:rPr>
          <w:bCs/>
        </w:rPr>
        <w:t>fert</w:t>
      </w:r>
      <w:r>
        <w:rPr>
          <w:bCs/>
        </w:rPr>
        <w:t>ę należy złożyć</w:t>
      </w:r>
      <w:r w:rsidRPr="00521133">
        <w:rPr>
          <w:bCs/>
        </w:rPr>
        <w:t xml:space="preserve"> elektronicznie za pośrednictwem powszechnie dostępnej strony internetowej: https://bazakonkurencyjnosci.funduszeeuropejskie.gov.pl/ przez moduł „Oferty” po dokonaniu rejestracji. </w:t>
      </w:r>
    </w:p>
    <w:p w14:paraId="7DBE42CB" w14:textId="6C4D481A" w:rsidR="00A81580" w:rsidRPr="0066104D" w:rsidRDefault="00521133" w:rsidP="000974BD">
      <w:pPr>
        <w:pStyle w:val="Akapitzlist"/>
        <w:numPr>
          <w:ilvl w:val="0"/>
          <w:numId w:val="15"/>
        </w:numPr>
        <w:jc w:val="both"/>
        <w:rPr>
          <w:b/>
        </w:rPr>
      </w:pPr>
      <w:r w:rsidRPr="00220625">
        <w:rPr>
          <w:b/>
          <w:bCs/>
        </w:rPr>
        <w:t xml:space="preserve">Termin składania ofert upływa dnia: </w:t>
      </w:r>
      <w:r w:rsidR="001E1734">
        <w:rPr>
          <w:b/>
          <w:bCs/>
        </w:rPr>
        <w:t>2</w:t>
      </w:r>
      <w:r w:rsidR="00F712C8">
        <w:rPr>
          <w:b/>
          <w:bCs/>
        </w:rPr>
        <w:t>1</w:t>
      </w:r>
      <w:r w:rsidR="000974BD">
        <w:rPr>
          <w:b/>
          <w:bCs/>
        </w:rPr>
        <w:t xml:space="preserve"> s</w:t>
      </w:r>
      <w:r w:rsidR="00D7376D">
        <w:rPr>
          <w:b/>
          <w:bCs/>
        </w:rPr>
        <w:t>ty</w:t>
      </w:r>
      <w:r w:rsidR="000974BD">
        <w:rPr>
          <w:b/>
          <w:bCs/>
        </w:rPr>
        <w:t>cznia 2025 r.</w:t>
      </w:r>
      <w:r w:rsidR="00C54C54">
        <w:rPr>
          <w:b/>
          <w:bCs/>
        </w:rPr>
        <w:t xml:space="preserve"> godz. 11.00</w:t>
      </w:r>
      <w:bookmarkStart w:id="8" w:name="_GoBack"/>
      <w:bookmarkEnd w:id="8"/>
    </w:p>
    <w:p w14:paraId="3C1D08F6" w14:textId="6B5C145D" w:rsidR="0055761C" w:rsidRPr="00220625" w:rsidRDefault="0055761C" w:rsidP="000E4885">
      <w:pPr>
        <w:pStyle w:val="Akapitzlist"/>
        <w:numPr>
          <w:ilvl w:val="0"/>
          <w:numId w:val="15"/>
        </w:numPr>
        <w:jc w:val="both"/>
        <w:rPr>
          <w:b/>
        </w:rPr>
      </w:pPr>
      <w:r w:rsidRPr="00220625">
        <w:rPr>
          <w:b/>
          <w:bCs/>
        </w:rPr>
        <w:t xml:space="preserve">Termin otwarcia ofert: </w:t>
      </w:r>
      <w:r w:rsidR="001E1734">
        <w:rPr>
          <w:b/>
          <w:bCs/>
        </w:rPr>
        <w:t>2</w:t>
      </w:r>
      <w:r w:rsidR="00F712C8">
        <w:rPr>
          <w:b/>
          <w:bCs/>
        </w:rPr>
        <w:t>1</w:t>
      </w:r>
      <w:r w:rsidR="00804F61" w:rsidRPr="00220625">
        <w:rPr>
          <w:b/>
          <w:bCs/>
        </w:rPr>
        <w:t xml:space="preserve"> </w:t>
      </w:r>
      <w:r w:rsidR="00D7376D">
        <w:rPr>
          <w:b/>
          <w:bCs/>
        </w:rPr>
        <w:t>stycznia</w:t>
      </w:r>
      <w:r w:rsidRPr="00220625">
        <w:rPr>
          <w:b/>
          <w:bCs/>
        </w:rPr>
        <w:t xml:space="preserve"> 202</w:t>
      </w:r>
      <w:r w:rsidR="00D7376D">
        <w:rPr>
          <w:b/>
          <w:bCs/>
        </w:rPr>
        <w:t>5</w:t>
      </w:r>
      <w:r w:rsidRPr="00220625">
        <w:rPr>
          <w:b/>
          <w:bCs/>
        </w:rPr>
        <w:t xml:space="preserve"> r. o godzinie 1</w:t>
      </w:r>
      <w:r w:rsidR="00220625" w:rsidRPr="00220625">
        <w:rPr>
          <w:b/>
          <w:bCs/>
        </w:rPr>
        <w:t>1</w:t>
      </w:r>
      <w:r w:rsidRPr="00220625">
        <w:rPr>
          <w:b/>
          <w:bCs/>
        </w:rPr>
        <w:t>:30.</w:t>
      </w:r>
    </w:p>
    <w:p w14:paraId="140AE363" w14:textId="77777777" w:rsidR="0055761C" w:rsidRDefault="0055761C" w:rsidP="00A81580">
      <w:pPr>
        <w:jc w:val="both"/>
        <w:rPr>
          <w:b/>
        </w:rPr>
      </w:pPr>
    </w:p>
    <w:p w14:paraId="1447A13C" w14:textId="77777777" w:rsidR="00A81580" w:rsidRDefault="00C5354E" w:rsidP="00A81580">
      <w:pPr>
        <w:jc w:val="both"/>
        <w:rPr>
          <w:b/>
        </w:rPr>
      </w:pPr>
      <w:r>
        <w:rPr>
          <w:b/>
        </w:rPr>
        <w:t xml:space="preserve">CZĘŚĆ </w:t>
      </w:r>
      <w:r w:rsidR="000241D6">
        <w:rPr>
          <w:b/>
        </w:rPr>
        <w:t>X</w:t>
      </w:r>
      <w:r w:rsidR="00702BEC">
        <w:rPr>
          <w:b/>
        </w:rPr>
        <w:t>I</w:t>
      </w:r>
    </w:p>
    <w:p w14:paraId="1B012BE1" w14:textId="77777777" w:rsidR="00A81580" w:rsidRDefault="00A81580" w:rsidP="00A81580">
      <w:pPr>
        <w:jc w:val="both"/>
        <w:rPr>
          <w:b/>
        </w:rPr>
      </w:pPr>
      <w:r>
        <w:rPr>
          <w:b/>
        </w:rPr>
        <w:t>KRYTERIUM OCENY OFERT, SPOSÓB OCENY OFERT</w:t>
      </w:r>
    </w:p>
    <w:p w14:paraId="16FD203F" w14:textId="77777777" w:rsidR="00A81580" w:rsidRDefault="00A81580" w:rsidP="00A81580">
      <w:pPr>
        <w:jc w:val="both"/>
      </w:pPr>
    </w:p>
    <w:p w14:paraId="2D270AF9" w14:textId="77777777" w:rsidR="000012F1" w:rsidRDefault="000012F1" w:rsidP="000012F1">
      <w:pPr>
        <w:pStyle w:val="Tekstpodstawowy311"/>
        <w:rPr>
          <w:sz w:val="24"/>
          <w:szCs w:val="24"/>
        </w:rPr>
      </w:pPr>
      <w:r w:rsidRPr="00D93AFF">
        <w:rPr>
          <w:sz w:val="24"/>
          <w:szCs w:val="24"/>
        </w:rPr>
        <w:t>Zamawiający dokona oceny ofert wyłącznie na podstawie kryteriów i ich znaczeń określonych wyżej w następujący sposób:</w:t>
      </w:r>
    </w:p>
    <w:tbl>
      <w:tblPr>
        <w:tblW w:w="0" w:type="auto"/>
        <w:tblLayout w:type="fixed"/>
        <w:tblCellMar>
          <w:left w:w="70" w:type="dxa"/>
          <w:right w:w="70" w:type="dxa"/>
        </w:tblCellMar>
        <w:tblLook w:val="0000" w:firstRow="0" w:lastRow="0" w:firstColumn="0" w:lastColumn="0" w:noHBand="0" w:noVBand="0"/>
      </w:tblPr>
      <w:tblGrid>
        <w:gridCol w:w="7441"/>
        <w:gridCol w:w="1769"/>
      </w:tblGrid>
      <w:tr w:rsidR="00F712C8" w14:paraId="25F9BEF2" w14:textId="77777777" w:rsidTr="00FF02FC">
        <w:tc>
          <w:tcPr>
            <w:tcW w:w="7441" w:type="dxa"/>
            <w:tcBorders>
              <w:top w:val="single" w:sz="6" w:space="0" w:color="auto"/>
              <w:left w:val="single" w:sz="6" w:space="0" w:color="auto"/>
              <w:bottom w:val="single" w:sz="6" w:space="0" w:color="auto"/>
              <w:right w:val="single" w:sz="6" w:space="0" w:color="auto"/>
            </w:tcBorders>
          </w:tcPr>
          <w:p w14:paraId="1283EE7D" w14:textId="77777777" w:rsidR="00F712C8" w:rsidRDefault="00F712C8" w:rsidP="00FF02FC">
            <w:pPr>
              <w:ind w:firstLine="284"/>
              <w:rPr>
                <w:b/>
              </w:rPr>
            </w:pPr>
            <w:r>
              <w:rPr>
                <w:b/>
              </w:rPr>
              <w:t>Kryterium</w:t>
            </w:r>
          </w:p>
        </w:tc>
        <w:tc>
          <w:tcPr>
            <w:tcW w:w="1769" w:type="dxa"/>
            <w:tcBorders>
              <w:top w:val="single" w:sz="6" w:space="0" w:color="auto"/>
              <w:left w:val="single" w:sz="6" w:space="0" w:color="auto"/>
              <w:bottom w:val="single" w:sz="6" w:space="0" w:color="auto"/>
              <w:right w:val="single" w:sz="6" w:space="0" w:color="auto"/>
            </w:tcBorders>
          </w:tcPr>
          <w:p w14:paraId="6A60FDE9" w14:textId="77777777" w:rsidR="00F712C8" w:rsidRDefault="00F712C8" w:rsidP="00FF02FC">
            <w:pPr>
              <w:jc w:val="center"/>
              <w:rPr>
                <w:b/>
              </w:rPr>
            </w:pPr>
            <w:r>
              <w:rPr>
                <w:b/>
              </w:rPr>
              <w:t>Znaczenie</w:t>
            </w:r>
          </w:p>
        </w:tc>
      </w:tr>
      <w:tr w:rsidR="00F712C8" w14:paraId="08D059F0" w14:textId="77777777" w:rsidTr="00FF02FC">
        <w:tc>
          <w:tcPr>
            <w:tcW w:w="7441" w:type="dxa"/>
            <w:tcBorders>
              <w:top w:val="single" w:sz="6" w:space="0" w:color="auto"/>
              <w:left w:val="single" w:sz="6" w:space="0" w:color="auto"/>
              <w:bottom w:val="single" w:sz="6" w:space="0" w:color="auto"/>
              <w:right w:val="single" w:sz="6" w:space="0" w:color="auto"/>
            </w:tcBorders>
          </w:tcPr>
          <w:p w14:paraId="791F0195" w14:textId="77777777" w:rsidR="00F712C8" w:rsidRDefault="00F712C8" w:rsidP="00F712C8">
            <w:pPr>
              <w:pStyle w:val="Akapitzlist"/>
              <w:numPr>
                <w:ilvl w:val="0"/>
                <w:numId w:val="10"/>
              </w:numPr>
              <w:jc w:val="both"/>
            </w:pPr>
            <w:r>
              <w:t>cena oferty</w:t>
            </w:r>
          </w:p>
          <w:p w14:paraId="358CAFC2" w14:textId="3C16FD7E" w:rsidR="00F712C8" w:rsidRDefault="00F712C8" w:rsidP="00F712C8">
            <w:pPr>
              <w:pStyle w:val="Akapitzlist"/>
              <w:ind w:left="357"/>
              <w:jc w:val="both"/>
            </w:pPr>
          </w:p>
        </w:tc>
        <w:tc>
          <w:tcPr>
            <w:tcW w:w="1769" w:type="dxa"/>
            <w:tcBorders>
              <w:top w:val="single" w:sz="6" w:space="0" w:color="auto"/>
              <w:left w:val="single" w:sz="6" w:space="0" w:color="auto"/>
              <w:bottom w:val="single" w:sz="6" w:space="0" w:color="auto"/>
              <w:right w:val="single" w:sz="6" w:space="0" w:color="auto"/>
            </w:tcBorders>
          </w:tcPr>
          <w:p w14:paraId="713F7E6A" w14:textId="4BD5F40A" w:rsidR="00F712C8" w:rsidRDefault="00F712C8" w:rsidP="00FF02FC">
            <w:pPr>
              <w:jc w:val="center"/>
            </w:pPr>
            <w:r>
              <w:t>100 %</w:t>
            </w:r>
          </w:p>
          <w:p w14:paraId="2BE199A7" w14:textId="5907922E" w:rsidR="00F712C8" w:rsidRDefault="00F712C8" w:rsidP="00FF02FC">
            <w:pPr>
              <w:jc w:val="center"/>
            </w:pPr>
          </w:p>
        </w:tc>
      </w:tr>
    </w:tbl>
    <w:p w14:paraId="7C382F85" w14:textId="77777777" w:rsidR="00F712C8" w:rsidRPr="00D93AFF" w:rsidRDefault="00F712C8" w:rsidP="000012F1">
      <w:pPr>
        <w:pStyle w:val="Tekstpodstawowy311"/>
        <w:rPr>
          <w:sz w:val="24"/>
          <w:szCs w:val="24"/>
        </w:rPr>
      </w:pPr>
    </w:p>
    <w:p w14:paraId="4DDCB2AC" w14:textId="77777777" w:rsidR="000012F1" w:rsidRPr="00D93AFF" w:rsidRDefault="000012F1" w:rsidP="000012F1">
      <w:pPr>
        <w:widowControl/>
        <w:numPr>
          <w:ilvl w:val="0"/>
          <w:numId w:val="4"/>
        </w:numPr>
        <w:suppressAutoHyphens w:val="0"/>
        <w:jc w:val="both"/>
      </w:pPr>
      <w:r w:rsidRPr="00D93AFF">
        <w:rPr>
          <w:b/>
        </w:rPr>
        <w:t>według kryterium „cena”</w:t>
      </w:r>
      <w:r w:rsidRPr="00D93AFF">
        <w:t xml:space="preserve"> ofercie zostaną przyznane punkty zgodnie ze wzorem:</w:t>
      </w:r>
    </w:p>
    <w:p w14:paraId="26BF3D83" w14:textId="77777777" w:rsidR="000012F1" w:rsidRPr="00D93AFF" w:rsidRDefault="000012F1" w:rsidP="000012F1">
      <w:pPr>
        <w:numPr>
          <w:ilvl w:val="12"/>
          <w:numId w:val="0"/>
        </w:numPr>
        <w:spacing w:before="120" w:after="120"/>
        <w:ind w:left="454" w:hanging="454"/>
        <w:jc w:val="center"/>
      </w:pPr>
      <w:proofErr w:type="spellStart"/>
      <w:r w:rsidRPr="00D93AFF">
        <w:rPr>
          <w:i/>
        </w:rPr>
        <w:t>p</w:t>
      </w:r>
      <w:r w:rsidRPr="00D93AFF">
        <w:rPr>
          <w:i/>
          <w:vertAlign w:val="subscript"/>
        </w:rPr>
        <w:t>c</w:t>
      </w:r>
      <w:proofErr w:type="spellEnd"/>
      <w:r w:rsidRPr="00D93AFF">
        <w:rPr>
          <w:i/>
        </w:rPr>
        <w:t xml:space="preserve"> = (c</w:t>
      </w:r>
      <w:r w:rsidRPr="00D93AFF">
        <w:rPr>
          <w:i/>
          <w:vertAlign w:val="subscript"/>
        </w:rPr>
        <w:t>m</w:t>
      </w:r>
      <w:r w:rsidRPr="00D93AFF">
        <w:rPr>
          <w:i/>
        </w:rPr>
        <w:t>/c)</w:t>
      </w:r>
      <w:r w:rsidRPr="00D93AFF">
        <w:rPr>
          <w:i/>
        </w:rPr>
        <w:sym w:font="Symbol" w:char="F0B4"/>
      </w:r>
      <w:r w:rsidRPr="00D93AFF">
        <w:rPr>
          <w:i/>
        </w:rPr>
        <w:t>100 pkt</w:t>
      </w:r>
      <w:r w:rsidRPr="00D93AFF">
        <w:t>,</w:t>
      </w:r>
    </w:p>
    <w:p w14:paraId="11A799F1" w14:textId="77777777" w:rsidR="000012F1" w:rsidRPr="00D93AFF" w:rsidRDefault="000012F1" w:rsidP="000012F1">
      <w:pPr>
        <w:numPr>
          <w:ilvl w:val="12"/>
          <w:numId w:val="0"/>
        </w:numPr>
        <w:ind w:left="454"/>
        <w:jc w:val="both"/>
      </w:pPr>
      <w:r w:rsidRPr="00D93AFF">
        <w:t xml:space="preserve">gdzie </w:t>
      </w:r>
      <w:r w:rsidRPr="00D93AFF">
        <w:rPr>
          <w:i/>
        </w:rPr>
        <w:t>c</w:t>
      </w:r>
      <w:r w:rsidRPr="00D93AFF">
        <w:rPr>
          <w:i/>
          <w:vertAlign w:val="subscript"/>
        </w:rPr>
        <w:t>m</w:t>
      </w:r>
      <w:r w:rsidRPr="00D93AFF">
        <w:t xml:space="preserve"> oznacza najniższą cenę spośród cen wszystkich ofert, zaś </w:t>
      </w:r>
      <w:r w:rsidRPr="00D93AFF">
        <w:rPr>
          <w:i/>
        </w:rPr>
        <w:t>c</w:t>
      </w:r>
      <w:r w:rsidRPr="00D93AFF">
        <w:t xml:space="preserve"> oznacza cenę danej oferty.</w:t>
      </w:r>
    </w:p>
    <w:p w14:paraId="65C973BD" w14:textId="77777777" w:rsidR="000012F1" w:rsidRPr="00D93AFF" w:rsidRDefault="000012F1" w:rsidP="000012F1">
      <w:pPr>
        <w:numPr>
          <w:ilvl w:val="12"/>
          <w:numId w:val="0"/>
        </w:numPr>
        <w:ind w:left="454"/>
        <w:jc w:val="both"/>
      </w:pPr>
    </w:p>
    <w:p w14:paraId="01360590" w14:textId="77777777" w:rsidR="000012F1" w:rsidRPr="00D93AFF" w:rsidRDefault="000012F1" w:rsidP="000012F1">
      <w:pPr>
        <w:jc w:val="both"/>
      </w:pPr>
      <w:r w:rsidRPr="00D93AFF">
        <w:rPr>
          <w:rFonts w:eastAsia="Symbol" w:cs="Symbol"/>
        </w:rPr>
        <w:t xml:space="preserve">ta spośród ofert, która uzyska największą liczbę punktów (która zostanie najwyżej oceniona), </w:t>
      </w:r>
      <w:r w:rsidRPr="00D93AFF">
        <w:rPr>
          <w:rFonts w:eastAsia="Symbol" w:cs="Symbol"/>
          <w:b/>
        </w:rPr>
        <w:t>będzie ofertą najkorzystniejszą</w:t>
      </w:r>
      <w:r w:rsidRPr="00D93AFF">
        <w:rPr>
          <w:rFonts w:eastAsia="Symbol" w:cs="Symbol"/>
        </w:rPr>
        <w:t xml:space="preserve">. </w:t>
      </w:r>
    </w:p>
    <w:p w14:paraId="153ECA99" w14:textId="77777777" w:rsidR="005F4D43" w:rsidRDefault="005F4D43" w:rsidP="00A81580">
      <w:pPr>
        <w:jc w:val="both"/>
        <w:rPr>
          <w:b/>
        </w:rPr>
      </w:pPr>
    </w:p>
    <w:p w14:paraId="24EF1C29" w14:textId="77777777" w:rsidR="00A81580" w:rsidRDefault="000241D6" w:rsidP="00A81580">
      <w:pPr>
        <w:jc w:val="both"/>
        <w:rPr>
          <w:b/>
        </w:rPr>
      </w:pPr>
      <w:r>
        <w:rPr>
          <w:b/>
        </w:rPr>
        <w:t>CZĘŚĆ X</w:t>
      </w:r>
      <w:r w:rsidR="00702BEC">
        <w:rPr>
          <w:b/>
        </w:rPr>
        <w:t>II</w:t>
      </w:r>
    </w:p>
    <w:p w14:paraId="04181CCD" w14:textId="77777777" w:rsidR="00A81580" w:rsidRDefault="00A81580" w:rsidP="00A81580">
      <w:pPr>
        <w:jc w:val="both"/>
        <w:rPr>
          <w:b/>
        </w:rPr>
      </w:pPr>
      <w:r>
        <w:rPr>
          <w:b/>
        </w:rPr>
        <w:t>FORMALNOŚCI, JAKIE POWINNY ZOSTAĆ DOPEŁNIONE PO WYBORZE</w:t>
      </w:r>
    </w:p>
    <w:p w14:paraId="2C159806" w14:textId="77777777" w:rsidR="00A81580" w:rsidRDefault="00A81580" w:rsidP="00A81580">
      <w:pPr>
        <w:jc w:val="both"/>
        <w:rPr>
          <w:b/>
        </w:rPr>
      </w:pPr>
      <w:r>
        <w:rPr>
          <w:b/>
        </w:rPr>
        <w:t>OFERTY W CELU ZAWARCIA UMOWY</w:t>
      </w:r>
    </w:p>
    <w:p w14:paraId="5375F6D2" w14:textId="77777777" w:rsidR="00A81580" w:rsidRDefault="00A81580" w:rsidP="00A81580">
      <w:pPr>
        <w:jc w:val="both"/>
      </w:pPr>
    </w:p>
    <w:p w14:paraId="61A25D23" w14:textId="7A0BE2FA" w:rsidR="006E3DC3" w:rsidRDefault="00A81580" w:rsidP="000E4885">
      <w:pPr>
        <w:pStyle w:val="Tekstpodstawowy310"/>
        <w:numPr>
          <w:ilvl w:val="0"/>
          <w:numId w:val="3"/>
        </w:numPr>
        <w:suppressAutoHyphens w:val="0"/>
        <w:spacing w:after="0"/>
        <w:jc w:val="both"/>
        <w:rPr>
          <w:sz w:val="24"/>
          <w:szCs w:val="24"/>
        </w:rPr>
      </w:pPr>
      <w:r w:rsidRPr="006E3DC3">
        <w:rPr>
          <w:sz w:val="24"/>
          <w:szCs w:val="24"/>
        </w:rPr>
        <w:t>Niezwłocznie po wyborze najkorzystniejszej oferty Zamawiający zawiadomi Wykonawców, którzy złożyli oferty, o wyborze najkorzystniejszej oferty</w:t>
      </w:r>
      <w:r w:rsidR="006E3DC3">
        <w:rPr>
          <w:sz w:val="24"/>
          <w:szCs w:val="24"/>
        </w:rPr>
        <w:t>,</w:t>
      </w:r>
      <w:r w:rsidRPr="00D57793">
        <w:t xml:space="preserve"> </w:t>
      </w:r>
      <w:r w:rsidR="006E3DC3" w:rsidRPr="0019070C">
        <w:rPr>
          <w:sz w:val="24"/>
          <w:szCs w:val="24"/>
        </w:rPr>
        <w:t>za pośrednictwem powszechnie dostępnej strony internetowej: https://bazakonkurencyjnosci.funduszeeuropejskie.gov.pl</w:t>
      </w:r>
      <w:r w:rsidR="006E3DC3">
        <w:rPr>
          <w:sz w:val="24"/>
          <w:szCs w:val="24"/>
        </w:rPr>
        <w:t>.</w:t>
      </w:r>
    </w:p>
    <w:p w14:paraId="35E45B8D" w14:textId="400B3C49" w:rsidR="00A81580" w:rsidRDefault="00A81580" w:rsidP="000E4885">
      <w:pPr>
        <w:numPr>
          <w:ilvl w:val="0"/>
          <w:numId w:val="3"/>
        </w:numPr>
        <w:jc w:val="both"/>
      </w:pPr>
      <w:r>
        <w:t xml:space="preserve">Wykonawcę, którego oferta została wybrana, Zamawiający niezwłocznie zawiadomi o miejscu </w:t>
      </w:r>
      <w:r w:rsidR="00782BE1">
        <w:t xml:space="preserve">                     </w:t>
      </w:r>
      <w:r>
        <w:t>i terminie zawarcia umowy.</w:t>
      </w:r>
    </w:p>
    <w:p w14:paraId="319760CA" w14:textId="7B81FACF" w:rsidR="006E3DC3" w:rsidRDefault="006E3DC3" w:rsidP="000E4885">
      <w:pPr>
        <w:numPr>
          <w:ilvl w:val="0"/>
          <w:numId w:val="3"/>
        </w:numPr>
        <w:jc w:val="both"/>
      </w:pPr>
      <w:r>
        <w:t xml:space="preserve">Umowa z wybranym Wykonawcą zostanie podpisana w okresie związania ofertą. </w:t>
      </w:r>
    </w:p>
    <w:p w14:paraId="1498F888" w14:textId="77777777" w:rsidR="00A81580" w:rsidRDefault="00A81580" w:rsidP="000E4885">
      <w:pPr>
        <w:numPr>
          <w:ilvl w:val="0"/>
          <w:numId w:val="3"/>
        </w:numPr>
        <w:jc w:val="both"/>
      </w:pPr>
      <w:r>
        <w:t xml:space="preserve">Przed zawarciem umowy Wykonawca, </w:t>
      </w:r>
      <w:r>
        <w:rPr>
          <w:color w:val="000000"/>
        </w:rPr>
        <w:t xml:space="preserve">którego oferta została wybrana, </w:t>
      </w:r>
      <w:r>
        <w:t xml:space="preserve">będzie zobowiązany przekazać informacje niezbędne do przygotowania projektu umowy, zgodnie ze wzorem umowy (Załącznik </w:t>
      </w:r>
      <w:r w:rsidR="00702BEC">
        <w:t>3</w:t>
      </w:r>
      <w:r>
        <w:t xml:space="preserve"> do </w:t>
      </w:r>
      <w:r w:rsidR="00702BEC">
        <w:t>WZ</w:t>
      </w:r>
      <w:r>
        <w:t>).</w:t>
      </w:r>
    </w:p>
    <w:p w14:paraId="4419F7C7" w14:textId="77777777" w:rsidR="000C76D1" w:rsidRDefault="000C76D1" w:rsidP="008E3F61">
      <w:pPr>
        <w:jc w:val="both"/>
        <w:rPr>
          <w:b/>
        </w:rPr>
      </w:pPr>
    </w:p>
    <w:p w14:paraId="03FE7906" w14:textId="0E0DD7BC" w:rsidR="008E3F61" w:rsidRDefault="008E3F61" w:rsidP="008E3F61">
      <w:pPr>
        <w:jc w:val="both"/>
        <w:rPr>
          <w:b/>
        </w:rPr>
      </w:pPr>
      <w:r>
        <w:rPr>
          <w:b/>
        </w:rPr>
        <w:t>INFORMACJE UZUPEŁNIAJĄ</w:t>
      </w:r>
      <w:r w:rsidRPr="00D228ED">
        <w:rPr>
          <w:b/>
        </w:rPr>
        <w:t>CE</w:t>
      </w:r>
    </w:p>
    <w:p w14:paraId="54759E77" w14:textId="77777777" w:rsidR="008E3F61" w:rsidRDefault="008E3F61" w:rsidP="008E3F61">
      <w:pPr>
        <w:jc w:val="both"/>
      </w:pPr>
    </w:p>
    <w:p w14:paraId="3F4D196A" w14:textId="447FE21E" w:rsidR="00702BEC" w:rsidRPr="00D228ED" w:rsidRDefault="00702BEC" w:rsidP="00702BEC">
      <w:pPr>
        <w:jc w:val="both"/>
        <w:rPr>
          <w:rFonts w:eastAsia="Times New Roman"/>
          <w:lang w:eastAsia="pl-PL"/>
        </w:rPr>
      </w:pPr>
      <w:r w:rsidRPr="00D228ED">
        <w:rPr>
          <w:rFonts w:eastAsia="Times New Roman"/>
          <w:lang w:eastAsia="pl-PL"/>
        </w:rPr>
        <w:t xml:space="preserve">Zgodnie z art. 13 ust. 1 i 2 </w:t>
      </w:r>
      <w:r w:rsidRPr="00D228ED">
        <w:t xml:space="preserve">rozporządzenia Parlamentu Europejskiego i Rady (UE) 2016/679 </w:t>
      </w:r>
      <w:r w:rsidR="00782BE1">
        <w:t xml:space="preserve">                                </w:t>
      </w:r>
      <w:r w:rsidRPr="00D228ED">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228ED">
        <w:rPr>
          <w:rFonts w:eastAsia="Times New Roman"/>
          <w:lang w:eastAsia="pl-PL"/>
        </w:rPr>
        <w:t xml:space="preserve">dalej „RODO”, informuję, że: </w:t>
      </w:r>
    </w:p>
    <w:p w14:paraId="0BD4DDB7" w14:textId="6C9C13B1" w:rsidR="00702BEC" w:rsidRDefault="00702BEC" w:rsidP="000E4885">
      <w:pPr>
        <w:pStyle w:val="Akapitzlist"/>
        <w:numPr>
          <w:ilvl w:val="0"/>
          <w:numId w:val="13"/>
        </w:numPr>
        <w:jc w:val="both"/>
        <w:rPr>
          <w:i/>
        </w:rPr>
      </w:pPr>
      <w:r w:rsidRPr="00D228ED">
        <w:t xml:space="preserve">administratorem Pani/Pana danych osobowych jest </w:t>
      </w:r>
      <w:r w:rsidR="00FD77D2">
        <w:rPr>
          <w:rFonts w:eastAsiaTheme="minorHAnsi"/>
          <w:lang w:eastAsia="en-US"/>
        </w:rPr>
        <w:t>Loyola – Dzieła Jezuickie,</w:t>
      </w:r>
      <w:r w:rsidRPr="00D0653F">
        <w:rPr>
          <w:rFonts w:eastAsiaTheme="minorHAnsi"/>
          <w:lang w:eastAsia="en-US"/>
        </w:rPr>
        <w:t xml:space="preserve"> </w:t>
      </w:r>
      <w:r w:rsidRPr="00D0653F">
        <w:t>telefon:</w:t>
      </w:r>
      <w:r w:rsidR="00FD77D2">
        <w:t xml:space="preserve"> +48 573 261 033</w:t>
      </w:r>
      <w:r w:rsidRPr="00D228ED">
        <w:rPr>
          <w:i/>
        </w:rPr>
        <w:t>;</w:t>
      </w:r>
    </w:p>
    <w:p w14:paraId="4044E0B6" w14:textId="77777777" w:rsidR="00702BEC" w:rsidRPr="00E20652" w:rsidRDefault="00702BEC" w:rsidP="000E4885">
      <w:pPr>
        <w:pStyle w:val="Akapitzlist"/>
        <w:numPr>
          <w:ilvl w:val="0"/>
          <w:numId w:val="13"/>
        </w:numPr>
        <w:jc w:val="both"/>
        <w:rPr>
          <w:szCs w:val="24"/>
        </w:rPr>
      </w:pPr>
      <w:r w:rsidRPr="00E20652">
        <w:rPr>
          <w:szCs w:val="24"/>
        </w:rPr>
        <w:t>Państwa dane osobowe przetwarzane będą na podstawie art. 6 ust. 1 lit. c</w:t>
      </w:r>
      <w:r w:rsidRPr="00E20652">
        <w:rPr>
          <w:i/>
          <w:szCs w:val="24"/>
        </w:rPr>
        <w:t xml:space="preserve"> </w:t>
      </w:r>
      <w:r w:rsidRPr="00E20652">
        <w:rPr>
          <w:szCs w:val="24"/>
        </w:rPr>
        <w:t>RODO w celu związanym z niniejszym postępowaniem o udzielenie zamówienia,</w:t>
      </w:r>
      <w:r w:rsidRPr="00E20652">
        <w:rPr>
          <w:strike/>
          <w:szCs w:val="24"/>
        </w:rPr>
        <w:t xml:space="preserve"> </w:t>
      </w:r>
    </w:p>
    <w:p w14:paraId="2D6D8BCC" w14:textId="77777777" w:rsidR="00702BEC" w:rsidRPr="00E20652" w:rsidRDefault="00702BEC" w:rsidP="000E4885">
      <w:pPr>
        <w:pStyle w:val="Akapitzlist"/>
        <w:numPr>
          <w:ilvl w:val="0"/>
          <w:numId w:val="13"/>
        </w:numPr>
        <w:jc w:val="both"/>
        <w:rPr>
          <w:szCs w:val="24"/>
        </w:rPr>
      </w:pPr>
      <w:r w:rsidRPr="00E20652">
        <w:rPr>
          <w:szCs w:val="24"/>
        </w:rPr>
        <w:t>odbiorcami Państwa danych osobowych będą osoby lub podmioty, którym udostępniona zostanie dokumentacja niniejszego postępowania na podstawie art. 8 oraz art. 96 ust. 3 ustawy,</w:t>
      </w:r>
    </w:p>
    <w:p w14:paraId="5E98E5A0" w14:textId="77777777" w:rsidR="00702BEC" w:rsidRDefault="00702BEC" w:rsidP="000E4885">
      <w:pPr>
        <w:pStyle w:val="Akapitzlist"/>
        <w:numPr>
          <w:ilvl w:val="0"/>
          <w:numId w:val="13"/>
        </w:numPr>
        <w:jc w:val="both"/>
        <w:rPr>
          <w:szCs w:val="24"/>
        </w:rPr>
      </w:pPr>
      <w:r w:rsidRPr="00E20652">
        <w:rPr>
          <w:szCs w:val="24"/>
        </w:rPr>
        <w:t>Państwa dane osobowe będą przechowywane, zgodnie z art. 97 ust. 1 ustawy, przez okres 4 lat od dnia zakończenia niniejszego postępowania, a jeżeli czas trwania umowy przekroczy 4 lata, okres przechowywania obejmie cały czas trwania umowy,</w:t>
      </w:r>
    </w:p>
    <w:p w14:paraId="2AAE2722" w14:textId="77777777" w:rsidR="00702BEC" w:rsidRPr="00B964AD" w:rsidRDefault="00702BEC" w:rsidP="000E4885">
      <w:pPr>
        <w:pStyle w:val="Akapitzlist"/>
        <w:numPr>
          <w:ilvl w:val="0"/>
          <w:numId w:val="13"/>
        </w:numPr>
        <w:jc w:val="both"/>
        <w:rPr>
          <w:szCs w:val="24"/>
        </w:rPr>
      </w:pPr>
      <w:r w:rsidRPr="00B964AD">
        <w:rPr>
          <w:szCs w:val="24"/>
        </w:rPr>
        <w:t>obowiązek podania przez Państwa danych osobowych bezpośrednio Państwa dotyczących jest wymogiem ustawowym określonym w przepisach ustawy, związanym z udziałem w niniejszym postępowaniu,</w:t>
      </w:r>
    </w:p>
    <w:p w14:paraId="76200E6D" w14:textId="77777777" w:rsidR="00702BEC" w:rsidRPr="00E20652" w:rsidRDefault="00702BEC" w:rsidP="000E4885">
      <w:pPr>
        <w:pStyle w:val="Akapitzlist"/>
        <w:numPr>
          <w:ilvl w:val="0"/>
          <w:numId w:val="13"/>
        </w:numPr>
        <w:jc w:val="both"/>
        <w:rPr>
          <w:szCs w:val="24"/>
        </w:rPr>
      </w:pPr>
      <w:r w:rsidRPr="00E20652">
        <w:rPr>
          <w:szCs w:val="24"/>
        </w:rPr>
        <w:t>stosowanie do art. 22 RODO, w odniesieniu do Państwa danych osobowych decyzje nie będą podejmowane w sposób zautomatyzowany,</w:t>
      </w:r>
    </w:p>
    <w:p w14:paraId="46D66BF3" w14:textId="77777777" w:rsidR="00702BEC" w:rsidRPr="00E20652" w:rsidRDefault="00702BEC" w:rsidP="000E4885">
      <w:pPr>
        <w:pStyle w:val="Akapitzlist"/>
        <w:numPr>
          <w:ilvl w:val="0"/>
          <w:numId w:val="13"/>
        </w:numPr>
        <w:jc w:val="both"/>
        <w:rPr>
          <w:szCs w:val="24"/>
        </w:rPr>
      </w:pPr>
      <w:r w:rsidRPr="00E20652">
        <w:rPr>
          <w:szCs w:val="24"/>
        </w:rPr>
        <w:t>posiadają Państwo:</w:t>
      </w:r>
    </w:p>
    <w:p w14:paraId="2AF828F6" w14:textId="77777777" w:rsidR="00702BEC" w:rsidRPr="00E20652" w:rsidRDefault="00702BEC" w:rsidP="000E4885">
      <w:pPr>
        <w:pStyle w:val="Akapitzlist"/>
        <w:numPr>
          <w:ilvl w:val="0"/>
          <w:numId w:val="11"/>
        </w:numPr>
        <w:jc w:val="both"/>
        <w:rPr>
          <w:szCs w:val="24"/>
        </w:rPr>
      </w:pPr>
      <w:r w:rsidRPr="00E20652">
        <w:rPr>
          <w:szCs w:val="24"/>
        </w:rPr>
        <w:t>na podstawie art. 15 RODO prawo dostępu do danych osobowych Państwa dotyczących, przy czym w przypadku gdy wykonanie obowiązków, o których mowa w art. 15 ust. 1–3 RODO, wymagałoby niewspółmiernie dużego wysiłku, Zamawiający może żądać od Państwa wskazania dodatkowych informacji mających na celu sprecyzowanie żądania lub sprecyzowanie nazwy lub daty zakończonego postępowania o udzielenie zamówienia</w:t>
      </w:r>
    </w:p>
    <w:p w14:paraId="0D483D7C" w14:textId="77777777" w:rsidR="00702BEC" w:rsidRPr="00E20652" w:rsidRDefault="00702BEC" w:rsidP="000E4885">
      <w:pPr>
        <w:pStyle w:val="Akapitzlist"/>
        <w:numPr>
          <w:ilvl w:val="0"/>
          <w:numId w:val="11"/>
        </w:numPr>
        <w:jc w:val="both"/>
        <w:rPr>
          <w:szCs w:val="24"/>
        </w:rPr>
      </w:pPr>
      <w:r w:rsidRPr="00E20652">
        <w:rPr>
          <w:szCs w:val="24"/>
        </w:rPr>
        <w:t>na podstawie art. 16 RODO prawo do sprostowania Państwa danych osobowych, przy czym skorzystanie z tego prawa nie może skutkować zmianą wyniku niniejszego postępowania, zmianą postanowień umowy w zakresie niezgodnym z ustawą ani nie może naruszać integralności protokołu postępowania oraz załączników do protokołu</w:t>
      </w:r>
    </w:p>
    <w:p w14:paraId="276B88E7" w14:textId="77777777" w:rsidR="00702BEC" w:rsidRPr="00E20652" w:rsidRDefault="00702BEC" w:rsidP="000E4885">
      <w:pPr>
        <w:pStyle w:val="Akapitzlist"/>
        <w:numPr>
          <w:ilvl w:val="0"/>
          <w:numId w:val="11"/>
        </w:numPr>
        <w:jc w:val="both"/>
        <w:rPr>
          <w:szCs w:val="24"/>
        </w:rPr>
      </w:pPr>
      <w:r w:rsidRPr="00E20652">
        <w:rPr>
          <w:szCs w:val="24"/>
        </w:rPr>
        <w:t>na podstawie art. 18 RODO prawo żądania od administratora ograniczenia przetwarzania danych osobowych z zastrzeżeniem przypadków, o których mowa w art. 18 ust. 2 RODO, przy czym prawo to nie ma zastosowania w odniesieniu do przechowywania w celu zapewnienia możliwości korzystania ze środków ochrony prawnej – wystąpienie z żądaniem, o którym mowa w art. 18 ust. 1 RODO, nie ogranicza przetwarzania danych osobowych do czasu zakończenia niniejszego postępowania</w:t>
      </w:r>
    </w:p>
    <w:p w14:paraId="636FCB00" w14:textId="77777777" w:rsidR="00702BEC" w:rsidRPr="00E20652" w:rsidRDefault="00702BEC" w:rsidP="000E4885">
      <w:pPr>
        <w:pStyle w:val="Akapitzlist"/>
        <w:numPr>
          <w:ilvl w:val="0"/>
          <w:numId w:val="11"/>
        </w:numPr>
        <w:jc w:val="both"/>
        <w:rPr>
          <w:i/>
          <w:szCs w:val="24"/>
        </w:rPr>
      </w:pPr>
      <w:r w:rsidRPr="00E20652">
        <w:rPr>
          <w:szCs w:val="24"/>
        </w:rPr>
        <w:t>prawo do wniesienia skargi do Prezesa Urzędu Ochrony Danych Osobowych, gdy uznają Państwo, że przetwarzanie danych osobowych Państwa dotyczących narusza przepisy RODO,</w:t>
      </w:r>
    </w:p>
    <w:p w14:paraId="52CBAAF9" w14:textId="77777777" w:rsidR="00702BEC" w:rsidRPr="00E20652" w:rsidRDefault="00702BEC" w:rsidP="000E4885">
      <w:pPr>
        <w:pStyle w:val="Akapitzlist"/>
        <w:numPr>
          <w:ilvl w:val="0"/>
          <w:numId w:val="13"/>
        </w:numPr>
        <w:jc w:val="both"/>
        <w:rPr>
          <w:i/>
          <w:szCs w:val="24"/>
        </w:rPr>
      </w:pPr>
      <w:r w:rsidRPr="00E20652">
        <w:rPr>
          <w:szCs w:val="24"/>
        </w:rPr>
        <w:t>nie przysługuje Państwu:</w:t>
      </w:r>
    </w:p>
    <w:p w14:paraId="6A6AE27A" w14:textId="77777777" w:rsidR="00702BEC" w:rsidRPr="00E20652" w:rsidRDefault="00702BEC" w:rsidP="000E4885">
      <w:pPr>
        <w:pStyle w:val="Akapitzlist"/>
        <w:numPr>
          <w:ilvl w:val="0"/>
          <w:numId w:val="12"/>
        </w:numPr>
        <w:jc w:val="both"/>
        <w:rPr>
          <w:i/>
          <w:szCs w:val="24"/>
        </w:rPr>
      </w:pPr>
      <w:r w:rsidRPr="00E20652">
        <w:rPr>
          <w:szCs w:val="24"/>
        </w:rPr>
        <w:t>w związku z art. 17 ust. 3 lit. b, d lub e RODO prawo do usunięcia danych osobowych</w:t>
      </w:r>
    </w:p>
    <w:p w14:paraId="217F623A" w14:textId="77777777" w:rsidR="00702BEC" w:rsidRPr="00D95F15" w:rsidRDefault="00702BEC" w:rsidP="000E4885">
      <w:pPr>
        <w:pStyle w:val="Akapitzlist"/>
        <w:numPr>
          <w:ilvl w:val="0"/>
          <w:numId w:val="12"/>
        </w:numPr>
        <w:jc w:val="both"/>
        <w:rPr>
          <w:b/>
          <w:i/>
          <w:szCs w:val="24"/>
        </w:rPr>
      </w:pPr>
      <w:r w:rsidRPr="00E20652">
        <w:rPr>
          <w:szCs w:val="24"/>
        </w:rPr>
        <w:t>prawo do przenoszenia danych osobowych, o którym mowa w art. 20 RODO</w:t>
      </w:r>
    </w:p>
    <w:p w14:paraId="2EE800DF" w14:textId="77777777" w:rsidR="00702BEC" w:rsidRPr="00D95F15" w:rsidRDefault="00702BEC" w:rsidP="000E4885">
      <w:pPr>
        <w:pStyle w:val="Akapitzlist"/>
        <w:numPr>
          <w:ilvl w:val="0"/>
          <w:numId w:val="12"/>
        </w:numPr>
        <w:jc w:val="both"/>
        <w:rPr>
          <w:b/>
          <w:i/>
          <w:szCs w:val="24"/>
        </w:rPr>
      </w:pPr>
      <w:r w:rsidRPr="00B52D97">
        <w:rPr>
          <w:szCs w:val="24"/>
        </w:rPr>
        <w:t>na podstawie art. 21 RODO prawo sprzeciwu wobec przetwarzania danych osobowych, gdyż podstawą prawną przetwarzania Państwa danych osobowych jest art. 6 ust. 1 lit. c RODO.</w:t>
      </w:r>
    </w:p>
    <w:p w14:paraId="79F11B21" w14:textId="77777777" w:rsidR="0017462D" w:rsidRDefault="00702BEC" w:rsidP="00702BEC">
      <w:pPr>
        <w:jc w:val="both"/>
      </w:pPr>
      <w:r>
        <w:rPr>
          <w:b/>
        </w:rPr>
        <w:tab/>
      </w:r>
      <w:r>
        <w:rPr>
          <w:b/>
        </w:rPr>
        <w:tab/>
      </w:r>
      <w:r>
        <w:rPr>
          <w:b/>
        </w:rPr>
        <w:tab/>
      </w:r>
      <w:r>
        <w:rPr>
          <w:b/>
        </w:rPr>
        <w:tab/>
      </w:r>
      <w:r>
        <w:rPr>
          <w:b/>
        </w:rPr>
        <w:tab/>
      </w:r>
      <w:r>
        <w:rPr>
          <w:b/>
        </w:rPr>
        <w:tab/>
      </w:r>
      <w:r>
        <w:rPr>
          <w:b/>
        </w:rPr>
        <w:tab/>
      </w:r>
      <w:r w:rsidR="00FD77D2">
        <w:t>Zarząd Loyola – Dzieła Jezuickie</w:t>
      </w:r>
    </w:p>
    <w:p w14:paraId="63D25298" w14:textId="31AACBAF" w:rsidR="00702BEC" w:rsidRDefault="00696FAE" w:rsidP="00702BEC">
      <w:pPr>
        <w:jc w:val="both"/>
      </w:pPr>
      <w:r>
        <w:rPr>
          <w:u w:val="single"/>
        </w:rPr>
        <w:t>W</w:t>
      </w:r>
      <w:r w:rsidR="00702BEC">
        <w:rPr>
          <w:u w:val="single"/>
        </w:rPr>
        <w:t xml:space="preserve"> załączeniu</w:t>
      </w:r>
      <w:r w:rsidR="00702BEC">
        <w:t>:</w:t>
      </w:r>
    </w:p>
    <w:p w14:paraId="16B783C9" w14:textId="16F12C11" w:rsidR="00702BEC" w:rsidRDefault="00702BEC" w:rsidP="000E4885">
      <w:pPr>
        <w:pStyle w:val="Akapitzlist"/>
        <w:numPr>
          <w:ilvl w:val="0"/>
          <w:numId w:val="16"/>
        </w:numPr>
        <w:jc w:val="both"/>
      </w:pPr>
      <w:r>
        <w:t>formularz „Oferta” (Załącznik 1)</w:t>
      </w:r>
    </w:p>
    <w:p w14:paraId="19478572" w14:textId="312BA5DA" w:rsidR="00702BEC" w:rsidRDefault="00702BEC" w:rsidP="000E4885">
      <w:pPr>
        <w:pStyle w:val="Akapitzlist"/>
        <w:numPr>
          <w:ilvl w:val="0"/>
          <w:numId w:val="16"/>
        </w:numPr>
        <w:jc w:val="both"/>
      </w:pPr>
      <w:r>
        <w:t xml:space="preserve">oświadczenia (Załącznik 2, </w:t>
      </w:r>
      <w:r w:rsidR="000E0170">
        <w:t xml:space="preserve">2a, </w:t>
      </w:r>
      <w:r>
        <w:t>2b</w:t>
      </w:r>
      <w:r w:rsidR="000E0170">
        <w:t>, 2c</w:t>
      </w:r>
      <w:r>
        <w:t xml:space="preserve">) </w:t>
      </w:r>
    </w:p>
    <w:p w14:paraId="67D72E91" w14:textId="796812CD" w:rsidR="00702BEC" w:rsidRDefault="00702BEC" w:rsidP="000E4885">
      <w:pPr>
        <w:pStyle w:val="Akapitzlist"/>
        <w:numPr>
          <w:ilvl w:val="0"/>
          <w:numId w:val="16"/>
        </w:numPr>
        <w:jc w:val="both"/>
      </w:pPr>
      <w:r>
        <w:t>wzór umowy (Załącznik 3)</w:t>
      </w:r>
    </w:p>
    <w:p w14:paraId="45226DCE" w14:textId="233B08F3" w:rsidR="00702BEC" w:rsidRDefault="00D14735" w:rsidP="000E4885">
      <w:pPr>
        <w:pStyle w:val="Akapitzlist"/>
        <w:numPr>
          <w:ilvl w:val="0"/>
          <w:numId w:val="16"/>
        </w:numPr>
        <w:jc w:val="both"/>
      </w:pPr>
      <w:r>
        <w:t>zobowiązanie</w:t>
      </w:r>
    </w:p>
    <w:sectPr w:rsidR="00702BEC" w:rsidSect="00257E29">
      <w:headerReference w:type="default" r:id="rId11"/>
      <w:pgSz w:w="11905" w:h="16837"/>
      <w:pgMar w:top="1134" w:right="1134" w:bottom="16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3EA2A" w14:textId="77777777" w:rsidR="0091700B" w:rsidRDefault="0091700B" w:rsidP="00E70D0F">
      <w:r>
        <w:separator/>
      </w:r>
    </w:p>
  </w:endnote>
  <w:endnote w:type="continuationSeparator" w:id="0">
    <w:p w14:paraId="3742CF6A" w14:textId="77777777" w:rsidR="0091700B" w:rsidRDefault="0091700B" w:rsidP="00E7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DejaVuSans">
    <w:altName w:val="Yu Gothic"/>
    <w:panose1 w:val="00000000000000000000"/>
    <w:charset w:val="80"/>
    <w:family w:val="auto"/>
    <w:notTrueType/>
    <w:pitch w:val="default"/>
    <w:sig w:usb0="00000001" w:usb1="08070000" w:usb2="00000010" w:usb3="00000000" w:csb0="00020000" w:csb1="00000000"/>
  </w:font>
  <w:font w:name="DejaVuSans-Bold">
    <w:altName w:val="MS Gothic"/>
    <w:panose1 w:val="00000000000000000000"/>
    <w:charset w:val="80"/>
    <w:family w:val="auto"/>
    <w:notTrueType/>
    <w:pitch w:val="default"/>
    <w:sig w:usb0="00000001" w:usb1="08070000" w:usb2="00000010" w:usb3="00000000" w:csb0="00020000" w:csb1="00000000"/>
  </w:font>
  <w:font w:name="CIDFont+F4">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31F83" w14:textId="77777777" w:rsidR="0091700B" w:rsidRDefault="0091700B" w:rsidP="00E70D0F">
      <w:r>
        <w:separator/>
      </w:r>
    </w:p>
  </w:footnote>
  <w:footnote w:type="continuationSeparator" w:id="0">
    <w:p w14:paraId="24B1F85D" w14:textId="77777777" w:rsidR="0091700B" w:rsidRDefault="0091700B" w:rsidP="00E70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A034C" w14:textId="49F89B7D" w:rsidR="003859A3" w:rsidRPr="00165E0C" w:rsidRDefault="00B82A65" w:rsidP="00B82A65">
    <w:pPr>
      <w:spacing w:before="100" w:beforeAutospacing="1" w:after="100" w:afterAutospacing="1"/>
      <w:jc w:val="center"/>
    </w:pPr>
    <w:r>
      <w:rPr>
        <w:noProof/>
        <w:lang w:eastAsia="pl-PL"/>
      </w:rPr>
      <w:drawing>
        <wp:inline distT="0" distB="0" distL="0" distR="0" wp14:anchorId="6171E9DE" wp14:editId="6A25D338">
          <wp:extent cx="5755005" cy="4203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0C2D4DB5" w14:textId="397A17B7" w:rsidR="0042448E" w:rsidRDefault="001D58EF" w:rsidP="0042448E">
    <w:pPr>
      <w:pStyle w:val="Nagwek"/>
      <w:rPr>
        <w:noProof/>
        <w:lang w:eastAsia="pl-PL"/>
      </w:rPr>
    </w:pPr>
    <w:r>
      <w:t>z</w:t>
    </w:r>
    <w:r w:rsidRPr="009D059E">
      <w:t>nak spr</w:t>
    </w:r>
    <w:r>
      <w:t>a</w:t>
    </w:r>
    <w:r w:rsidRPr="009D059E">
      <w:t>wy:</w:t>
    </w:r>
    <w:r>
      <w:t xml:space="preserve"> Z</w:t>
    </w:r>
    <w:r w:rsidR="00A918F3">
      <w:t>N</w:t>
    </w:r>
    <w:r>
      <w:t>P-</w:t>
    </w:r>
    <w:r w:rsidR="00EC75AD">
      <w:t>8</w:t>
    </w:r>
    <w:r>
      <w:t xml:space="preserve">/2024 </w:t>
    </w:r>
    <w:r w:rsidR="00696FAE">
      <w:t>paliwo</w:t>
    </w:r>
  </w:p>
  <w:p w14:paraId="410ADD17" w14:textId="77777777" w:rsidR="00E70D0F" w:rsidRDefault="00E70D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84483A5E"/>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794" w:hanging="397"/>
      </w:pPr>
      <w:rPr>
        <w:rFonts w:hint="default"/>
      </w:rPr>
    </w:lvl>
    <w:lvl w:ilvl="2">
      <w:start w:val="1"/>
      <w:numFmt w:val="lowerRoman"/>
      <w:lvlText w:val="%3)"/>
      <w:lvlJc w:val="left"/>
      <w:pPr>
        <w:tabs>
          <w:tab w:val="num" w:pos="0"/>
        </w:tabs>
        <w:ind w:left="1502" w:hanging="708"/>
      </w:pPr>
      <w:rPr>
        <w:rFonts w:hint="default"/>
      </w:rPr>
    </w:lvl>
    <w:lvl w:ilvl="3">
      <w:start w:val="1"/>
      <w:numFmt w:val="lowerLetter"/>
      <w:lvlText w:val="%4)"/>
      <w:lvlJc w:val="left"/>
      <w:pPr>
        <w:tabs>
          <w:tab w:val="num" w:pos="0"/>
        </w:tabs>
        <w:ind w:left="2210" w:hanging="708"/>
      </w:pPr>
      <w:rPr>
        <w:rFonts w:hint="default"/>
      </w:rPr>
    </w:lvl>
    <w:lvl w:ilvl="4">
      <w:start w:val="1"/>
      <w:numFmt w:val="decimal"/>
      <w:lvlText w:val="(%5)"/>
      <w:lvlJc w:val="left"/>
      <w:pPr>
        <w:tabs>
          <w:tab w:val="num" w:pos="0"/>
        </w:tabs>
        <w:ind w:left="2918" w:hanging="708"/>
      </w:pPr>
      <w:rPr>
        <w:rFonts w:hint="default"/>
      </w:rPr>
    </w:lvl>
    <w:lvl w:ilvl="5">
      <w:start w:val="1"/>
      <w:numFmt w:val="lowerLetter"/>
      <w:lvlText w:val="(%6)"/>
      <w:lvlJc w:val="left"/>
      <w:pPr>
        <w:tabs>
          <w:tab w:val="num" w:pos="0"/>
        </w:tabs>
        <w:ind w:left="3626" w:hanging="708"/>
      </w:pPr>
      <w:rPr>
        <w:rFonts w:hint="default"/>
      </w:rPr>
    </w:lvl>
    <w:lvl w:ilvl="6">
      <w:start w:val="1"/>
      <w:numFmt w:val="lowerRoman"/>
      <w:lvlText w:val="(%7)"/>
      <w:lvlJc w:val="left"/>
      <w:pPr>
        <w:tabs>
          <w:tab w:val="num" w:pos="0"/>
        </w:tabs>
        <w:ind w:left="4334" w:hanging="708"/>
      </w:pPr>
      <w:rPr>
        <w:rFonts w:hint="default"/>
      </w:rPr>
    </w:lvl>
    <w:lvl w:ilvl="7">
      <w:start w:val="1"/>
      <w:numFmt w:val="lowerLetter"/>
      <w:lvlText w:val="(%8)"/>
      <w:lvlJc w:val="left"/>
      <w:pPr>
        <w:tabs>
          <w:tab w:val="num" w:pos="0"/>
        </w:tabs>
        <w:ind w:left="5042" w:hanging="708"/>
      </w:pPr>
      <w:rPr>
        <w:rFonts w:hint="default"/>
      </w:rPr>
    </w:lvl>
    <w:lvl w:ilvl="8">
      <w:start w:val="1"/>
      <w:numFmt w:val="lowerRoman"/>
      <w:lvlText w:val="(%9)"/>
      <w:lvlJc w:val="left"/>
      <w:pPr>
        <w:tabs>
          <w:tab w:val="num" w:pos="0"/>
        </w:tabs>
        <w:ind w:left="5750" w:hanging="708"/>
      </w:pPr>
      <w:rPr>
        <w:rFonts w:hint="default"/>
      </w:rPr>
    </w:lvl>
  </w:abstractNum>
  <w:abstractNum w:abstractNumId="2">
    <w:nsid w:val="00000002"/>
    <w:multiLevelType w:val="singleLevel"/>
    <w:tmpl w:val="00000002"/>
    <w:name w:val="WW8Num2"/>
    <w:lvl w:ilvl="0">
      <w:start w:val="2"/>
      <w:numFmt w:val="decimal"/>
      <w:lvlText w:val="%1)"/>
      <w:lvlJc w:val="left"/>
      <w:pPr>
        <w:tabs>
          <w:tab w:val="num" w:pos="360"/>
        </w:tabs>
        <w:ind w:left="360" w:hanging="360"/>
      </w:pPr>
    </w:lvl>
  </w:abstractNum>
  <w:abstractNum w:abstractNumId="3">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nsid w:val="00000005"/>
    <w:multiLevelType w:val="singleLevel"/>
    <w:tmpl w:val="00000005"/>
    <w:name w:val="WW8Num5"/>
    <w:lvl w:ilvl="0">
      <w:start w:val="1"/>
      <w:numFmt w:val="decimal"/>
      <w:lvlText w:val="%1."/>
      <w:lvlJc w:val="left"/>
      <w:pPr>
        <w:tabs>
          <w:tab w:val="num" w:pos="357"/>
        </w:tabs>
        <w:ind w:left="357" w:hanging="357"/>
      </w:pPr>
    </w:lvl>
  </w:abstractNum>
  <w:abstractNum w:abstractNumId="6">
    <w:nsid w:val="00000006"/>
    <w:multiLevelType w:val="multilevel"/>
    <w:tmpl w:val="00000006"/>
    <w:name w:val="WW8Num6"/>
    <w:lvl w:ilvl="0">
      <w:start w:val="1"/>
      <w:numFmt w:val="decimal"/>
      <w:lvlText w:val="%1."/>
      <w:lvlJc w:val="left"/>
      <w:pPr>
        <w:tabs>
          <w:tab w:val="num" w:pos="0"/>
        </w:tabs>
        <w:ind w:left="397" w:hanging="397"/>
      </w:pPr>
    </w:lvl>
    <w:lvl w:ilvl="1">
      <w:start w:val="1"/>
      <w:numFmt w:val="decimal"/>
      <w:lvlText w:val="%2)"/>
      <w:lvlJc w:val="left"/>
      <w:pPr>
        <w:tabs>
          <w:tab w:val="num" w:pos="0"/>
        </w:tabs>
        <w:ind w:left="794" w:hanging="397"/>
      </w:pPr>
    </w:lvl>
    <w:lvl w:ilvl="2">
      <w:start w:val="1"/>
      <w:numFmt w:val="lowerRoman"/>
      <w:lvlText w:val="%3)"/>
      <w:lvlJc w:val="left"/>
      <w:pPr>
        <w:tabs>
          <w:tab w:val="num" w:pos="0"/>
        </w:tabs>
        <w:ind w:left="1502" w:hanging="708"/>
      </w:pPr>
    </w:lvl>
    <w:lvl w:ilvl="3">
      <w:start w:val="1"/>
      <w:numFmt w:val="lowerLetter"/>
      <w:lvlText w:val="%4)"/>
      <w:lvlJc w:val="left"/>
      <w:pPr>
        <w:tabs>
          <w:tab w:val="num" w:pos="0"/>
        </w:tabs>
        <w:ind w:left="2210" w:hanging="708"/>
      </w:pPr>
    </w:lvl>
    <w:lvl w:ilvl="4">
      <w:start w:val="1"/>
      <w:numFmt w:val="decimal"/>
      <w:lvlText w:val="(%5)"/>
      <w:lvlJc w:val="left"/>
      <w:pPr>
        <w:tabs>
          <w:tab w:val="num" w:pos="0"/>
        </w:tabs>
        <w:ind w:left="2918" w:hanging="708"/>
      </w:pPr>
    </w:lvl>
    <w:lvl w:ilvl="5">
      <w:start w:val="1"/>
      <w:numFmt w:val="lowerLetter"/>
      <w:lvlText w:val="(%6)"/>
      <w:lvlJc w:val="left"/>
      <w:pPr>
        <w:tabs>
          <w:tab w:val="num" w:pos="0"/>
        </w:tabs>
        <w:ind w:left="3626" w:hanging="708"/>
      </w:pPr>
    </w:lvl>
    <w:lvl w:ilvl="6">
      <w:start w:val="1"/>
      <w:numFmt w:val="lowerRoman"/>
      <w:lvlText w:val="(%7)"/>
      <w:lvlJc w:val="left"/>
      <w:pPr>
        <w:tabs>
          <w:tab w:val="num" w:pos="0"/>
        </w:tabs>
        <w:ind w:left="4334" w:hanging="708"/>
      </w:pPr>
    </w:lvl>
    <w:lvl w:ilvl="7">
      <w:start w:val="1"/>
      <w:numFmt w:val="lowerLetter"/>
      <w:lvlText w:val="(%8)"/>
      <w:lvlJc w:val="left"/>
      <w:pPr>
        <w:tabs>
          <w:tab w:val="num" w:pos="0"/>
        </w:tabs>
        <w:ind w:left="5042" w:hanging="708"/>
      </w:pPr>
    </w:lvl>
    <w:lvl w:ilvl="8">
      <w:start w:val="1"/>
      <w:numFmt w:val="lowerRoman"/>
      <w:lvlText w:val="(%9)"/>
      <w:lvlJc w:val="left"/>
      <w:pPr>
        <w:tabs>
          <w:tab w:val="num" w:pos="0"/>
        </w:tabs>
        <w:ind w:left="5750" w:hanging="708"/>
      </w:pPr>
    </w:lvl>
  </w:abstractNum>
  <w:abstractNum w:abstractNumId="7">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nsid w:val="062E520A"/>
    <w:multiLevelType w:val="multilevel"/>
    <w:tmpl w:val="301CFD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09CB7034"/>
    <w:multiLevelType w:val="multilevel"/>
    <w:tmpl w:val="0666E34E"/>
    <w:lvl w:ilvl="0">
      <w:start w:val="2"/>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D743D3E"/>
    <w:multiLevelType w:val="multilevel"/>
    <w:tmpl w:val="5060F04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10246613"/>
    <w:multiLevelType w:val="hybridMultilevel"/>
    <w:tmpl w:val="FAFAEEEA"/>
    <w:lvl w:ilvl="0" w:tplc="4F6C7C62">
      <w:start w:val="1"/>
      <w:numFmt w:val="decimal"/>
      <w:lvlText w:val="%1)"/>
      <w:lvlJc w:val="left"/>
      <w:pPr>
        <w:ind w:left="360" w:hanging="360"/>
      </w:pPr>
      <w:rPr>
        <w:rFonts w:ascii="Times New Roman" w:eastAsia="Lucida Sans Unicode"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11052330"/>
    <w:multiLevelType w:val="hybridMultilevel"/>
    <w:tmpl w:val="4A6C9802"/>
    <w:name w:val="WW8Num2223"/>
    <w:lvl w:ilvl="0" w:tplc="0EC863B8">
      <w:start w:val="1"/>
      <w:numFmt w:val="decimal"/>
      <w:lvlText w:val="%1."/>
      <w:lvlJc w:val="left"/>
      <w:pPr>
        <w:tabs>
          <w:tab w:val="num" w:pos="360"/>
        </w:tabs>
        <w:ind w:left="360" w:hanging="360"/>
      </w:pPr>
      <w:rPr>
        <w:rFonts w:hint="default"/>
      </w:rPr>
    </w:lvl>
    <w:lvl w:ilvl="1" w:tplc="12A216E8">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FCE4680"/>
    <w:multiLevelType w:val="multilevel"/>
    <w:tmpl w:val="84483A5E"/>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794" w:hanging="397"/>
      </w:pPr>
      <w:rPr>
        <w:rFonts w:hint="default"/>
      </w:rPr>
    </w:lvl>
    <w:lvl w:ilvl="2">
      <w:start w:val="1"/>
      <w:numFmt w:val="lowerRoman"/>
      <w:lvlText w:val="%3)"/>
      <w:lvlJc w:val="left"/>
      <w:pPr>
        <w:tabs>
          <w:tab w:val="num" w:pos="0"/>
        </w:tabs>
        <w:ind w:left="1502" w:hanging="708"/>
      </w:pPr>
      <w:rPr>
        <w:rFonts w:hint="default"/>
      </w:rPr>
    </w:lvl>
    <w:lvl w:ilvl="3">
      <w:start w:val="1"/>
      <w:numFmt w:val="lowerLetter"/>
      <w:lvlText w:val="%4)"/>
      <w:lvlJc w:val="left"/>
      <w:pPr>
        <w:tabs>
          <w:tab w:val="num" w:pos="0"/>
        </w:tabs>
        <w:ind w:left="2210" w:hanging="708"/>
      </w:pPr>
      <w:rPr>
        <w:rFonts w:hint="default"/>
      </w:rPr>
    </w:lvl>
    <w:lvl w:ilvl="4">
      <w:start w:val="1"/>
      <w:numFmt w:val="decimal"/>
      <w:lvlText w:val="(%5)"/>
      <w:lvlJc w:val="left"/>
      <w:pPr>
        <w:tabs>
          <w:tab w:val="num" w:pos="0"/>
        </w:tabs>
        <w:ind w:left="2918" w:hanging="708"/>
      </w:pPr>
      <w:rPr>
        <w:rFonts w:hint="default"/>
      </w:rPr>
    </w:lvl>
    <w:lvl w:ilvl="5">
      <w:start w:val="1"/>
      <w:numFmt w:val="lowerLetter"/>
      <w:lvlText w:val="(%6)"/>
      <w:lvlJc w:val="left"/>
      <w:pPr>
        <w:tabs>
          <w:tab w:val="num" w:pos="0"/>
        </w:tabs>
        <w:ind w:left="3626" w:hanging="708"/>
      </w:pPr>
      <w:rPr>
        <w:rFonts w:hint="default"/>
      </w:rPr>
    </w:lvl>
    <w:lvl w:ilvl="6">
      <w:start w:val="1"/>
      <w:numFmt w:val="lowerRoman"/>
      <w:lvlText w:val="(%7)"/>
      <w:lvlJc w:val="left"/>
      <w:pPr>
        <w:tabs>
          <w:tab w:val="num" w:pos="0"/>
        </w:tabs>
        <w:ind w:left="4334" w:hanging="708"/>
      </w:pPr>
      <w:rPr>
        <w:rFonts w:hint="default"/>
      </w:rPr>
    </w:lvl>
    <w:lvl w:ilvl="7">
      <w:start w:val="1"/>
      <w:numFmt w:val="lowerLetter"/>
      <w:lvlText w:val="(%8)"/>
      <w:lvlJc w:val="left"/>
      <w:pPr>
        <w:tabs>
          <w:tab w:val="num" w:pos="0"/>
        </w:tabs>
        <w:ind w:left="5042" w:hanging="708"/>
      </w:pPr>
      <w:rPr>
        <w:rFonts w:hint="default"/>
      </w:rPr>
    </w:lvl>
    <w:lvl w:ilvl="8">
      <w:start w:val="1"/>
      <w:numFmt w:val="lowerRoman"/>
      <w:lvlText w:val="(%9)"/>
      <w:lvlJc w:val="left"/>
      <w:pPr>
        <w:tabs>
          <w:tab w:val="num" w:pos="0"/>
        </w:tabs>
        <w:ind w:left="5750" w:hanging="708"/>
      </w:pPr>
      <w:rPr>
        <w:rFonts w:hint="default"/>
      </w:rPr>
    </w:lvl>
  </w:abstractNum>
  <w:abstractNum w:abstractNumId="14">
    <w:nsid w:val="22C506DB"/>
    <w:multiLevelType w:val="hybridMultilevel"/>
    <w:tmpl w:val="81EC9E68"/>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672"/>
        </w:tabs>
        <w:ind w:left="-672" w:hanging="360"/>
      </w:pPr>
      <w:rPr>
        <w:rFonts w:ascii="Courier New" w:hAnsi="Courier New" w:cs="Courier New" w:hint="default"/>
      </w:rPr>
    </w:lvl>
    <w:lvl w:ilvl="2" w:tplc="04150005" w:tentative="1">
      <w:start w:val="1"/>
      <w:numFmt w:val="bullet"/>
      <w:lvlText w:val=""/>
      <w:lvlJc w:val="left"/>
      <w:pPr>
        <w:tabs>
          <w:tab w:val="num" w:pos="48"/>
        </w:tabs>
        <w:ind w:left="48" w:hanging="360"/>
      </w:pPr>
      <w:rPr>
        <w:rFonts w:ascii="Wingdings" w:hAnsi="Wingdings" w:hint="default"/>
      </w:rPr>
    </w:lvl>
    <w:lvl w:ilvl="3" w:tplc="04150001" w:tentative="1">
      <w:start w:val="1"/>
      <w:numFmt w:val="bullet"/>
      <w:lvlText w:val=""/>
      <w:lvlJc w:val="left"/>
      <w:pPr>
        <w:tabs>
          <w:tab w:val="num" w:pos="768"/>
        </w:tabs>
        <w:ind w:left="768" w:hanging="360"/>
      </w:pPr>
      <w:rPr>
        <w:rFonts w:ascii="Symbol" w:hAnsi="Symbol" w:hint="default"/>
      </w:rPr>
    </w:lvl>
    <w:lvl w:ilvl="4" w:tplc="04150003" w:tentative="1">
      <w:start w:val="1"/>
      <w:numFmt w:val="bullet"/>
      <w:lvlText w:val="o"/>
      <w:lvlJc w:val="left"/>
      <w:pPr>
        <w:tabs>
          <w:tab w:val="num" w:pos="1488"/>
        </w:tabs>
        <w:ind w:left="1488" w:hanging="360"/>
      </w:pPr>
      <w:rPr>
        <w:rFonts w:ascii="Courier New" w:hAnsi="Courier New" w:cs="Courier New" w:hint="default"/>
      </w:rPr>
    </w:lvl>
    <w:lvl w:ilvl="5" w:tplc="04150005" w:tentative="1">
      <w:start w:val="1"/>
      <w:numFmt w:val="bullet"/>
      <w:lvlText w:val=""/>
      <w:lvlJc w:val="left"/>
      <w:pPr>
        <w:tabs>
          <w:tab w:val="num" w:pos="2208"/>
        </w:tabs>
        <w:ind w:left="2208" w:hanging="360"/>
      </w:pPr>
      <w:rPr>
        <w:rFonts w:ascii="Wingdings" w:hAnsi="Wingdings" w:hint="default"/>
      </w:rPr>
    </w:lvl>
    <w:lvl w:ilvl="6" w:tplc="04150001" w:tentative="1">
      <w:start w:val="1"/>
      <w:numFmt w:val="bullet"/>
      <w:lvlText w:val=""/>
      <w:lvlJc w:val="left"/>
      <w:pPr>
        <w:tabs>
          <w:tab w:val="num" w:pos="2928"/>
        </w:tabs>
        <w:ind w:left="2928" w:hanging="360"/>
      </w:pPr>
      <w:rPr>
        <w:rFonts w:ascii="Symbol" w:hAnsi="Symbol" w:hint="default"/>
      </w:rPr>
    </w:lvl>
    <w:lvl w:ilvl="7" w:tplc="04150003" w:tentative="1">
      <w:start w:val="1"/>
      <w:numFmt w:val="bullet"/>
      <w:lvlText w:val="o"/>
      <w:lvlJc w:val="left"/>
      <w:pPr>
        <w:tabs>
          <w:tab w:val="num" w:pos="3648"/>
        </w:tabs>
        <w:ind w:left="3648" w:hanging="360"/>
      </w:pPr>
      <w:rPr>
        <w:rFonts w:ascii="Courier New" w:hAnsi="Courier New" w:cs="Courier New" w:hint="default"/>
      </w:rPr>
    </w:lvl>
    <w:lvl w:ilvl="8" w:tplc="04150005" w:tentative="1">
      <w:start w:val="1"/>
      <w:numFmt w:val="bullet"/>
      <w:lvlText w:val=""/>
      <w:lvlJc w:val="left"/>
      <w:pPr>
        <w:tabs>
          <w:tab w:val="num" w:pos="4368"/>
        </w:tabs>
        <w:ind w:left="4368" w:hanging="360"/>
      </w:pPr>
      <w:rPr>
        <w:rFonts w:ascii="Wingdings" w:hAnsi="Wingdings" w:hint="default"/>
      </w:rPr>
    </w:lvl>
  </w:abstractNum>
  <w:abstractNum w:abstractNumId="15">
    <w:nsid w:val="356E6DE0"/>
    <w:multiLevelType w:val="multilevel"/>
    <w:tmpl w:val="D8E2FED2"/>
    <w:styleLink w:val="Styl10"/>
    <w:lvl w:ilvl="0">
      <w:start w:val="13"/>
      <w:numFmt w:val="decimal"/>
      <w:lvlText w:val="%1"/>
      <w:lvlJc w:val="left"/>
      <w:pPr>
        <w:ind w:left="420" w:hanging="420"/>
      </w:pPr>
      <w:rPr>
        <w:rFonts w:eastAsia="Arial Unicode MS" w:hint="default"/>
      </w:rPr>
    </w:lvl>
    <w:lvl w:ilvl="1">
      <w:start w:val="1"/>
      <w:numFmt w:val="decimal"/>
      <w:lvlText w:val="%1.%2"/>
      <w:lvlJc w:val="left"/>
      <w:pPr>
        <w:ind w:left="533" w:hanging="420"/>
      </w:pPr>
      <w:rPr>
        <w:rFonts w:eastAsia="Arial Unicode MS" w:hint="default"/>
        <w:b w:val="0"/>
      </w:rPr>
    </w:lvl>
    <w:lvl w:ilvl="2">
      <w:start w:val="1"/>
      <w:numFmt w:val="decimal"/>
      <w:lvlText w:val="%1.%2.%3"/>
      <w:lvlJc w:val="left"/>
      <w:pPr>
        <w:ind w:left="946" w:hanging="720"/>
      </w:pPr>
      <w:rPr>
        <w:rFonts w:eastAsia="Arial Unicode MS" w:hint="default"/>
      </w:rPr>
    </w:lvl>
    <w:lvl w:ilvl="3">
      <w:start w:val="1"/>
      <w:numFmt w:val="decimal"/>
      <w:lvlText w:val="%1.%2.%3.%4"/>
      <w:lvlJc w:val="left"/>
      <w:pPr>
        <w:ind w:left="1059" w:hanging="720"/>
      </w:pPr>
      <w:rPr>
        <w:rFonts w:eastAsia="Arial Unicode MS" w:hint="default"/>
      </w:rPr>
    </w:lvl>
    <w:lvl w:ilvl="4">
      <w:start w:val="1"/>
      <w:numFmt w:val="decimal"/>
      <w:lvlText w:val="%1.%2.%3.%4.%5"/>
      <w:lvlJc w:val="left"/>
      <w:pPr>
        <w:ind w:left="1532" w:hanging="1080"/>
      </w:pPr>
      <w:rPr>
        <w:rFonts w:eastAsia="Arial Unicode MS" w:hint="default"/>
      </w:rPr>
    </w:lvl>
    <w:lvl w:ilvl="5">
      <w:start w:val="1"/>
      <w:numFmt w:val="decimal"/>
      <w:lvlText w:val="%1.%2.%3.%4.%5.%6"/>
      <w:lvlJc w:val="left"/>
      <w:pPr>
        <w:ind w:left="1645" w:hanging="1080"/>
      </w:pPr>
      <w:rPr>
        <w:rFonts w:eastAsia="Arial Unicode MS" w:hint="default"/>
      </w:rPr>
    </w:lvl>
    <w:lvl w:ilvl="6">
      <w:start w:val="1"/>
      <w:numFmt w:val="decimal"/>
      <w:lvlText w:val="%1.%2.%3.%4.%5.%6.%7"/>
      <w:lvlJc w:val="left"/>
      <w:pPr>
        <w:ind w:left="2118" w:hanging="1440"/>
      </w:pPr>
      <w:rPr>
        <w:rFonts w:eastAsia="Arial Unicode MS" w:hint="default"/>
      </w:rPr>
    </w:lvl>
    <w:lvl w:ilvl="7">
      <w:start w:val="1"/>
      <w:numFmt w:val="decimal"/>
      <w:lvlText w:val="%1.%2.%3.%4.%5.%6.%7.%8"/>
      <w:lvlJc w:val="left"/>
      <w:pPr>
        <w:ind w:left="2231" w:hanging="1440"/>
      </w:pPr>
      <w:rPr>
        <w:rFonts w:eastAsia="Arial Unicode MS" w:hint="default"/>
      </w:rPr>
    </w:lvl>
    <w:lvl w:ilvl="8">
      <w:start w:val="1"/>
      <w:numFmt w:val="decimal"/>
      <w:lvlText w:val="%1.%2.%3.%4.%5.%6.%7.%8.%9"/>
      <w:lvlJc w:val="left"/>
      <w:pPr>
        <w:ind w:left="2344" w:hanging="1440"/>
      </w:pPr>
      <w:rPr>
        <w:rFonts w:eastAsia="Arial Unicode MS" w:hint="default"/>
      </w:rPr>
    </w:lvl>
  </w:abstractNum>
  <w:abstractNum w:abstractNumId="16">
    <w:nsid w:val="3EAD3AB7"/>
    <w:multiLevelType w:val="hybridMultilevel"/>
    <w:tmpl w:val="A318649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5F4685E"/>
    <w:multiLevelType w:val="hybridMultilevel"/>
    <w:tmpl w:val="854AE7C4"/>
    <w:lvl w:ilvl="0" w:tplc="D2E410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FAD683E"/>
    <w:multiLevelType w:val="hybridMultilevel"/>
    <w:tmpl w:val="D04A6328"/>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80906B8"/>
    <w:multiLevelType w:val="hybridMultilevel"/>
    <w:tmpl w:val="E40E76DC"/>
    <w:lvl w:ilvl="0" w:tplc="3FB8C7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60A14F28"/>
    <w:multiLevelType w:val="hybridMultilevel"/>
    <w:tmpl w:val="ACB40E7C"/>
    <w:lvl w:ilvl="0" w:tplc="5C8840DE">
      <w:start w:val="1"/>
      <w:numFmt w:val="bullet"/>
      <w:lvlText w:val="–"/>
      <w:lvlJc w:val="left"/>
      <w:pPr>
        <w:ind w:left="1776" w:hanging="360"/>
      </w:pPr>
      <w:rPr>
        <w:rFonts w:ascii="Sylfaen" w:hAnsi="Sylfae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1">
    <w:nsid w:val="6286035B"/>
    <w:multiLevelType w:val="hybridMultilevel"/>
    <w:tmpl w:val="B2607A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7F53AF"/>
    <w:multiLevelType w:val="hybridMultilevel"/>
    <w:tmpl w:val="65DAEFE0"/>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1895ADB"/>
    <w:multiLevelType w:val="multilevel"/>
    <w:tmpl w:val="BCEAEF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7BFA7641"/>
    <w:multiLevelType w:val="multilevel"/>
    <w:tmpl w:val="F62ECBDC"/>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E5257FB"/>
    <w:multiLevelType w:val="multilevel"/>
    <w:tmpl w:val="F80C74A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7F954B8B"/>
    <w:multiLevelType w:val="hybridMultilevel"/>
    <w:tmpl w:val="6E0E8E20"/>
    <w:lvl w:ilvl="0" w:tplc="FB383194">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lvlOverride w:ilvl="0">
      <w:lvl w:ilvl="0">
        <w:start w:val="1"/>
        <w:numFmt w:val="bullet"/>
        <w:lvlText w:val=""/>
        <w:legacy w:legacy="1" w:legacySpace="0" w:legacyIndent="454"/>
        <w:lvlJc w:val="left"/>
        <w:pPr>
          <w:ind w:left="454" w:hanging="454"/>
        </w:pPr>
        <w:rPr>
          <w:rFonts w:ascii="Symbol" w:hAnsi="Symbol" w:hint="default"/>
        </w:rPr>
      </w:lvl>
    </w:lvlOverride>
  </w:num>
  <w:num w:numId="5">
    <w:abstractNumId w:val="15"/>
  </w:num>
  <w:num w:numId="6">
    <w:abstractNumId w:val="24"/>
  </w:num>
  <w:num w:numId="7">
    <w:abstractNumId w:val="23"/>
  </w:num>
  <w:num w:numId="8">
    <w:abstractNumId w:val="9"/>
  </w:num>
  <w:num w:numId="9">
    <w:abstractNumId w:val="8"/>
  </w:num>
  <w:num w:numId="10">
    <w:abstractNumId w:val="25"/>
  </w:num>
  <w:num w:numId="11">
    <w:abstractNumId w:val="18"/>
  </w:num>
  <w:num w:numId="12">
    <w:abstractNumId w:val="22"/>
  </w:num>
  <w:num w:numId="13">
    <w:abstractNumId w:val="26"/>
  </w:num>
  <w:num w:numId="14">
    <w:abstractNumId w:val="14"/>
  </w:num>
  <w:num w:numId="15">
    <w:abstractNumId w:val="13"/>
  </w:num>
  <w:num w:numId="16">
    <w:abstractNumId w:val="19"/>
  </w:num>
  <w:num w:numId="17">
    <w:abstractNumId w:val="1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1"/>
  </w:num>
  <w:num w:numId="21">
    <w:abstractNumId w:val="20"/>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41"/>
    <w:rsid w:val="000012F1"/>
    <w:rsid w:val="0000167A"/>
    <w:rsid w:val="00001DC8"/>
    <w:rsid w:val="00011D0B"/>
    <w:rsid w:val="00011DEC"/>
    <w:rsid w:val="0001282B"/>
    <w:rsid w:val="00012CC5"/>
    <w:rsid w:val="00017EA5"/>
    <w:rsid w:val="000241D6"/>
    <w:rsid w:val="00026364"/>
    <w:rsid w:val="0003205C"/>
    <w:rsid w:val="000334F1"/>
    <w:rsid w:val="0003353D"/>
    <w:rsid w:val="00036FC1"/>
    <w:rsid w:val="000455F5"/>
    <w:rsid w:val="00046A48"/>
    <w:rsid w:val="000512E3"/>
    <w:rsid w:val="00055561"/>
    <w:rsid w:val="00067AC8"/>
    <w:rsid w:val="00071E69"/>
    <w:rsid w:val="00073454"/>
    <w:rsid w:val="00077C5B"/>
    <w:rsid w:val="00080A02"/>
    <w:rsid w:val="000815F7"/>
    <w:rsid w:val="00087E8D"/>
    <w:rsid w:val="00092B53"/>
    <w:rsid w:val="00092B75"/>
    <w:rsid w:val="000967D1"/>
    <w:rsid w:val="000974BD"/>
    <w:rsid w:val="000A1896"/>
    <w:rsid w:val="000A34B0"/>
    <w:rsid w:val="000A3541"/>
    <w:rsid w:val="000A4C58"/>
    <w:rsid w:val="000A68E0"/>
    <w:rsid w:val="000B3ABE"/>
    <w:rsid w:val="000B4292"/>
    <w:rsid w:val="000C2B92"/>
    <w:rsid w:val="000C471F"/>
    <w:rsid w:val="000C6E21"/>
    <w:rsid w:val="000C76D1"/>
    <w:rsid w:val="000C7E2C"/>
    <w:rsid w:val="000D7A0B"/>
    <w:rsid w:val="000E001B"/>
    <w:rsid w:val="000E0170"/>
    <w:rsid w:val="000E3411"/>
    <w:rsid w:val="000E4885"/>
    <w:rsid w:val="000E640F"/>
    <w:rsid w:val="000E7034"/>
    <w:rsid w:val="000F54EB"/>
    <w:rsid w:val="00100406"/>
    <w:rsid w:val="00110DC5"/>
    <w:rsid w:val="001130FC"/>
    <w:rsid w:val="00120BDB"/>
    <w:rsid w:val="00123AA3"/>
    <w:rsid w:val="00125FFB"/>
    <w:rsid w:val="0013271A"/>
    <w:rsid w:val="001443E4"/>
    <w:rsid w:val="00147B17"/>
    <w:rsid w:val="00156DA0"/>
    <w:rsid w:val="001626DA"/>
    <w:rsid w:val="001664C4"/>
    <w:rsid w:val="00170F5E"/>
    <w:rsid w:val="0017330C"/>
    <w:rsid w:val="0017462D"/>
    <w:rsid w:val="00176FBC"/>
    <w:rsid w:val="00176FC0"/>
    <w:rsid w:val="00180407"/>
    <w:rsid w:val="00183097"/>
    <w:rsid w:val="0019000A"/>
    <w:rsid w:val="0019070C"/>
    <w:rsid w:val="001957B5"/>
    <w:rsid w:val="00195F31"/>
    <w:rsid w:val="001A7252"/>
    <w:rsid w:val="001C126F"/>
    <w:rsid w:val="001C19D0"/>
    <w:rsid w:val="001C3D2F"/>
    <w:rsid w:val="001C64EA"/>
    <w:rsid w:val="001C7AF1"/>
    <w:rsid w:val="001D290D"/>
    <w:rsid w:val="001D52D9"/>
    <w:rsid w:val="001D58EF"/>
    <w:rsid w:val="001E1734"/>
    <w:rsid w:val="0020781C"/>
    <w:rsid w:val="00207932"/>
    <w:rsid w:val="002139D5"/>
    <w:rsid w:val="00213C57"/>
    <w:rsid w:val="00217C03"/>
    <w:rsid w:val="00220625"/>
    <w:rsid w:val="0022249A"/>
    <w:rsid w:val="00226E12"/>
    <w:rsid w:val="002444B2"/>
    <w:rsid w:val="00250DEC"/>
    <w:rsid w:val="0025514F"/>
    <w:rsid w:val="00257E29"/>
    <w:rsid w:val="0026700F"/>
    <w:rsid w:val="0029288C"/>
    <w:rsid w:val="00293481"/>
    <w:rsid w:val="00297C81"/>
    <w:rsid w:val="002A327B"/>
    <w:rsid w:val="002A44B8"/>
    <w:rsid w:val="002B4406"/>
    <w:rsid w:val="002C3BA3"/>
    <w:rsid w:val="002C53D8"/>
    <w:rsid w:val="002D0640"/>
    <w:rsid w:val="002E286F"/>
    <w:rsid w:val="002E69FB"/>
    <w:rsid w:val="002F248C"/>
    <w:rsid w:val="003060F2"/>
    <w:rsid w:val="00317BED"/>
    <w:rsid w:val="00321BC7"/>
    <w:rsid w:val="0033215F"/>
    <w:rsid w:val="00337D26"/>
    <w:rsid w:val="00341083"/>
    <w:rsid w:val="00342481"/>
    <w:rsid w:val="00350C52"/>
    <w:rsid w:val="0036131E"/>
    <w:rsid w:val="00361EFE"/>
    <w:rsid w:val="00366518"/>
    <w:rsid w:val="00370B3C"/>
    <w:rsid w:val="00375850"/>
    <w:rsid w:val="0038009D"/>
    <w:rsid w:val="003824D4"/>
    <w:rsid w:val="003859A3"/>
    <w:rsid w:val="00394288"/>
    <w:rsid w:val="00395968"/>
    <w:rsid w:val="00396BCA"/>
    <w:rsid w:val="003A003C"/>
    <w:rsid w:val="003A12D2"/>
    <w:rsid w:val="003A237F"/>
    <w:rsid w:val="003A55B3"/>
    <w:rsid w:val="003B385B"/>
    <w:rsid w:val="003B54E3"/>
    <w:rsid w:val="003B5E14"/>
    <w:rsid w:val="003C1DB7"/>
    <w:rsid w:val="003C3E2C"/>
    <w:rsid w:val="003D178B"/>
    <w:rsid w:val="003D1855"/>
    <w:rsid w:val="003D5502"/>
    <w:rsid w:val="003D6AB2"/>
    <w:rsid w:val="003D7D76"/>
    <w:rsid w:val="003D7ECC"/>
    <w:rsid w:val="003E1335"/>
    <w:rsid w:val="003E35A4"/>
    <w:rsid w:val="003E4151"/>
    <w:rsid w:val="003E7026"/>
    <w:rsid w:val="003F1253"/>
    <w:rsid w:val="003F4AEE"/>
    <w:rsid w:val="003F58DC"/>
    <w:rsid w:val="003F6D94"/>
    <w:rsid w:val="003F77A2"/>
    <w:rsid w:val="003F7C09"/>
    <w:rsid w:val="004122A9"/>
    <w:rsid w:val="00416D0D"/>
    <w:rsid w:val="0042448E"/>
    <w:rsid w:val="004372A1"/>
    <w:rsid w:val="00440F03"/>
    <w:rsid w:val="00441117"/>
    <w:rsid w:val="00442553"/>
    <w:rsid w:val="004439E5"/>
    <w:rsid w:val="00445539"/>
    <w:rsid w:val="00446666"/>
    <w:rsid w:val="00467246"/>
    <w:rsid w:val="0047131F"/>
    <w:rsid w:val="004761AD"/>
    <w:rsid w:val="00485749"/>
    <w:rsid w:val="004A1727"/>
    <w:rsid w:val="004A4732"/>
    <w:rsid w:val="004A7A3C"/>
    <w:rsid w:val="004A7E2B"/>
    <w:rsid w:val="004B0858"/>
    <w:rsid w:val="004B4C95"/>
    <w:rsid w:val="004B4E29"/>
    <w:rsid w:val="004C37E1"/>
    <w:rsid w:val="004E33A0"/>
    <w:rsid w:val="00500082"/>
    <w:rsid w:val="00501B4B"/>
    <w:rsid w:val="00504BD3"/>
    <w:rsid w:val="00505339"/>
    <w:rsid w:val="005102C5"/>
    <w:rsid w:val="00521133"/>
    <w:rsid w:val="00525626"/>
    <w:rsid w:val="00530622"/>
    <w:rsid w:val="00532823"/>
    <w:rsid w:val="00536F0C"/>
    <w:rsid w:val="005404EC"/>
    <w:rsid w:val="00542406"/>
    <w:rsid w:val="00551BDE"/>
    <w:rsid w:val="00554D4F"/>
    <w:rsid w:val="0055761C"/>
    <w:rsid w:val="00560536"/>
    <w:rsid w:val="00562B4F"/>
    <w:rsid w:val="00562D6B"/>
    <w:rsid w:val="0056621A"/>
    <w:rsid w:val="0058168D"/>
    <w:rsid w:val="00584796"/>
    <w:rsid w:val="0058753F"/>
    <w:rsid w:val="005A3DC0"/>
    <w:rsid w:val="005A5463"/>
    <w:rsid w:val="005A62F7"/>
    <w:rsid w:val="005B7D7A"/>
    <w:rsid w:val="005C27A6"/>
    <w:rsid w:val="005D6E38"/>
    <w:rsid w:val="005E135B"/>
    <w:rsid w:val="005E54E9"/>
    <w:rsid w:val="005F0003"/>
    <w:rsid w:val="005F4A2A"/>
    <w:rsid w:val="005F4D43"/>
    <w:rsid w:val="005F5DCF"/>
    <w:rsid w:val="00600B10"/>
    <w:rsid w:val="00603B13"/>
    <w:rsid w:val="006042E8"/>
    <w:rsid w:val="00610119"/>
    <w:rsid w:val="00624FB7"/>
    <w:rsid w:val="00626F5A"/>
    <w:rsid w:val="00641058"/>
    <w:rsid w:val="006459FA"/>
    <w:rsid w:val="006570F5"/>
    <w:rsid w:val="0066104D"/>
    <w:rsid w:val="00661767"/>
    <w:rsid w:val="00663C1C"/>
    <w:rsid w:val="006645F2"/>
    <w:rsid w:val="00666BF9"/>
    <w:rsid w:val="00670058"/>
    <w:rsid w:val="006708D4"/>
    <w:rsid w:val="006730F1"/>
    <w:rsid w:val="00675FBB"/>
    <w:rsid w:val="00692743"/>
    <w:rsid w:val="00696FAE"/>
    <w:rsid w:val="006A2465"/>
    <w:rsid w:val="006A65F9"/>
    <w:rsid w:val="006A7F4E"/>
    <w:rsid w:val="006B21FE"/>
    <w:rsid w:val="006B258B"/>
    <w:rsid w:val="006B3D24"/>
    <w:rsid w:val="006B68EB"/>
    <w:rsid w:val="006C57E6"/>
    <w:rsid w:val="006D6AA0"/>
    <w:rsid w:val="006E1B15"/>
    <w:rsid w:val="006E3DC3"/>
    <w:rsid w:val="006E70C2"/>
    <w:rsid w:val="00702BEC"/>
    <w:rsid w:val="007058EB"/>
    <w:rsid w:val="00705E16"/>
    <w:rsid w:val="007065F2"/>
    <w:rsid w:val="00707C24"/>
    <w:rsid w:val="00714B7D"/>
    <w:rsid w:val="00715B22"/>
    <w:rsid w:val="00716EEC"/>
    <w:rsid w:val="00723DB6"/>
    <w:rsid w:val="00725CBE"/>
    <w:rsid w:val="00727C79"/>
    <w:rsid w:val="0073017D"/>
    <w:rsid w:val="00731FDA"/>
    <w:rsid w:val="007376DB"/>
    <w:rsid w:val="0074002B"/>
    <w:rsid w:val="00740D0F"/>
    <w:rsid w:val="007425E4"/>
    <w:rsid w:val="0076012F"/>
    <w:rsid w:val="007628EB"/>
    <w:rsid w:val="007634C0"/>
    <w:rsid w:val="0077230F"/>
    <w:rsid w:val="00772667"/>
    <w:rsid w:val="00772C2C"/>
    <w:rsid w:val="00775453"/>
    <w:rsid w:val="00782BE1"/>
    <w:rsid w:val="00784E35"/>
    <w:rsid w:val="00790693"/>
    <w:rsid w:val="007A04F2"/>
    <w:rsid w:val="007A08E5"/>
    <w:rsid w:val="007B11FF"/>
    <w:rsid w:val="007B1887"/>
    <w:rsid w:val="007B2919"/>
    <w:rsid w:val="007B3294"/>
    <w:rsid w:val="007B52C5"/>
    <w:rsid w:val="007D7A69"/>
    <w:rsid w:val="007E5540"/>
    <w:rsid w:val="007F0B3D"/>
    <w:rsid w:val="007F1702"/>
    <w:rsid w:val="007F6428"/>
    <w:rsid w:val="00803C4C"/>
    <w:rsid w:val="00804A08"/>
    <w:rsid w:val="00804F61"/>
    <w:rsid w:val="00807DFB"/>
    <w:rsid w:val="008216F9"/>
    <w:rsid w:val="00825BC0"/>
    <w:rsid w:val="00826910"/>
    <w:rsid w:val="008303C0"/>
    <w:rsid w:val="008318C6"/>
    <w:rsid w:val="00831907"/>
    <w:rsid w:val="00832F8A"/>
    <w:rsid w:val="00836015"/>
    <w:rsid w:val="00837894"/>
    <w:rsid w:val="00850E64"/>
    <w:rsid w:val="00853738"/>
    <w:rsid w:val="00873EE9"/>
    <w:rsid w:val="008754BF"/>
    <w:rsid w:val="00880EFC"/>
    <w:rsid w:val="00881FD7"/>
    <w:rsid w:val="00885E43"/>
    <w:rsid w:val="00886D4A"/>
    <w:rsid w:val="00887262"/>
    <w:rsid w:val="00887FE4"/>
    <w:rsid w:val="0089036B"/>
    <w:rsid w:val="00891294"/>
    <w:rsid w:val="008953C1"/>
    <w:rsid w:val="00895DEA"/>
    <w:rsid w:val="008966FB"/>
    <w:rsid w:val="008A2426"/>
    <w:rsid w:val="008A31BF"/>
    <w:rsid w:val="008B27F5"/>
    <w:rsid w:val="008B5787"/>
    <w:rsid w:val="008C616F"/>
    <w:rsid w:val="008C6BE2"/>
    <w:rsid w:val="008D0CC5"/>
    <w:rsid w:val="008D2F84"/>
    <w:rsid w:val="008D3A11"/>
    <w:rsid w:val="008D3F7C"/>
    <w:rsid w:val="008D5624"/>
    <w:rsid w:val="008D677C"/>
    <w:rsid w:val="008E2308"/>
    <w:rsid w:val="008E3F61"/>
    <w:rsid w:val="008F370A"/>
    <w:rsid w:val="008F47D4"/>
    <w:rsid w:val="009028F7"/>
    <w:rsid w:val="00904CEB"/>
    <w:rsid w:val="00914313"/>
    <w:rsid w:val="00914F6D"/>
    <w:rsid w:val="0091700B"/>
    <w:rsid w:val="00920FAA"/>
    <w:rsid w:val="00921C4B"/>
    <w:rsid w:val="009255DB"/>
    <w:rsid w:val="00932F8C"/>
    <w:rsid w:val="0094399C"/>
    <w:rsid w:val="00947915"/>
    <w:rsid w:val="0095444F"/>
    <w:rsid w:val="0096140C"/>
    <w:rsid w:val="009660AD"/>
    <w:rsid w:val="0097416E"/>
    <w:rsid w:val="00981293"/>
    <w:rsid w:val="009814F2"/>
    <w:rsid w:val="00981803"/>
    <w:rsid w:val="0098341E"/>
    <w:rsid w:val="00986642"/>
    <w:rsid w:val="009918A2"/>
    <w:rsid w:val="009927FA"/>
    <w:rsid w:val="00996DA2"/>
    <w:rsid w:val="009A2382"/>
    <w:rsid w:val="009A25DB"/>
    <w:rsid w:val="009A51B7"/>
    <w:rsid w:val="009B2A18"/>
    <w:rsid w:val="009B4489"/>
    <w:rsid w:val="009C3489"/>
    <w:rsid w:val="009C3FF0"/>
    <w:rsid w:val="009C4017"/>
    <w:rsid w:val="009C6401"/>
    <w:rsid w:val="009E1FA4"/>
    <w:rsid w:val="009E5472"/>
    <w:rsid w:val="009F15BC"/>
    <w:rsid w:val="009F2D99"/>
    <w:rsid w:val="009F486F"/>
    <w:rsid w:val="009F5464"/>
    <w:rsid w:val="00A023F2"/>
    <w:rsid w:val="00A10B35"/>
    <w:rsid w:val="00A12C54"/>
    <w:rsid w:val="00A1584A"/>
    <w:rsid w:val="00A15D77"/>
    <w:rsid w:val="00A22AB5"/>
    <w:rsid w:val="00A24885"/>
    <w:rsid w:val="00A274E1"/>
    <w:rsid w:val="00A3246B"/>
    <w:rsid w:val="00A346CE"/>
    <w:rsid w:val="00A355E9"/>
    <w:rsid w:val="00A43043"/>
    <w:rsid w:val="00A4340C"/>
    <w:rsid w:val="00A50FA8"/>
    <w:rsid w:val="00A5151C"/>
    <w:rsid w:val="00A57003"/>
    <w:rsid w:val="00A57CCC"/>
    <w:rsid w:val="00A6104D"/>
    <w:rsid w:val="00A641CA"/>
    <w:rsid w:val="00A65E70"/>
    <w:rsid w:val="00A67945"/>
    <w:rsid w:val="00A70290"/>
    <w:rsid w:val="00A70A3C"/>
    <w:rsid w:val="00A721B0"/>
    <w:rsid w:val="00A77FAD"/>
    <w:rsid w:val="00A81580"/>
    <w:rsid w:val="00A8282E"/>
    <w:rsid w:val="00A918F3"/>
    <w:rsid w:val="00A929B0"/>
    <w:rsid w:val="00AA4EE9"/>
    <w:rsid w:val="00AB1D5B"/>
    <w:rsid w:val="00AC19BF"/>
    <w:rsid w:val="00AC1E81"/>
    <w:rsid w:val="00AC2587"/>
    <w:rsid w:val="00AC28A7"/>
    <w:rsid w:val="00AD12A6"/>
    <w:rsid w:val="00AD77EB"/>
    <w:rsid w:val="00AD7CE3"/>
    <w:rsid w:val="00AE2D80"/>
    <w:rsid w:val="00AF7A3C"/>
    <w:rsid w:val="00B04C5B"/>
    <w:rsid w:val="00B13522"/>
    <w:rsid w:val="00B22F71"/>
    <w:rsid w:val="00B304E6"/>
    <w:rsid w:val="00B31BD9"/>
    <w:rsid w:val="00B522FC"/>
    <w:rsid w:val="00B642E7"/>
    <w:rsid w:val="00B7063A"/>
    <w:rsid w:val="00B72722"/>
    <w:rsid w:val="00B734AC"/>
    <w:rsid w:val="00B74917"/>
    <w:rsid w:val="00B7500B"/>
    <w:rsid w:val="00B77282"/>
    <w:rsid w:val="00B77525"/>
    <w:rsid w:val="00B8114F"/>
    <w:rsid w:val="00B82A65"/>
    <w:rsid w:val="00B91B4A"/>
    <w:rsid w:val="00BA0505"/>
    <w:rsid w:val="00BA38A8"/>
    <w:rsid w:val="00BB651E"/>
    <w:rsid w:val="00BC0171"/>
    <w:rsid w:val="00BC19FD"/>
    <w:rsid w:val="00BC240F"/>
    <w:rsid w:val="00BC3FAB"/>
    <w:rsid w:val="00BD4648"/>
    <w:rsid w:val="00BD5B9F"/>
    <w:rsid w:val="00BD659A"/>
    <w:rsid w:val="00BE0A66"/>
    <w:rsid w:val="00BE2BB3"/>
    <w:rsid w:val="00BE3849"/>
    <w:rsid w:val="00BE3C0B"/>
    <w:rsid w:val="00BF52B0"/>
    <w:rsid w:val="00C011DB"/>
    <w:rsid w:val="00C02CA0"/>
    <w:rsid w:val="00C05603"/>
    <w:rsid w:val="00C05BBF"/>
    <w:rsid w:val="00C05C42"/>
    <w:rsid w:val="00C12892"/>
    <w:rsid w:val="00C2080A"/>
    <w:rsid w:val="00C27B3C"/>
    <w:rsid w:val="00C3194E"/>
    <w:rsid w:val="00C33C7A"/>
    <w:rsid w:val="00C33D4C"/>
    <w:rsid w:val="00C33E1A"/>
    <w:rsid w:val="00C44806"/>
    <w:rsid w:val="00C471B6"/>
    <w:rsid w:val="00C50F5D"/>
    <w:rsid w:val="00C5335B"/>
    <w:rsid w:val="00C5354E"/>
    <w:rsid w:val="00C54C54"/>
    <w:rsid w:val="00C64FE5"/>
    <w:rsid w:val="00C65418"/>
    <w:rsid w:val="00C6552B"/>
    <w:rsid w:val="00C66B7C"/>
    <w:rsid w:val="00C71AFC"/>
    <w:rsid w:val="00C72917"/>
    <w:rsid w:val="00C87C0B"/>
    <w:rsid w:val="00C97FC1"/>
    <w:rsid w:val="00CA2C8E"/>
    <w:rsid w:val="00CB25EB"/>
    <w:rsid w:val="00CB4DBC"/>
    <w:rsid w:val="00CC2BE1"/>
    <w:rsid w:val="00CC74FE"/>
    <w:rsid w:val="00CD1C50"/>
    <w:rsid w:val="00CE0599"/>
    <w:rsid w:val="00CE7429"/>
    <w:rsid w:val="00CF53BA"/>
    <w:rsid w:val="00D14735"/>
    <w:rsid w:val="00D22F48"/>
    <w:rsid w:val="00D27F34"/>
    <w:rsid w:val="00D41F7C"/>
    <w:rsid w:val="00D426E4"/>
    <w:rsid w:val="00D53B33"/>
    <w:rsid w:val="00D55DB9"/>
    <w:rsid w:val="00D66B11"/>
    <w:rsid w:val="00D6786F"/>
    <w:rsid w:val="00D7376D"/>
    <w:rsid w:val="00D75B9A"/>
    <w:rsid w:val="00D76174"/>
    <w:rsid w:val="00D774F5"/>
    <w:rsid w:val="00D87FDC"/>
    <w:rsid w:val="00D939AB"/>
    <w:rsid w:val="00D96E58"/>
    <w:rsid w:val="00DA1EFA"/>
    <w:rsid w:val="00DA253A"/>
    <w:rsid w:val="00DA3E90"/>
    <w:rsid w:val="00DB2E1E"/>
    <w:rsid w:val="00DB4025"/>
    <w:rsid w:val="00DB4C9B"/>
    <w:rsid w:val="00DB78CE"/>
    <w:rsid w:val="00DC722B"/>
    <w:rsid w:val="00DD0922"/>
    <w:rsid w:val="00DD7266"/>
    <w:rsid w:val="00DE6398"/>
    <w:rsid w:val="00DF506F"/>
    <w:rsid w:val="00DF6EC5"/>
    <w:rsid w:val="00E0130C"/>
    <w:rsid w:val="00E021C1"/>
    <w:rsid w:val="00E022DF"/>
    <w:rsid w:val="00E05F93"/>
    <w:rsid w:val="00E1215A"/>
    <w:rsid w:val="00E15508"/>
    <w:rsid w:val="00E24859"/>
    <w:rsid w:val="00E27867"/>
    <w:rsid w:val="00E31518"/>
    <w:rsid w:val="00E32DF6"/>
    <w:rsid w:val="00E32EDC"/>
    <w:rsid w:val="00E432AF"/>
    <w:rsid w:val="00E54DEC"/>
    <w:rsid w:val="00E55C1A"/>
    <w:rsid w:val="00E651A8"/>
    <w:rsid w:val="00E668D2"/>
    <w:rsid w:val="00E70D0F"/>
    <w:rsid w:val="00E712BF"/>
    <w:rsid w:val="00E7148E"/>
    <w:rsid w:val="00E7433B"/>
    <w:rsid w:val="00E74997"/>
    <w:rsid w:val="00E8590C"/>
    <w:rsid w:val="00E87CE7"/>
    <w:rsid w:val="00EA7CE3"/>
    <w:rsid w:val="00EB320F"/>
    <w:rsid w:val="00EB649C"/>
    <w:rsid w:val="00EC233B"/>
    <w:rsid w:val="00EC251B"/>
    <w:rsid w:val="00EC75AD"/>
    <w:rsid w:val="00ED0BD1"/>
    <w:rsid w:val="00ED5E99"/>
    <w:rsid w:val="00EE5874"/>
    <w:rsid w:val="00EF07C6"/>
    <w:rsid w:val="00EF0FD3"/>
    <w:rsid w:val="00EF2E98"/>
    <w:rsid w:val="00F00B77"/>
    <w:rsid w:val="00F119F6"/>
    <w:rsid w:val="00F14109"/>
    <w:rsid w:val="00F148EB"/>
    <w:rsid w:val="00F20565"/>
    <w:rsid w:val="00F20E67"/>
    <w:rsid w:val="00F21B2F"/>
    <w:rsid w:val="00F24A04"/>
    <w:rsid w:val="00F25F3A"/>
    <w:rsid w:val="00F26266"/>
    <w:rsid w:val="00F27BDA"/>
    <w:rsid w:val="00F349F2"/>
    <w:rsid w:val="00F34EF0"/>
    <w:rsid w:val="00F3506E"/>
    <w:rsid w:val="00F37673"/>
    <w:rsid w:val="00F50D3C"/>
    <w:rsid w:val="00F5343A"/>
    <w:rsid w:val="00F565F7"/>
    <w:rsid w:val="00F61093"/>
    <w:rsid w:val="00F62EB0"/>
    <w:rsid w:val="00F6655B"/>
    <w:rsid w:val="00F67C82"/>
    <w:rsid w:val="00F712C8"/>
    <w:rsid w:val="00F74B41"/>
    <w:rsid w:val="00F81A99"/>
    <w:rsid w:val="00F82F24"/>
    <w:rsid w:val="00F8301A"/>
    <w:rsid w:val="00F85C27"/>
    <w:rsid w:val="00F91C11"/>
    <w:rsid w:val="00F9430F"/>
    <w:rsid w:val="00F97875"/>
    <w:rsid w:val="00FB2969"/>
    <w:rsid w:val="00FC023E"/>
    <w:rsid w:val="00FD66C1"/>
    <w:rsid w:val="00FD6B69"/>
    <w:rsid w:val="00FD77D2"/>
    <w:rsid w:val="00FE176B"/>
    <w:rsid w:val="00FE3314"/>
    <w:rsid w:val="00FF0A86"/>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4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1580"/>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otnewscz1">
    <w:name w:val="hotnews_c_z1"/>
    <w:rsid w:val="00A81580"/>
    <w:rPr>
      <w:rFonts w:ascii="Tahoma" w:hAnsi="Tahoma" w:cs="Tahoma"/>
      <w:b w:val="0"/>
      <w:bCs w:val="0"/>
      <w:color w:val="004BA3"/>
      <w:sz w:val="16"/>
      <w:szCs w:val="16"/>
    </w:rPr>
  </w:style>
  <w:style w:type="paragraph" w:customStyle="1" w:styleId="Tekstpodstawowy31">
    <w:name w:val="Tekst podstawowy 31"/>
    <w:basedOn w:val="Normalny"/>
    <w:rsid w:val="00A81580"/>
    <w:pPr>
      <w:jc w:val="both"/>
    </w:pPr>
  </w:style>
  <w:style w:type="paragraph" w:customStyle="1" w:styleId="Tekstpodstawowy310">
    <w:name w:val="Tekst podstawowy 31"/>
    <w:basedOn w:val="Normalny"/>
    <w:qFormat/>
    <w:rsid w:val="00A81580"/>
    <w:pPr>
      <w:spacing w:after="120"/>
    </w:pPr>
    <w:rPr>
      <w:sz w:val="16"/>
      <w:szCs w:val="16"/>
    </w:rPr>
  </w:style>
  <w:style w:type="paragraph" w:customStyle="1" w:styleId="Tekstpodstawowywcity23">
    <w:name w:val="Tekst podstawowy wcięty 23"/>
    <w:basedOn w:val="Normalny"/>
    <w:rsid w:val="00A81580"/>
    <w:pPr>
      <w:ind w:left="360"/>
    </w:pPr>
  </w:style>
  <w:style w:type="paragraph" w:styleId="Tekstpodstawowywcity">
    <w:name w:val="Body Text Indent"/>
    <w:basedOn w:val="Normalny"/>
    <w:link w:val="TekstpodstawowywcityZnak"/>
    <w:rsid w:val="00A81580"/>
    <w:pPr>
      <w:ind w:left="454"/>
      <w:jc w:val="both"/>
    </w:pPr>
  </w:style>
  <w:style w:type="character" w:customStyle="1" w:styleId="TekstpodstawowywcityZnak">
    <w:name w:val="Tekst podstawowy wcięty Znak"/>
    <w:basedOn w:val="Domylnaczcionkaakapitu"/>
    <w:link w:val="Tekstpodstawowywcity"/>
    <w:rsid w:val="00A81580"/>
    <w:rPr>
      <w:rFonts w:ascii="Times New Roman" w:eastAsia="Lucida Sans Unicode" w:hAnsi="Times New Roman" w:cs="Times New Roman"/>
      <w:kern w:val="1"/>
      <w:sz w:val="24"/>
      <w:szCs w:val="24"/>
      <w:lang w:eastAsia="ar-SA"/>
    </w:rPr>
  </w:style>
  <w:style w:type="paragraph" w:customStyle="1" w:styleId="Tekstpodstawowy21">
    <w:name w:val="Tekst podstawowy 21"/>
    <w:basedOn w:val="Normalny"/>
    <w:rsid w:val="00A81580"/>
    <w:pPr>
      <w:jc w:val="both"/>
    </w:pPr>
    <w:rPr>
      <w:b/>
    </w:rPr>
  </w:style>
  <w:style w:type="paragraph" w:customStyle="1" w:styleId="NormalnyPogrubienie">
    <w:name w:val="Normalny + Pogrubienie"/>
    <w:aliases w:val="Wyjustowany,Z lewej:  1,25 cm"/>
    <w:basedOn w:val="Normalny"/>
    <w:rsid w:val="00A81580"/>
    <w:pPr>
      <w:ind w:left="708"/>
      <w:jc w:val="both"/>
    </w:pPr>
    <w:rPr>
      <w:b/>
    </w:rPr>
  </w:style>
  <w:style w:type="paragraph" w:customStyle="1" w:styleId="Standard">
    <w:name w:val="Standard"/>
    <w:rsid w:val="00A81580"/>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paragraph" w:styleId="Tekstpodstawowywcity2">
    <w:name w:val="Body Text Indent 2"/>
    <w:basedOn w:val="Normalny"/>
    <w:link w:val="Tekstpodstawowywcity2Znak"/>
    <w:uiPriority w:val="99"/>
    <w:unhideWhenUsed/>
    <w:rsid w:val="00A8158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81580"/>
    <w:rPr>
      <w:rFonts w:ascii="Times New Roman" w:eastAsia="Lucida Sans Unicode" w:hAnsi="Times New Roman" w:cs="Times New Roman"/>
      <w:kern w:val="1"/>
      <w:sz w:val="24"/>
      <w:szCs w:val="24"/>
      <w:lang w:eastAsia="ar-SA"/>
    </w:rPr>
  </w:style>
  <w:style w:type="paragraph" w:styleId="Akapitzlist">
    <w:name w:val="List Paragraph"/>
    <w:basedOn w:val="Normalny"/>
    <w:link w:val="AkapitzlistZnak"/>
    <w:uiPriority w:val="34"/>
    <w:qFormat/>
    <w:rsid w:val="00A81580"/>
    <w:pPr>
      <w:widowControl/>
      <w:suppressAutoHyphens w:val="0"/>
      <w:ind w:left="720"/>
      <w:contextualSpacing/>
    </w:pPr>
    <w:rPr>
      <w:rFonts w:eastAsia="Times New Roman"/>
      <w:kern w:val="0"/>
      <w:szCs w:val="20"/>
      <w:lang w:eastAsia="pl-PL"/>
    </w:rPr>
  </w:style>
  <w:style w:type="paragraph" w:customStyle="1" w:styleId="tekst">
    <w:name w:val="tekst"/>
    <w:basedOn w:val="Normalny"/>
    <w:rsid w:val="00A81580"/>
    <w:pPr>
      <w:suppressLineNumbers/>
      <w:suppressAutoHyphens w:val="0"/>
      <w:adjustRightInd w:val="0"/>
      <w:spacing w:before="60" w:after="60" w:line="360" w:lineRule="atLeast"/>
      <w:jc w:val="both"/>
      <w:textAlignment w:val="baseline"/>
    </w:pPr>
    <w:rPr>
      <w:rFonts w:eastAsia="Times New Roman"/>
      <w:kern w:val="0"/>
      <w:szCs w:val="20"/>
      <w:lang w:eastAsia="pl-PL"/>
    </w:rPr>
  </w:style>
  <w:style w:type="character" w:styleId="Pogrubienie">
    <w:name w:val="Strong"/>
    <w:basedOn w:val="Domylnaczcionkaakapitu"/>
    <w:qFormat/>
    <w:rsid w:val="00125FFB"/>
    <w:rPr>
      <w:b/>
      <w:bCs/>
    </w:rPr>
  </w:style>
  <w:style w:type="paragraph" w:styleId="Tekstpodstawowy2">
    <w:name w:val="Body Text 2"/>
    <w:basedOn w:val="Normalny"/>
    <w:link w:val="Tekstpodstawowy2Znak"/>
    <w:uiPriority w:val="99"/>
    <w:semiHidden/>
    <w:unhideWhenUsed/>
    <w:rsid w:val="007B11FF"/>
    <w:pPr>
      <w:spacing w:after="120" w:line="480" w:lineRule="auto"/>
    </w:pPr>
  </w:style>
  <w:style w:type="character" w:customStyle="1" w:styleId="Tekstpodstawowy2Znak">
    <w:name w:val="Tekst podstawowy 2 Znak"/>
    <w:basedOn w:val="Domylnaczcionkaakapitu"/>
    <w:link w:val="Tekstpodstawowy2"/>
    <w:uiPriority w:val="99"/>
    <w:semiHidden/>
    <w:rsid w:val="007B11FF"/>
    <w:rPr>
      <w:rFonts w:ascii="Times New Roman" w:eastAsia="Lucida Sans Unicode" w:hAnsi="Times New Roman" w:cs="Times New Roman"/>
      <w:kern w:val="1"/>
      <w:sz w:val="24"/>
      <w:szCs w:val="24"/>
      <w:lang w:eastAsia="ar-SA"/>
    </w:rPr>
  </w:style>
  <w:style w:type="paragraph" w:styleId="Nagwek">
    <w:name w:val="header"/>
    <w:basedOn w:val="Normalny"/>
    <w:link w:val="NagwekZnak"/>
    <w:uiPriority w:val="99"/>
    <w:unhideWhenUsed/>
    <w:rsid w:val="00E70D0F"/>
    <w:pPr>
      <w:tabs>
        <w:tab w:val="center" w:pos="4536"/>
        <w:tab w:val="right" w:pos="9072"/>
      </w:tabs>
    </w:pPr>
  </w:style>
  <w:style w:type="character" w:customStyle="1" w:styleId="NagwekZnak">
    <w:name w:val="Nagłówek Znak"/>
    <w:basedOn w:val="Domylnaczcionkaakapitu"/>
    <w:link w:val="Nagwek"/>
    <w:uiPriority w:val="99"/>
    <w:rsid w:val="00E70D0F"/>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E70D0F"/>
    <w:pPr>
      <w:tabs>
        <w:tab w:val="center" w:pos="4536"/>
        <w:tab w:val="right" w:pos="9072"/>
      </w:tabs>
    </w:pPr>
  </w:style>
  <w:style w:type="character" w:customStyle="1" w:styleId="StopkaZnak">
    <w:name w:val="Stopka Znak"/>
    <w:basedOn w:val="Domylnaczcionkaakapitu"/>
    <w:link w:val="Stopka"/>
    <w:uiPriority w:val="99"/>
    <w:rsid w:val="00E70D0F"/>
    <w:rPr>
      <w:rFonts w:ascii="Times New Roman" w:eastAsia="Lucida Sans Unicode" w:hAnsi="Times New Roman" w:cs="Times New Roman"/>
      <w:kern w:val="1"/>
      <w:sz w:val="24"/>
      <w:szCs w:val="24"/>
      <w:lang w:eastAsia="ar-SA"/>
    </w:rPr>
  </w:style>
  <w:style w:type="paragraph" w:styleId="Tekstdymka">
    <w:name w:val="Balloon Text"/>
    <w:basedOn w:val="Normalny"/>
    <w:link w:val="TekstdymkaZnak"/>
    <w:uiPriority w:val="99"/>
    <w:unhideWhenUsed/>
    <w:rsid w:val="00E70D0F"/>
    <w:rPr>
      <w:rFonts w:ascii="Tahoma" w:hAnsi="Tahoma" w:cs="Tahoma"/>
      <w:sz w:val="16"/>
      <w:szCs w:val="16"/>
    </w:rPr>
  </w:style>
  <w:style w:type="character" w:customStyle="1" w:styleId="TekstdymkaZnak">
    <w:name w:val="Tekst dymka Znak"/>
    <w:basedOn w:val="Domylnaczcionkaakapitu"/>
    <w:link w:val="Tekstdymka"/>
    <w:uiPriority w:val="99"/>
    <w:rsid w:val="00E70D0F"/>
    <w:rPr>
      <w:rFonts w:ascii="Tahoma" w:eastAsia="Lucida Sans Unicode" w:hAnsi="Tahoma" w:cs="Tahoma"/>
      <w:kern w:val="1"/>
      <w:sz w:val="16"/>
      <w:szCs w:val="16"/>
      <w:lang w:eastAsia="ar-SA"/>
    </w:rPr>
  </w:style>
  <w:style w:type="character" w:styleId="Hipercze">
    <w:name w:val="Hyperlink"/>
    <w:basedOn w:val="Domylnaczcionkaakapitu"/>
    <w:rsid w:val="008966FB"/>
    <w:rPr>
      <w:color w:val="0000FF"/>
      <w:u w:val="single"/>
    </w:rPr>
  </w:style>
  <w:style w:type="numbering" w:customStyle="1" w:styleId="Styl10">
    <w:name w:val="Styl10"/>
    <w:uiPriority w:val="99"/>
    <w:rsid w:val="006B3D24"/>
    <w:pPr>
      <w:numPr>
        <w:numId w:val="5"/>
      </w:numPr>
    </w:pPr>
  </w:style>
  <w:style w:type="character" w:styleId="Numerstrony">
    <w:name w:val="page number"/>
    <w:basedOn w:val="Domylnaczcionkaakapitu"/>
    <w:rsid w:val="00DA1EFA"/>
  </w:style>
  <w:style w:type="character" w:customStyle="1" w:styleId="AkapitzlistZnak">
    <w:name w:val="Akapit z listą Znak"/>
    <w:link w:val="Akapitzlist"/>
    <w:uiPriority w:val="34"/>
    <w:qFormat/>
    <w:rsid w:val="008D677C"/>
    <w:rPr>
      <w:rFonts w:ascii="Times New Roman" w:eastAsia="Times New Roman" w:hAnsi="Times New Roman" w:cs="Times New Roman"/>
      <w:sz w:val="24"/>
      <w:szCs w:val="20"/>
      <w:lang w:eastAsia="pl-PL"/>
    </w:rPr>
  </w:style>
  <w:style w:type="paragraph" w:customStyle="1" w:styleId="Default">
    <w:name w:val="Default"/>
    <w:qFormat/>
    <w:rsid w:val="003F4AEE"/>
    <w:pPr>
      <w:suppressAutoHyphens/>
      <w:spacing w:after="0" w:line="240" w:lineRule="auto"/>
    </w:pPr>
    <w:rPr>
      <w:rFonts w:ascii="Arial" w:eastAsia="Calibri" w:hAnsi="Arial" w:cs="Arial"/>
      <w:color w:val="000000"/>
      <w:sz w:val="24"/>
      <w:szCs w:val="24"/>
    </w:rPr>
  </w:style>
  <w:style w:type="paragraph" w:customStyle="1" w:styleId="PKTpunkt">
    <w:name w:val="PKT – punkt"/>
    <w:uiPriority w:val="13"/>
    <w:qFormat/>
    <w:rsid w:val="00E32EDC"/>
    <w:pPr>
      <w:suppressAutoHyphens/>
      <w:spacing w:after="0" w:line="360" w:lineRule="auto"/>
      <w:ind w:left="510" w:hanging="510"/>
      <w:jc w:val="both"/>
    </w:pPr>
    <w:rPr>
      <w:rFonts w:ascii="Times" w:eastAsiaTheme="minorEastAsia" w:hAnsi="Times" w:cs="Arial"/>
      <w:bCs/>
      <w:sz w:val="24"/>
      <w:szCs w:val="20"/>
      <w:lang w:eastAsia="pl-PL"/>
    </w:rPr>
  </w:style>
  <w:style w:type="paragraph" w:styleId="Tekstpodstawowy">
    <w:name w:val="Body Text"/>
    <w:basedOn w:val="Normalny"/>
    <w:link w:val="TekstpodstawowyZnak"/>
    <w:rsid w:val="00442553"/>
    <w:pPr>
      <w:widowControl/>
      <w:suppressAutoHyphens w:val="0"/>
      <w:spacing w:after="120"/>
    </w:pPr>
    <w:rPr>
      <w:rFonts w:eastAsia="Times New Roman"/>
      <w:kern w:val="0"/>
      <w:szCs w:val="20"/>
      <w:lang w:eastAsia="pl-PL"/>
    </w:rPr>
  </w:style>
  <w:style w:type="character" w:customStyle="1" w:styleId="TekstpodstawowyZnak">
    <w:name w:val="Tekst podstawowy Znak"/>
    <w:basedOn w:val="Domylnaczcionkaakapitu"/>
    <w:link w:val="Tekstpodstawowy"/>
    <w:rsid w:val="00442553"/>
    <w:rPr>
      <w:rFonts w:ascii="Times New Roman" w:eastAsia="Times New Roman" w:hAnsi="Times New Roman" w:cs="Times New Roman"/>
      <w:sz w:val="24"/>
      <w:szCs w:val="20"/>
      <w:lang w:eastAsia="pl-PL"/>
    </w:rPr>
  </w:style>
  <w:style w:type="paragraph" w:styleId="Bezodstpw">
    <w:name w:val="No Spacing"/>
    <w:uiPriority w:val="1"/>
    <w:qFormat/>
    <w:rsid w:val="00FB2969"/>
    <w:pPr>
      <w:spacing w:after="0" w:line="240" w:lineRule="auto"/>
    </w:pPr>
    <w:rPr>
      <w:rFonts w:ascii="Times New Roman" w:eastAsia="Times New Roman" w:hAnsi="Times New Roman" w:cs="Times New Roman"/>
      <w:sz w:val="20"/>
      <w:szCs w:val="20"/>
      <w:lang w:eastAsia="pl-PL"/>
    </w:rPr>
  </w:style>
  <w:style w:type="paragraph" w:customStyle="1" w:styleId="Tekstpodstawowy311">
    <w:name w:val="Tekst podstawowy 311"/>
    <w:basedOn w:val="Normalny"/>
    <w:qFormat/>
    <w:rsid w:val="000012F1"/>
    <w:pPr>
      <w:spacing w:after="12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1580"/>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otnewscz1">
    <w:name w:val="hotnews_c_z1"/>
    <w:rsid w:val="00A81580"/>
    <w:rPr>
      <w:rFonts w:ascii="Tahoma" w:hAnsi="Tahoma" w:cs="Tahoma"/>
      <w:b w:val="0"/>
      <w:bCs w:val="0"/>
      <w:color w:val="004BA3"/>
      <w:sz w:val="16"/>
      <w:szCs w:val="16"/>
    </w:rPr>
  </w:style>
  <w:style w:type="paragraph" w:customStyle="1" w:styleId="Tekstpodstawowy31">
    <w:name w:val="Tekst podstawowy 31"/>
    <w:basedOn w:val="Normalny"/>
    <w:rsid w:val="00A81580"/>
    <w:pPr>
      <w:jc w:val="both"/>
    </w:pPr>
  </w:style>
  <w:style w:type="paragraph" w:customStyle="1" w:styleId="Tekstpodstawowy310">
    <w:name w:val="Tekst podstawowy 31"/>
    <w:basedOn w:val="Normalny"/>
    <w:qFormat/>
    <w:rsid w:val="00A81580"/>
    <w:pPr>
      <w:spacing w:after="120"/>
    </w:pPr>
    <w:rPr>
      <w:sz w:val="16"/>
      <w:szCs w:val="16"/>
    </w:rPr>
  </w:style>
  <w:style w:type="paragraph" w:customStyle="1" w:styleId="Tekstpodstawowywcity23">
    <w:name w:val="Tekst podstawowy wcięty 23"/>
    <w:basedOn w:val="Normalny"/>
    <w:rsid w:val="00A81580"/>
    <w:pPr>
      <w:ind w:left="360"/>
    </w:pPr>
  </w:style>
  <w:style w:type="paragraph" w:styleId="Tekstpodstawowywcity">
    <w:name w:val="Body Text Indent"/>
    <w:basedOn w:val="Normalny"/>
    <w:link w:val="TekstpodstawowywcityZnak"/>
    <w:rsid w:val="00A81580"/>
    <w:pPr>
      <w:ind w:left="454"/>
      <w:jc w:val="both"/>
    </w:pPr>
  </w:style>
  <w:style w:type="character" w:customStyle="1" w:styleId="TekstpodstawowywcityZnak">
    <w:name w:val="Tekst podstawowy wcięty Znak"/>
    <w:basedOn w:val="Domylnaczcionkaakapitu"/>
    <w:link w:val="Tekstpodstawowywcity"/>
    <w:rsid w:val="00A81580"/>
    <w:rPr>
      <w:rFonts w:ascii="Times New Roman" w:eastAsia="Lucida Sans Unicode" w:hAnsi="Times New Roman" w:cs="Times New Roman"/>
      <w:kern w:val="1"/>
      <w:sz w:val="24"/>
      <w:szCs w:val="24"/>
      <w:lang w:eastAsia="ar-SA"/>
    </w:rPr>
  </w:style>
  <w:style w:type="paragraph" w:customStyle="1" w:styleId="Tekstpodstawowy21">
    <w:name w:val="Tekst podstawowy 21"/>
    <w:basedOn w:val="Normalny"/>
    <w:rsid w:val="00A81580"/>
    <w:pPr>
      <w:jc w:val="both"/>
    </w:pPr>
    <w:rPr>
      <w:b/>
    </w:rPr>
  </w:style>
  <w:style w:type="paragraph" w:customStyle="1" w:styleId="NormalnyPogrubienie">
    <w:name w:val="Normalny + Pogrubienie"/>
    <w:aliases w:val="Wyjustowany,Z lewej:  1,25 cm"/>
    <w:basedOn w:val="Normalny"/>
    <w:rsid w:val="00A81580"/>
    <w:pPr>
      <w:ind w:left="708"/>
      <w:jc w:val="both"/>
    </w:pPr>
    <w:rPr>
      <w:b/>
    </w:rPr>
  </w:style>
  <w:style w:type="paragraph" w:customStyle="1" w:styleId="Standard">
    <w:name w:val="Standard"/>
    <w:rsid w:val="00A81580"/>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paragraph" w:styleId="Tekstpodstawowywcity2">
    <w:name w:val="Body Text Indent 2"/>
    <w:basedOn w:val="Normalny"/>
    <w:link w:val="Tekstpodstawowywcity2Znak"/>
    <w:uiPriority w:val="99"/>
    <w:unhideWhenUsed/>
    <w:rsid w:val="00A8158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81580"/>
    <w:rPr>
      <w:rFonts w:ascii="Times New Roman" w:eastAsia="Lucida Sans Unicode" w:hAnsi="Times New Roman" w:cs="Times New Roman"/>
      <w:kern w:val="1"/>
      <w:sz w:val="24"/>
      <w:szCs w:val="24"/>
      <w:lang w:eastAsia="ar-SA"/>
    </w:rPr>
  </w:style>
  <w:style w:type="paragraph" w:styleId="Akapitzlist">
    <w:name w:val="List Paragraph"/>
    <w:basedOn w:val="Normalny"/>
    <w:link w:val="AkapitzlistZnak"/>
    <w:uiPriority w:val="34"/>
    <w:qFormat/>
    <w:rsid w:val="00A81580"/>
    <w:pPr>
      <w:widowControl/>
      <w:suppressAutoHyphens w:val="0"/>
      <w:ind w:left="720"/>
      <w:contextualSpacing/>
    </w:pPr>
    <w:rPr>
      <w:rFonts w:eastAsia="Times New Roman"/>
      <w:kern w:val="0"/>
      <w:szCs w:val="20"/>
      <w:lang w:eastAsia="pl-PL"/>
    </w:rPr>
  </w:style>
  <w:style w:type="paragraph" w:customStyle="1" w:styleId="tekst">
    <w:name w:val="tekst"/>
    <w:basedOn w:val="Normalny"/>
    <w:rsid w:val="00A81580"/>
    <w:pPr>
      <w:suppressLineNumbers/>
      <w:suppressAutoHyphens w:val="0"/>
      <w:adjustRightInd w:val="0"/>
      <w:spacing w:before="60" w:after="60" w:line="360" w:lineRule="atLeast"/>
      <w:jc w:val="both"/>
      <w:textAlignment w:val="baseline"/>
    </w:pPr>
    <w:rPr>
      <w:rFonts w:eastAsia="Times New Roman"/>
      <w:kern w:val="0"/>
      <w:szCs w:val="20"/>
      <w:lang w:eastAsia="pl-PL"/>
    </w:rPr>
  </w:style>
  <w:style w:type="character" w:styleId="Pogrubienie">
    <w:name w:val="Strong"/>
    <w:basedOn w:val="Domylnaczcionkaakapitu"/>
    <w:qFormat/>
    <w:rsid w:val="00125FFB"/>
    <w:rPr>
      <w:b/>
      <w:bCs/>
    </w:rPr>
  </w:style>
  <w:style w:type="paragraph" w:styleId="Tekstpodstawowy2">
    <w:name w:val="Body Text 2"/>
    <w:basedOn w:val="Normalny"/>
    <w:link w:val="Tekstpodstawowy2Znak"/>
    <w:uiPriority w:val="99"/>
    <w:semiHidden/>
    <w:unhideWhenUsed/>
    <w:rsid w:val="007B11FF"/>
    <w:pPr>
      <w:spacing w:after="120" w:line="480" w:lineRule="auto"/>
    </w:pPr>
  </w:style>
  <w:style w:type="character" w:customStyle="1" w:styleId="Tekstpodstawowy2Znak">
    <w:name w:val="Tekst podstawowy 2 Znak"/>
    <w:basedOn w:val="Domylnaczcionkaakapitu"/>
    <w:link w:val="Tekstpodstawowy2"/>
    <w:uiPriority w:val="99"/>
    <w:semiHidden/>
    <w:rsid w:val="007B11FF"/>
    <w:rPr>
      <w:rFonts w:ascii="Times New Roman" w:eastAsia="Lucida Sans Unicode" w:hAnsi="Times New Roman" w:cs="Times New Roman"/>
      <w:kern w:val="1"/>
      <w:sz w:val="24"/>
      <w:szCs w:val="24"/>
      <w:lang w:eastAsia="ar-SA"/>
    </w:rPr>
  </w:style>
  <w:style w:type="paragraph" w:styleId="Nagwek">
    <w:name w:val="header"/>
    <w:basedOn w:val="Normalny"/>
    <w:link w:val="NagwekZnak"/>
    <w:uiPriority w:val="99"/>
    <w:unhideWhenUsed/>
    <w:rsid w:val="00E70D0F"/>
    <w:pPr>
      <w:tabs>
        <w:tab w:val="center" w:pos="4536"/>
        <w:tab w:val="right" w:pos="9072"/>
      </w:tabs>
    </w:pPr>
  </w:style>
  <w:style w:type="character" w:customStyle="1" w:styleId="NagwekZnak">
    <w:name w:val="Nagłówek Znak"/>
    <w:basedOn w:val="Domylnaczcionkaakapitu"/>
    <w:link w:val="Nagwek"/>
    <w:uiPriority w:val="99"/>
    <w:rsid w:val="00E70D0F"/>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E70D0F"/>
    <w:pPr>
      <w:tabs>
        <w:tab w:val="center" w:pos="4536"/>
        <w:tab w:val="right" w:pos="9072"/>
      </w:tabs>
    </w:pPr>
  </w:style>
  <w:style w:type="character" w:customStyle="1" w:styleId="StopkaZnak">
    <w:name w:val="Stopka Znak"/>
    <w:basedOn w:val="Domylnaczcionkaakapitu"/>
    <w:link w:val="Stopka"/>
    <w:uiPriority w:val="99"/>
    <w:rsid w:val="00E70D0F"/>
    <w:rPr>
      <w:rFonts w:ascii="Times New Roman" w:eastAsia="Lucida Sans Unicode" w:hAnsi="Times New Roman" w:cs="Times New Roman"/>
      <w:kern w:val="1"/>
      <w:sz w:val="24"/>
      <w:szCs w:val="24"/>
      <w:lang w:eastAsia="ar-SA"/>
    </w:rPr>
  </w:style>
  <w:style w:type="paragraph" w:styleId="Tekstdymka">
    <w:name w:val="Balloon Text"/>
    <w:basedOn w:val="Normalny"/>
    <w:link w:val="TekstdymkaZnak"/>
    <w:uiPriority w:val="99"/>
    <w:unhideWhenUsed/>
    <w:rsid w:val="00E70D0F"/>
    <w:rPr>
      <w:rFonts w:ascii="Tahoma" w:hAnsi="Tahoma" w:cs="Tahoma"/>
      <w:sz w:val="16"/>
      <w:szCs w:val="16"/>
    </w:rPr>
  </w:style>
  <w:style w:type="character" w:customStyle="1" w:styleId="TekstdymkaZnak">
    <w:name w:val="Tekst dymka Znak"/>
    <w:basedOn w:val="Domylnaczcionkaakapitu"/>
    <w:link w:val="Tekstdymka"/>
    <w:uiPriority w:val="99"/>
    <w:rsid w:val="00E70D0F"/>
    <w:rPr>
      <w:rFonts w:ascii="Tahoma" w:eastAsia="Lucida Sans Unicode" w:hAnsi="Tahoma" w:cs="Tahoma"/>
      <w:kern w:val="1"/>
      <w:sz w:val="16"/>
      <w:szCs w:val="16"/>
      <w:lang w:eastAsia="ar-SA"/>
    </w:rPr>
  </w:style>
  <w:style w:type="character" w:styleId="Hipercze">
    <w:name w:val="Hyperlink"/>
    <w:basedOn w:val="Domylnaczcionkaakapitu"/>
    <w:rsid w:val="008966FB"/>
    <w:rPr>
      <w:color w:val="0000FF"/>
      <w:u w:val="single"/>
    </w:rPr>
  </w:style>
  <w:style w:type="numbering" w:customStyle="1" w:styleId="Styl10">
    <w:name w:val="Styl10"/>
    <w:uiPriority w:val="99"/>
    <w:rsid w:val="006B3D24"/>
    <w:pPr>
      <w:numPr>
        <w:numId w:val="5"/>
      </w:numPr>
    </w:pPr>
  </w:style>
  <w:style w:type="character" w:styleId="Numerstrony">
    <w:name w:val="page number"/>
    <w:basedOn w:val="Domylnaczcionkaakapitu"/>
    <w:rsid w:val="00DA1EFA"/>
  </w:style>
  <w:style w:type="character" w:customStyle="1" w:styleId="AkapitzlistZnak">
    <w:name w:val="Akapit z listą Znak"/>
    <w:link w:val="Akapitzlist"/>
    <w:uiPriority w:val="34"/>
    <w:qFormat/>
    <w:rsid w:val="008D677C"/>
    <w:rPr>
      <w:rFonts w:ascii="Times New Roman" w:eastAsia="Times New Roman" w:hAnsi="Times New Roman" w:cs="Times New Roman"/>
      <w:sz w:val="24"/>
      <w:szCs w:val="20"/>
      <w:lang w:eastAsia="pl-PL"/>
    </w:rPr>
  </w:style>
  <w:style w:type="paragraph" w:customStyle="1" w:styleId="Default">
    <w:name w:val="Default"/>
    <w:qFormat/>
    <w:rsid w:val="003F4AEE"/>
    <w:pPr>
      <w:suppressAutoHyphens/>
      <w:spacing w:after="0" w:line="240" w:lineRule="auto"/>
    </w:pPr>
    <w:rPr>
      <w:rFonts w:ascii="Arial" w:eastAsia="Calibri" w:hAnsi="Arial" w:cs="Arial"/>
      <w:color w:val="000000"/>
      <w:sz w:val="24"/>
      <w:szCs w:val="24"/>
    </w:rPr>
  </w:style>
  <w:style w:type="paragraph" w:customStyle="1" w:styleId="PKTpunkt">
    <w:name w:val="PKT – punkt"/>
    <w:uiPriority w:val="13"/>
    <w:qFormat/>
    <w:rsid w:val="00E32EDC"/>
    <w:pPr>
      <w:suppressAutoHyphens/>
      <w:spacing w:after="0" w:line="360" w:lineRule="auto"/>
      <w:ind w:left="510" w:hanging="510"/>
      <w:jc w:val="both"/>
    </w:pPr>
    <w:rPr>
      <w:rFonts w:ascii="Times" w:eastAsiaTheme="minorEastAsia" w:hAnsi="Times" w:cs="Arial"/>
      <w:bCs/>
      <w:sz w:val="24"/>
      <w:szCs w:val="20"/>
      <w:lang w:eastAsia="pl-PL"/>
    </w:rPr>
  </w:style>
  <w:style w:type="paragraph" w:styleId="Tekstpodstawowy">
    <w:name w:val="Body Text"/>
    <w:basedOn w:val="Normalny"/>
    <w:link w:val="TekstpodstawowyZnak"/>
    <w:rsid w:val="00442553"/>
    <w:pPr>
      <w:widowControl/>
      <w:suppressAutoHyphens w:val="0"/>
      <w:spacing w:after="120"/>
    </w:pPr>
    <w:rPr>
      <w:rFonts w:eastAsia="Times New Roman"/>
      <w:kern w:val="0"/>
      <w:szCs w:val="20"/>
      <w:lang w:eastAsia="pl-PL"/>
    </w:rPr>
  </w:style>
  <w:style w:type="character" w:customStyle="1" w:styleId="TekstpodstawowyZnak">
    <w:name w:val="Tekst podstawowy Znak"/>
    <w:basedOn w:val="Domylnaczcionkaakapitu"/>
    <w:link w:val="Tekstpodstawowy"/>
    <w:rsid w:val="00442553"/>
    <w:rPr>
      <w:rFonts w:ascii="Times New Roman" w:eastAsia="Times New Roman" w:hAnsi="Times New Roman" w:cs="Times New Roman"/>
      <w:sz w:val="24"/>
      <w:szCs w:val="20"/>
      <w:lang w:eastAsia="pl-PL"/>
    </w:rPr>
  </w:style>
  <w:style w:type="paragraph" w:styleId="Bezodstpw">
    <w:name w:val="No Spacing"/>
    <w:uiPriority w:val="1"/>
    <w:qFormat/>
    <w:rsid w:val="00FB2969"/>
    <w:pPr>
      <w:spacing w:after="0" w:line="240" w:lineRule="auto"/>
    </w:pPr>
    <w:rPr>
      <w:rFonts w:ascii="Times New Roman" w:eastAsia="Times New Roman" w:hAnsi="Times New Roman" w:cs="Times New Roman"/>
      <w:sz w:val="20"/>
      <w:szCs w:val="20"/>
      <w:lang w:eastAsia="pl-PL"/>
    </w:rPr>
  </w:style>
  <w:style w:type="paragraph" w:customStyle="1" w:styleId="Tekstpodstawowy311">
    <w:name w:val="Tekst podstawowy 311"/>
    <w:basedOn w:val="Normalny"/>
    <w:qFormat/>
    <w:rsid w:val="000012F1"/>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0518">
      <w:bodyDiv w:val="1"/>
      <w:marLeft w:val="0"/>
      <w:marRight w:val="0"/>
      <w:marTop w:val="0"/>
      <w:marBottom w:val="0"/>
      <w:divBdr>
        <w:top w:val="none" w:sz="0" w:space="0" w:color="auto"/>
        <w:left w:val="none" w:sz="0" w:space="0" w:color="auto"/>
        <w:bottom w:val="none" w:sz="0" w:space="0" w:color="auto"/>
        <w:right w:val="none" w:sz="0" w:space="0" w:color="auto"/>
      </w:divBdr>
    </w:div>
    <w:div w:id="174344966">
      <w:bodyDiv w:val="1"/>
      <w:marLeft w:val="0"/>
      <w:marRight w:val="0"/>
      <w:marTop w:val="0"/>
      <w:marBottom w:val="0"/>
      <w:divBdr>
        <w:top w:val="none" w:sz="0" w:space="0" w:color="auto"/>
        <w:left w:val="none" w:sz="0" w:space="0" w:color="auto"/>
        <w:bottom w:val="none" w:sz="0" w:space="0" w:color="auto"/>
        <w:right w:val="none" w:sz="0" w:space="0" w:color="auto"/>
      </w:divBdr>
    </w:div>
    <w:div w:id="223416439">
      <w:bodyDiv w:val="1"/>
      <w:marLeft w:val="0"/>
      <w:marRight w:val="0"/>
      <w:marTop w:val="0"/>
      <w:marBottom w:val="0"/>
      <w:divBdr>
        <w:top w:val="none" w:sz="0" w:space="0" w:color="auto"/>
        <w:left w:val="none" w:sz="0" w:space="0" w:color="auto"/>
        <w:bottom w:val="none" w:sz="0" w:space="0" w:color="auto"/>
        <w:right w:val="none" w:sz="0" w:space="0" w:color="auto"/>
      </w:divBdr>
    </w:div>
    <w:div w:id="537859337">
      <w:bodyDiv w:val="1"/>
      <w:marLeft w:val="0"/>
      <w:marRight w:val="0"/>
      <w:marTop w:val="0"/>
      <w:marBottom w:val="0"/>
      <w:divBdr>
        <w:top w:val="none" w:sz="0" w:space="0" w:color="auto"/>
        <w:left w:val="none" w:sz="0" w:space="0" w:color="auto"/>
        <w:bottom w:val="none" w:sz="0" w:space="0" w:color="auto"/>
        <w:right w:val="none" w:sz="0" w:space="0" w:color="auto"/>
      </w:divBdr>
    </w:div>
    <w:div w:id="701520668">
      <w:bodyDiv w:val="1"/>
      <w:marLeft w:val="0"/>
      <w:marRight w:val="0"/>
      <w:marTop w:val="0"/>
      <w:marBottom w:val="0"/>
      <w:divBdr>
        <w:top w:val="none" w:sz="0" w:space="0" w:color="auto"/>
        <w:left w:val="none" w:sz="0" w:space="0" w:color="auto"/>
        <w:bottom w:val="none" w:sz="0" w:space="0" w:color="auto"/>
        <w:right w:val="none" w:sz="0" w:space="0" w:color="auto"/>
      </w:divBdr>
    </w:div>
    <w:div w:id="737556142">
      <w:bodyDiv w:val="1"/>
      <w:marLeft w:val="0"/>
      <w:marRight w:val="0"/>
      <w:marTop w:val="0"/>
      <w:marBottom w:val="0"/>
      <w:divBdr>
        <w:top w:val="none" w:sz="0" w:space="0" w:color="auto"/>
        <w:left w:val="none" w:sz="0" w:space="0" w:color="auto"/>
        <w:bottom w:val="none" w:sz="0" w:space="0" w:color="auto"/>
        <w:right w:val="none" w:sz="0" w:space="0" w:color="auto"/>
      </w:divBdr>
    </w:div>
    <w:div w:id="822115784">
      <w:bodyDiv w:val="1"/>
      <w:marLeft w:val="0"/>
      <w:marRight w:val="0"/>
      <w:marTop w:val="0"/>
      <w:marBottom w:val="0"/>
      <w:divBdr>
        <w:top w:val="none" w:sz="0" w:space="0" w:color="auto"/>
        <w:left w:val="none" w:sz="0" w:space="0" w:color="auto"/>
        <w:bottom w:val="none" w:sz="0" w:space="0" w:color="auto"/>
        <w:right w:val="none" w:sz="0" w:space="0" w:color="auto"/>
      </w:divBdr>
    </w:div>
    <w:div w:id="1194417329">
      <w:bodyDiv w:val="1"/>
      <w:marLeft w:val="0"/>
      <w:marRight w:val="0"/>
      <w:marTop w:val="0"/>
      <w:marBottom w:val="0"/>
      <w:divBdr>
        <w:top w:val="none" w:sz="0" w:space="0" w:color="auto"/>
        <w:left w:val="none" w:sz="0" w:space="0" w:color="auto"/>
        <w:bottom w:val="none" w:sz="0" w:space="0" w:color="auto"/>
        <w:right w:val="none" w:sz="0" w:space="0" w:color="auto"/>
      </w:divBdr>
    </w:div>
    <w:div w:id="1199585554">
      <w:bodyDiv w:val="1"/>
      <w:marLeft w:val="0"/>
      <w:marRight w:val="0"/>
      <w:marTop w:val="0"/>
      <w:marBottom w:val="0"/>
      <w:divBdr>
        <w:top w:val="none" w:sz="0" w:space="0" w:color="auto"/>
        <w:left w:val="none" w:sz="0" w:space="0" w:color="auto"/>
        <w:bottom w:val="none" w:sz="0" w:space="0" w:color="auto"/>
        <w:right w:val="none" w:sz="0" w:space="0" w:color="auto"/>
      </w:divBdr>
    </w:div>
    <w:div w:id="1244800965">
      <w:bodyDiv w:val="1"/>
      <w:marLeft w:val="0"/>
      <w:marRight w:val="0"/>
      <w:marTop w:val="0"/>
      <w:marBottom w:val="0"/>
      <w:divBdr>
        <w:top w:val="none" w:sz="0" w:space="0" w:color="auto"/>
        <w:left w:val="none" w:sz="0" w:space="0" w:color="auto"/>
        <w:bottom w:val="none" w:sz="0" w:space="0" w:color="auto"/>
        <w:right w:val="none" w:sz="0" w:space="0" w:color="auto"/>
      </w:divBdr>
    </w:div>
    <w:div w:id="1302420866">
      <w:bodyDiv w:val="1"/>
      <w:marLeft w:val="0"/>
      <w:marRight w:val="0"/>
      <w:marTop w:val="0"/>
      <w:marBottom w:val="0"/>
      <w:divBdr>
        <w:top w:val="none" w:sz="0" w:space="0" w:color="auto"/>
        <w:left w:val="none" w:sz="0" w:space="0" w:color="auto"/>
        <w:bottom w:val="none" w:sz="0" w:space="0" w:color="auto"/>
        <w:right w:val="none" w:sz="0" w:space="0" w:color="auto"/>
      </w:divBdr>
    </w:div>
    <w:div w:id="1351640277">
      <w:bodyDiv w:val="1"/>
      <w:marLeft w:val="0"/>
      <w:marRight w:val="0"/>
      <w:marTop w:val="0"/>
      <w:marBottom w:val="0"/>
      <w:divBdr>
        <w:top w:val="none" w:sz="0" w:space="0" w:color="auto"/>
        <w:left w:val="none" w:sz="0" w:space="0" w:color="auto"/>
        <w:bottom w:val="none" w:sz="0" w:space="0" w:color="auto"/>
        <w:right w:val="none" w:sz="0" w:space="0" w:color="auto"/>
      </w:divBdr>
    </w:div>
    <w:div w:id="1552420271">
      <w:bodyDiv w:val="1"/>
      <w:marLeft w:val="0"/>
      <w:marRight w:val="0"/>
      <w:marTop w:val="0"/>
      <w:marBottom w:val="0"/>
      <w:divBdr>
        <w:top w:val="none" w:sz="0" w:space="0" w:color="auto"/>
        <w:left w:val="none" w:sz="0" w:space="0" w:color="auto"/>
        <w:bottom w:val="none" w:sz="0" w:space="0" w:color="auto"/>
        <w:right w:val="none" w:sz="0" w:space="0" w:color="auto"/>
      </w:divBdr>
    </w:div>
    <w:div w:id="1615480811">
      <w:bodyDiv w:val="1"/>
      <w:marLeft w:val="0"/>
      <w:marRight w:val="0"/>
      <w:marTop w:val="0"/>
      <w:marBottom w:val="0"/>
      <w:divBdr>
        <w:top w:val="none" w:sz="0" w:space="0" w:color="auto"/>
        <w:left w:val="none" w:sz="0" w:space="0" w:color="auto"/>
        <w:bottom w:val="none" w:sz="0" w:space="0" w:color="auto"/>
        <w:right w:val="none" w:sz="0" w:space="0" w:color="auto"/>
      </w:divBdr>
    </w:div>
    <w:div w:id="1628661581">
      <w:bodyDiv w:val="1"/>
      <w:marLeft w:val="0"/>
      <w:marRight w:val="0"/>
      <w:marTop w:val="0"/>
      <w:marBottom w:val="0"/>
      <w:divBdr>
        <w:top w:val="none" w:sz="0" w:space="0" w:color="auto"/>
        <w:left w:val="none" w:sz="0" w:space="0" w:color="auto"/>
        <w:bottom w:val="none" w:sz="0" w:space="0" w:color="auto"/>
        <w:right w:val="none" w:sz="0" w:space="0" w:color="auto"/>
      </w:divBdr>
    </w:div>
    <w:div w:id="1739279766">
      <w:bodyDiv w:val="1"/>
      <w:marLeft w:val="0"/>
      <w:marRight w:val="0"/>
      <w:marTop w:val="0"/>
      <w:marBottom w:val="0"/>
      <w:divBdr>
        <w:top w:val="none" w:sz="0" w:space="0" w:color="auto"/>
        <w:left w:val="none" w:sz="0" w:space="0" w:color="auto"/>
        <w:bottom w:val="none" w:sz="0" w:space="0" w:color="auto"/>
        <w:right w:val="none" w:sz="0" w:space="0" w:color="auto"/>
      </w:divBdr>
    </w:div>
    <w:div w:id="1969313489">
      <w:bodyDiv w:val="1"/>
      <w:marLeft w:val="0"/>
      <w:marRight w:val="0"/>
      <w:marTop w:val="0"/>
      <w:marBottom w:val="0"/>
      <w:divBdr>
        <w:top w:val="none" w:sz="0" w:space="0" w:color="auto"/>
        <w:left w:val="none" w:sz="0" w:space="0" w:color="auto"/>
        <w:bottom w:val="none" w:sz="0" w:space="0" w:color="auto"/>
        <w:right w:val="none" w:sz="0" w:space="0" w:color="auto"/>
      </w:divBdr>
    </w:div>
    <w:div w:id="20523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rzysztof.mikolaj@loyola.org.pl" TargetMode="External"/><Relationship Id="rId4" Type="http://schemas.microsoft.com/office/2007/relationships/stylesWithEffects" Target="stylesWithEffects.xml"/><Relationship Id="rId9" Type="http://schemas.openxmlformats.org/officeDocument/2006/relationships/hyperlink" Target="mailto:krzysztof.mikolaj@loyola.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16181-2BDB-4C3E-A78B-3819E4F3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9</Pages>
  <Words>3153</Words>
  <Characters>18922</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Alina Kaczmarczyk</cp:lastModifiedBy>
  <cp:revision>51</cp:revision>
  <dcterms:created xsi:type="dcterms:W3CDTF">2021-06-10T07:03:00Z</dcterms:created>
  <dcterms:modified xsi:type="dcterms:W3CDTF">2025-01-13T21:51:00Z</dcterms:modified>
</cp:coreProperties>
</file>