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787" w14:textId="77777777" w:rsidR="0041786E" w:rsidRDefault="0041786E">
      <w:pPr>
        <w:jc w:val="center"/>
        <w:rPr>
          <w:rFonts w:cs="Arial"/>
          <w:b/>
          <w:sz w:val="32"/>
          <w:szCs w:val="32"/>
          <w:lang w:eastAsia="pl-PL"/>
        </w:rPr>
      </w:pPr>
    </w:p>
    <w:p w14:paraId="04ACC955" w14:textId="04D75A8C" w:rsidR="0041786E" w:rsidRPr="00690CBE" w:rsidRDefault="00000000">
      <w:pPr>
        <w:jc w:val="center"/>
        <w:rPr>
          <w:rFonts w:cs="Arial"/>
          <w:b/>
          <w:sz w:val="36"/>
          <w:szCs w:val="32"/>
          <w:lang w:eastAsia="pl-PL"/>
        </w:rPr>
      </w:pPr>
      <w:r w:rsidRPr="00690CBE">
        <w:rPr>
          <w:rFonts w:cs="Arial"/>
          <w:b/>
          <w:sz w:val="36"/>
          <w:szCs w:val="32"/>
          <w:lang w:eastAsia="pl-PL"/>
        </w:rPr>
        <w:t xml:space="preserve">ZAPYTANIE OFERTOWE NA REALIZACJE ROBÓT BUDOWLANYCH </w:t>
      </w:r>
      <w:r w:rsidR="00DC24D2" w:rsidRPr="00690CBE">
        <w:rPr>
          <w:rFonts w:cs="Arial"/>
          <w:b/>
          <w:sz w:val="36"/>
          <w:szCs w:val="32"/>
          <w:lang w:eastAsia="pl-PL"/>
        </w:rPr>
        <w:t xml:space="preserve">- </w:t>
      </w:r>
      <w:r w:rsidR="00690CBE" w:rsidRPr="00690CBE">
        <w:rPr>
          <w:rFonts w:cs="Arial"/>
          <w:b/>
          <w:sz w:val="36"/>
          <w:szCs w:val="32"/>
          <w:lang w:eastAsia="pl-PL"/>
        </w:rPr>
        <w:t>WYBURZENIA</w:t>
      </w:r>
    </w:p>
    <w:p w14:paraId="73B479B3" w14:textId="77777777" w:rsidR="0041786E" w:rsidRDefault="0041786E">
      <w:pPr>
        <w:jc w:val="center"/>
        <w:rPr>
          <w:rFonts w:cs="Arial"/>
          <w:b/>
          <w:color w:val="FF0000"/>
          <w:sz w:val="32"/>
          <w:szCs w:val="32"/>
          <w:lang w:eastAsia="pl-PL"/>
        </w:rPr>
      </w:pPr>
    </w:p>
    <w:p w14:paraId="6DADAE3A" w14:textId="77777777" w:rsidR="0041786E" w:rsidRDefault="00000000">
      <w:pPr>
        <w:jc w:val="center"/>
        <w:rPr>
          <w:rFonts w:cs="Arial"/>
          <w:b/>
          <w:sz w:val="32"/>
          <w:szCs w:val="32"/>
          <w:lang w:eastAsia="pl-PL"/>
        </w:rPr>
      </w:pPr>
      <w:r>
        <w:rPr>
          <w:rFonts w:cs="Arial"/>
          <w:b/>
          <w:sz w:val="32"/>
          <w:szCs w:val="32"/>
          <w:lang w:eastAsia="pl-PL"/>
        </w:rPr>
        <w:t>dotyczy projektu:</w:t>
      </w:r>
    </w:p>
    <w:p w14:paraId="3B01DDFB" w14:textId="77777777" w:rsidR="0041786E" w:rsidRDefault="00000000">
      <w:pPr>
        <w:jc w:val="center"/>
        <w:rPr>
          <w:rFonts w:ascii="Trajan Pro" w:hAnsi="Trajan Pro" w:cs="Arial"/>
          <w:b/>
          <w:i/>
          <w:sz w:val="24"/>
          <w:szCs w:val="24"/>
          <w:lang w:eastAsia="pl-PL"/>
        </w:rPr>
      </w:pPr>
      <w:r>
        <w:rPr>
          <w:rFonts w:ascii="Trajan Pro" w:hAnsi="Trajan Pro" w:cs="Arial"/>
          <w:b/>
          <w:i/>
          <w:sz w:val="24"/>
          <w:szCs w:val="24"/>
          <w:lang w:eastAsia="pl-PL"/>
        </w:rPr>
        <w:t xml:space="preserve">„Dywersyfikacja działalności przedsiębiorstwa poprzez inwestycje i wdrożenie </w:t>
      </w:r>
      <w:proofErr w:type="spellStart"/>
      <w:r>
        <w:rPr>
          <w:rFonts w:ascii="Trajan Pro" w:hAnsi="Trajan Pro" w:cs="Arial"/>
          <w:b/>
          <w:i/>
          <w:sz w:val="24"/>
          <w:szCs w:val="24"/>
          <w:lang w:eastAsia="pl-PL"/>
        </w:rPr>
        <w:t>ekoinnowacji</w:t>
      </w:r>
      <w:proofErr w:type="spellEnd"/>
      <w:r>
        <w:rPr>
          <w:rFonts w:ascii="Trajan Pro" w:hAnsi="Trajan Pro" w:cs="Arial"/>
          <w:b/>
          <w:i/>
          <w:sz w:val="24"/>
          <w:szCs w:val="24"/>
          <w:lang w:eastAsia="pl-PL"/>
        </w:rPr>
        <w:t>”</w:t>
      </w:r>
    </w:p>
    <w:p w14:paraId="51ADCA36" w14:textId="77777777" w:rsidR="0041786E" w:rsidRDefault="0041786E">
      <w:pPr>
        <w:ind w:left="851"/>
        <w:jc w:val="center"/>
        <w:rPr>
          <w:rFonts w:ascii="Trajan Pro" w:hAnsi="Trajan Pro" w:cs="Arial"/>
          <w:b/>
          <w:i/>
          <w:sz w:val="24"/>
          <w:szCs w:val="24"/>
          <w:lang w:eastAsia="pl-PL"/>
        </w:rPr>
      </w:pPr>
    </w:p>
    <w:p w14:paraId="13336644" w14:textId="77777777" w:rsidR="0041786E" w:rsidRDefault="00000000">
      <w:pPr>
        <w:ind w:left="851"/>
        <w:jc w:val="center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>Zamawiający:</w:t>
      </w:r>
    </w:p>
    <w:p w14:paraId="35E700B7" w14:textId="77777777" w:rsidR="0041786E" w:rsidRDefault="00000000">
      <w:pPr>
        <w:ind w:left="851"/>
        <w:jc w:val="center"/>
        <w:rPr>
          <w:rFonts w:cs="Arial"/>
          <w:b/>
          <w:sz w:val="32"/>
          <w:szCs w:val="32"/>
          <w:lang w:eastAsia="pl-PL"/>
        </w:rPr>
      </w:pPr>
      <w:r>
        <w:rPr>
          <w:rFonts w:cs="Arial"/>
          <w:b/>
          <w:sz w:val="32"/>
          <w:szCs w:val="32"/>
          <w:lang w:eastAsia="pl-PL"/>
        </w:rPr>
        <w:t>BOGMAR BB SPÓŁKA Z OGRANICZONĄ ODPOWIEDZIALNOŚCIĄ SPÓŁKA KOMANDYTOWA</w:t>
      </w:r>
    </w:p>
    <w:p w14:paraId="7A13474A" w14:textId="77777777" w:rsidR="0041786E" w:rsidRDefault="00000000">
      <w:pPr>
        <w:ind w:left="851"/>
        <w:jc w:val="center"/>
        <w:rPr>
          <w:rFonts w:cs="Arial"/>
          <w:b/>
          <w:sz w:val="32"/>
          <w:szCs w:val="32"/>
          <w:lang w:eastAsia="pl-PL"/>
        </w:rPr>
      </w:pPr>
      <w:r>
        <w:rPr>
          <w:rFonts w:cs="Arial"/>
          <w:b/>
          <w:sz w:val="32"/>
          <w:szCs w:val="32"/>
          <w:lang w:eastAsia="pl-PL"/>
        </w:rPr>
        <w:t xml:space="preserve"> ul. Jana Sobieskiego 160, </w:t>
      </w:r>
    </w:p>
    <w:p w14:paraId="50A2E7C7" w14:textId="77777777" w:rsidR="0041786E" w:rsidRDefault="00000000">
      <w:pPr>
        <w:ind w:left="851"/>
        <w:jc w:val="center"/>
        <w:rPr>
          <w:rFonts w:cs="Arial"/>
          <w:sz w:val="24"/>
          <w:szCs w:val="24"/>
          <w:lang w:eastAsia="pl-PL"/>
        </w:rPr>
      </w:pPr>
      <w:r>
        <w:rPr>
          <w:rFonts w:cs="Arial"/>
          <w:b/>
          <w:sz w:val="32"/>
          <w:szCs w:val="32"/>
          <w:lang w:eastAsia="pl-PL"/>
        </w:rPr>
        <w:t>43-300 Bielsko-Biała</w:t>
      </w:r>
    </w:p>
    <w:p w14:paraId="14A2ADEA" w14:textId="77777777" w:rsidR="0041786E" w:rsidRDefault="0041786E">
      <w:pPr>
        <w:jc w:val="center"/>
        <w:rPr>
          <w:rFonts w:cs="Arial"/>
          <w:b/>
          <w:color w:val="002060"/>
          <w:sz w:val="24"/>
          <w:szCs w:val="24"/>
        </w:rPr>
      </w:pPr>
    </w:p>
    <w:p w14:paraId="3FF69DB5" w14:textId="77777777" w:rsidR="0041786E" w:rsidRDefault="0041786E">
      <w:pPr>
        <w:jc w:val="center"/>
        <w:rPr>
          <w:rFonts w:cs="Arial"/>
          <w:b/>
          <w:color w:val="002060"/>
          <w:sz w:val="24"/>
          <w:szCs w:val="24"/>
        </w:rPr>
      </w:pPr>
    </w:p>
    <w:p w14:paraId="730D0F54" w14:textId="77777777" w:rsidR="0041786E" w:rsidRDefault="0041786E">
      <w:pPr>
        <w:jc w:val="center"/>
        <w:rPr>
          <w:rFonts w:cs="Arial"/>
          <w:b/>
          <w:color w:val="002060"/>
          <w:sz w:val="24"/>
          <w:szCs w:val="24"/>
        </w:rPr>
      </w:pPr>
    </w:p>
    <w:p w14:paraId="5711FCE7" w14:textId="77777777" w:rsidR="0041786E" w:rsidRDefault="0041786E">
      <w:pPr>
        <w:jc w:val="center"/>
        <w:rPr>
          <w:rFonts w:cs="Arial"/>
          <w:b/>
          <w:color w:val="002060"/>
          <w:sz w:val="24"/>
          <w:szCs w:val="24"/>
        </w:rPr>
      </w:pPr>
    </w:p>
    <w:p w14:paraId="68201FA1" w14:textId="77777777" w:rsidR="0041786E" w:rsidRDefault="0041786E">
      <w:pPr>
        <w:jc w:val="center"/>
        <w:rPr>
          <w:rFonts w:cs="Arial"/>
          <w:b/>
          <w:color w:val="002060"/>
          <w:sz w:val="24"/>
          <w:szCs w:val="24"/>
        </w:rPr>
      </w:pPr>
    </w:p>
    <w:p w14:paraId="336A4B0A" w14:textId="77777777" w:rsidR="0041786E" w:rsidRDefault="0000000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PROJEKT WSPÓŁFINANSOWANY PRZEZ UNIĘ EUROPEJSKĄ </w:t>
      </w:r>
      <w:r>
        <w:rPr>
          <w:rFonts w:cs="Arial"/>
          <w:b/>
          <w:sz w:val="24"/>
          <w:szCs w:val="24"/>
        </w:rPr>
        <w:br/>
        <w:t>Z EUROPEJSKIEGO FUNDUSZU ROZWOJU REGIONALNEGO</w:t>
      </w:r>
    </w:p>
    <w:p w14:paraId="0FCD9986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5D8769D1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2EF36359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4A3720CD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3FF23FA6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4B80A1B7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20C8BE3A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50367B41" w14:textId="77777777" w:rsidR="0041786E" w:rsidRDefault="0041786E">
      <w:pPr>
        <w:jc w:val="center"/>
        <w:rPr>
          <w:rFonts w:cs="Arial"/>
          <w:b/>
          <w:sz w:val="24"/>
          <w:szCs w:val="24"/>
        </w:rPr>
      </w:pPr>
    </w:p>
    <w:p w14:paraId="4701CE6A" w14:textId="77777777" w:rsidR="0041786E" w:rsidRDefault="00000000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2B588D8E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F3B3A47" w14:textId="77777777" w:rsidR="0041786E" w:rsidRDefault="00000000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BOGMAR BB SPÓŁKA Z OGRANICZONĄ ODPOWIEDZIALNOŚCIĄ SPÓŁKA KOMANDYTOWA</w:t>
      </w:r>
    </w:p>
    <w:p w14:paraId="1E37B0C1" w14:textId="77777777" w:rsidR="0041786E" w:rsidRDefault="00000000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ul. Jana Sobieskiego 160, </w:t>
      </w:r>
    </w:p>
    <w:p w14:paraId="5984926F" w14:textId="77777777" w:rsidR="0041786E" w:rsidRDefault="00000000">
      <w:pPr>
        <w:pStyle w:val="Zwyky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43-300 Bielsko-Biała</w:t>
      </w:r>
    </w:p>
    <w:p w14:paraId="4DF2A09D" w14:textId="77777777" w:rsidR="0041786E" w:rsidRDefault="00000000">
      <w:pPr>
        <w:pStyle w:val="Zwykyteks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</w:rPr>
        <w:t>: 338510500</w:t>
      </w:r>
    </w:p>
    <w:p w14:paraId="70087D46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  <w:hyperlink r:id="rId8">
        <w:r>
          <w:rPr>
            <w:rStyle w:val="Hipercze"/>
            <w:rFonts w:asciiTheme="minorHAnsi" w:hAnsiTheme="minorHAnsi" w:cstheme="minorHAnsi"/>
            <w:sz w:val="22"/>
            <w:szCs w:val="22"/>
          </w:rPr>
          <w:t>asystent@bogmar.net</w:t>
        </w:r>
      </w:hyperlink>
    </w:p>
    <w:p w14:paraId="10BAE942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D934225" w14:textId="77777777" w:rsidR="0041786E" w:rsidRDefault="00000000">
      <w:pPr>
        <w:pStyle w:val="Zwykytekst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Okres realizacji zamówienia: </w:t>
      </w:r>
    </w:p>
    <w:p w14:paraId="455D75FC" w14:textId="77777777" w:rsidR="0041786E" w:rsidRDefault="0041786E">
      <w:pPr>
        <w:pStyle w:val="Zwykytek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D8417CB" w14:textId="77777777" w:rsidR="0041786E" w:rsidRDefault="00000000">
      <w:pPr>
        <w:rPr>
          <w:rFonts w:cstheme="minorHAnsi"/>
          <w:lang w:eastAsia="pl-PL"/>
        </w:rPr>
      </w:pPr>
      <w:bookmarkStart w:id="0" w:name="_Hlk174367856"/>
      <w:r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ab/>
        <w:t xml:space="preserve">Okres realizacji zadania – od 10.02.2025 </w:t>
      </w:r>
      <w:r>
        <w:rPr>
          <w:rFonts w:cstheme="minorHAnsi"/>
          <w:b/>
          <w:bCs/>
          <w:lang w:eastAsia="pl-PL"/>
        </w:rPr>
        <w:t xml:space="preserve">do </w:t>
      </w:r>
      <w:bookmarkEnd w:id="0"/>
      <w:r>
        <w:rPr>
          <w:rFonts w:cstheme="minorHAnsi"/>
          <w:b/>
          <w:bCs/>
          <w:lang w:eastAsia="pl-PL"/>
        </w:rPr>
        <w:t>30.04.2025</w:t>
      </w:r>
    </w:p>
    <w:p w14:paraId="3F919905" w14:textId="77777777" w:rsidR="0041786E" w:rsidRDefault="00000000">
      <w:pPr>
        <w:pStyle w:val="Zwykytekst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4FA8193A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EDC99B0" w14:textId="69773EDB" w:rsidR="0041786E" w:rsidRDefault="00000000">
      <w:pPr>
        <w:ind w:firstLine="708"/>
        <w:rPr>
          <w:color w:val="FF0000"/>
        </w:rPr>
      </w:pPr>
      <w:r>
        <w:rPr>
          <w:rFonts w:cstheme="minorHAnsi"/>
          <w:bCs/>
          <w:color w:val="FF0000"/>
          <w:lang w:eastAsia="pl-PL"/>
        </w:rPr>
        <w:t>Od 1</w:t>
      </w:r>
      <w:r w:rsidR="00B63FF5">
        <w:rPr>
          <w:rFonts w:cstheme="minorHAnsi"/>
          <w:bCs/>
          <w:color w:val="FF0000"/>
          <w:lang w:eastAsia="pl-PL"/>
        </w:rPr>
        <w:t>1</w:t>
      </w:r>
      <w:r>
        <w:rPr>
          <w:rFonts w:cstheme="minorHAnsi"/>
          <w:bCs/>
          <w:color w:val="FF0000"/>
          <w:lang w:eastAsia="pl-PL"/>
        </w:rPr>
        <w:t>.01.2025</w:t>
      </w:r>
      <w:r>
        <w:rPr>
          <w:rFonts w:cstheme="minorHAnsi"/>
          <w:b/>
          <w:color w:val="FF0000"/>
          <w:lang w:eastAsia="pl-PL"/>
        </w:rPr>
        <w:t xml:space="preserve"> do 2</w:t>
      </w:r>
      <w:r w:rsidR="002E0612">
        <w:rPr>
          <w:rFonts w:cstheme="minorHAnsi"/>
          <w:b/>
          <w:color w:val="FF0000"/>
          <w:lang w:eastAsia="pl-PL"/>
        </w:rPr>
        <w:t>7</w:t>
      </w:r>
      <w:r>
        <w:rPr>
          <w:rFonts w:cstheme="minorHAnsi"/>
          <w:b/>
          <w:color w:val="FF0000"/>
          <w:lang w:eastAsia="pl-PL"/>
        </w:rPr>
        <w:t xml:space="preserve">.01.2025 do </w:t>
      </w:r>
      <w:proofErr w:type="spellStart"/>
      <w:r>
        <w:rPr>
          <w:rFonts w:cstheme="minorHAnsi"/>
          <w:b/>
          <w:color w:val="FF0000"/>
          <w:lang w:eastAsia="pl-PL"/>
        </w:rPr>
        <w:t>godz</w:t>
      </w:r>
      <w:proofErr w:type="spellEnd"/>
      <w:r>
        <w:rPr>
          <w:rFonts w:cstheme="minorHAnsi"/>
          <w:b/>
          <w:color w:val="FF0000"/>
          <w:lang w:eastAsia="pl-PL"/>
        </w:rPr>
        <w:t xml:space="preserve"> 12.00</w:t>
      </w:r>
    </w:p>
    <w:p w14:paraId="7000EA0C" w14:textId="77777777" w:rsidR="0041786E" w:rsidRDefault="00000000">
      <w:pPr>
        <w:pStyle w:val="Stopka"/>
        <w:ind w:left="708"/>
        <w:jc w:val="both"/>
        <w:rPr>
          <w:rFonts w:cstheme="minorHAnsi"/>
          <w:u w:val="single"/>
          <w:lang w:eastAsia="pl-PL"/>
        </w:rPr>
      </w:pPr>
      <w:r>
        <w:rPr>
          <w:rFonts w:cstheme="minorHAnsi"/>
          <w:u w:val="single"/>
          <w:lang w:eastAsia="pl-PL"/>
        </w:rPr>
        <w:t xml:space="preserve">Oferty dostarczone po terminie nie będą rozpatrywane. </w:t>
      </w:r>
    </w:p>
    <w:p w14:paraId="6E1FCAF6" w14:textId="77777777" w:rsidR="0041786E" w:rsidRDefault="0041786E">
      <w:pPr>
        <w:pStyle w:val="Stopka"/>
        <w:ind w:left="708"/>
        <w:jc w:val="both"/>
        <w:rPr>
          <w:rFonts w:cstheme="minorHAnsi"/>
          <w:u w:val="single"/>
          <w:lang w:eastAsia="pl-PL"/>
        </w:rPr>
      </w:pPr>
    </w:p>
    <w:p w14:paraId="54BA4244" w14:textId="77777777" w:rsidR="0041786E" w:rsidRDefault="00000000">
      <w:pPr>
        <w:pStyle w:val="Stopka"/>
        <w:ind w:left="708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Wybór najkorzystniejszej oferty zostanie dokonany w siedzibie firmy, a wyniki konkursu zostaną opublikowane w bazie konkurencyjności.</w:t>
      </w:r>
    </w:p>
    <w:p w14:paraId="088D1122" w14:textId="77777777" w:rsidR="0041786E" w:rsidRDefault="0041786E">
      <w:pPr>
        <w:pStyle w:val="Stopka"/>
        <w:rPr>
          <w:rFonts w:cstheme="minorHAnsi"/>
        </w:rPr>
      </w:pPr>
    </w:p>
    <w:p w14:paraId="26D70471" w14:textId="77777777" w:rsidR="0041786E" w:rsidRDefault="00000000">
      <w:pPr>
        <w:pStyle w:val="Zwykytekst"/>
        <w:numPr>
          <w:ilvl w:val="0"/>
          <w:numId w:val="3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21D23AA5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9208C62" w14:textId="77777777" w:rsidR="0041786E" w:rsidRDefault="00000000">
      <w:pPr>
        <w:pStyle w:val="Stopka"/>
        <w:ind w:left="708"/>
        <w:jc w:val="both"/>
        <w:rPr>
          <w:rFonts w:cstheme="minorHAnsi"/>
        </w:rPr>
      </w:pPr>
      <w:r>
        <w:rPr>
          <w:rFonts w:cstheme="minorHAnsi"/>
        </w:rPr>
        <w:t>Podpisaną ofertę należy złożyć na formularzu ofertowym stanowiącym załącznik</w:t>
      </w:r>
      <w:r>
        <w:rPr>
          <w:rFonts w:cstheme="minorHAnsi"/>
        </w:rPr>
        <w:br/>
        <w:t xml:space="preserve">do niniejszego Zapytania i dostarczyć </w:t>
      </w:r>
    </w:p>
    <w:p w14:paraId="10B6472C" w14:textId="77777777" w:rsidR="0041786E" w:rsidRDefault="00000000">
      <w:pPr>
        <w:pStyle w:val="Stopka"/>
        <w:ind w:left="709"/>
        <w:jc w:val="both"/>
        <w:rPr>
          <w:rFonts w:cstheme="minorHAnsi"/>
        </w:rPr>
      </w:pPr>
      <w:r>
        <w:rPr>
          <w:rFonts w:cstheme="minorHAnsi"/>
          <w:b/>
          <w:bCs/>
        </w:rPr>
        <w:tab/>
        <w:t>w oryginale</w:t>
      </w:r>
      <w:r>
        <w:rPr>
          <w:rFonts w:cstheme="minorHAnsi"/>
        </w:rPr>
        <w:t xml:space="preserve"> - </w:t>
      </w:r>
      <w:r>
        <w:rPr>
          <w:rFonts w:cstheme="minorHAnsi"/>
          <w:b/>
          <w:bCs/>
          <w:color w:val="FF0000"/>
          <w:u w:val="single"/>
        </w:rPr>
        <w:t>za pośrednictwem bazy konkurencyjności</w:t>
      </w:r>
    </w:p>
    <w:p w14:paraId="3BD525F9" w14:textId="77777777" w:rsidR="0041786E" w:rsidRDefault="0041786E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7B1E83C4" w14:textId="77777777" w:rsidR="0041786E" w:rsidRDefault="00000000">
      <w:pPr>
        <w:pStyle w:val="Zwykytekst"/>
        <w:numPr>
          <w:ilvl w:val="0"/>
          <w:numId w:val="38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5CB1ECE3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30D9B5E1" w14:textId="77777777" w:rsidR="0041786E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zapytaniu. Dla każdej części zamówienia przyjęto te same n/w kryteria oceny obejmujące:</w:t>
      </w:r>
    </w:p>
    <w:p w14:paraId="2B23446B" w14:textId="77777777" w:rsidR="0041786E" w:rsidRDefault="00000000">
      <w:pPr>
        <w:pStyle w:val="Zwykytek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Cena – 70% wagi oceny </w:t>
      </w:r>
    </w:p>
    <w:p w14:paraId="030481E2" w14:textId="77777777" w:rsidR="0041786E" w:rsidRDefault="00000000">
      <w:pPr>
        <w:pStyle w:val="Zwykytek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Termin realizacji zamówienia – 30% wagi oceny </w:t>
      </w:r>
    </w:p>
    <w:p w14:paraId="5EF779BD" w14:textId="77777777" w:rsidR="0041786E" w:rsidRDefault="0041786E">
      <w:pPr>
        <w:pStyle w:val="Zwykytekst"/>
        <w:ind w:left="30"/>
        <w:rPr>
          <w:rFonts w:asciiTheme="minorHAnsi" w:hAnsiTheme="minorHAnsi" w:cstheme="minorHAnsi"/>
          <w:sz w:val="22"/>
          <w:szCs w:val="22"/>
          <w:lang w:val="pl-PL"/>
        </w:rPr>
      </w:pPr>
    </w:p>
    <w:p w14:paraId="5706422B" w14:textId="77777777" w:rsidR="0041786E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Zamawiający dokona oceny ofert przyznając punkty przyjmując n/w sposób oceny kryteriów.</w:t>
      </w:r>
    </w:p>
    <w:p w14:paraId="26255BCA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023F2B01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4C6177F0" w14:textId="77777777" w:rsidR="0041786E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52432355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4AF48FF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039045AB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ab/>
        <w:t>x 70 = liczba punktów</w:t>
      </w:r>
    </w:p>
    <w:p w14:paraId="50CD5B4E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7134A34A" w14:textId="77777777" w:rsidR="0041786E" w:rsidRDefault="0041786E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693390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Ad. 2  - Termin realizacji zamówienia:</w:t>
      </w:r>
    </w:p>
    <w:p w14:paraId="5DEBE185" w14:textId="77777777" w:rsidR="0041786E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Punkty za kryterium „Termin realizacji zamówienia” zostaną obliczone według wzoru:</w:t>
      </w:r>
    </w:p>
    <w:p w14:paraId="3D378CB9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1E7425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realizacji najkrótszy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ab/>
        <w:t>x 30 = liczba punktów</w:t>
      </w:r>
    </w:p>
    <w:p w14:paraId="065A683E" w14:textId="77777777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Termin realizacji oferty badanej</w:t>
      </w:r>
    </w:p>
    <w:p w14:paraId="555DB9DC" w14:textId="77777777" w:rsidR="0041786E" w:rsidRDefault="0041786E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7B014A0" w14:textId="41E53BB3" w:rsidR="0041786E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Termin realizacji należy podać w dniach</w:t>
      </w:r>
      <w:r w:rsidR="00690CBE">
        <w:rPr>
          <w:rFonts w:asciiTheme="minorHAnsi" w:hAnsiTheme="minorHAnsi" w:cstheme="minorHAnsi"/>
          <w:b/>
          <w:sz w:val="22"/>
          <w:szCs w:val="22"/>
          <w:lang w:val="pl-PL"/>
        </w:rPr>
        <w:t>. M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aksymalny czas realizacji 78 dni</w:t>
      </w:r>
      <w:r>
        <w:rPr>
          <w:rFonts w:asciiTheme="minorHAnsi" w:hAnsiTheme="minorHAnsi" w:cstheme="minorHAnsi"/>
          <w:b/>
          <w:strike/>
          <w:sz w:val="22"/>
          <w:szCs w:val="22"/>
          <w:lang w:val="pl-PL"/>
        </w:rPr>
        <w:t xml:space="preserve"> </w:t>
      </w:r>
    </w:p>
    <w:p w14:paraId="09140097" w14:textId="77777777" w:rsidR="0041786E" w:rsidRDefault="0041786E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5DDEC2A" w14:textId="77777777" w:rsidR="0041786E" w:rsidRDefault="00000000">
      <w:pPr>
        <w:pStyle w:val="Zwykytekst"/>
      </w:pPr>
      <w:r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lastRenderedPageBreak/>
        <w:t xml:space="preserve">W ofercie należy odnieść się do wszystkich w/w kryteriów wyboru oferty. </w:t>
      </w:r>
    </w:p>
    <w:p w14:paraId="2DB9C53A" w14:textId="77777777" w:rsidR="0041786E" w:rsidRDefault="0041786E">
      <w:pPr>
        <w:pStyle w:val="Zwykytekst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4ACFFDDD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284ADF2E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B609DA8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248D2DD8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7247BF4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2DB41A3B" w14:textId="77777777" w:rsidR="0041786E" w:rsidRDefault="00000000">
      <w:pPr>
        <w:pStyle w:val="Zwykytekst"/>
        <w:numPr>
          <w:ilvl w:val="0"/>
          <w:numId w:val="4"/>
        </w:numPr>
        <w:spacing w:before="60"/>
        <w:ind w:left="714" w:hanging="357"/>
      </w:pPr>
      <w:r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15F140F" w14:textId="77777777" w:rsidR="0041786E" w:rsidRDefault="00000000">
      <w:pPr>
        <w:pStyle w:val="Zwykytekst"/>
        <w:numPr>
          <w:ilvl w:val="0"/>
          <w:numId w:val="4"/>
        </w:numPr>
        <w:spacing w:before="60"/>
        <w:ind w:left="714" w:hanging="357"/>
      </w:pPr>
      <w:r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6791805A" w14:textId="77777777" w:rsidR="0041786E" w:rsidRDefault="00000000">
      <w:pPr>
        <w:pStyle w:val="Zwykytekst"/>
        <w:numPr>
          <w:ilvl w:val="0"/>
          <w:numId w:val="4"/>
        </w:numPr>
        <w:spacing w:before="60"/>
        <w:ind w:left="714" w:hanging="357"/>
      </w:pPr>
      <w:r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</w:t>
      </w:r>
    </w:p>
    <w:p w14:paraId="53F5F51B" w14:textId="77777777" w:rsidR="0041786E" w:rsidRDefault="00000000">
      <w:pPr>
        <w:pStyle w:val="Zwykytekst"/>
        <w:spacing w:before="60"/>
        <w:ind w:left="714"/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 i osobami zdolnymi do wykonania zamówienia</w:t>
      </w:r>
    </w:p>
    <w:p w14:paraId="1DC8E2AE" w14:textId="77777777" w:rsidR="0041786E" w:rsidRDefault="00000000">
      <w:pPr>
        <w:pStyle w:val="Zwykytekst"/>
        <w:numPr>
          <w:ilvl w:val="0"/>
          <w:numId w:val="4"/>
        </w:numPr>
        <w:spacing w:before="60"/>
        <w:ind w:left="714" w:hanging="357"/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3EACE6D5" w14:textId="77777777" w:rsidR="0041786E" w:rsidRDefault="00000000">
      <w:pPr>
        <w:pStyle w:val="Zwykytekst"/>
        <w:numPr>
          <w:ilvl w:val="0"/>
          <w:numId w:val="4"/>
        </w:numPr>
        <w:spacing w:before="60"/>
        <w:ind w:left="720"/>
      </w:pPr>
      <w:r>
        <w:rPr>
          <w:rFonts w:asciiTheme="minorHAnsi" w:hAnsiTheme="minorHAnsi" w:cstheme="minorHAnsi"/>
          <w:sz w:val="20"/>
          <w:szCs w:val="20"/>
          <w:lang w:val="pl-PL"/>
        </w:rPr>
        <w:t>deklaruję spełnienie następujących wymagań związanych ze spełnieniem warunku zielonych zamówień publicznych, dotyczących wpływu na ochronę środowiska, poprzez uwzględnienie następujących cech:</w:t>
      </w:r>
    </w:p>
    <w:p w14:paraId="0A204702" w14:textId="77777777" w:rsidR="0041786E" w:rsidRDefault="00000000">
      <w:pPr>
        <w:pStyle w:val="Zwykytekst"/>
        <w:numPr>
          <w:ilvl w:val="0"/>
          <w:numId w:val="4"/>
        </w:numPr>
      </w:pPr>
      <w:r>
        <w:rPr>
          <w:rFonts w:asciiTheme="minorHAnsi" w:hAnsiTheme="minorHAnsi" w:cstheme="minorHAnsi"/>
          <w:sz w:val="20"/>
          <w:szCs w:val="20"/>
        </w:rPr>
        <w:t xml:space="preserve">trwałość i naprawialność obiektu – oferent winien złożyć oświadczenie iż zastosowane rozwiązania na etapie budowy w okresie co najmniej 10 lat będą trwale naprawialne a dostęp do części pod kątem serwisowania obiektu, nieograniczony </w:t>
      </w:r>
    </w:p>
    <w:p w14:paraId="1350D219" w14:textId="77777777" w:rsidR="0041786E" w:rsidRDefault="00000000">
      <w:pPr>
        <w:pStyle w:val="Zwykytekst"/>
        <w:numPr>
          <w:ilvl w:val="0"/>
          <w:numId w:val="4"/>
        </w:numPr>
      </w:pPr>
      <w:r>
        <w:rPr>
          <w:rFonts w:asciiTheme="minorHAnsi" w:hAnsiTheme="minorHAnsi" w:cstheme="minorHAnsi"/>
          <w:sz w:val="20"/>
          <w:szCs w:val="20"/>
        </w:rPr>
        <w:t xml:space="preserve">Drewno zastosowanie przy robotach budowlanych powinno posiadać świadectwo legalnego pochodzenia, np. FSC </w:t>
      </w:r>
      <w:r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ofertowego,</w:t>
      </w:r>
    </w:p>
    <w:p w14:paraId="1E98CFAB" w14:textId="77777777" w:rsidR="0041786E" w:rsidRDefault="0041786E">
      <w:pPr>
        <w:pStyle w:val="Zwykytekst"/>
        <w:ind w:left="397"/>
        <w:rPr>
          <w:rFonts w:asciiTheme="minorHAnsi" w:hAnsiTheme="minorHAnsi" w:cstheme="minorBidi"/>
          <w:shd w:val="clear" w:color="auto" w:fill="FFFF00"/>
        </w:rPr>
      </w:pPr>
    </w:p>
    <w:p w14:paraId="67638AA4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>Podstawą oceny oferty będzie w pełni wypełniony zgodnie z instrukcją formularz ofertowy. Należy również dołączyć kopię dokumentów potwierdzających fakt, że osoba podpisująca ofertę jest upoważniona (wypis z rejestru podmiotów gospodarczych lub pełnomocnictwo oraz wypis z rejestru) do reprezentowania Oferenta i składania w jego imieniu oświadczeń / zaciągania zobowiązań).</w:t>
      </w:r>
    </w:p>
    <w:p w14:paraId="2959861A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</w:t>
      </w:r>
    </w:p>
    <w:p w14:paraId="6A7A4F9C" w14:textId="77777777" w:rsidR="0041786E" w:rsidRDefault="00000000">
      <w:pPr>
        <w:pStyle w:val="Zwykytekst"/>
        <w:numPr>
          <w:ilvl w:val="0"/>
          <w:numId w:val="39"/>
        </w:num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714D0E67" w14:textId="77777777" w:rsidR="0041786E" w:rsidRDefault="0041786E">
      <w:pPr>
        <w:pStyle w:val="Zwykytekst"/>
        <w:ind w:left="708"/>
        <w:rPr>
          <w:rFonts w:asciiTheme="minorHAnsi" w:hAnsiTheme="minorHAnsi" w:cstheme="minorHAnsi"/>
          <w:sz w:val="22"/>
          <w:szCs w:val="22"/>
        </w:rPr>
      </w:pPr>
    </w:p>
    <w:p w14:paraId="342E737D" w14:textId="77777777" w:rsidR="0041786E" w:rsidRDefault="00000000">
      <w:pPr>
        <w:pStyle w:val="Zwykytekst"/>
      </w:pPr>
      <w:r>
        <w:rPr>
          <w:rFonts w:asciiTheme="minorHAnsi" w:hAnsiTheme="minorHAnsi" w:cstheme="minorHAnsi"/>
          <w:bCs/>
          <w:sz w:val="22"/>
          <w:szCs w:val="22"/>
        </w:rPr>
        <w:t>Przedmiotem zamówienia jest realizacja robót budowlanych w tym:</w:t>
      </w:r>
    </w:p>
    <w:p w14:paraId="751155CD" w14:textId="77777777" w:rsidR="0041786E" w:rsidRDefault="0041786E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3515A00B" w14:textId="77777777" w:rsidR="0041786E" w:rsidRPr="00154F72" w:rsidRDefault="00000000">
      <w:pPr>
        <w:pStyle w:val="Standard"/>
        <w:rPr>
          <w:rFonts w:ascii="Calibri" w:hAnsi="Calibri"/>
          <w:sz w:val="22"/>
          <w:szCs w:val="22"/>
        </w:rPr>
      </w:pPr>
      <w:r w:rsidRPr="00154F72">
        <w:rPr>
          <w:rFonts w:ascii="Calibri" w:hAnsi="Calibri"/>
          <w:b/>
          <w:bCs/>
          <w:sz w:val="22"/>
          <w:szCs w:val="22"/>
        </w:rPr>
        <w:t xml:space="preserve">Etap pierwszy – </w:t>
      </w:r>
      <w:r w:rsidRPr="00154F72">
        <w:rPr>
          <w:rFonts w:ascii="Calibri" w:hAnsi="Calibri"/>
          <w:b/>
          <w:bCs/>
          <w:color w:val="000000"/>
          <w:sz w:val="22"/>
          <w:szCs w:val="22"/>
        </w:rPr>
        <w:t>budynek biurowy oznaczony na projekcie zagospodarowania terenu jako „1”</w:t>
      </w:r>
    </w:p>
    <w:p w14:paraId="19A9A888" w14:textId="77777777" w:rsidR="0041786E" w:rsidRDefault="0041786E">
      <w:pPr>
        <w:pStyle w:val="Standard"/>
        <w:rPr>
          <w:rFonts w:ascii="Calibri" w:hAnsi="Calibri"/>
        </w:rPr>
      </w:pPr>
    </w:p>
    <w:p w14:paraId="1CB3176A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 xml:space="preserve">Wyburzenia w budynku biurowym </w:t>
      </w:r>
      <w:r>
        <w:rPr>
          <w:rFonts w:ascii="Calibri" w:hAnsi="Calibri"/>
          <w:color w:val="000000"/>
        </w:rPr>
        <w:t>4 kondygnacje nadziemne, 1 podziemna</w:t>
      </w:r>
    </w:p>
    <w:p w14:paraId="1D960537" w14:textId="77777777" w:rsidR="0041786E" w:rsidRDefault="0041786E">
      <w:pPr>
        <w:pStyle w:val="Zwykytekst"/>
        <w:rPr>
          <w:rFonts w:ascii="Calibri" w:hAnsi="Calibri"/>
        </w:rPr>
      </w:pPr>
    </w:p>
    <w:p w14:paraId="1F52E24E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Zakres prac:</w:t>
      </w:r>
    </w:p>
    <w:p w14:paraId="49C07D36" w14:textId="77777777" w:rsidR="0041786E" w:rsidRDefault="0041786E">
      <w:pPr>
        <w:pStyle w:val="Zwykytekst"/>
        <w:rPr>
          <w:rFonts w:ascii="Calibri" w:hAnsi="Calibri"/>
        </w:rPr>
      </w:pPr>
    </w:p>
    <w:p w14:paraId="78906744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Wyburzenie ścian zgodnie z projektem </w:t>
      </w:r>
      <w:r>
        <w:rPr>
          <w:rFonts w:ascii="Calibri" w:hAnsi="Calibri"/>
          <w:color w:val="000000"/>
        </w:rPr>
        <w:t xml:space="preserve">na wszystkich kondygnacjach. </w:t>
      </w:r>
    </w:p>
    <w:p w14:paraId="56D6960F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Usunięcie posadzki do poziomu umożliwiającego montaż ogrzewania podłogowego</w:t>
      </w:r>
      <w:r>
        <w:rPr>
          <w:rFonts w:ascii="Calibri" w:hAnsi="Calibri"/>
          <w:color w:val="007BB8"/>
        </w:rPr>
        <w:t xml:space="preserve"> </w:t>
      </w:r>
      <w:r>
        <w:rPr>
          <w:rFonts w:ascii="Calibri" w:hAnsi="Calibri"/>
          <w:color w:val="000000"/>
        </w:rPr>
        <w:t>bez usuwania lastryko w obrębie klatek schodowych na kondygnacjach nadziemnych.</w:t>
      </w:r>
    </w:p>
    <w:p w14:paraId="0147AF1F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Przygotowanie ścian nośnych: skucie tynku, zostawienie w stanie surowym ścian do decyzji inwestora uzależnione od stanu cegieł surowych oraz odbicie glazury. </w:t>
      </w:r>
    </w:p>
    <w:p w14:paraId="3615DA6E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Usunięcie pozostałości białego montażu, </w:t>
      </w:r>
      <w:r>
        <w:rPr>
          <w:rFonts w:ascii="Calibri" w:hAnsi="Calibri"/>
          <w:color w:val="000000"/>
        </w:rPr>
        <w:t xml:space="preserve">instalacji sanitarnych, instalacji </w:t>
      </w:r>
      <w:proofErr w:type="spellStart"/>
      <w:r>
        <w:rPr>
          <w:rFonts w:ascii="Calibri" w:hAnsi="Calibri"/>
          <w:color w:val="000000"/>
        </w:rPr>
        <w:t>ppoż</w:t>
      </w:r>
      <w:proofErr w:type="spellEnd"/>
      <w:r>
        <w:rPr>
          <w:rFonts w:ascii="Calibri" w:hAnsi="Calibri"/>
          <w:color w:val="000000"/>
        </w:rPr>
        <w:t>, instalacji elektrycznych i niskonapięciowych.</w:t>
      </w:r>
    </w:p>
    <w:p w14:paraId="7F698134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Przygotowanie schodów (frezowanie) do poziomu umożliwiającego nadlanie do wysokości projektowej.</w:t>
      </w:r>
    </w:p>
    <w:p w14:paraId="0D8EABFE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Demontaż dwóch okien na każdej z czterech kondygnacji </w:t>
      </w:r>
      <w:r>
        <w:rPr>
          <w:rFonts w:ascii="Calibri" w:hAnsi="Calibri"/>
          <w:color w:val="000000"/>
        </w:rPr>
        <w:t>nadziemnych</w:t>
      </w:r>
      <w:r>
        <w:rPr>
          <w:rFonts w:ascii="Calibri" w:hAnsi="Calibri"/>
          <w:color w:val="007BB8"/>
        </w:rPr>
        <w:t xml:space="preserve"> </w:t>
      </w:r>
      <w:r>
        <w:rPr>
          <w:rFonts w:ascii="Calibri" w:hAnsi="Calibri"/>
        </w:rPr>
        <w:t xml:space="preserve">(elewacja zachodnia) </w:t>
      </w:r>
    </w:p>
    <w:p w14:paraId="3568EBBE" w14:textId="77777777" w:rsidR="0041786E" w:rsidRDefault="00000000">
      <w:pPr>
        <w:pStyle w:val="Zwykytekst"/>
        <w:ind w:left="720"/>
        <w:rPr>
          <w:rFonts w:ascii="Calibri" w:hAnsi="Calibri"/>
        </w:rPr>
      </w:pPr>
      <w:r>
        <w:rPr>
          <w:rFonts w:ascii="Calibri" w:hAnsi="Calibri"/>
        </w:rPr>
        <w:t xml:space="preserve">i zamurowanie otworów do szerokości pozwalającej montaż </w:t>
      </w:r>
      <w:r>
        <w:rPr>
          <w:rFonts w:ascii="Calibri" w:hAnsi="Calibri"/>
          <w:color w:val="000000"/>
        </w:rPr>
        <w:t>okien</w:t>
      </w:r>
      <w:r>
        <w:rPr>
          <w:rFonts w:ascii="Calibri" w:hAnsi="Calibri"/>
          <w:color w:val="007BB8"/>
        </w:rPr>
        <w:t xml:space="preserve"> </w:t>
      </w:r>
      <w:r>
        <w:rPr>
          <w:rFonts w:ascii="Calibri" w:hAnsi="Calibri"/>
        </w:rPr>
        <w:t xml:space="preserve">w następnych etapach. </w:t>
      </w:r>
    </w:p>
    <w:p w14:paraId="1528A1E8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Przygotowanie otworów drzwiowych pod windę oraz </w:t>
      </w:r>
      <w:r>
        <w:rPr>
          <w:rFonts w:ascii="Calibri" w:hAnsi="Calibri"/>
          <w:color w:val="000000"/>
        </w:rPr>
        <w:t>przejść</w:t>
      </w:r>
      <w:r>
        <w:rPr>
          <w:rFonts w:ascii="Calibri" w:hAnsi="Calibri"/>
        </w:rPr>
        <w:t xml:space="preserve"> do budynku B </w:t>
      </w:r>
      <w:r>
        <w:rPr>
          <w:rFonts w:ascii="Calibri" w:hAnsi="Calibri"/>
          <w:color w:val="000000"/>
        </w:rPr>
        <w:t>(wraz z montażem nadproży stalowych zgodnie z projektem).</w:t>
      </w:r>
    </w:p>
    <w:p w14:paraId="52D7F881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Wyburzenie ścian na spocznikach pomiędzy 1 a 2 i 2 a 3 kondygnacją wraz z montażem nadproży.</w:t>
      </w:r>
    </w:p>
    <w:p w14:paraId="426541AF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Wykonanie dwóch otworów okiennych na parterze wraz z montażem nadproży.</w:t>
      </w:r>
    </w:p>
    <w:p w14:paraId="4195A1BA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Wyburzenie </w:t>
      </w:r>
      <w:r>
        <w:rPr>
          <w:rFonts w:ascii="Calibri" w:hAnsi="Calibri"/>
          <w:color w:val="000000"/>
        </w:rPr>
        <w:t>schodów zewnętrznych na elewacji południowej.</w:t>
      </w:r>
    </w:p>
    <w:p w14:paraId="246A3D88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Utylizacja pozostałości wykończenia wnętrz tj. wykładzina dywanowa, linoleum, sufity podwieszone itp.</w:t>
      </w:r>
    </w:p>
    <w:p w14:paraId="1AC73F88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Demontaż istniejących urządzeń tj. hydrofory, wymiennikownie itp. złożenie i zabezpieczenie </w:t>
      </w:r>
    </w:p>
    <w:p w14:paraId="68DD15ED" w14:textId="77777777" w:rsidR="0041786E" w:rsidRDefault="00000000">
      <w:pPr>
        <w:pStyle w:val="Zwykytekst"/>
        <w:ind w:left="720"/>
        <w:rPr>
          <w:rFonts w:ascii="Calibri" w:hAnsi="Calibri"/>
        </w:rPr>
      </w:pPr>
      <w:r>
        <w:rPr>
          <w:rFonts w:ascii="Calibri" w:hAnsi="Calibri"/>
        </w:rPr>
        <w:t>ich w miejscu wskazanym przez Zamawiającego</w:t>
      </w:r>
    </w:p>
    <w:p w14:paraId="049F16EB" w14:textId="77777777" w:rsidR="0041786E" w:rsidRDefault="00000000">
      <w:pPr>
        <w:pStyle w:val="Zwyky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Zbicie gzymsu dachowego wzdłuż elewacji północnej i południowej. </w:t>
      </w:r>
    </w:p>
    <w:p w14:paraId="663EE579" w14:textId="77777777" w:rsidR="0041786E" w:rsidRDefault="0041786E">
      <w:pPr>
        <w:pStyle w:val="Zwykytekst"/>
        <w:rPr>
          <w:rFonts w:ascii="Calibri" w:hAnsi="Calibri"/>
        </w:rPr>
      </w:pPr>
    </w:p>
    <w:p w14:paraId="15F64454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Prace odbywają się zgodnie z rysunkami projektowymi w załączniku</w:t>
      </w:r>
    </w:p>
    <w:p w14:paraId="23A7F72D" w14:textId="77777777" w:rsidR="0041786E" w:rsidRDefault="0041786E">
      <w:pPr>
        <w:pStyle w:val="Zwykytekst"/>
        <w:rPr>
          <w:rFonts w:ascii="Calibri" w:hAnsi="Calibri"/>
        </w:rPr>
      </w:pPr>
    </w:p>
    <w:p w14:paraId="7DC236B6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Etap drugi – hala magazynowa </w:t>
      </w:r>
      <w:r>
        <w:rPr>
          <w:rFonts w:ascii="Calibri" w:hAnsi="Calibri"/>
          <w:b/>
          <w:bCs/>
          <w:color w:val="000000"/>
        </w:rPr>
        <w:t>oznaczona na projekcie zagospodarowania terenu jako budynek „2”</w:t>
      </w:r>
    </w:p>
    <w:p w14:paraId="1EB9DB41" w14:textId="77777777" w:rsidR="0041786E" w:rsidRDefault="0041786E">
      <w:pPr>
        <w:pStyle w:val="Zwykytekst"/>
        <w:rPr>
          <w:rFonts w:ascii="Calibri" w:hAnsi="Calibri"/>
        </w:rPr>
      </w:pPr>
    </w:p>
    <w:p w14:paraId="5B1D1F42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  <w:color w:val="000000"/>
        </w:rPr>
        <w:t>(pow. zabudowy – 658,50 m</w:t>
      </w:r>
      <w:r>
        <w:rPr>
          <w:rFonts w:ascii="Calibri" w:hAnsi="Calibri"/>
          <w:color w:val="000000"/>
          <w:vertAlign w:val="superscript"/>
        </w:rPr>
        <w:t>2</w:t>
      </w:r>
      <w:r>
        <w:rPr>
          <w:rFonts w:ascii="Calibri" w:hAnsi="Calibri"/>
          <w:color w:val="000000"/>
        </w:rPr>
        <w:t xml:space="preserve"> , wysokość ok. 5,4 m, konstrukcja murowana z cegły z elementami stalowych podpór oraz ścianą szklaną na konstrukcji aluminiowej)</w:t>
      </w:r>
    </w:p>
    <w:p w14:paraId="07450E3B" w14:textId="77777777" w:rsidR="0041786E" w:rsidRDefault="0041786E">
      <w:pPr>
        <w:pStyle w:val="Zwykytekst"/>
        <w:rPr>
          <w:rFonts w:ascii="Calibri" w:hAnsi="Calibri"/>
        </w:rPr>
      </w:pPr>
    </w:p>
    <w:p w14:paraId="7F3FAC72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 xml:space="preserve">Kompleksowe wyburzenie hali magazynowej z uwzględnieniem ostrożności przy połączeniach </w:t>
      </w:r>
    </w:p>
    <w:p w14:paraId="48C78866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z budynkami 1 i 2</w:t>
      </w:r>
    </w:p>
    <w:p w14:paraId="29C89BFB" w14:textId="77777777" w:rsidR="0041786E" w:rsidRDefault="0041786E">
      <w:pPr>
        <w:pStyle w:val="Zwykytekst"/>
        <w:rPr>
          <w:rFonts w:ascii="Calibri" w:hAnsi="Calibri"/>
        </w:rPr>
      </w:pPr>
    </w:p>
    <w:p w14:paraId="1014A761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Zakres prac:</w:t>
      </w:r>
    </w:p>
    <w:p w14:paraId="0365FAC0" w14:textId="77777777" w:rsidR="0041786E" w:rsidRDefault="00000000">
      <w:pPr>
        <w:pStyle w:val="Zwykytekst"/>
        <w:numPr>
          <w:ilvl w:val="0"/>
          <w:numId w:val="1"/>
        </w:numPr>
      </w:pPr>
      <w:r>
        <w:rPr>
          <w:rFonts w:ascii="Calibri" w:hAnsi="Calibri"/>
        </w:rPr>
        <w:t>Usunięcie całej konstrukcji hali magazynowej do poziomu „0”.</w:t>
      </w:r>
    </w:p>
    <w:p w14:paraId="7A51484D" w14:textId="77777777" w:rsidR="0041786E" w:rsidRDefault="00000000">
      <w:pPr>
        <w:pStyle w:val="Standard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Usunięcie całości fundamentów oraz ścian zewnętrznych podpiwniczenia. </w:t>
      </w:r>
    </w:p>
    <w:p w14:paraId="1B4FA6CA" w14:textId="77777777" w:rsidR="0041786E" w:rsidRDefault="00000000">
      <w:pPr>
        <w:pStyle w:val="Standard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Skucie posadzki.</w:t>
      </w:r>
    </w:p>
    <w:p w14:paraId="59BE4DC0" w14:textId="77777777" w:rsidR="0041786E" w:rsidRDefault="00000000">
      <w:pPr>
        <w:pStyle w:val="Standard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Skruszenie elementów betonowych z pozostawieniem na placu budowy. </w:t>
      </w:r>
    </w:p>
    <w:p w14:paraId="74B9ABB1" w14:textId="77777777" w:rsidR="0041786E" w:rsidRDefault="00000000">
      <w:pPr>
        <w:pStyle w:val="Standard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Utylizacja elementów takich jak</w:t>
      </w:r>
      <w:r>
        <w:rPr>
          <w:rFonts w:ascii="Calibri" w:hAnsi="Calibri"/>
          <w:color w:val="92D05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między innymi</w:t>
      </w:r>
      <w:r>
        <w:rPr>
          <w:rFonts w:ascii="Calibri" w:hAnsi="Calibri"/>
          <w:sz w:val="21"/>
          <w:szCs w:val="21"/>
        </w:rPr>
        <w:t>:</w:t>
      </w:r>
    </w:p>
    <w:p w14:paraId="11FCA98D" w14:textId="77777777" w:rsidR="0041786E" w:rsidRDefault="0041786E">
      <w:pPr>
        <w:pStyle w:val="Standard"/>
        <w:rPr>
          <w:rFonts w:ascii="Calibri" w:hAnsi="Calibri"/>
          <w:sz w:val="21"/>
          <w:szCs w:val="21"/>
        </w:rPr>
      </w:pPr>
    </w:p>
    <w:p w14:paraId="250150A1" w14:textId="77777777" w:rsidR="0041786E" w:rsidRDefault="00000000">
      <w:pPr>
        <w:pStyle w:val="Standard"/>
        <w:numPr>
          <w:ilvl w:val="0"/>
          <w:numId w:val="3"/>
        </w:numPr>
      </w:pPr>
      <w:r>
        <w:rPr>
          <w:rFonts w:ascii="Calibri" w:hAnsi="Calibri"/>
          <w:sz w:val="21"/>
          <w:szCs w:val="21"/>
        </w:rPr>
        <w:t>papa dachowa,</w:t>
      </w:r>
    </w:p>
    <w:p w14:paraId="3E7EF220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okna i ściany szklane na konstrukcji aluminiowej, </w:t>
      </w:r>
      <w:r>
        <w:rPr>
          <w:rFonts w:ascii="Calibri" w:hAnsi="Calibri"/>
          <w:color w:val="000000"/>
          <w:sz w:val="21"/>
          <w:szCs w:val="21"/>
        </w:rPr>
        <w:t>stalowej i PCV</w:t>
      </w:r>
    </w:p>
    <w:p w14:paraId="271B93F6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drzwi wewnętrzne,</w:t>
      </w:r>
    </w:p>
    <w:p w14:paraId="68081224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mury wewnętrzne z cegły,</w:t>
      </w:r>
    </w:p>
    <w:p w14:paraId="18ACDDC0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schody stalowe,</w:t>
      </w:r>
    </w:p>
    <w:p w14:paraId="3AC3CD17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kanały wentylacyjne,</w:t>
      </w:r>
    </w:p>
    <w:p w14:paraId="049FC9FE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siatka i bramy,</w:t>
      </w:r>
    </w:p>
    <w:p w14:paraId="0114D890" w14:textId="77777777" w:rsidR="0041786E" w:rsidRDefault="00000000">
      <w:pPr>
        <w:pStyle w:val="Standard"/>
        <w:numPr>
          <w:ilvl w:val="0"/>
          <w:numId w:val="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pozostałości po instalacjach elektrycznych i sanitarnych</w:t>
      </w:r>
      <w:r>
        <w:rPr>
          <w:rFonts w:ascii="Calibri" w:hAnsi="Calibri"/>
          <w:sz w:val="21"/>
          <w:szCs w:val="21"/>
        </w:rPr>
        <w:t>.</w:t>
      </w:r>
    </w:p>
    <w:p w14:paraId="17C4C423" w14:textId="77777777" w:rsidR="0041786E" w:rsidRDefault="0041786E">
      <w:pPr>
        <w:pStyle w:val="Standard"/>
        <w:ind w:left="1080"/>
        <w:rPr>
          <w:rFonts w:ascii="Calibri" w:hAnsi="Calibri"/>
          <w:sz w:val="21"/>
          <w:szCs w:val="21"/>
        </w:rPr>
      </w:pPr>
    </w:p>
    <w:p w14:paraId="72A5328D" w14:textId="77777777" w:rsidR="0041786E" w:rsidRDefault="00000000">
      <w:pPr>
        <w:pStyle w:val="Zwykyteks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Przygotowanie terenu do kolejnych prac.</w:t>
      </w:r>
    </w:p>
    <w:p w14:paraId="46914DA3" w14:textId="77777777" w:rsidR="0041786E" w:rsidRDefault="0041786E">
      <w:pPr>
        <w:pStyle w:val="Zwykytekst"/>
        <w:rPr>
          <w:rFonts w:ascii="Calibri" w:hAnsi="Calibri"/>
        </w:rPr>
      </w:pPr>
    </w:p>
    <w:p w14:paraId="4F5C3291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Etap trzeci – Plac budowy </w:t>
      </w:r>
      <w:r>
        <w:rPr>
          <w:rFonts w:ascii="Calibri" w:hAnsi="Calibri"/>
          <w:b/>
          <w:bCs/>
          <w:color w:val="000000"/>
        </w:rPr>
        <w:t>pod budynek oznaczony na projekcie zagospodarowania terenu jako „3”</w:t>
      </w:r>
    </w:p>
    <w:p w14:paraId="1F0CC20A" w14:textId="77777777" w:rsidR="0041786E" w:rsidRDefault="0041786E">
      <w:pPr>
        <w:pStyle w:val="Zwykytekst"/>
        <w:rPr>
          <w:rFonts w:ascii="Calibri" w:hAnsi="Calibri"/>
        </w:rPr>
      </w:pPr>
    </w:p>
    <w:p w14:paraId="477CB98C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Usunięcie obecnej infrastruktury w zakresie:</w:t>
      </w:r>
    </w:p>
    <w:p w14:paraId="16E70761" w14:textId="77777777" w:rsidR="0041786E" w:rsidRDefault="0041786E">
      <w:pPr>
        <w:pStyle w:val="Zwykytekst"/>
        <w:rPr>
          <w:rFonts w:ascii="Calibri" w:hAnsi="Calibri"/>
        </w:rPr>
      </w:pPr>
    </w:p>
    <w:p w14:paraId="3812CDB6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Budynek stacji benzy</w:t>
      </w:r>
      <w:r>
        <w:rPr>
          <w:rFonts w:ascii="Calibri" w:hAnsi="Calibri"/>
          <w:color w:val="000000"/>
        </w:rPr>
        <w:t>nowej  (pow. zabudowy 92.50 m</w:t>
      </w:r>
      <w:r>
        <w:rPr>
          <w:rFonts w:ascii="Calibri" w:hAnsi="Calibri"/>
          <w:color w:val="000000"/>
          <w:vertAlign w:val="superscript"/>
        </w:rPr>
        <w:t>2</w:t>
      </w:r>
      <w:r>
        <w:rPr>
          <w:rFonts w:ascii="Calibri" w:hAnsi="Calibri"/>
          <w:color w:val="000000"/>
        </w:rPr>
        <w:t>, 1 kondygnacja nadziemna,)</w:t>
      </w:r>
    </w:p>
    <w:p w14:paraId="446A7ECE" w14:textId="77777777" w:rsidR="0041786E" w:rsidRDefault="00000000">
      <w:pPr>
        <w:pStyle w:val="Zwykytekst"/>
        <w:ind w:left="144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wraz z przylegającą wiatą zadaszoną na stalowych słupach wraz z rozbiórką posadzki</w:t>
      </w:r>
    </w:p>
    <w:p w14:paraId="448F8DCF" w14:textId="77777777" w:rsidR="0041786E" w:rsidRDefault="00000000">
      <w:pPr>
        <w:pStyle w:val="Zwykytekst"/>
        <w:ind w:left="144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i  fundamentów.  </w:t>
      </w:r>
      <w:r>
        <w:rPr>
          <w:rFonts w:ascii="Calibri" w:hAnsi="Calibri"/>
          <w:b/>
          <w:bCs/>
          <w:color w:val="000000"/>
          <w:u w:val="single"/>
        </w:rPr>
        <w:t xml:space="preserve">Zbiorniki na paliwo zostały już wcześniej usunięte. </w:t>
      </w:r>
    </w:p>
    <w:p w14:paraId="52402A65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Najazd samochodowy wraz z</w:t>
      </w:r>
      <w:r>
        <w:rPr>
          <w:rFonts w:ascii="Calibri" w:hAnsi="Calibri"/>
          <w:color w:val="007BB8"/>
        </w:rPr>
        <w:t xml:space="preserve"> </w:t>
      </w:r>
      <w:r>
        <w:rPr>
          <w:rFonts w:ascii="Calibri" w:hAnsi="Calibri"/>
          <w:color w:val="000000"/>
        </w:rPr>
        <w:t>rozbiórką fundamentów.</w:t>
      </w:r>
    </w:p>
    <w:p w14:paraId="02A749A0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Zbiornik na wody opadowe przy północnej granicy działki</w:t>
      </w:r>
    </w:p>
    <w:p w14:paraId="66C025F0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Część asfaltu oraz płyt drogowych (pow. ok. 1940 m</w:t>
      </w:r>
      <w:r>
        <w:rPr>
          <w:rFonts w:ascii="Calibri" w:hAnsi="Calibri"/>
          <w:color w:val="000000"/>
          <w:vertAlign w:val="superscript"/>
        </w:rPr>
        <w:t>2</w:t>
      </w:r>
      <w:r>
        <w:rPr>
          <w:rFonts w:ascii="Calibri" w:hAnsi="Calibri"/>
          <w:color w:val="000000"/>
        </w:rPr>
        <w:t xml:space="preserve">) </w:t>
      </w:r>
    </w:p>
    <w:p w14:paraId="747C4579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Skruszenie elementów betonowych z pozostawieniem na placu budowy. </w:t>
      </w:r>
    </w:p>
    <w:p w14:paraId="5E822944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Wytyczenie przez osobę uprawnioną dokładnej lokalizacji ściągnięcia asfaltu</w:t>
      </w:r>
    </w:p>
    <w:p w14:paraId="42760EB6" w14:textId="77777777" w:rsidR="0041786E" w:rsidRDefault="00000000">
      <w:pPr>
        <w:pStyle w:val="Zwykytek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Utylizacja wszystkich materiałów z rozbiórki z wyjątkiem skruszonego betonu</w:t>
      </w:r>
    </w:p>
    <w:p w14:paraId="1532D5AB" w14:textId="77777777" w:rsidR="0041786E" w:rsidRDefault="00000000">
      <w:pPr>
        <w:pStyle w:val="Standard"/>
        <w:rPr>
          <w:sz w:val="21"/>
          <w:szCs w:val="21"/>
        </w:rPr>
      </w:pPr>
      <w:r>
        <w:rPr>
          <w:rFonts w:ascii="Calibri" w:hAnsi="Calibri" w:cstheme="minorHAnsi"/>
          <w:b/>
          <w:bCs/>
          <w:sz w:val="21"/>
          <w:szCs w:val="21"/>
        </w:rPr>
        <w:t>UWAGA:</w:t>
      </w:r>
    </w:p>
    <w:p w14:paraId="421B85C5" w14:textId="070BDA50" w:rsidR="0041786E" w:rsidRDefault="00000000">
      <w:pPr>
        <w:pStyle w:val="Standard"/>
        <w:rPr>
          <w:rFonts w:ascii="Calibri" w:hAnsi="Calibri" w:cstheme="minorHAnsi"/>
          <w:bCs/>
          <w:sz w:val="21"/>
          <w:szCs w:val="21"/>
        </w:rPr>
      </w:pPr>
      <w:r>
        <w:rPr>
          <w:rFonts w:ascii="Calibri" w:hAnsi="Calibri" w:cstheme="minorHAnsi"/>
          <w:bCs/>
          <w:sz w:val="21"/>
          <w:szCs w:val="21"/>
        </w:rPr>
        <w:t>Prace należy zacząć od etapu II i III</w:t>
      </w:r>
    </w:p>
    <w:p w14:paraId="34E79D13" w14:textId="77777777" w:rsidR="0041786E" w:rsidRDefault="00000000">
      <w:pPr>
        <w:pStyle w:val="Standard"/>
        <w:rPr>
          <w:sz w:val="21"/>
          <w:szCs w:val="21"/>
        </w:rPr>
      </w:pPr>
      <w:r>
        <w:rPr>
          <w:rFonts w:ascii="Calibri" w:hAnsi="Calibri" w:cstheme="minorHAnsi"/>
          <w:bCs/>
          <w:sz w:val="21"/>
          <w:szCs w:val="21"/>
        </w:rPr>
        <w:t>Wykonawca poda informacyjnie terminy realizacji poszczególnych etapów w dniach .</w:t>
      </w:r>
    </w:p>
    <w:p w14:paraId="6F9C1EBD" w14:textId="77777777" w:rsidR="0041786E" w:rsidRDefault="00000000">
      <w:pPr>
        <w:spacing w:after="0"/>
        <w:ind w:left="23" w:right="4"/>
      </w:pPr>
      <w:r>
        <w:rPr>
          <w:rFonts w:cstheme="minorHAnsi"/>
          <w:b/>
          <w:bCs/>
          <w:sz w:val="20"/>
          <w:szCs w:val="20"/>
        </w:rPr>
        <w:lastRenderedPageBreak/>
        <w:t xml:space="preserve">Zaleca się, aby Wykonawca zapoznał się z terenem budowy, jego otoczeniem i pozyskał dla siebie oraz </w:t>
      </w:r>
    </w:p>
    <w:p w14:paraId="53541951" w14:textId="77777777" w:rsidR="0041786E" w:rsidRDefault="00000000">
      <w:pPr>
        <w:spacing w:after="0"/>
        <w:ind w:left="23" w:right="4"/>
      </w:pPr>
      <w:r>
        <w:rPr>
          <w:rFonts w:cstheme="minorHAnsi"/>
          <w:b/>
          <w:bCs/>
          <w:sz w:val="20"/>
          <w:szCs w:val="20"/>
        </w:rPr>
        <w:t xml:space="preserve">na swoją odpowiedzialność i ryzyko wszelkie informacje, które mogą być niezbędne w przygotowaniu oferty </w:t>
      </w:r>
    </w:p>
    <w:p w14:paraId="5C5C1E8D" w14:textId="77777777" w:rsidR="0041786E" w:rsidRDefault="00000000">
      <w:pPr>
        <w:spacing w:after="0"/>
        <w:ind w:left="23" w:right="4"/>
      </w:pPr>
      <w:r>
        <w:rPr>
          <w:rFonts w:cstheme="minorHAnsi"/>
          <w:b/>
          <w:bCs/>
          <w:sz w:val="20"/>
          <w:szCs w:val="20"/>
        </w:rPr>
        <w:t>i przydatne do wyceny usługi. Koszt oględzin miejsca budowy ponosi Wykonawca, nie jest to warunek konieczny.</w:t>
      </w:r>
      <w:r>
        <w:rPr>
          <w:rFonts w:cstheme="minorHAnsi"/>
          <w:bCs/>
          <w:sz w:val="20"/>
          <w:szCs w:val="20"/>
        </w:rPr>
        <w:t xml:space="preserve"> Oferta musi zawierać wszystkie niezbędne do realizacji zadania towary wraz z ich dostawami </w:t>
      </w:r>
    </w:p>
    <w:p w14:paraId="550CF72A" w14:textId="77777777" w:rsidR="0041786E" w:rsidRDefault="00000000">
      <w:pPr>
        <w:spacing w:after="0"/>
        <w:ind w:left="23" w:right="4"/>
      </w:pPr>
      <w:r>
        <w:rPr>
          <w:rFonts w:cstheme="minorHAnsi"/>
          <w:bCs/>
          <w:sz w:val="20"/>
          <w:szCs w:val="20"/>
        </w:rPr>
        <w:t>do miejsca realizacji inwestycji oraz niezbędne środki techniczne. Cena ofertowa musi zawierać wszelkie koszty kompletnego wykonania robót zgodnie ze specyfikacją z projektu budowlanego oraz innych dokumentów dołączonych do zapytania ofertowego. Wykonawca ponosi wszelkie koszty związane z organizacją zaplecza budowy w tym koszty mediów.</w:t>
      </w:r>
    </w:p>
    <w:p w14:paraId="6D72EE55" w14:textId="77777777" w:rsidR="0041786E" w:rsidRDefault="0041786E">
      <w:pPr>
        <w:spacing w:after="0"/>
        <w:ind w:left="23" w:right="4"/>
      </w:pPr>
    </w:p>
    <w:p w14:paraId="6D2E182E" w14:textId="77777777" w:rsidR="0041786E" w:rsidRDefault="00000000">
      <w:pPr>
        <w:pStyle w:val="Zwykytekst"/>
        <w:jc w:val="both"/>
      </w:pPr>
      <w:r>
        <w:rPr>
          <w:rFonts w:ascii="Calibri" w:hAnsi="Calibri"/>
          <w:b/>
          <w:bCs/>
        </w:rPr>
        <w:t>1. Zakres prac</w:t>
      </w:r>
    </w:p>
    <w:p w14:paraId="1C628CBB" w14:textId="77777777" w:rsidR="0041786E" w:rsidRDefault="00000000">
      <w:pPr>
        <w:pStyle w:val="Zwykytekst"/>
        <w:jc w:val="both"/>
      </w:pPr>
      <w:r>
        <w:rPr>
          <w:rFonts w:ascii="Calibri" w:hAnsi="Calibri"/>
        </w:rPr>
        <w:t xml:space="preserve">Wyburzenia mają być przeprowadzone w budynkach wskazanych w dokumentacji projektowej. Proces wyburzeń musi uwzględniać wszystkie etapy, od przygotowania placu budowy po usunięcie gruzu </w:t>
      </w:r>
    </w:p>
    <w:p w14:paraId="0BBDAAB1" w14:textId="77777777" w:rsidR="0041786E" w:rsidRDefault="00000000">
      <w:pPr>
        <w:pStyle w:val="Zwykytekst"/>
        <w:jc w:val="both"/>
      </w:pPr>
      <w:r>
        <w:rPr>
          <w:rFonts w:ascii="Calibri" w:hAnsi="Calibri"/>
        </w:rPr>
        <w:t xml:space="preserve">i odpadów zgodnie z obowiązującymi przepisami. </w:t>
      </w:r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Po stronie Wykonawcy leży pełna odpowiedzialność </w:t>
      </w:r>
    </w:p>
    <w:p w14:paraId="064A0A17" w14:textId="77777777" w:rsidR="0041786E" w:rsidRDefault="00000000">
      <w:pPr>
        <w:pStyle w:val="Zwykytekst"/>
        <w:jc w:val="both"/>
      </w:pPr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za utylizację wszystkich materiałów i odpadów budowlanych z wszystkich </w:t>
      </w:r>
      <w:r>
        <w:rPr>
          <w:rStyle w:val="s1"/>
          <w:rFonts w:asciiTheme="minorHAnsi" w:hAnsiTheme="minorHAnsi"/>
          <w:color w:val="000000"/>
          <w:sz w:val="21"/>
          <w:szCs w:val="21"/>
          <w:lang w:val="pl-PL"/>
        </w:rPr>
        <w:t>etapów prac</w:t>
      </w:r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 powstałych </w:t>
      </w:r>
    </w:p>
    <w:p w14:paraId="6171DA43" w14:textId="77777777" w:rsidR="0041786E" w:rsidRDefault="00000000">
      <w:pPr>
        <w:pStyle w:val="Zwykytekst"/>
        <w:jc w:val="both"/>
      </w:pPr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w wyniku realizacji zamówienia, w tym, lecz nie wyłącznie, asfaltu, papy, elementów </w:t>
      </w:r>
      <w:proofErr w:type="spellStart"/>
      <w:r>
        <w:rPr>
          <w:rStyle w:val="s1"/>
          <w:rFonts w:asciiTheme="minorHAnsi" w:hAnsiTheme="minorHAnsi"/>
          <w:color w:val="000000"/>
          <w:sz w:val="21"/>
          <w:szCs w:val="21"/>
        </w:rPr>
        <w:t>niebetonowych</w:t>
      </w:r>
      <w:proofErr w:type="spellEnd"/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, stali, szkła, drewna oraz innych odpadów (z </w:t>
      </w:r>
      <w:r>
        <w:rPr>
          <w:rFonts w:ascii="Calibri" w:hAnsi="Calibri"/>
          <w:color w:val="000000"/>
        </w:rPr>
        <w:t>wyjątkiem skruszonego betonu).</w:t>
      </w:r>
      <w:r>
        <w:rPr>
          <w:rStyle w:val="s1"/>
          <w:rFonts w:asciiTheme="minorHAnsi" w:hAnsiTheme="minorHAnsi"/>
          <w:color w:val="000000"/>
          <w:sz w:val="21"/>
          <w:szCs w:val="21"/>
        </w:rPr>
        <w:t xml:space="preserve"> Wykonawca zobowiązany jest </w:t>
      </w:r>
    </w:p>
    <w:p w14:paraId="67CF283C" w14:textId="77777777" w:rsidR="0041786E" w:rsidRDefault="00000000">
      <w:pPr>
        <w:pStyle w:val="Zwykytekst"/>
        <w:jc w:val="both"/>
      </w:pPr>
      <w:r>
        <w:rPr>
          <w:rStyle w:val="s1"/>
          <w:rFonts w:asciiTheme="minorHAnsi" w:hAnsiTheme="minorHAnsi"/>
          <w:color w:val="000000"/>
          <w:sz w:val="21"/>
          <w:szCs w:val="21"/>
        </w:rPr>
        <w:t>do ich usunięcia z placu budowy i utylizacji w sposób zgodny z obowiązującymi przepisami prawa, w tym przepisami ochrony środowiska oraz regulacjami dotyczącymi gospodarki odpadami. Wykonawca ma obowiązek dostarczenia Zamawiającemu pisemnego oświadczenia, potwierdzającego, że odpady zostały zutylizowane w miejscach oraz za pośrednictwem instytucji uprawnionych do realizacji tego rodzaju działań, a także że proces ten został przeprowadzony zgodnie z obowiązującymi normami i wymaganiami prawnymi. W przypadku niewywiązania</w:t>
      </w:r>
      <w:r>
        <w:t xml:space="preserve"> </w:t>
      </w:r>
      <w:r>
        <w:rPr>
          <w:rStyle w:val="s1"/>
          <w:rFonts w:asciiTheme="minorHAnsi" w:hAnsiTheme="minorHAnsi"/>
          <w:color w:val="000000"/>
          <w:sz w:val="21"/>
          <w:szCs w:val="21"/>
        </w:rPr>
        <w:t>się z powyższych obowiązków, Wykonawca ponosi pełną odpowiedzialność prawną i finansową za ewentualne naruszenia przepisów oraz wynikające z nich konsekwencje, w tym kary administracyjne i roszczenia odszkodowawcze.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i/>
          <w:iCs/>
          <w:color w:val="000000"/>
        </w:rPr>
        <w:t>(</w:t>
      </w:r>
      <w:r>
        <w:rPr>
          <w:rFonts w:ascii="Calibri" w:hAnsi="Calibri"/>
          <w:b/>
          <w:bCs/>
          <w:i/>
          <w:iCs/>
          <w:color w:val="000000"/>
        </w:rPr>
        <w:t xml:space="preserve">karty odpadów nie są wymagane wystarczy oświadczenie wykonawcy po wykonaniu </w:t>
      </w:r>
      <w:proofErr w:type="spellStart"/>
      <w:r>
        <w:rPr>
          <w:rFonts w:ascii="Calibri" w:hAnsi="Calibri"/>
          <w:b/>
          <w:bCs/>
          <w:i/>
          <w:iCs/>
          <w:color w:val="000000"/>
        </w:rPr>
        <w:t>utylizcji</w:t>
      </w:r>
      <w:proofErr w:type="spellEnd"/>
      <w:r>
        <w:rPr>
          <w:rFonts w:ascii="Calibri" w:hAnsi="Calibri"/>
          <w:b/>
          <w:bCs/>
          <w:i/>
          <w:iCs/>
          <w:color w:val="000000"/>
        </w:rPr>
        <w:t>).</w:t>
      </w:r>
    </w:p>
    <w:p w14:paraId="11477538" w14:textId="77777777" w:rsidR="0041786E" w:rsidRDefault="0041786E">
      <w:pPr>
        <w:pStyle w:val="Zwykytekst"/>
        <w:rPr>
          <w:i/>
          <w:iCs/>
          <w:color w:val="000000"/>
        </w:rPr>
      </w:pPr>
    </w:p>
    <w:p w14:paraId="7D689CA3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Przestrzeganie przepisów</w:t>
      </w:r>
    </w:p>
    <w:p w14:paraId="314E1B5E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Wszystkie prace wyburzeniowe muszą być prowadzone zgodnie z przepisami bezpieczeństwa i higieny pracy (BHP).</w:t>
      </w:r>
    </w:p>
    <w:p w14:paraId="1C7CAC42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Wykonawca jest zobowiązany do zapewnienia ochrony zdrowia i życia pracowników oraz osób postronnych.</w:t>
      </w:r>
    </w:p>
    <w:p w14:paraId="75E921E9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 xml:space="preserve">Prace mają być realizowane zgodnie z normami budowlanymi i zasadami ochrony środowiska, </w:t>
      </w:r>
    </w:p>
    <w:p w14:paraId="0BC6E1DB" w14:textId="77777777" w:rsidR="0041786E" w:rsidRDefault="00000000">
      <w:pPr>
        <w:pStyle w:val="Zwykytekst"/>
      </w:pPr>
      <w:r>
        <w:rPr>
          <w:rFonts w:ascii="Calibri" w:hAnsi="Calibri"/>
        </w:rPr>
        <w:t>aby zminimalizować wpływ na otoczenie.</w:t>
      </w:r>
    </w:p>
    <w:p w14:paraId="67D34BEC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eastAsia="Liberation Serif" w:hAnsi="Calibri" w:cstheme="minorHAnsi"/>
        </w:rPr>
        <w:t>Wykonawca musi posiadać wszystkie niezbędne licencje i pozwolenia na prowadzenie prac rozbiórkowych, jeżeli są wymagane przepisami prawa.</w:t>
      </w:r>
      <w:r>
        <w:rPr>
          <w:rFonts w:ascii="Calibri" w:eastAsia="Liberation Serif" w:hAnsi="Calibri" w:cstheme="minorHAnsi"/>
        </w:rPr>
        <w:br/>
      </w:r>
    </w:p>
    <w:p w14:paraId="301493DF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  <w:b/>
          <w:bCs/>
        </w:rPr>
        <w:t>3. Bezpieczeństwo na placu budowy</w:t>
      </w:r>
    </w:p>
    <w:p w14:paraId="2079A483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Należy zorganizować plac budowy w sposób zapewniający bezpieczeństwo pracy oraz ochronę mienia.</w:t>
      </w:r>
    </w:p>
    <w:p w14:paraId="75A8E88A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Wykonawca musi wyznaczyć strefy niebezpieczne i odpowiednio je oznakować.</w:t>
      </w:r>
    </w:p>
    <w:p w14:paraId="6BEDE3C0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Pracownicy muszą być wyposażeni w środki ochrony indywidualnej, takie jak kaski, rękawice, okulary ochronne oraz obuwie antyprzebiciowe.</w:t>
      </w:r>
    </w:p>
    <w:p w14:paraId="20473310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Wykonawca musi zapewnić szkolenia z zakresu BHP dla pracowników przed rozpoczęciem prac.</w:t>
      </w:r>
    </w:p>
    <w:p w14:paraId="667EBF75" w14:textId="77777777" w:rsidR="0041786E" w:rsidRDefault="0041786E">
      <w:pPr>
        <w:pStyle w:val="Zwykytekst"/>
        <w:rPr>
          <w:rFonts w:ascii="Calibri" w:hAnsi="Calibri"/>
        </w:rPr>
      </w:pPr>
    </w:p>
    <w:p w14:paraId="2783D2C2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4. Proces wyburzeń</w:t>
      </w:r>
    </w:p>
    <w:p w14:paraId="07391B7F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Wyburzenia powinny być prowadzone w sposób kontrolowany, z zachowaniem ciągłego nadzoru technicznego.</w:t>
      </w:r>
    </w:p>
    <w:p w14:paraId="34E08166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 pierwszej kolejności należy usunąć elementy niekonstrukcyjne, a następnie przejść do wyburzania konstrukcji nośnych.</w:t>
      </w:r>
    </w:p>
    <w:p w14:paraId="23D0EA9E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Stosowane maszyny i urządzenia muszą być zgodne z wymaganiami technicznymi i posiadać aktualne przeglądy techniczne.</w:t>
      </w:r>
    </w:p>
    <w:p w14:paraId="20C56A98" w14:textId="77777777" w:rsidR="0041786E" w:rsidRDefault="0041786E">
      <w:pPr>
        <w:pStyle w:val="Zwykytekst"/>
        <w:rPr>
          <w:rFonts w:ascii="Calibri" w:hAnsi="Calibri"/>
        </w:rPr>
      </w:pPr>
    </w:p>
    <w:p w14:paraId="50970FBA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5. Ochrona otoczenia</w:t>
      </w:r>
    </w:p>
    <w:p w14:paraId="4E43297D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Należy zastosować środki zapobiegające rozprzestrzenianiu się pyłu, np. systemy zraszania wodą.</w:t>
      </w:r>
    </w:p>
    <w:p w14:paraId="019B6EDD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Gruz i odpady muszą być segregowane i usuwane w sposób zgodny z przepisami o gospodarce odpadami.</w:t>
      </w:r>
    </w:p>
    <w:p w14:paraId="42F8CE94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lastRenderedPageBreak/>
        <w:t>W przypadku wystąpienia substancji niebezpiecznych (np. azbestu) należy przeprowadzić ich utylizację zgodnie z obowiązującymi przepisami.</w:t>
      </w:r>
    </w:p>
    <w:p w14:paraId="5E19E9BE" w14:textId="77777777" w:rsidR="0041786E" w:rsidRDefault="0041786E">
      <w:pPr>
        <w:pStyle w:val="Zwykytekst"/>
        <w:rPr>
          <w:rFonts w:ascii="Calibri" w:hAnsi="Calibri"/>
        </w:rPr>
      </w:pPr>
    </w:p>
    <w:p w14:paraId="23290B7F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6. Ochrona wewnętrzna i zewnętrzna</w:t>
      </w:r>
    </w:p>
    <w:p w14:paraId="78AAC912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Wyburzenia wewnątrz budynków muszą być prowadzone z szczególną ostrożnością, aby nie uszkodzić sąsiednich pomieszczeń i konstrukcji.</w:t>
      </w:r>
    </w:p>
    <w:p w14:paraId="4AF0B1BF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 przypadku prac zewnętrznych należy zadbać o ochronę budynków przyległych oraz zabezpieczenie chodników i dróg w pobliżu placu budowy.</w:t>
      </w:r>
    </w:p>
    <w:p w14:paraId="0EDFD01F" w14:textId="77777777" w:rsidR="0041786E" w:rsidRDefault="0041786E">
      <w:pPr>
        <w:pStyle w:val="Zwykytekst"/>
        <w:rPr>
          <w:rFonts w:ascii="Calibri" w:hAnsi="Calibri"/>
        </w:rPr>
      </w:pPr>
    </w:p>
    <w:p w14:paraId="3B3FDFAC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7. Kontrola i raportowanie</w:t>
      </w:r>
    </w:p>
    <w:p w14:paraId="1C749BFC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Wykonawca jest zobowiązany do prowadzenia dokumentacji prac wyburzeniowych oraz sporządzania raportów z postępu robót.</w:t>
      </w:r>
    </w:p>
    <w:p w14:paraId="4090C580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Inspekcje techniczne powinny być przeprowadzane regularnie, aby zapewnić zgodność prac z projektem</w:t>
      </w:r>
    </w:p>
    <w:p w14:paraId="0CF586C3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 xml:space="preserve"> i przepisami.</w:t>
      </w:r>
    </w:p>
    <w:p w14:paraId="423F905A" w14:textId="77777777" w:rsidR="0041786E" w:rsidRDefault="0041786E">
      <w:pPr>
        <w:pStyle w:val="Zwykytekst"/>
        <w:rPr>
          <w:rFonts w:ascii="Calibri" w:hAnsi="Calibri"/>
        </w:rPr>
      </w:pPr>
    </w:p>
    <w:p w14:paraId="1B91984D" w14:textId="77777777" w:rsidR="0041786E" w:rsidRDefault="00000000">
      <w:pPr>
        <w:pStyle w:val="Zwykyteks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8. Zakończenie prac</w:t>
      </w:r>
    </w:p>
    <w:p w14:paraId="3B8C8004" w14:textId="77777777" w:rsidR="0041786E" w:rsidRDefault="00000000">
      <w:pPr>
        <w:pStyle w:val="Zwykytekst"/>
        <w:rPr>
          <w:rFonts w:ascii="Calibri" w:hAnsi="Calibri"/>
        </w:rPr>
      </w:pPr>
      <w:r>
        <w:rPr>
          <w:rFonts w:ascii="Calibri" w:hAnsi="Calibri"/>
        </w:rPr>
        <w:t>Po zakończeniu wyburzeń teren należy uporządkować, usunąć gruz oraz przywrócić otoczenie do stanu zgodnego z wymaganiami projektowymi i prawnymi.</w:t>
      </w:r>
    </w:p>
    <w:p w14:paraId="1817DC38" w14:textId="77777777" w:rsidR="0041786E" w:rsidRDefault="0041786E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6667FDC0" w14:textId="77777777" w:rsidR="0041786E" w:rsidRDefault="00000000">
      <w:pPr>
        <w:pStyle w:val="Zwykytekst"/>
        <w:numPr>
          <w:ilvl w:val="0"/>
          <w:numId w:val="2"/>
        </w:num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3E7E8B70" w14:textId="77777777" w:rsidR="0041786E" w:rsidRPr="00004724" w:rsidRDefault="00000000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004724">
        <w:rPr>
          <w:rFonts w:asciiTheme="minorHAnsi" w:hAnsiTheme="minorHAnsi" w:cstheme="minorHAnsi"/>
          <w:sz w:val="20"/>
          <w:szCs w:val="20"/>
        </w:rPr>
        <w:t>45000000-7 Roboty budowlane</w:t>
      </w:r>
    </w:p>
    <w:p w14:paraId="6C583A79" w14:textId="17F68D1C" w:rsidR="00004724" w:rsidRPr="00004724" w:rsidRDefault="00004724">
      <w:pPr>
        <w:pStyle w:val="Zwykytekst"/>
        <w:rPr>
          <w:rFonts w:asciiTheme="minorHAnsi" w:hAnsiTheme="minorHAnsi" w:cstheme="minorHAnsi"/>
        </w:rPr>
      </w:pPr>
      <w:r w:rsidRPr="00004724">
        <w:rPr>
          <w:rFonts w:asciiTheme="minorHAnsi" w:hAnsiTheme="minorHAnsi" w:cstheme="minorHAnsi"/>
        </w:rPr>
        <w:t>45111300-1 Roboty rozbiórkowe</w:t>
      </w:r>
    </w:p>
    <w:p w14:paraId="17B8159E" w14:textId="77777777" w:rsidR="0041786E" w:rsidRDefault="00000000">
      <w:pPr>
        <w:widowControl w:val="0"/>
        <w:spacing w:after="0"/>
        <w:contextualSpacing/>
      </w:pPr>
      <w:r>
        <w:rPr>
          <w:rFonts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</w:p>
    <w:p w14:paraId="0C21FE48" w14:textId="77777777" w:rsidR="0041786E" w:rsidRDefault="0041786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0F24C642" w14:textId="77777777" w:rsidR="0041786E" w:rsidRDefault="00000000">
      <w:pPr>
        <w:pStyle w:val="Zwykytekst"/>
        <w:numPr>
          <w:ilvl w:val="0"/>
          <w:numId w:val="40"/>
        </w:numPr>
      </w:pPr>
      <w:r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10D68B00" w14:textId="19DD04E0" w:rsidR="0041786E" w:rsidRDefault="00000000">
      <w:pPr>
        <w:pStyle w:val="Zwykytekst"/>
        <w:spacing w:before="60"/>
        <w:ind w:left="1416" w:hanging="696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Cenę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netto, brutto DAP Bielsko-Biała (43-300), Polska Incoterms 2020 za realizację całego zadania (cena całkowita) </w:t>
      </w:r>
      <w:r w:rsidR="00154F72">
        <w:rPr>
          <w:rFonts w:asciiTheme="minorHAnsi" w:hAnsiTheme="minorHAnsi" w:cstheme="minorHAnsi"/>
          <w:sz w:val="20"/>
          <w:szCs w:val="20"/>
          <w:lang w:val="pl-PL"/>
        </w:rPr>
        <w:br/>
      </w:r>
      <w:r>
        <w:rPr>
          <w:rFonts w:asciiTheme="minorHAnsi" w:hAnsiTheme="minorHAnsi" w:cstheme="minorHAnsi"/>
          <w:sz w:val="20"/>
          <w:szCs w:val="20"/>
          <w:lang w:val="pl-PL"/>
        </w:rPr>
        <w:t>Ceny podane w walucie innej, niż PLN przeliczane będą na PLN wg. kursu średniego NBP z dnia porównani ofert; porównanie cen na potrzeby oceny ofert dokonywane będzie w PLN.</w:t>
      </w:r>
    </w:p>
    <w:p w14:paraId="119F3B3F" w14:textId="77777777" w:rsidR="0041786E" w:rsidRDefault="00000000">
      <w:pPr>
        <w:pStyle w:val="Zwykytekst"/>
        <w:spacing w:before="60"/>
        <w:ind w:left="720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2.</w:t>
      </w:r>
      <w:r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(podany w tygodniach)</w:t>
      </w:r>
    </w:p>
    <w:p w14:paraId="24B094DD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3.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dres</w:t>
      </w:r>
      <w:r>
        <w:rPr>
          <w:rFonts w:asciiTheme="minorHAnsi" w:hAnsiTheme="minorHAnsi" w:cstheme="minorHAnsi"/>
          <w:sz w:val="20"/>
          <w:szCs w:val="20"/>
        </w:rPr>
        <w:t xml:space="preserve"> siedzib</w:t>
      </w:r>
      <w:r>
        <w:rPr>
          <w:rFonts w:asciiTheme="minorHAnsi" w:hAnsiTheme="minorHAnsi" w:cstheme="minorHAnsi"/>
          <w:sz w:val="20"/>
          <w:szCs w:val="20"/>
          <w:lang w:val="pl-PL"/>
        </w:rPr>
        <w:t>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 (oraz adres do korespondencji, jeżeli inny, niż siedziby).</w:t>
      </w:r>
    </w:p>
    <w:p w14:paraId="254BA5DF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>
        <w:rPr>
          <w:rFonts w:asciiTheme="minorHAnsi" w:hAnsiTheme="minorHAnsi" w:cstheme="minorHAnsi"/>
          <w:sz w:val="20"/>
          <w:szCs w:val="20"/>
          <w:lang w:val="pl-PL"/>
        </w:rPr>
        <w:t>Oferenta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>oraz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62272FB4" w14:textId="77777777" w:rsidR="0041786E" w:rsidRDefault="00000000">
      <w:pPr>
        <w:pStyle w:val="Zwykytekst"/>
        <w:spacing w:before="60"/>
        <w:ind w:firstLine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5.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45E087A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6.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Datę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677DC00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7.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(datę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>
        <w:rPr>
          <w:rFonts w:asciiTheme="minorHAnsi" w:hAnsiTheme="minorHAnsi" w:cstheme="minorHAnsi"/>
          <w:b/>
          <w:bCs/>
          <w:sz w:val="20"/>
          <w:szCs w:val="20"/>
        </w:rPr>
        <w:t>oferty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3FE83B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8.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odpis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01BCFF92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9.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Pieczątkę </w:t>
      </w:r>
      <w:r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AA53950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i warunki płatności.</w:t>
      </w:r>
    </w:p>
    <w:p w14:paraId="3F949186" w14:textId="77777777" w:rsidR="0041786E" w:rsidRDefault="00000000">
      <w:pPr>
        <w:pStyle w:val="Zwykytekst"/>
        <w:spacing w:before="60"/>
        <w:ind w:left="708"/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Okres gwarancji </w:t>
      </w:r>
      <w:r>
        <w:rPr>
          <w:rFonts w:asciiTheme="minorHAnsi" w:hAnsiTheme="minorHAnsi" w:cstheme="minorHAnsi"/>
          <w:sz w:val="20"/>
          <w:szCs w:val="20"/>
          <w:lang w:val="pl-PL"/>
        </w:rPr>
        <w:t>(podany w miesiącach – nie krótszy niż 3 miesięcy)</w:t>
      </w:r>
    </w:p>
    <w:p w14:paraId="419F9BE5" w14:textId="77777777" w:rsidR="0041786E" w:rsidRDefault="0041786E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2C6E58" w14:textId="77777777" w:rsidR="0041786E" w:rsidRDefault="00000000">
      <w:pPr>
        <w:pStyle w:val="Zwykytekst"/>
        <w:spacing w:before="60"/>
        <w:jc w:val="both"/>
      </w:pPr>
      <w:r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11elementów. </w:t>
      </w:r>
    </w:p>
    <w:p w14:paraId="7A91EAC0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sz w:val="22"/>
          <w:szCs w:val="22"/>
          <w:lang w:val="pl-PL"/>
        </w:rPr>
        <w:t>W przypadku, gdy Oferent pominie którykolwiek z powyższych 11 istotnych elementów oferty jego oferta zostanie uznana za niekompletną. Wszystkie oferty niekompletne w dniu zamknięcia przyjmowania ofert zostaną odrzucone i nie będą podlegały ocenie.</w:t>
      </w:r>
    </w:p>
    <w:p w14:paraId="4AE7BE36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Zamawiający wymaga złożenia oferty na dołączonym do zapytania formularzu ofertowym wraz</w:t>
      </w:r>
    </w:p>
    <w:p w14:paraId="3778FE33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z wymaganymi oświadczeniami, pod rygorem odrzucenia oferty w przypadku braku dostarczenia formularza.</w:t>
      </w:r>
    </w:p>
    <w:p w14:paraId="37BCC98A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Pozostałe warunki. </w:t>
      </w:r>
      <w:r>
        <w:rPr>
          <w:rFonts w:asciiTheme="minorHAnsi" w:hAnsiTheme="minorHAnsi" w:cstheme="minorHAnsi"/>
          <w:sz w:val="22"/>
          <w:szCs w:val="22"/>
        </w:rPr>
        <w:t>Nie dopuszcza się składanie ofert częściowych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Nie dopuszcza się składania ofert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>
        <w:rPr>
          <w:rFonts w:asciiTheme="minorHAnsi" w:hAnsiTheme="minorHAnsi" w:cstheme="minorHAnsi"/>
          <w:sz w:val="22"/>
          <w:szCs w:val="22"/>
        </w:rPr>
        <w:t xml:space="preserve">ujętego w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zapytaniu (tj. ofert bez wyraźnego i jednoznacznego wykazania kompletności </w:t>
      </w:r>
      <w:r>
        <w:rPr>
          <w:rFonts w:asciiTheme="minorHAnsi" w:hAnsiTheme="minorHAnsi" w:cstheme="minorHAnsi"/>
          <w:sz w:val="22"/>
          <w:szCs w:val="22"/>
          <w:lang w:val="pl-PL"/>
        </w:rPr>
        <w:lastRenderedPageBreak/>
        <w:t>urządzenia)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  <w:r>
        <w:rPr>
          <w:rFonts w:asciiTheme="minorHAnsi" w:hAnsiTheme="minorHAnsi" w:cstheme="minorHAnsi"/>
          <w:sz w:val="22"/>
          <w:szCs w:val="22"/>
          <w:lang w:val="pl-PL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08C72E5" w14:textId="77777777" w:rsidR="0041786E" w:rsidRDefault="0041786E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720AB23" w14:textId="77777777" w:rsidR="0041786E" w:rsidRDefault="00000000">
      <w:pPr>
        <w:pStyle w:val="Zwykytekst"/>
        <w:numPr>
          <w:ilvl w:val="0"/>
          <w:numId w:val="41"/>
        </w:num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0B521F6E" w14:textId="77777777" w:rsidR="0041786E" w:rsidRDefault="00000000">
      <w:pPr>
        <w:spacing w:after="120" w:line="240" w:lineRule="auto"/>
        <w:ind w:left="709"/>
        <w:jc w:val="both"/>
      </w:pPr>
      <w:r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wydatków.</w:t>
      </w:r>
    </w:p>
    <w:p w14:paraId="688C7DE6" w14:textId="77777777" w:rsidR="0041786E" w:rsidRDefault="00000000">
      <w:pPr>
        <w:pStyle w:val="Zwykytekst"/>
        <w:ind w:left="36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70C6D092" w14:textId="77777777" w:rsidR="0041786E" w:rsidRDefault="00000000">
      <w:pPr>
        <w:pStyle w:val="Zwykytekst"/>
        <w:numPr>
          <w:ilvl w:val="0"/>
          <w:numId w:val="3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163C6016" w14:textId="77777777" w:rsidR="0041786E" w:rsidRDefault="00000000">
      <w:pPr>
        <w:pStyle w:val="Zwykytekst"/>
        <w:numPr>
          <w:ilvl w:val="0"/>
          <w:numId w:val="3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253EE6F6" w14:textId="77777777" w:rsidR="0041786E" w:rsidRDefault="00000000">
      <w:pPr>
        <w:pStyle w:val="Zwykytekst"/>
        <w:numPr>
          <w:ilvl w:val="0"/>
          <w:numId w:val="3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792F4354" w14:textId="77777777" w:rsidR="0041786E" w:rsidRDefault="00000000">
      <w:pPr>
        <w:pStyle w:val="Zwykytekst"/>
        <w:numPr>
          <w:ilvl w:val="0"/>
          <w:numId w:val="3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2536F729" w14:textId="77777777" w:rsidR="0041786E" w:rsidRDefault="0041786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48B4AD4C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sz w:val="20"/>
          <w:szCs w:val="20"/>
        </w:rPr>
        <w:t>O udzielenie zamówienia, objętego niniejszym Zapytaniem, mogą ubiegać się wyłącznie Wykonawcy, którzy spełniają warunki udziału w postępowaniu tj.:</w:t>
      </w:r>
    </w:p>
    <w:p w14:paraId="56690870" w14:textId="77777777" w:rsidR="0041786E" w:rsidRDefault="0041786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167583A3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O udzielenie zamówienia, objętego niniejszym Zapytaniem, mogą ubiegać się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wyłącznie Wykonawcy</w:t>
      </w:r>
      <w:r>
        <w:rPr>
          <w:rFonts w:asciiTheme="minorHAnsi" w:hAnsiTheme="minorHAnsi" w:cstheme="minorHAnsi"/>
          <w:sz w:val="20"/>
          <w:szCs w:val="20"/>
        </w:rPr>
        <w:t>, którzy spełniają warunki udziału w postępowaniu tj.:</w:t>
      </w:r>
    </w:p>
    <w:p w14:paraId="3547BA9D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sz w:val="20"/>
          <w:szCs w:val="20"/>
        </w:rPr>
        <w:t>Wykonawca powinien znajdować się dobrej sytuacji ekonomicznej i finansowej:</w:t>
      </w:r>
    </w:p>
    <w:p w14:paraId="1BCEEDEE" w14:textId="77777777" w:rsidR="0041786E" w:rsidRDefault="00000000">
      <w:pPr>
        <w:pStyle w:val="Zwykytekst"/>
        <w:numPr>
          <w:ilvl w:val="0"/>
          <w:numId w:val="16"/>
        </w:numPr>
        <w:jc w:val="both"/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Weryfikacja kryterium na podstawie dołączenia polisy OC na kwotę min. 1 000 000,00  zł</w:t>
      </w:r>
    </w:p>
    <w:p w14:paraId="6C8A9594" w14:textId="77777777" w:rsidR="0041786E" w:rsidRDefault="00000000">
      <w:pPr>
        <w:pStyle w:val="Zwykytekst"/>
        <w:numPr>
          <w:ilvl w:val="0"/>
          <w:numId w:val="16"/>
        </w:numPr>
        <w:jc w:val="both"/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Dodatkowo Wykonawca zawrze na okres realizacji przedmiotu kontraktu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Umowę Ubezpieczenia </w:t>
      </w:r>
    </w:p>
    <w:p w14:paraId="1B9951F8" w14:textId="77777777" w:rsidR="0041786E" w:rsidRDefault="00000000">
      <w:pPr>
        <w:pStyle w:val="Zwykytekst"/>
        <w:ind w:left="720"/>
        <w:jc w:val="both"/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od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ryzyk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budowlanych (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CAR/EAR</w:t>
      </w:r>
      <w:r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63EA4CAA" w14:textId="77777777" w:rsidR="0041786E" w:rsidRDefault="0041786E">
      <w:pPr>
        <w:pStyle w:val="Zwykytek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8C1117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4E787872" w14:textId="77777777" w:rsidR="0041786E" w:rsidRDefault="00000000">
      <w:pPr>
        <w:pStyle w:val="Zwykytekst"/>
        <w:numPr>
          <w:ilvl w:val="0"/>
          <w:numId w:val="42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7EB18620" w14:textId="77777777" w:rsidR="0041786E" w:rsidRDefault="00000000">
      <w:pPr>
        <w:pStyle w:val="Zwykytekst"/>
        <w:numPr>
          <w:ilvl w:val="0"/>
          <w:numId w:val="43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Celem zabezpieczenia jakości i terminowego wykonania Przedmiotu Umowy Wykonawca dostarczy Zamawiającemu w terminie 14 dni roboczych od dnia podpisania Umowy, </w:t>
      </w:r>
      <w:r>
        <w:rPr>
          <w:rFonts w:asciiTheme="minorHAnsi" w:hAnsiTheme="minorHAnsi" w:cstheme="minorHAnsi"/>
          <w:b/>
          <w:bCs/>
          <w:sz w:val="20"/>
          <w:szCs w:val="20"/>
        </w:rPr>
        <w:t>nieodwołalną gwarancję bankową na kwotę stanowiącą 5 % wartości wynagrodzenia umownego netto</w:t>
      </w:r>
      <w:r>
        <w:rPr>
          <w:rFonts w:asciiTheme="minorHAnsi" w:hAnsiTheme="minorHAnsi" w:cstheme="minorHAnsi"/>
          <w:sz w:val="20"/>
          <w:szCs w:val="20"/>
        </w:rPr>
        <w:t xml:space="preserve"> (bez podatku VAT) płatną na pierwsze żądanie, z terminem ważności do upływu 3 lat po dacie odbioru końcowego przedmiotu umowy przez Zamawiającego (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Gwarancja Dobrego Wykonania Umowy</w:t>
      </w:r>
      <w:r>
        <w:rPr>
          <w:rFonts w:asciiTheme="minorHAnsi" w:hAnsiTheme="minorHAnsi" w:cstheme="minorHAnsi"/>
          <w:sz w:val="20"/>
          <w:szCs w:val="20"/>
        </w:rPr>
        <w:t>). Zamawiający może wykonywać uprawnienia z tytułu gwarancji za nieterminową realizacją jak i wady fizyczne niezależnie od uprawnień wynikających z gwarancji. Terminy rękojmi i gwarancji obliczane są od dat odbiorów każdego z elementów/etapów robót przez Zamawiającego odrębnie dla każdego z tych etapów/elementów robót.</w:t>
      </w:r>
    </w:p>
    <w:p w14:paraId="7B737C39" w14:textId="77777777" w:rsidR="0041786E" w:rsidRDefault="00000000">
      <w:pPr>
        <w:pStyle w:val="Zwykytekst"/>
        <w:numPr>
          <w:ilvl w:val="0"/>
          <w:numId w:val="44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Poza gwarancją, o której mowa w ust. 2 powyżej, Wykonawca złoży Zamawiającemu, w celu zabezpieczenia jakości i terminowego wykonania poszczególnych elementów/etapów robót,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Kaucje Gwarancyjne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w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celu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eliminacji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ryzyka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związanego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zakresem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prac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ryzyka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terminowe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kwestie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możliwości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utraty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dofinansowania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w formie </w:t>
      </w:r>
      <w:r>
        <w:rPr>
          <w:rFonts w:asciiTheme="minorHAnsi" w:hAnsiTheme="minorHAnsi" w:cstheme="minorHAnsi"/>
          <w:b/>
          <w:bCs/>
          <w:sz w:val="20"/>
          <w:szCs w:val="20"/>
        </w:rPr>
        <w:t>nieodwołalnych gwarancji bankowych</w:t>
      </w:r>
      <w:r>
        <w:rPr>
          <w:rFonts w:asciiTheme="minorHAnsi" w:hAnsiTheme="minorHAnsi" w:cstheme="minorHAnsi"/>
          <w:sz w:val="20"/>
          <w:szCs w:val="20"/>
        </w:rPr>
        <w:t xml:space="preserve"> na kwotę równą </w:t>
      </w:r>
      <w:r>
        <w:rPr>
          <w:rFonts w:asciiTheme="minorHAnsi" w:hAnsiTheme="minorHAnsi" w:cstheme="minorHAnsi"/>
          <w:b/>
          <w:bCs/>
          <w:sz w:val="20"/>
          <w:szCs w:val="20"/>
        </w:rPr>
        <w:t>2,5 % wynagrodzenia umownego netto</w:t>
      </w:r>
      <w:r>
        <w:rPr>
          <w:rFonts w:asciiTheme="minorHAnsi" w:hAnsiTheme="minorHAnsi" w:cstheme="minorHAnsi"/>
          <w:sz w:val="20"/>
          <w:szCs w:val="20"/>
        </w:rPr>
        <w:t xml:space="preserve"> każda z nich, przy czym:</w:t>
      </w:r>
    </w:p>
    <w:p w14:paraId="187187A0" w14:textId="77777777" w:rsidR="0041786E" w:rsidRDefault="00000000">
      <w:pPr>
        <w:pStyle w:val="Zwykytekst"/>
        <w:numPr>
          <w:ilvl w:val="1"/>
          <w:numId w:val="45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>pierwszą z tych gwarancji Zamawiający zwróci Wykonawcy, bez wezwania, w następnym dniu roboczym po dokonaniu odbioru końcowego;</w:t>
      </w:r>
    </w:p>
    <w:p w14:paraId="566CD4C6" w14:textId="77777777" w:rsidR="0041786E" w:rsidRDefault="00000000">
      <w:pPr>
        <w:pStyle w:val="Zwykytekst"/>
        <w:numPr>
          <w:ilvl w:val="1"/>
          <w:numId w:val="46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drugą z gwarancji Zamawiający zwróci Wykonawcy w następnym dniu roboczym po upływie miesiąca od okresu upływu gwarancji za wykonane roboty i prace </w:t>
      </w:r>
    </w:p>
    <w:p w14:paraId="282B8CFE" w14:textId="77777777" w:rsidR="0041786E" w:rsidRDefault="0041786E">
      <w:pPr>
        <w:pStyle w:val="Zwykytek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6D2861" w14:textId="77777777" w:rsidR="00154F72" w:rsidRDefault="00154F72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24ED9B" w14:textId="77777777" w:rsidR="00154F72" w:rsidRDefault="00154F72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88F2D9" w14:textId="1DB2EC6E" w:rsidR="0041786E" w:rsidRDefault="00000000">
      <w:pPr>
        <w:pStyle w:val="Zwykytekst"/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Wymagania ogólne dotyczące przedmiotu zamówienia:</w:t>
      </w:r>
    </w:p>
    <w:p w14:paraId="79D94D2A" w14:textId="77777777" w:rsidR="0041786E" w:rsidRDefault="0041786E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23866" w14:textId="77777777" w:rsidR="0041786E" w:rsidRDefault="00000000">
      <w:pPr>
        <w:pStyle w:val="Akapitzlist"/>
        <w:numPr>
          <w:ilvl w:val="0"/>
          <w:numId w:val="12"/>
        </w:numPr>
        <w:spacing w:after="0" w:line="240" w:lineRule="auto"/>
        <w:ind w:left="714" w:hanging="357"/>
      </w:pPr>
      <w:r>
        <w:rPr>
          <w:rFonts w:eastAsia="Liberation Serif" w:cstheme="minorHAnsi"/>
          <w:sz w:val="20"/>
          <w:szCs w:val="20"/>
        </w:rPr>
        <w:t>Wykonany przedmiar podczas wizji lokalnej stanowi podstawę do przygotowania oferty, która jest ofertą ostateczną i nie podlega zmianom,</w:t>
      </w:r>
    </w:p>
    <w:p w14:paraId="58EA6982" w14:textId="77777777" w:rsidR="0041786E" w:rsidRDefault="00000000">
      <w:pPr>
        <w:pStyle w:val="Akapitzlist"/>
        <w:numPr>
          <w:ilvl w:val="0"/>
          <w:numId w:val="12"/>
        </w:numPr>
        <w:spacing w:after="0" w:line="240" w:lineRule="auto"/>
        <w:ind w:left="714" w:hanging="357"/>
      </w:pPr>
      <w:r>
        <w:rPr>
          <w:rFonts w:cstheme="minorHAnsi"/>
          <w:sz w:val="20"/>
          <w:szCs w:val="20"/>
        </w:rPr>
        <w:t>Oferent oświadcza,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33DE92DE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CB5250A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4C5ADB08" w14:textId="77777777" w:rsidR="0041786E" w:rsidRDefault="00000000">
      <w:pPr>
        <w:pStyle w:val="Zwykytekst"/>
        <w:numPr>
          <w:ilvl w:val="0"/>
          <w:numId w:val="4"/>
        </w:numPr>
      </w:pPr>
      <w:r>
        <w:rPr>
          <w:rFonts w:asciiTheme="minorHAnsi" w:hAnsiTheme="minorHAnsi" w:cstheme="minorHAnsi"/>
          <w:sz w:val="20"/>
          <w:szCs w:val="20"/>
        </w:rPr>
        <w:t xml:space="preserve">trwałość i naprawialność obiektu – oferent winien złożyć oświadczenie iż zastosowane rozwiązania na etapie budowy w okresie co najmniej 10 lat będą trwale naprawialne a dostęp do części pod kątem serwisowania obiektu, nieograniczony </w:t>
      </w:r>
    </w:p>
    <w:p w14:paraId="5491990C" w14:textId="77777777" w:rsidR="0041786E" w:rsidRDefault="00000000">
      <w:pPr>
        <w:pStyle w:val="Zwykytekst"/>
        <w:numPr>
          <w:ilvl w:val="0"/>
          <w:numId w:val="4"/>
        </w:numPr>
      </w:pPr>
      <w:r>
        <w:rPr>
          <w:rFonts w:asciiTheme="minorHAnsi" w:hAnsiTheme="minorHAnsi" w:cstheme="minorHAnsi"/>
          <w:sz w:val="20"/>
          <w:szCs w:val="20"/>
        </w:rPr>
        <w:t>Drewno zastosowanie przy robotach budowlanych powinno posiadać świadectwo legalnego pochodzenia, np. FSC</w:t>
      </w:r>
    </w:p>
    <w:p w14:paraId="70A944B6" w14:textId="77777777" w:rsidR="0041786E" w:rsidRDefault="00000000">
      <w:pPr>
        <w:spacing w:before="240" w:after="240" w:line="240" w:lineRule="auto"/>
      </w:pPr>
      <w:r>
        <w:rPr>
          <w:rFonts w:eastAsia="Liberation Serif" w:cstheme="minorHAnsi"/>
          <w:sz w:val="20"/>
          <w:szCs w:val="20"/>
        </w:rPr>
        <w:t>Warunki płatności</w:t>
      </w:r>
    </w:p>
    <w:p w14:paraId="28BDF4C7" w14:textId="77777777" w:rsidR="0041786E" w:rsidRDefault="00000000">
      <w:pPr>
        <w:pStyle w:val="Akapitzlist"/>
        <w:numPr>
          <w:ilvl w:val="0"/>
          <w:numId w:val="13"/>
        </w:numPr>
        <w:spacing w:after="240" w:line="240" w:lineRule="auto"/>
      </w:pPr>
      <w:r>
        <w:rPr>
          <w:rFonts w:eastAsia="Liberation Serif" w:cstheme="minorHAnsi"/>
          <w:sz w:val="20"/>
          <w:szCs w:val="20"/>
        </w:rPr>
        <w:t>Płatność po zakończeniu  i odbiorze końcowym,</w:t>
      </w:r>
    </w:p>
    <w:p w14:paraId="1A64371C" w14:textId="77777777" w:rsidR="0041786E" w:rsidRDefault="00000000">
      <w:pPr>
        <w:numPr>
          <w:ilvl w:val="0"/>
          <w:numId w:val="13"/>
        </w:numPr>
      </w:pPr>
      <w:r>
        <w:rPr>
          <w:rFonts w:eastAsia="Liberation Serif" w:cstheme="minorHAnsi"/>
          <w:sz w:val="20"/>
          <w:szCs w:val="20"/>
        </w:rPr>
        <w:t xml:space="preserve"> </w:t>
      </w:r>
      <w:r>
        <w:rPr>
          <w:sz w:val="20"/>
        </w:rPr>
        <w:t xml:space="preserve">Termin płatności  21 dni od zakończenia danego etapu prac lub dłuższy. W przypadku </w:t>
      </w:r>
      <w:proofErr w:type="gramStart"/>
      <w:r>
        <w:rPr>
          <w:sz w:val="20"/>
        </w:rPr>
        <w:t>nie wpisania</w:t>
      </w:r>
      <w:proofErr w:type="gramEnd"/>
      <w:r>
        <w:rPr>
          <w:sz w:val="20"/>
        </w:rPr>
        <w:t xml:space="preserve"> w formularzu cenowym terminu płatności przez wykonawcę przyjmuje się termin płatności 21 dni. </w:t>
      </w:r>
    </w:p>
    <w:p w14:paraId="11A2E539" w14:textId="77777777" w:rsidR="0041786E" w:rsidRDefault="00000000">
      <w:pPr>
        <w:spacing w:before="240" w:after="240" w:line="240" w:lineRule="auto"/>
      </w:pPr>
      <w:r>
        <w:rPr>
          <w:rFonts w:eastAsia="Liberation Serif" w:cstheme="minorHAnsi"/>
          <w:sz w:val="20"/>
          <w:szCs w:val="20"/>
        </w:rPr>
        <w:t>Wymagania dotyczące gwarancji</w:t>
      </w:r>
    </w:p>
    <w:p w14:paraId="31406A17" w14:textId="77777777" w:rsidR="0041786E" w:rsidRDefault="00000000">
      <w:pPr>
        <w:pStyle w:val="Akapitzlist"/>
        <w:numPr>
          <w:ilvl w:val="0"/>
          <w:numId w:val="13"/>
        </w:numPr>
        <w:spacing w:after="0" w:line="240" w:lineRule="auto"/>
        <w:ind w:left="357" w:hanging="357"/>
      </w:pPr>
      <w:r>
        <w:rPr>
          <w:rFonts w:eastAsia="Liberation Serif" w:cstheme="minorHAnsi"/>
          <w:sz w:val="20"/>
          <w:szCs w:val="20"/>
        </w:rPr>
        <w:t>Okres gwarancji: 3 miesięcy od daty zakończenia prac.</w:t>
      </w:r>
    </w:p>
    <w:p w14:paraId="0F32B88B" w14:textId="77777777" w:rsidR="0041786E" w:rsidRDefault="00000000">
      <w:pPr>
        <w:pStyle w:val="Akapitzlist"/>
        <w:numPr>
          <w:ilvl w:val="0"/>
          <w:numId w:val="13"/>
        </w:numPr>
        <w:spacing w:after="0" w:line="240" w:lineRule="auto"/>
        <w:ind w:left="357" w:hanging="357"/>
      </w:pPr>
      <w:r>
        <w:rPr>
          <w:rFonts w:cstheme="minorHAnsi"/>
          <w:sz w:val="20"/>
          <w:szCs w:val="20"/>
        </w:rPr>
        <w:t>Zakres gwarancji: Gwarancja obejmuje usunięcie ewentualnych usterek wynikających z wadliwego wykonania prac lub użytych materiałów.</w:t>
      </w:r>
    </w:p>
    <w:p w14:paraId="27DE6B36" w14:textId="77777777" w:rsidR="0041786E" w:rsidRDefault="00000000">
      <w:pPr>
        <w:spacing w:after="0" w:line="240" w:lineRule="auto"/>
      </w:pPr>
      <w:r>
        <w:rPr>
          <w:rFonts w:eastAsia="Liberation Serif" w:cstheme="minorHAnsi"/>
          <w:sz w:val="20"/>
          <w:szCs w:val="20"/>
        </w:rPr>
        <w:t>Zasady przekazywania terenu i odbioru prac</w:t>
      </w:r>
    </w:p>
    <w:p w14:paraId="1AC3D1BC" w14:textId="77777777" w:rsidR="0041786E" w:rsidRDefault="00000000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Protokół przekazania:</w:t>
      </w:r>
    </w:p>
    <w:p w14:paraId="6551C7FA" w14:textId="77777777" w:rsidR="0041786E" w:rsidRDefault="00000000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Przekazanie terenu wykonawcy na podstawie protokołu przekazania terenu sporządzonego przez zamawiającego.</w:t>
      </w:r>
    </w:p>
    <w:p w14:paraId="0D71A1E2" w14:textId="77777777" w:rsidR="0041786E" w:rsidRDefault="00000000">
      <w:pPr>
        <w:pStyle w:val="Akapitzlist"/>
        <w:numPr>
          <w:ilvl w:val="0"/>
          <w:numId w:val="14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Odbiór końcowy:</w:t>
      </w:r>
    </w:p>
    <w:p w14:paraId="5B5C0955" w14:textId="77777777" w:rsidR="0041786E" w:rsidRDefault="00000000">
      <w:pPr>
        <w:pStyle w:val="Akapitzlist"/>
        <w:numPr>
          <w:ilvl w:val="0"/>
          <w:numId w:val="14"/>
        </w:numPr>
        <w:spacing w:after="240" w:line="240" w:lineRule="auto"/>
      </w:pPr>
      <w:r>
        <w:rPr>
          <w:rFonts w:eastAsia="Liberation Serif" w:cstheme="minorHAnsi"/>
          <w:sz w:val="20"/>
          <w:szCs w:val="20"/>
        </w:rPr>
        <w:t>Procedura odbioru końcowego obejmuje inspekcje i testy jakości wykonanych prac, sporządzenie protokołu odbioru końcowego oraz przekazaniu kopii faktur za utylizację odpadów.</w:t>
      </w:r>
    </w:p>
    <w:p w14:paraId="74DEDE7D" w14:textId="77777777" w:rsidR="0041786E" w:rsidRDefault="00000000">
      <w:pPr>
        <w:spacing w:before="240" w:after="240" w:line="240" w:lineRule="auto"/>
      </w:pPr>
      <w:r>
        <w:rPr>
          <w:rFonts w:eastAsia="Liberation Serif" w:cstheme="minorHAnsi"/>
          <w:sz w:val="20"/>
          <w:szCs w:val="20"/>
        </w:rPr>
        <w:t>Odpowiedzialność Wykonawcy w  ramach niniejszego zamówienia</w:t>
      </w:r>
    </w:p>
    <w:p w14:paraId="250A4EBC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Wykonawca ponosi pełną odpowiedzialność za wszelkie prace i działania realizowane w ramach niniejszego zamówienia.</w:t>
      </w:r>
    </w:p>
    <w:p w14:paraId="177B3660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Wykonawca zobowiązuje się do przestrzegania wszelkich obowiązujących przepisów prawa, norm i standardów, które mają zastosowanie do realizowanych prac.</w:t>
      </w:r>
    </w:p>
    <w:p w14:paraId="6CE1BD91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Wszelkie szkody powstałe w trakcie realizacji zamówienia, w tym szkody na mieniu Zamawiającego, osób trzecich oraz środowisku, są na pełną odpowiedzialność Wykonawcy.</w:t>
      </w:r>
    </w:p>
    <w:p w14:paraId="2B324276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Wykonawca zobowiązuje się do naprawienia wszelkich szkód powstałych w związku z realizacją zamówienia na własny koszt i ryzyko, w terminie określonym przez Zamawiającego.</w:t>
      </w:r>
    </w:p>
    <w:p w14:paraId="422C7A2A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Wykonawca ponosi odpowiedzialność za wszelkie działania lub zaniechania swoich pracowników, podwykonawców oraz innych osób trzecich, z którymi współpracuje przy realizacji zamówienia.</w:t>
      </w:r>
    </w:p>
    <w:p w14:paraId="3F577A2B" w14:textId="77777777" w:rsidR="0041786E" w:rsidRDefault="00000000">
      <w:pPr>
        <w:pStyle w:val="Akapitzlist"/>
        <w:numPr>
          <w:ilvl w:val="0"/>
          <w:numId w:val="15"/>
        </w:numPr>
        <w:spacing w:after="0" w:line="240" w:lineRule="auto"/>
      </w:pPr>
      <w:r>
        <w:rPr>
          <w:rFonts w:eastAsia="Liberation Serif" w:cstheme="minorHAnsi"/>
          <w:sz w:val="20"/>
          <w:szCs w:val="20"/>
        </w:rPr>
        <w:t>Wykonawca zobowiązuje się do zabezpieczenia i ochrony terenu budowy oraz wszelkich materiałów i urządzeń znajdujących się na nim przed kradzieżą, uszkodzeniem lub zniszczeniem.</w:t>
      </w:r>
    </w:p>
    <w:p w14:paraId="19F6A674" w14:textId="77777777" w:rsidR="0041786E" w:rsidRDefault="00000000">
      <w:pPr>
        <w:pStyle w:val="Akapitzlist"/>
        <w:numPr>
          <w:ilvl w:val="0"/>
          <w:numId w:val="15"/>
        </w:numPr>
        <w:spacing w:after="240" w:line="240" w:lineRule="auto"/>
      </w:pPr>
      <w:r>
        <w:rPr>
          <w:rFonts w:eastAsia="Liberation Serif" w:cstheme="minorHAnsi"/>
          <w:sz w:val="20"/>
          <w:szCs w:val="20"/>
        </w:rPr>
        <w:t>W przypadku niewywiązania się z powyższych zobowiązań, Zamawiający ma prawo do nałożenia kar umownych określonych w umowie oraz dochodzenia odszkodowania na zasadach ogólnych.</w:t>
      </w:r>
    </w:p>
    <w:p w14:paraId="265C7A06" w14:textId="77777777" w:rsidR="0041786E" w:rsidRDefault="00000000">
      <w:pPr>
        <w:pStyle w:val="Zwykytekst"/>
        <w:numPr>
          <w:ilvl w:val="0"/>
          <w:numId w:val="47"/>
        </w:num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44C1EF67" w14:textId="77777777" w:rsidR="0041786E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0A173C" w14:textId="77777777" w:rsidR="0041786E" w:rsidRDefault="00000000">
      <w:pPr>
        <w:pStyle w:val="Zwykytekst"/>
        <w:numPr>
          <w:ilvl w:val="0"/>
          <w:numId w:val="6"/>
        </w:numPr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niemożliwej wcześniej do przewidzenia okoliczności prawnej, ekonomicznej, technicznej lub wystąpienia siły wyższej, za którą żadna ze stron nie ponosi odpowiedzialności, w szczególności w przypadku:  </w:t>
      </w:r>
    </w:p>
    <w:p w14:paraId="212A4A51" w14:textId="77777777" w:rsidR="0041786E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>
        <w:rPr>
          <w:rFonts w:asciiTheme="minorHAnsi" w:hAnsiTheme="minorHAnsi" w:cstheme="minorHAnsi"/>
          <w:sz w:val="20"/>
          <w:szCs w:val="20"/>
        </w:rPr>
        <w:t xml:space="preserve"> może zwiększyć tę kwotę do ceny  najkorzystniejszej  oferty,  </w:t>
      </w:r>
    </w:p>
    <w:p w14:paraId="6E71C004" w14:textId="77777777" w:rsidR="0041786E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1CE05B4E" w14:textId="77777777" w:rsidR="0041786E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661B90EE" w14:textId="77777777" w:rsidR="0041786E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>
        <w:rPr>
          <w:rFonts w:asciiTheme="minorHAnsi" w:hAnsiTheme="minorHAnsi" w:cstheme="minorHAnsi"/>
          <w:sz w:val="20"/>
          <w:szCs w:val="20"/>
        </w:rPr>
        <w:t>30 % od wartości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A93F33F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 xml:space="preserve">  zastrzega możliwość zakończenia postępowania bez wyboru oferty.  Zawiadamiając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28E78A3C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>
        <w:rPr>
          <w:rFonts w:asciiTheme="minorHAnsi" w:hAnsiTheme="minorHAnsi" w:cstheme="minorHAnsi"/>
          <w:sz w:val="22"/>
          <w:szCs w:val="22"/>
        </w:rPr>
        <w:t>osob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55AEEB2C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3280ECD9" w14:textId="77777777" w:rsidR="0041786E" w:rsidRDefault="00000000">
      <w:pPr>
        <w:pStyle w:val="Zwykytekst"/>
        <w:numPr>
          <w:ilvl w:val="0"/>
          <w:numId w:val="10"/>
        </w:numPr>
        <w:spacing w:before="4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170B0FF6" w14:textId="77777777" w:rsidR="0041786E" w:rsidRDefault="00000000">
      <w:pPr>
        <w:pStyle w:val="Zwykytekst"/>
        <w:numPr>
          <w:ilvl w:val="0"/>
          <w:numId w:val="10"/>
        </w:numPr>
        <w:spacing w:before="4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1E6FFCA7" w14:textId="77777777" w:rsidR="0041786E" w:rsidRDefault="00000000">
      <w:pPr>
        <w:pStyle w:val="Zwykytekst"/>
        <w:numPr>
          <w:ilvl w:val="0"/>
          <w:numId w:val="10"/>
        </w:numPr>
        <w:spacing w:before="4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493C538E" w14:textId="77777777" w:rsidR="0041786E" w:rsidRDefault="00000000">
      <w:pPr>
        <w:pStyle w:val="Zwykytekst"/>
        <w:numPr>
          <w:ilvl w:val="0"/>
          <w:numId w:val="10"/>
        </w:numPr>
        <w:spacing w:before="40"/>
        <w:jc w:val="both"/>
      </w:pPr>
      <w:r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0"/>
          <w:lang w:val="pl-PL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2A5E53F7" w14:textId="77777777" w:rsidR="0041786E" w:rsidRDefault="00000000">
      <w:pPr>
        <w:pStyle w:val="Zwykytekst"/>
        <w:numPr>
          <w:ilvl w:val="0"/>
          <w:numId w:val="10"/>
        </w:numPr>
        <w:spacing w:before="4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7FC7FB5A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3602969E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Umowa zawarta w wyniku postępowania wszczętego na skutek niniejszego zapytania  ofertowego, może zostać zmieniona w drodze aneksu do umowy w następującym zakresie i przypadkach:   </w:t>
      </w:r>
    </w:p>
    <w:p w14:paraId="1C590D08" w14:textId="77777777" w:rsidR="0041786E" w:rsidRDefault="00000000">
      <w:pPr>
        <w:pStyle w:val="Zwykytekst"/>
        <w:ind w:left="1134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1F55B962" w14:textId="77777777" w:rsidR="0041786E" w:rsidRDefault="00000000">
      <w:pPr>
        <w:pStyle w:val="Zwykytekst"/>
        <w:numPr>
          <w:ilvl w:val="0"/>
          <w:numId w:val="9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36B5B766" w14:textId="77777777" w:rsidR="0041786E" w:rsidRDefault="00000000">
      <w:pPr>
        <w:pStyle w:val="Zwykytekst"/>
        <w:numPr>
          <w:ilvl w:val="0"/>
          <w:numId w:val="9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744992E0" w14:textId="77777777" w:rsidR="0041786E" w:rsidRDefault="00000000">
      <w:pPr>
        <w:pStyle w:val="Zwykytekst"/>
        <w:numPr>
          <w:ilvl w:val="0"/>
          <w:numId w:val="9"/>
        </w:numPr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45949EE0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2"/>
          <w:szCs w:val="22"/>
        </w:rPr>
        <w:br/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719FC8D2" w14:textId="77777777" w:rsidR="0041786E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>
        <w:rPr>
          <w:rFonts w:asciiTheme="minorHAnsi" w:hAnsiTheme="minorHAnsi" w:cstheme="minorHAnsi"/>
          <w:sz w:val="22"/>
          <w:szCs w:val="22"/>
          <w:lang w:val="pl-PL"/>
        </w:rPr>
        <w:t>V</w:t>
      </w:r>
      <w:r>
        <w:rPr>
          <w:rFonts w:asciiTheme="minorHAnsi" w:hAnsiTheme="minorHAnsi" w:cstheme="minorHAnsi"/>
          <w:sz w:val="22"/>
          <w:szCs w:val="22"/>
        </w:rPr>
        <w:t>II. zapytania ofertowego, stanowić będzie maksymalne wynagrodzenie z tytułu należytego, terminowego i kompletnego wykonania pełnego zakresu i ilości zamówienia. Wynagrodzenie  to  zawiera  wszystkie czynniki cenotwórcze, w tym wszelkie koszty i opłaty podczas  realizacji Umowy. Podatek od  towarów i usług (VAT) jest zgodny z przepisami obowiązującymi w dniu fakturowania.</w:t>
      </w:r>
    </w:p>
    <w:p w14:paraId="19E80B24" w14:textId="77777777" w:rsidR="0041786E" w:rsidRDefault="0041786E">
      <w:pPr>
        <w:pStyle w:val="Zwykytekst"/>
        <w:spacing w:before="60"/>
        <w:ind w:left="1134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6001873" w14:textId="77777777" w:rsidR="0041786E" w:rsidRDefault="00000000">
      <w:pPr>
        <w:pStyle w:val="Zwykytekst"/>
        <w:numPr>
          <w:ilvl w:val="0"/>
          <w:numId w:val="48"/>
        </w:numPr>
      </w:pPr>
      <w:r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14:paraId="7CB6F2B4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1189D835" w14:textId="77777777" w:rsidR="0041786E" w:rsidRDefault="00000000">
      <w:pPr>
        <w:pStyle w:val="Zwykytekst"/>
        <w:numPr>
          <w:ilvl w:val="2"/>
          <w:numId w:val="7"/>
        </w:numPr>
        <w:spacing w:before="60"/>
        <w:ind w:left="1702" w:hanging="284"/>
      </w:pPr>
      <w:r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038239F" w14:textId="77777777" w:rsidR="0041786E" w:rsidRDefault="00000000">
      <w:pPr>
        <w:pStyle w:val="Zwykytekst"/>
        <w:numPr>
          <w:ilvl w:val="2"/>
          <w:numId w:val="7"/>
        </w:numPr>
        <w:spacing w:before="60"/>
        <w:ind w:left="1702" w:hanging="284"/>
      </w:pPr>
      <w:r>
        <w:rPr>
          <w:rFonts w:asciiTheme="minorHAnsi" w:hAnsiTheme="minorHAnsi" w:cstheme="minorHAnsi"/>
          <w:sz w:val="20"/>
          <w:szCs w:val="20"/>
          <w:lang w:val="pl-PL"/>
        </w:rPr>
        <w:t>uprawnieniach do wykonywania działalności lub czynności objętych niniejszym zamówieniem, jeżeli ustawy nakładają obowiązek posiadania takich uprawnień;</w:t>
      </w:r>
    </w:p>
    <w:p w14:paraId="34BB77B5" w14:textId="77777777" w:rsidR="0041786E" w:rsidRDefault="00000000">
      <w:pPr>
        <w:pStyle w:val="Zwykytekst"/>
        <w:numPr>
          <w:ilvl w:val="2"/>
          <w:numId w:val="7"/>
        </w:numPr>
        <w:spacing w:before="60"/>
        <w:ind w:left="1702" w:hanging="284"/>
      </w:pPr>
      <w:r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6EC38CB" w14:textId="77777777" w:rsidR="0041786E" w:rsidRDefault="00000000">
      <w:pPr>
        <w:pStyle w:val="Zwykytekst"/>
        <w:numPr>
          <w:ilvl w:val="2"/>
          <w:numId w:val="7"/>
        </w:numPr>
        <w:spacing w:before="60"/>
        <w:ind w:left="1702" w:hanging="284"/>
      </w:pPr>
      <w:r>
        <w:rPr>
          <w:rFonts w:asciiTheme="minorHAnsi" w:hAnsiTheme="minorHAnsi" w:cstheme="minorHAnsi"/>
          <w:sz w:val="20"/>
          <w:szCs w:val="20"/>
          <w:lang w:val="pl-PL"/>
        </w:rPr>
        <w:t>znajdowaniu się w sytuacji ekonomicznej i finansowej zapewniającej wykonanie zamówienia; będących częścią formularza ofertowego</w:t>
      </w:r>
    </w:p>
    <w:p w14:paraId="7F4B75A5" w14:textId="77777777" w:rsidR="0041786E" w:rsidRDefault="00000000">
      <w:pPr>
        <w:pStyle w:val="Zwykytekst"/>
        <w:numPr>
          <w:ilvl w:val="2"/>
          <w:numId w:val="7"/>
        </w:numPr>
        <w:spacing w:before="60"/>
        <w:ind w:left="1702" w:hanging="284"/>
      </w:pPr>
      <w:r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skan polisy </w:t>
      </w:r>
      <w:proofErr w:type="spellStart"/>
      <w:r>
        <w:rPr>
          <w:rFonts w:asciiTheme="minorHAnsi" w:hAnsiTheme="minorHAnsi" w:cstheme="minorHAnsi"/>
          <w:bCs/>
          <w:iCs/>
          <w:sz w:val="20"/>
          <w:szCs w:val="20"/>
          <w:lang w:val="pl-PL"/>
        </w:rPr>
        <w:t>oc</w:t>
      </w:r>
      <w:proofErr w:type="spellEnd"/>
    </w:p>
    <w:p w14:paraId="0CED3A19" w14:textId="77777777" w:rsidR="0041786E" w:rsidRDefault="0041786E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</w:p>
    <w:p w14:paraId="03DA8E01" w14:textId="77777777" w:rsidR="0041786E" w:rsidRDefault="00000000">
      <w:pPr>
        <w:pStyle w:val="Zwykytekst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72866353" w14:textId="77777777" w:rsidR="0041786E" w:rsidRDefault="0041786E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89D5260" w14:textId="77777777" w:rsidR="0041786E" w:rsidRDefault="00000000">
      <w:pPr>
        <w:pStyle w:val="Zwykytekst"/>
        <w:numPr>
          <w:ilvl w:val="0"/>
          <w:numId w:val="49"/>
        </w:num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366E0404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59CF0CF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Krzysztof Bonk w godz. pomiędzy 9 a 16, tel. kom.: + 572 572 847, e-mail: </w:t>
      </w:r>
      <w:r>
        <w:rPr>
          <w:rStyle w:val="Hipercze"/>
          <w:rFonts w:asciiTheme="minorHAnsi" w:hAnsiTheme="minorHAnsi" w:cstheme="minorHAnsi"/>
          <w:sz w:val="22"/>
          <w:szCs w:val="22"/>
          <w:lang w:val="pl-PL"/>
        </w:rPr>
        <w:t>kbonk@bogmar.net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0CF097E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1AC0DE1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>
        <w:rPr>
          <w:rFonts w:asciiTheme="minorHAnsi" w:hAnsiTheme="minorHAnsi" w:cstheme="minorHAnsi"/>
          <w:b/>
          <w:bCs/>
          <w:sz w:val="20"/>
          <w:szCs w:val="20"/>
          <w:lang w:val="pl-PL"/>
        </w:rPr>
        <w:t>najpóźniej w terminie na 4 dni przed zakończeniem przetargu</w:t>
      </w:r>
      <w:r>
        <w:rPr>
          <w:rFonts w:asciiTheme="minorHAnsi" w:hAnsiTheme="minorHAnsi" w:cstheme="minorHAnsi"/>
          <w:sz w:val="20"/>
          <w:szCs w:val="20"/>
          <w:lang w:val="pl-PL"/>
        </w:rPr>
        <w:t>. Prosimy o poinformowanie zamawiającego o złożonych pytaniach poprzez bazę drogą mailową, niezwłocznie po ich złożeniu z uwagi na fakt, iż baza nie wysyła powiadomienia do zamawiającego o złożeniu pytania.</w:t>
      </w:r>
    </w:p>
    <w:p w14:paraId="409D21D1" w14:textId="77777777" w:rsidR="0041786E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72727CA" w14:textId="77777777" w:rsidR="0041786E" w:rsidRDefault="00000000">
      <w:pPr>
        <w:pStyle w:val="Zwykytekst"/>
      </w:pPr>
      <w:r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642E718F" w14:textId="77777777" w:rsidR="0041786E" w:rsidRDefault="0041786E">
      <w:pPr>
        <w:pStyle w:val="Zwykytekst"/>
        <w:numPr>
          <w:ilvl w:val="0"/>
          <w:numId w:val="8"/>
        </w:numPr>
      </w:pPr>
      <w:hyperlink r:id="rId9">
        <w:r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sectPr w:rsidR="004178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716B" w14:textId="77777777" w:rsidR="009F369D" w:rsidRDefault="009F369D">
      <w:pPr>
        <w:spacing w:after="0" w:line="240" w:lineRule="auto"/>
      </w:pPr>
      <w:r>
        <w:separator/>
      </w:r>
    </w:p>
  </w:endnote>
  <w:endnote w:type="continuationSeparator" w:id="0">
    <w:p w14:paraId="5918E4A3" w14:textId="77777777" w:rsidR="009F369D" w:rsidRDefault="009F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EE"/>
    <w:family w:val="auto"/>
    <w:pitch w:val="variable"/>
    <w:sig w:usb0="800000AF" w:usb1="1001ECEA" w:usb2="00000000" w:usb3="00000000" w:csb0="80000001" w:csb1="00000000"/>
  </w:font>
  <w:font w:name="UICTFontTextStyleBod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.AppleSystemUIFont">
    <w:altName w:val="Cambria"/>
    <w:charset w:val="EE"/>
    <w:family w:val="roman"/>
    <w:pitch w:val="variable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EA49" w14:textId="77777777" w:rsidR="0041786E" w:rsidRDefault="00417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786E" w14:paraId="5F3766E5" w14:textId="77777777">
      <w:trPr>
        <w:trHeight w:val="709"/>
      </w:trPr>
      <w:tc>
        <w:tcPr>
          <w:tcW w:w="3024" w:type="dxa"/>
        </w:tcPr>
        <w:p w14:paraId="2F5F03B6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BOGMAR BB SPÓŁKA Z OGRANICZONĄ ODPOWIEDZIALNOŚCIĄ SPÓŁKA KOMANDYTOWA</w:t>
          </w:r>
        </w:p>
        <w:p w14:paraId="6B1E38D4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ul. Jana Sobieskiego 160,</w:t>
          </w:r>
        </w:p>
        <w:p w14:paraId="01770372" w14:textId="77777777" w:rsidR="0041786E" w:rsidRDefault="00000000">
          <w:pPr>
            <w:pStyle w:val="Stopka"/>
          </w:pPr>
          <w:r>
            <w:rPr>
              <w:sz w:val="16"/>
              <w:szCs w:val="16"/>
            </w:rPr>
            <w:t>43-300 Bielsko-Biała</w:t>
          </w:r>
        </w:p>
      </w:tc>
      <w:tc>
        <w:tcPr>
          <w:tcW w:w="3025" w:type="dxa"/>
        </w:tcPr>
        <w:p w14:paraId="4DCBEB94" w14:textId="77777777" w:rsidR="0041786E" w:rsidRDefault="00000000">
          <w:pPr>
            <w:pStyle w:val="Stopka"/>
            <w:rPr>
              <w:bCs/>
              <w:sz w:val="16"/>
              <w:szCs w:val="16"/>
              <w:lang w:val="en-US"/>
            </w:rPr>
          </w:pPr>
          <w:proofErr w:type="spellStart"/>
          <w:r>
            <w:rPr>
              <w:bCs/>
              <w:sz w:val="16"/>
              <w:szCs w:val="16"/>
              <w:lang w:val="en-US"/>
            </w:rPr>
            <w:t>tel</w:t>
          </w:r>
          <w:proofErr w:type="spellEnd"/>
          <w:r>
            <w:rPr>
              <w:bCs/>
              <w:sz w:val="16"/>
              <w:szCs w:val="16"/>
              <w:lang w:val="en-US"/>
            </w:rPr>
            <w:t xml:space="preserve">: </w:t>
          </w:r>
          <w:r>
            <w:rPr>
              <w:sz w:val="16"/>
              <w:szCs w:val="16"/>
              <w:lang w:val="en-US"/>
            </w:rPr>
            <w:t>338510500</w:t>
          </w:r>
        </w:p>
        <w:p w14:paraId="23196B54" w14:textId="77777777" w:rsidR="0041786E" w:rsidRDefault="0041786E">
          <w:pPr>
            <w:pStyle w:val="Stopka"/>
            <w:rPr>
              <w:lang w:val="en-US"/>
            </w:rPr>
          </w:pPr>
          <w:hyperlink r:id="rId1">
            <w:r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3023" w:type="dxa"/>
          <w:vAlign w:val="center"/>
        </w:tcPr>
        <w:p w14:paraId="21373D4D" w14:textId="77777777" w:rsidR="0041786E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75D7C764" wp14:editId="7209492D">
                <wp:extent cx="1106170" cy="525145"/>
                <wp:effectExtent l="0" t="0" r="0" b="0"/>
                <wp:docPr id="3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735AAC" w14:textId="77777777" w:rsidR="0041786E" w:rsidRDefault="004178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786E" w14:paraId="3C37288B" w14:textId="77777777">
      <w:trPr>
        <w:trHeight w:val="709"/>
      </w:trPr>
      <w:tc>
        <w:tcPr>
          <w:tcW w:w="3024" w:type="dxa"/>
        </w:tcPr>
        <w:p w14:paraId="28B83CCD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BOGMAR BB SPÓŁKA Z OGRANICZONĄ ODPOWIEDZIALNOŚCIĄ SPÓŁKA KOMANDYTOWA</w:t>
          </w:r>
        </w:p>
        <w:p w14:paraId="3F014A9B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ul. Jana Sobieskiego 160,</w:t>
          </w:r>
        </w:p>
        <w:p w14:paraId="2F97F6C0" w14:textId="77777777" w:rsidR="0041786E" w:rsidRDefault="00000000">
          <w:pPr>
            <w:pStyle w:val="Stopka"/>
          </w:pPr>
          <w:r>
            <w:rPr>
              <w:sz w:val="16"/>
              <w:szCs w:val="16"/>
            </w:rPr>
            <w:t>43-300 Bielsko-Biała</w:t>
          </w:r>
        </w:p>
      </w:tc>
      <w:tc>
        <w:tcPr>
          <w:tcW w:w="3025" w:type="dxa"/>
        </w:tcPr>
        <w:p w14:paraId="73E1E070" w14:textId="77777777" w:rsidR="0041786E" w:rsidRDefault="00000000">
          <w:pPr>
            <w:pStyle w:val="Stopka"/>
            <w:rPr>
              <w:bCs/>
              <w:sz w:val="16"/>
              <w:szCs w:val="16"/>
              <w:lang w:val="en-US"/>
            </w:rPr>
          </w:pPr>
          <w:proofErr w:type="spellStart"/>
          <w:r>
            <w:rPr>
              <w:bCs/>
              <w:sz w:val="16"/>
              <w:szCs w:val="16"/>
              <w:lang w:val="en-US"/>
            </w:rPr>
            <w:t>tel</w:t>
          </w:r>
          <w:proofErr w:type="spellEnd"/>
          <w:r>
            <w:rPr>
              <w:bCs/>
              <w:sz w:val="16"/>
              <w:szCs w:val="16"/>
              <w:lang w:val="en-US"/>
            </w:rPr>
            <w:t xml:space="preserve">: </w:t>
          </w:r>
          <w:r>
            <w:rPr>
              <w:sz w:val="16"/>
              <w:szCs w:val="16"/>
              <w:lang w:val="en-US"/>
            </w:rPr>
            <w:t>338510500</w:t>
          </w:r>
        </w:p>
        <w:p w14:paraId="3B6C2DD6" w14:textId="77777777" w:rsidR="0041786E" w:rsidRDefault="0041786E">
          <w:pPr>
            <w:pStyle w:val="Stopka"/>
            <w:rPr>
              <w:lang w:val="en-US"/>
            </w:rPr>
          </w:pPr>
          <w:hyperlink r:id="rId1">
            <w:r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3023" w:type="dxa"/>
          <w:vAlign w:val="center"/>
        </w:tcPr>
        <w:p w14:paraId="40273C0A" w14:textId="77777777" w:rsidR="0041786E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C2E0F7A" wp14:editId="6E14A8F0">
                <wp:extent cx="1106170" cy="525145"/>
                <wp:effectExtent l="0" t="0" r="0" b="0"/>
                <wp:docPr id="4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1B3F54" w14:textId="77777777" w:rsidR="0041786E" w:rsidRDefault="00417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F955" w14:textId="77777777" w:rsidR="009F369D" w:rsidRDefault="009F369D">
      <w:pPr>
        <w:spacing w:after="0" w:line="240" w:lineRule="auto"/>
      </w:pPr>
      <w:r>
        <w:separator/>
      </w:r>
    </w:p>
  </w:footnote>
  <w:footnote w:type="continuationSeparator" w:id="0">
    <w:p w14:paraId="048CD38A" w14:textId="77777777" w:rsidR="009F369D" w:rsidRDefault="009F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3457" w14:textId="77777777" w:rsidR="0041786E" w:rsidRDefault="00417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F4DF" w14:textId="77777777" w:rsidR="0041786E" w:rsidRDefault="00000000">
    <w:pPr>
      <w:pStyle w:val="Nagwek"/>
    </w:pPr>
    <w:r>
      <w:rPr>
        <w:noProof/>
      </w:rPr>
      <w:drawing>
        <wp:anchor distT="0" distB="0" distL="0" distR="0" simplePos="0" relativeHeight="251657216" behindDoc="1" locked="0" layoutInCell="1" allowOverlap="1" wp14:anchorId="4CD0139D" wp14:editId="658D3930">
          <wp:simplePos x="0" y="0"/>
          <wp:positionH relativeFrom="column">
            <wp:posOffset>116205</wp:posOffset>
          </wp:positionH>
          <wp:positionV relativeFrom="paragraph">
            <wp:posOffset>-361950</wp:posOffset>
          </wp:positionV>
          <wp:extent cx="5753100" cy="581025"/>
          <wp:effectExtent l="0" t="0" r="0" b="0"/>
          <wp:wrapNone/>
          <wp:docPr id="1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F523" w14:textId="77777777" w:rsidR="0041786E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69493B4E" wp14:editId="39751832">
          <wp:simplePos x="0" y="0"/>
          <wp:positionH relativeFrom="column">
            <wp:posOffset>116205</wp:posOffset>
          </wp:positionH>
          <wp:positionV relativeFrom="paragraph">
            <wp:posOffset>-361950</wp:posOffset>
          </wp:positionV>
          <wp:extent cx="5753100" cy="581025"/>
          <wp:effectExtent l="0" t="0" r="0" b="0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E81"/>
    <w:multiLevelType w:val="multilevel"/>
    <w:tmpl w:val="21A88CB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62312"/>
    <w:multiLevelType w:val="multilevel"/>
    <w:tmpl w:val="5E9E6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D5036"/>
    <w:multiLevelType w:val="multilevel"/>
    <w:tmpl w:val="0088D19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A36503"/>
    <w:multiLevelType w:val="multilevel"/>
    <w:tmpl w:val="D130A4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F1625E"/>
    <w:multiLevelType w:val="multilevel"/>
    <w:tmpl w:val="18BC6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BFE41E8"/>
    <w:multiLevelType w:val="multilevel"/>
    <w:tmpl w:val="4DF04B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4006897"/>
    <w:multiLevelType w:val="multilevel"/>
    <w:tmpl w:val="6E38F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7E0A90"/>
    <w:multiLevelType w:val="multilevel"/>
    <w:tmpl w:val="F1724FF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19CB36C0"/>
    <w:multiLevelType w:val="multilevel"/>
    <w:tmpl w:val="63CE3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F37499C"/>
    <w:multiLevelType w:val="multilevel"/>
    <w:tmpl w:val="751C33E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3977AE"/>
    <w:multiLevelType w:val="multilevel"/>
    <w:tmpl w:val="58E021B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144DAA"/>
    <w:multiLevelType w:val="multilevel"/>
    <w:tmpl w:val="55FE8C0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C55787"/>
    <w:multiLevelType w:val="multilevel"/>
    <w:tmpl w:val="1B641C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3C6144"/>
    <w:multiLevelType w:val="multilevel"/>
    <w:tmpl w:val="8C88AD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4" w15:restartNumberingAfterBreak="0">
    <w:nsid w:val="277E3A77"/>
    <w:multiLevelType w:val="multilevel"/>
    <w:tmpl w:val="2FB20E2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8191193"/>
    <w:multiLevelType w:val="multilevel"/>
    <w:tmpl w:val="D444BD3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E7D21"/>
    <w:multiLevelType w:val="multilevel"/>
    <w:tmpl w:val="7D500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AD399D"/>
    <w:multiLevelType w:val="multilevel"/>
    <w:tmpl w:val="E7E277B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84A14"/>
    <w:multiLevelType w:val="multilevel"/>
    <w:tmpl w:val="471C5F0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3FC761A"/>
    <w:multiLevelType w:val="multilevel"/>
    <w:tmpl w:val="0FBE72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C63083"/>
    <w:multiLevelType w:val="multilevel"/>
    <w:tmpl w:val="C2FCB1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D63C1C"/>
    <w:multiLevelType w:val="multilevel"/>
    <w:tmpl w:val="82F8DE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6F3C29"/>
    <w:multiLevelType w:val="multilevel"/>
    <w:tmpl w:val="7DBAD98C"/>
    <w:lvl w:ilvl="0">
      <w:start w:val="1"/>
      <w:numFmt w:val="decimal"/>
      <w:lvlText w:val="(%1)"/>
      <w:lvlJc w:val="left"/>
      <w:pPr>
        <w:tabs>
          <w:tab w:val="num" w:pos="0"/>
        </w:tabs>
        <w:ind w:left="1410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44F47EA"/>
    <w:multiLevelType w:val="multilevel"/>
    <w:tmpl w:val="1A0A5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6142E81"/>
    <w:multiLevelType w:val="multilevel"/>
    <w:tmpl w:val="81F41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D087C26"/>
    <w:multiLevelType w:val="multilevel"/>
    <w:tmpl w:val="2C1CB92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E071647"/>
    <w:multiLevelType w:val="multilevel"/>
    <w:tmpl w:val="872882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407CF8"/>
    <w:multiLevelType w:val="multilevel"/>
    <w:tmpl w:val="003C376E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196133D"/>
    <w:multiLevelType w:val="multilevel"/>
    <w:tmpl w:val="9DCAEB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95288B"/>
    <w:multiLevelType w:val="multilevel"/>
    <w:tmpl w:val="4860001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D28670C"/>
    <w:multiLevelType w:val="multilevel"/>
    <w:tmpl w:val="6B342DC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5F87821"/>
    <w:multiLevelType w:val="multilevel"/>
    <w:tmpl w:val="D7B8413C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4C11E7"/>
    <w:multiLevelType w:val="multilevel"/>
    <w:tmpl w:val="04DCD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86073134">
    <w:abstractNumId w:val="27"/>
  </w:num>
  <w:num w:numId="2" w16cid:durableId="1591889406">
    <w:abstractNumId w:val="19"/>
  </w:num>
  <w:num w:numId="3" w16cid:durableId="957683393">
    <w:abstractNumId w:val="7"/>
  </w:num>
  <w:num w:numId="4" w16cid:durableId="141120110">
    <w:abstractNumId w:val="2"/>
  </w:num>
  <w:num w:numId="5" w16cid:durableId="1390491853">
    <w:abstractNumId w:val="31"/>
  </w:num>
  <w:num w:numId="6" w16cid:durableId="1083524345">
    <w:abstractNumId w:val="15"/>
  </w:num>
  <w:num w:numId="7" w16cid:durableId="546530634">
    <w:abstractNumId w:val="26"/>
  </w:num>
  <w:num w:numId="8" w16cid:durableId="289555086">
    <w:abstractNumId w:val="16"/>
  </w:num>
  <w:num w:numId="9" w16cid:durableId="1983458625">
    <w:abstractNumId w:val="13"/>
  </w:num>
  <w:num w:numId="10" w16cid:durableId="1132793845">
    <w:abstractNumId w:val="17"/>
  </w:num>
  <w:num w:numId="11" w16cid:durableId="817188316">
    <w:abstractNumId w:val="22"/>
  </w:num>
  <w:num w:numId="12" w16cid:durableId="2013484606">
    <w:abstractNumId w:val="21"/>
  </w:num>
  <w:num w:numId="13" w16cid:durableId="51345009">
    <w:abstractNumId w:val="12"/>
  </w:num>
  <w:num w:numId="14" w16cid:durableId="1841307931">
    <w:abstractNumId w:val="28"/>
  </w:num>
  <w:num w:numId="15" w16cid:durableId="323122160">
    <w:abstractNumId w:val="20"/>
  </w:num>
  <w:num w:numId="16" w16cid:durableId="1220509297">
    <w:abstractNumId w:val="6"/>
  </w:num>
  <w:num w:numId="17" w16cid:durableId="169417796">
    <w:abstractNumId w:val="30"/>
  </w:num>
  <w:num w:numId="18" w16cid:durableId="984551527">
    <w:abstractNumId w:val="29"/>
  </w:num>
  <w:num w:numId="19" w16cid:durableId="250894963">
    <w:abstractNumId w:val="0"/>
  </w:num>
  <w:num w:numId="20" w16cid:durableId="93791986">
    <w:abstractNumId w:val="3"/>
  </w:num>
  <w:num w:numId="21" w16cid:durableId="526453418">
    <w:abstractNumId w:val="18"/>
  </w:num>
  <w:num w:numId="22" w16cid:durableId="955405143">
    <w:abstractNumId w:val="5"/>
  </w:num>
  <w:num w:numId="23" w16cid:durableId="136998367">
    <w:abstractNumId w:val="9"/>
  </w:num>
  <w:num w:numId="24" w16cid:durableId="881332075">
    <w:abstractNumId w:val="14"/>
  </w:num>
  <w:num w:numId="25" w16cid:durableId="1594195935">
    <w:abstractNumId w:val="24"/>
  </w:num>
  <w:num w:numId="26" w16cid:durableId="1230265267">
    <w:abstractNumId w:val="32"/>
  </w:num>
  <w:num w:numId="27" w16cid:durableId="241184008">
    <w:abstractNumId w:val="8"/>
  </w:num>
  <w:num w:numId="28" w16cid:durableId="783963416">
    <w:abstractNumId w:val="4"/>
  </w:num>
  <w:num w:numId="29" w16cid:durableId="203829162">
    <w:abstractNumId w:val="1"/>
  </w:num>
  <w:num w:numId="30" w16cid:durableId="2144813170">
    <w:abstractNumId w:val="11"/>
  </w:num>
  <w:num w:numId="31" w16cid:durableId="1340813909">
    <w:abstractNumId w:val="25"/>
  </w:num>
  <w:num w:numId="32" w16cid:durableId="1191802542">
    <w:abstractNumId w:val="10"/>
  </w:num>
  <w:num w:numId="33" w16cid:durableId="1682774087">
    <w:abstractNumId w:val="23"/>
  </w:num>
  <w:num w:numId="34" w16cid:durableId="1947731334">
    <w:abstractNumId w:val="30"/>
    <w:lvlOverride w:ilvl="0">
      <w:startOverride w:val="1"/>
    </w:lvlOverride>
  </w:num>
  <w:num w:numId="35" w16cid:durableId="582104564">
    <w:abstractNumId w:val="30"/>
  </w:num>
  <w:num w:numId="36" w16cid:durableId="1213731988">
    <w:abstractNumId w:val="30"/>
  </w:num>
  <w:num w:numId="37" w16cid:durableId="71395672">
    <w:abstractNumId w:val="30"/>
  </w:num>
  <w:num w:numId="38" w16cid:durableId="1242836579">
    <w:abstractNumId w:val="30"/>
  </w:num>
  <w:num w:numId="39" w16cid:durableId="146358729">
    <w:abstractNumId w:val="30"/>
  </w:num>
  <w:num w:numId="40" w16cid:durableId="408423834">
    <w:abstractNumId w:val="30"/>
  </w:num>
  <w:num w:numId="41" w16cid:durableId="75246806">
    <w:abstractNumId w:val="30"/>
  </w:num>
  <w:num w:numId="42" w16cid:durableId="1677729737">
    <w:abstractNumId w:val="24"/>
    <w:lvlOverride w:ilvl="0">
      <w:startOverride w:val="1"/>
    </w:lvlOverride>
  </w:num>
  <w:num w:numId="43" w16cid:durableId="718241715">
    <w:abstractNumId w:val="24"/>
  </w:num>
  <w:num w:numId="44" w16cid:durableId="895967177">
    <w:abstractNumId w:val="24"/>
  </w:num>
  <w:num w:numId="45" w16cid:durableId="616133591">
    <w:abstractNumId w:val="24"/>
  </w:num>
  <w:num w:numId="46" w16cid:durableId="1887911294">
    <w:abstractNumId w:val="24"/>
  </w:num>
  <w:num w:numId="47" w16cid:durableId="1691756269">
    <w:abstractNumId w:val="30"/>
  </w:num>
  <w:num w:numId="48" w16cid:durableId="1270357305">
    <w:abstractNumId w:val="30"/>
  </w:num>
  <w:num w:numId="49" w16cid:durableId="18316715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6E"/>
    <w:rsid w:val="00004724"/>
    <w:rsid w:val="000A5B1F"/>
    <w:rsid w:val="00154F72"/>
    <w:rsid w:val="00197B42"/>
    <w:rsid w:val="00287069"/>
    <w:rsid w:val="002E0612"/>
    <w:rsid w:val="003B096B"/>
    <w:rsid w:val="0041786E"/>
    <w:rsid w:val="00690CBE"/>
    <w:rsid w:val="00877EA3"/>
    <w:rsid w:val="00893845"/>
    <w:rsid w:val="009F369D"/>
    <w:rsid w:val="00B63FF5"/>
    <w:rsid w:val="00D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225A"/>
  <w15:docId w15:val="{7D9188DC-3594-4C23-AB67-F5BCC1E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1FB5"/>
  </w:style>
  <w:style w:type="character" w:customStyle="1" w:styleId="StopkaZnak">
    <w:name w:val="Stopka Znak"/>
    <w:basedOn w:val="Domylnaczcionkaakapitu"/>
    <w:link w:val="Stopka"/>
    <w:uiPriority w:val="99"/>
    <w:qFormat/>
    <w:rsid w:val="003D1FB5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D1FB5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InternetLink">
    <w:name w:val="Internet Link"/>
    <w:basedOn w:val="Domylnaczcionkaakapitu"/>
    <w:qFormat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25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125A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67A34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1">
    <w:name w:val="s1"/>
    <w:basedOn w:val="Domylnaczcionkaakapitu"/>
    <w:qFormat/>
    <w:rsid w:val="00F11001"/>
    <w:rPr>
      <w:rFonts w:ascii="UICTFontTextStyleBody" w:hAnsi="UICTFontTextStyleBody"/>
      <w:b w:val="0"/>
      <w:bCs w:val="0"/>
      <w:i w:val="0"/>
      <w:iCs w:val="0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25AC"/>
    <w:rPr>
      <w:b/>
      <w:bCs/>
    </w:rPr>
  </w:style>
  <w:style w:type="paragraph" w:customStyle="1" w:styleId="v1msonormal">
    <w:name w:val="v1msonormal"/>
    <w:basedOn w:val="Normalny"/>
    <w:qFormat/>
    <w:rsid w:val="00E353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CF1356"/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1">
    <w:name w:val="p1"/>
    <w:basedOn w:val="Normalny"/>
    <w:qFormat/>
    <w:rsid w:val="00F11001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8"/>
      <w:szCs w:val="28"/>
      <w:lang w:eastAsia="pl-PL"/>
    </w:r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ystent@bogmar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systent@bogmar.ne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systent@bogmar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3906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Mariusz Jaros</cp:lastModifiedBy>
  <cp:revision>12</cp:revision>
  <dcterms:created xsi:type="dcterms:W3CDTF">2025-01-08T13:49:00Z</dcterms:created>
  <dcterms:modified xsi:type="dcterms:W3CDTF">2025-01-11T08:18:00Z</dcterms:modified>
  <dc:language>pl-PL</dc:language>
</cp:coreProperties>
</file>