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5EEC" w:rsidRPr="00497CBB" w:rsidRDefault="00305EEC" w:rsidP="00305EEC">
      <w:pPr>
        <w:pStyle w:val="Textbody"/>
        <w:spacing w:after="0"/>
        <w:jc w:val="right"/>
        <w:rPr>
          <w:rFonts w:ascii="Century Gothic" w:hAnsi="Century Gothic"/>
          <w:i/>
          <w:sz w:val="20"/>
          <w:szCs w:val="20"/>
        </w:rPr>
      </w:pPr>
      <w:r>
        <w:rPr>
          <w:rFonts w:ascii="Century Gothic" w:hAnsi="Century Gothic"/>
          <w:i/>
          <w:sz w:val="20"/>
          <w:szCs w:val="20"/>
        </w:rPr>
        <w:t xml:space="preserve">Załącznik nr </w:t>
      </w:r>
      <w:r w:rsidR="00535461">
        <w:rPr>
          <w:rFonts w:ascii="Century Gothic" w:hAnsi="Century Gothic"/>
          <w:i/>
          <w:sz w:val="20"/>
          <w:szCs w:val="20"/>
        </w:rPr>
        <w:t>3</w:t>
      </w:r>
    </w:p>
    <w:p w:rsidR="00305EEC" w:rsidRDefault="00305EEC" w:rsidP="00305EEC">
      <w:pPr>
        <w:pStyle w:val="Textbody"/>
        <w:spacing w:after="0"/>
        <w:rPr>
          <w:rFonts w:ascii="Century Gothic" w:hAnsi="Century Gothic"/>
          <w:sz w:val="20"/>
          <w:szCs w:val="20"/>
        </w:rPr>
      </w:pPr>
    </w:p>
    <w:p w:rsidR="00305EEC" w:rsidRPr="00EA40B9" w:rsidRDefault="00305EEC" w:rsidP="00305EEC">
      <w:pPr>
        <w:pStyle w:val="Textbody"/>
        <w:spacing w:after="0" w:line="240" w:lineRule="auto"/>
        <w:jc w:val="both"/>
      </w:pPr>
      <w:r>
        <w:rPr>
          <w:rFonts w:ascii="Century Gothic" w:hAnsi="Century Gothic"/>
          <w:color w:val="000000"/>
          <w:sz w:val="20"/>
          <w:szCs w:val="20"/>
        </w:rPr>
        <w:t xml:space="preserve">Dotyczy zapytania ofertowego nr </w:t>
      </w:r>
      <w:r>
        <w:rPr>
          <w:rFonts w:ascii="Century Gothic" w:hAnsi="Century Gothic"/>
          <w:b/>
          <w:color w:val="000000"/>
          <w:sz w:val="20"/>
          <w:szCs w:val="20"/>
        </w:rPr>
        <w:t>0</w:t>
      </w:r>
      <w:r w:rsidR="007C3350">
        <w:rPr>
          <w:rFonts w:ascii="Century Gothic" w:hAnsi="Century Gothic"/>
          <w:b/>
          <w:color w:val="000000"/>
          <w:sz w:val="20"/>
          <w:szCs w:val="20"/>
        </w:rPr>
        <w:t>1/0</w:t>
      </w:r>
      <w:r w:rsidR="00AC6DD2">
        <w:rPr>
          <w:rFonts w:ascii="Century Gothic" w:hAnsi="Century Gothic"/>
          <w:b/>
          <w:color w:val="000000"/>
          <w:sz w:val="20"/>
          <w:szCs w:val="20"/>
        </w:rPr>
        <w:t>1</w:t>
      </w:r>
      <w:r>
        <w:rPr>
          <w:rFonts w:ascii="Century Gothic" w:hAnsi="Century Gothic"/>
          <w:b/>
          <w:color w:val="000000"/>
          <w:sz w:val="20"/>
          <w:szCs w:val="20"/>
        </w:rPr>
        <w:t>/202</w:t>
      </w:r>
      <w:r w:rsidR="00AC6DD2">
        <w:rPr>
          <w:rFonts w:ascii="Century Gothic" w:hAnsi="Century Gothic"/>
          <w:b/>
          <w:color w:val="000000"/>
          <w:sz w:val="20"/>
          <w:szCs w:val="20"/>
        </w:rPr>
        <w:t>5</w:t>
      </w:r>
      <w:r>
        <w:rPr>
          <w:rFonts w:ascii="Century Gothic" w:hAnsi="Century Gothic"/>
          <w:b/>
          <w:color w:val="000000"/>
          <w:sz w:val="20"/>
          <w:szCs w:val="20"/>
        </w:rPr>
        <w:t>/LO</w:t>
      </w:r>
      <w:r>
        <w:rPr>
          <w:rFonts w:ascii="Century Gothic" w:hAnsi="Century Gothic"/>
          <w:color w:val="000000"/>
          <w:sz w:val="20"/>
          <w:szCs w:val="20"/>
        </w:rPr>
        <w:t xml:space="preserve"> w ramach projektu</w:t>
      </w:r>
      <w:r>
        <w:rPr>
          <w:rFonts w:ascii="Century Gothic" w:hAnsi="Century Gothic"/>
          <w:sz w:val="20"/>
          <w:szCs w:val="20"/>
        </w:rPr>
        <w:t xml:space="preserve"> </w:t>
      </w:r>
      <w:r>
        <w:rPr>
          <w:rFonts w:ascii="Century Gothic" w:hAnsi="Century Gothic"/>
          <w:b/>
          <w:bCs/>
          <w:color w:val="000000"/>
          <w:sz w:val="20"/>
          <w:szCs w:val="20"/>
        </w:rPr>
        <w:t>„</w:t>
      </w:r>
      <w:proofErr w:type="spellStart"/>
      <w:r w:rsidRPr="00364DEB">
        <w:rPr>
          <w:rFonts w:ascii="Century Gothic" w:hAnsi="Century Gothic"/>
          <w:b/>
          <w:bCs/>
          <w:color w:val="000000"/>
          <w:sz w:val="20"/>
          <w:szCs w:val="20"/>
        </w:rPr>
        <w:t>Międzypowiatowa</w:t>
      </w:r>
      <w:proofErr w:type="spellEnd"/>
      <w:r w:rsidRPr="00364DEB">
        <w:rPr>
          <w:rFonts w:ascii="Century Gothic" w:hAnsi="Century Gothic"/>
          <w:b/>
          <w:bCs/>
          <w:color w:val="000000"/>
          <w:sz w:val="20"/>
          <w:szCs w:val="20"/>
        </w:rPr>
        <w:t xml:space="preserve"> droga do edukacyjnego sukcesu szkół ogólnokształcących powiatów dzierżoniowskiego, kłodzkiego i świdnickiego</w:t>
      </w:r>
      <w:r>
        <w:rPr>
          <w:rFonts w:ascii="Century Gothic" w:hAnsi="Century Gothic"/>
          <w:b/>
          <w:color w:val="000000"/>
          <w:sz w:val="20"/>
          <w:szCs w:val="20"/>
        </w:rPr>
        <w:t>”</w:t>
      </w:r>
      <w:r>
        <w:rPr>
          <w:rFonts w:ascii="Century Gothic" w:hAnsi="Century Gothic"/>
          <w:color w:val="000000"/>
          <w:sz w:val="20"/>
          <w:szCs w:val="20"/>
        </w:rPr>
        <w:t xml:space="preserve"> w ramach </w:t>
      </w:r>
      <w:r w:rsidRPr="00364DEB">
        <w:rPr>
          <w:rFonts w:ascii="Century Gothic" w:hAnsi="Century Gothic"/>
          <w:color w:val="000000"/>
          <w:sz w:val="20"/>
          <w:szCs w:val="20"/>
        </w:rPr>
        <w:t>Programu Fundusze Europejskie dla Dolnego Śląska 2021-2027 współfinansowanego ze środków Funduszu na rzecz Sprawiedliwej Transformacji</w:t>
      </w:r>
    </w:p>
    <w:p w:rsidR="00305EEC" w:rsidRDefault="00305EEC" w:rsidP="00305EEC">
      <w:pPr>
        <w:spacing w:after="0" w:line="240" w:lineRule="auto"/>
        <w:rPr>
          <w:rFonts w:ascii="Century Gothic" w:hAnsi="Century Gothic"/>
          <w:b/>
          <w:sz w:val="20"/>
          <w:szCs w:val="20"/>
        </w:rPr>
      </w:pPr>
    </w:p>
    <w:p w:rsidR="00305EEC" w:rsidRDefault="00305EEC" w:rsidP="00305EEC">
      <w:pPr>
        <w:spacing w:after="0" w:line="240" w:lineRule="auto"/>
        <w:rPr>
          <w:rFonts w:ascii="Century Gothic" w:eastAsiaTheme="minorEastAsia" w:hAnsi="Century Gothic"/>
          <w:b/>
          <w:color w:val="00000A"/>
          <w:sz w:val="20"/>
          <w:szCs w:val="20"/>
          <w:lang w:eastAsia="pl-PL"/>
          <w14:ligatures w14:val="none"/>
        </w:rPr>
      </w:pPr>
    </w:p>
    <w:p w:rsidR="00305EEC" w:rsidRPr="00305EEC" w:rsidRDefault="00305EEC" w:rsidP="00305EEC">
      <w:pPr>
        <w:spacing w:after="0" w:line="240" w:lineRule="auto"/>
        <w:rPr>
          <w:rFonts w:ascii="Century Gothic" w:eastAsiaTheme="minorEastAsia" w:hAnsi="Century Gothic"/>
          <w:b/>
          <w:color w:val="00000A"/>
          <w:sz w:val="24"/>
          <w:szCs w:val="24"/>
          <w:lang w:eastAsia="pl-PL"/>
          <w14:ligatures w14:val="none"/>
        </w:rPr>
      </w:pPr>
    </w:p>
    <w:p w:rsidR="00305EEC" w:rsidRPr="00305EEC" w:rsidRDefault="00305EEC" w:rsidP="00305EEC">
      <w:pPr>
        <w:spacing w:after="0" w:line="240" w:lineRule="auto"/>
        <w:rPr>
          <w:rFonts w:ascii="Century Gothic" w:eastAsiaTheme="minorEastAsia" w:hAnsi="Century Gothic"/>
          <w:b/>
          <w:color w:val="00000A"/>
          <w:sz w:val="24"/>
          <w:szCs w:val="24"/>
          <w:lang w:eastAsia="pl-PL"/>
          <w14:ligatures w14:val="none"/>
        </w:rPr>
      </w:pPr>
      <w:r w:rsidRPr="00305EEC">
        <w:rPr>
          <w:rFonts w:ascii="Century Gothic" w:eastAsiaTheme="minorEastAsia" w:hAnsi="Century Gothic"/>
          <w:b/>
          <w:color w:val="00000A"/>
          <w:sz w:val="24"/>
          <w:szCs w:val="24"/>
          <w:lang w:eastAsia="pl-PL"/>
          <w14:ligatures w14:val="none"/>
        </w:rPr>
        <w:t>SZCZEGÓŁOWY OPIS PRZEDMIOTU ZAMÓWIENIA:</w:t>
      </w:r>
    </w:p>
    <w:p w:rsidR="00FC698F" w:rsidRPr="00305EEC" w:rsidRDefault="00FC698F" w:rsidP="00FC698F">
      <w:pPr>
        <w:spacing w:before="240" w:line="276" w:lineRule="auto"/>
        <w:rPr>
          <w:rFonts w:cstheme="minorHAnsi"/>
          <w:sz w:val="24"/>
          <w:szCs w:val="24"/>
        </w:rPr>
      </w:pPr>
    </w:p>
    <w:p w:rsidR="00EB0830" w:rsidRDefault="00EB0830" w:rsidP="00EE2BE5">
      <w:pPr>
        <w:tabs>
          <w:tab w:val="left" w:pos="3708"/>
        </w:tabs>
        <w:rPr>
          <w:rFonts w:ascii="Arial" w:hAnsi="Arial" w:cs="Arial"/>
        </w:rPr>
      </w:pPr>
    </w:p>
    <w:p w:rsidR="00FC698F" w:rsidRDefault="00FC698F" w:rsidP="00EE2BE5">
      <w:pPr>
        <w:tabs>
          <w:tab w:val="left" w:pos="3708"/>
        </w:tabs>
        <w:rPr>
          <w:rFonts w:ascii="Arial" w:hAnsi="Arial" w:cs="Arial"/>
        </w:rPr>
      </w:pPr>
    </w:p>
    <w:sdt>
      <w:sdtPr>
        <w:rPr>
          <w:rFonts w:asciiTheme="minorHAnsi" w:eastAsiaTheme="minorHAnsi" w:hAnsiTheme="minorHAnsi" w:cstheme="minorHAnsi"/>
          <w:color w:val="auto"/>
          <w:sz w:val="24"/>
          <w:szCs w:val="24"/>
          <w:lang w:eastAsia="en-US"/>
          <w14:ligatures w14:val="standardContextual"/>
        </w:rPr>
        <w:id w:val="-1874612871"/>
        <w:docPartObj>
          <w:docPartGallery w:val="Table of Contents"/>
          <w:docPartUnique/>
        </w:docPartObj>
      </w:sdtPr>
      <w:sdtEndPr>
        <w:rPr>
          <w:b/>
          <w:bCs/>
        </w:rPr>
      </w:sdtEndPr>
      <w:sdtContent>
        <w:p w:rsidR="00FC698F" w:rsidRPr="00F957CB" w:rsidRDefault="00FC698F" w:rsidP="00FC698F">
          <w:pPr>
            <w:pStyle w:val="Nagwekspisutreci"/>
            <w:spacing w:after="160" w:line="276" w:lineRule="auto"/>
            <w:rPr>
              <w:rFonts w:ascii="Century Gothic" w:hAnsi="Century Gothic" w:cstheme="minorHAnsi"/>
              <w:sz w:val="20"/>
              <w:szCs w:val="20"/>
            </w:rPr>
          </w:pPr>
          <w:r w:rsidRPr="00F957CB">
            <w:rPr>
              <w:rFonts w:ascii="Century Gothic" w:hAnsi="Century Gothic" w:cstheme="minorHAnsi"/>
              <w:sz w:val="20"/>
              <w:szCs w:val="20"/>
            </w:rPr>
            <w:t>Spis treści</w:t>
          </w:r>
        </w:p>
        <w:p w:rsidR="00FC698F" w:rsidRPr="00F957CB" w:rsidRDefault="00FC698F" w:rsidP="00FC698F">
          <w:pPr>
            <w:spacing w:before="240" w:line="276" w:lineRule="auto"/>
            <w:rPr>
              <w:rFonts w:ascii="Century Gothic" w:hAnsi="Century Gothic" w:cstheme="minorHAnsi"/>
              <w:sz w:val="20"/>
              <w:szCs w:val="20"/>
              <w:lang w:eastAsia="pl-PL"/>
            </w:rPr>
          </w:pPr>
          <w:bookmarkStart w:id="0" w:name="_GoBack"/>
          <w:bookmarkEnd w:id="0"/>
        </w:p>
        <w:p w:rsidR="00C04767" w:rsidRDefault="00FC698F">
          <w:pPr>
            <w:pStyle w:val="Spistreci1"/>
            <w:tabs>
              <w:tab w:val="left" w:pos="440"/>
              <w:tab w:val="right" w:leader="dot" w:pos="10456"/>
            </w:tabs>
            <w:rPr>
              <w:rFonts w:eastAsiaTheme="minorEastAsia"/>
              <w:noProof/>
              <w:lang w:eastAsia="pl-PL"/>
              <w14:ligatures w14:val="none"/>
            </w:rPr>
          </w:pPr>
          <w:r w:rsidRPr="00F957CB">
            <w:rPr>
              <w:rFonts w:ascii="Century Gothic" w:hAnsi="Century Gothic" w:cstheme="minorHAnsi"/>
              <w:sz w:val="20"/>
              <w:szCs w:val="20"/>
            </w:rPr>
            <w:fldChar w:fldCharType="begin"/>
          </w:r>
          <w:r w:rsidRPr="00F957CB">
            <w:rPr>
              <w:rFonts w:ascii="Century Gothic" w:hAnsi="Century Gothic" w:cstheme="minorHAnsi"/>
              <w:sz w:val="20"/>
              <w:szCs w:val="20"/>
            </w:rPr>
            <w:instrText xml:space="preserve"> TOC \o "1-3" \h \z \u </w:instrText>
          </w:r>
          <w:r w:rsidRPr="00F957CB">
            <w:rPr>
              <w:rFonts w:ascii="Century Gothic" w:hAnsi="Century Gothic" w:cstheme="minorHAnsi"/>
              <w:sz w:val="20"/>
              <w:szCs w:val="20"/>
            </w:rPr>
            <w:fldChar w:fldCharType="separate"/>
          </w:r>
          <w:hyperlink w:anchor="_Toc186724019" w:history="1">
            <w:r w:rsidR="00C04767" w:rsidRPr="009009BE">
              <w:rPr>
                <w:rStyle w:val="Hipercze"/>
                <w:rFonts w:ascii="Century Gothic" w:hAnsi="Century Gothic" w:cstheme="minorHAnsi"/>
                <w:noProof/>
              </w:rPr>
              <w:t>1.</w:t>
            </w:r>
            <w:r w:rsidR="00C04767">
              <w:rPr>
                <w:rFonts w:eastAsiaTheme="minorEastAsia"/>
                <w:noProof/>
                <w:lang w:eastAsia="pl-PL"/>
                <w14:ligatures w14:val="none"/>
              </w:rPr>
              <w:tab/>
            </w:r>
            <w:r w:rsidR="00C04767" w:rsidRPr="009009BE">
              <w:rPr>
                <w:rStyle w:val="Hipercze"/>
                <w:rFonts w:ascii="Century Gothic" w:hAnsi="Century Gothic"/>
                <w:noProof/>
              </w:rPr>
              <w:t>Specyfikacja Sprzętowa</w:t>
            </w:r>
            <w:r w:rsidR="00C04767">
              <w:rPr>
                <w:noProof/>
                <w:webHidden/>
              </w:rPr>
              <w:tab/>
            </w:r>
            <w:r w:rsidR="00C04767">
              <w:rPr>
                <w:noProof/>
                <w:webHidden/>
              </w:rPr>
              <w:fldChar w:fldCharType="begin"/>
            </w:r>
            <w:r w:rsidR="00C04767">
              <w:rPr>
                <w:noProof/>
                <w:webHidden/>
              </w:rPr>
              <w:instrText xml:space="preserve"> PAGEREF _Toc186724019 \h </w:instrText>
            </w:r>
            <w:r w:rsidR="00C04767">
              <w:rPr>
                <w:noProof/>
                <w:webHidden/>
              </w:rPr>
            </w:r>
            <w:r w:rsidR="00C04767">
              <w:rPr>
                <w:noProof/>
                <w:webHidden/>
              </w:rPr>
              <w:fldChar w:fldCharType="separate"/>
            </w:r>
            <w:r w:rsidR="00C04767">
              <w:rPr>
                <w:noProof/>
                <w:webHidden/>
              </w:rPr>
              <w:t>2</w:t>
            </w:r>
            <w:r w:rsidR="00C04767">
              <w:rPr>
                <w:noProof/>
                <w:webHidden/>
              </w:rPr>
              <w:fldChar w:fldCharType="end"/>
            </w:r>
          </w:hyperlink>
        </w:p>
        <w:p w:rsidR="00C04767" w:rsidRDefault="00C04767">
          <w:pPr>
            <w:pStyle w:val="Spistreci1"/>
            <w:tabs>
              <w:tab w:val="left" w:pos="440"/>
              <w:tab w:val="right" w:leader="dot" w:pos="10456"/>
            </w:tabs>
            <w:rPr>
              <w:rFonts w:eastAsiaTheme="minorEastAsia"/>
              <w:noProof/>
              <w:lang w:eastAsia="pl-PL"/>
              <w14:ligatures w14:val="none"/>
            </w:rPr>
          </w:pPr>
          <w:hyperlink w:anchor="_Toc186724020" w:history="1">
            <w:r w:rsidRPr="009009BE">
              <w:rPr>
                <w:rStyle w:val="Hipercze"/>
                <w:rFonts w:ascii="Century Gothic" w:hAnsi="Century Gothic" w:cstheme="minorHAnsi"/>
                <w:noProof/>
              </w:rPr>
              <w:t>2.</w:t>
            </w:r>
            <w:r>
              <w:rPr>
                <w:rFonts w:eastAsiaTheme="minorEastAsia"/>
                <w:noProof/>
                <w:lang w:eastAsia="pl-PL"/>
                <w14:ligatures w14:val="none"/>
              </w:rPr>
              <w:tab/>
            </w:r>
            <w:r w:rsidRPr="009009BE">
              <w:rPr>
                <w:rStyle w:val="Hipercze"/>
                <w:rFonts w:ascii="Century Gothic" w:hAnsi="Century Gothic" w:cstheme="minorHAnsi"/>
                <w:noProof/>
              </w:rPr>
              <w:t>Wymagania aplikacji</w:t>
            </w:r>
            <w:r>
              <w:rPr>
                <w:noProof/>
                <w:webHidden/>
              </w:rPr>
              <w:tab/>
            </w:r>
            <w:r>
              <w:rPr>
                <w:noProof/>
                <w:webHidden/>
              </w:rPr>
              <w:fldChar w:fldCharType="begin"/>
            </w:r>
            <w:r>
              <w:rPr>
                <w:noProof/>
                <w:webHidden/>
              </w:rPr>
              <w:instrText xml:space="preserve"> PAGEREF _Toc186724020 \h </w:instrText>
            </w:r>
            <w:r>
              <w:rPr>
                <w:noProof/>
                <w:webHidden/>
              </w:rPr>
            </w:r>
            <w:r>
              <w:rPr>
                <w:noProof/>
                <w:webHidden/>
              </w:rPr>
              <w:fldChar w:fldCharType="separate"/>
            </w:r>
            <w:r>
              <w:rPr>
                <w:noProof/>
                <w:webHidden/>
              </w:rPr>
              <w:t>3</w:t>
            </w:r>
            <w:r>
              <w:rPr>
                <w:noProof/>
                <w:webHidden/>
              </w:rPr>
              <w:fldChar w:fldCharType="end"/>
            </w:r>
          </w:hyperlink>
        </w:p>
        <w:p w:rsidR="00C04767" w:rsidRDefault="00C04767">
          <w:pPr>
            <w:pStyle w:val="Spistreci1"/>
            <w:tabs>
              <w:tab w:val="left" w:pos="440"/>
              <w:tab w:val="right" w:leader="dot" w:pos="10456"/>
            </w:tabs>
            <w:rPr>
              <w:rFonts w:eastAsiaTheme="minorEastAsia"/>
              <w:noProof/>
              <w:lang w:eastAsia="pl-PL"/>
              <w14:ligatures w14:val="none"/>
            </w:rPr>
          </w:pPr>
          <w:hyperlink w:anchor="_Toc186724021" w:history="1">
            <w:r w:rsidRPr="009009BE">
              <w:rPr>
                <w:rStyle w:val="Hipercze"/>
                <w:rFonts w:ascii="Century Gothic" w:hAnsi="Century Gothic" w:cstheme="minorHAnsi"/>
                <w:noProof/>
              </w:rPr>
              <w:t>3.</w:t>
            </w:r>
            <w:r>
              <w:rPr>
                <w:rFonts w:eastAsiaTheme="minorEastAsia"/>
                <w:noProof/>
                <w:lang w:eastAsia="pl-PL"/>
                <w14:ligatures w14:val="none"/>
              </w:rPr>
              <w:tab/>
            </w:r>
            <w:r w:rsidRPr="009009BE">
              <w:rPr>
                <w:rStyle w:val="Hipercze"/>
                <w:rFonts w:ascii="Century Gothic" w:hAnsi="Century Gothic" w:cstheme="minorHAnsi"/>
                <w:noProof/>
              </w:rPr>
              <w:t>Wymagania Lekcji</w:t>
            </w:r>
            <w:r>
              <w:rPr>
                <w:noProof/>
                <w:webHidden/>
              </w:rPr>
              <w:tab/>
            </w:r>
            <w:r>
              <w:rPr>
                <w:noProof/>
                <w:webHidden/>
              </w:rPr>
              <w:fldChar w:fldCharType="begin"/>
            </w:r>
            <w:r>
              <w:rPr>
                <w:noProof/>
                <w:webHidden/>
              </w:rPr>
              <w:instrText xml:space="preserve"> PAGEREF _Toc186724021 \h </w:instrText>
            </w:r>
            <w:r>
              <w:rPr>
                <w:noProof/>
                <w:webHidden/>
              </w:rPr>
            </w:r>
            <w:r>
              <w:rPr>
                <w:noProof/>
                <w:webHidden/>
              </w:rPr>
              <w:fldChar w:fldCharType="separate"/>
            </w:r>
            <w:r>
              <w:rPr>
                <w:noProof/>
                <w:webHidden/>
              </w:rPr>
              <w:t>3</w:t>
            </w:r>
            <w:r>
              <w:rPr>
                <w:noProof/>
                <w:webHidden/>
              </w:rPr>
              <w:fldChar w:fldCharType="end"/>
            </w:r>
          </w:hyperlink>
        </w:p>
        <w:p w:rsidR="00C04767" w:rsidRDefault="00C04767">
          <w:pPr>
            <w:pStyle w:val="Spistreci1"/>
            <w:tabs>
              <w:tab w:val="left" w:pos="440"/>
              <w:tab w:val="right" w:leader="dot" w:pos="10456"/>
            </w:tabs>
            <w:rPr>
              <w:rFonts w:eastAsiaTheme="minorEastAsia"/>
              <w:noProof/>
              <w:lang w:eastAsia="pl-PL"/>
              <w14:ligatures w14:val="none"/>
            </w:rPr>
          </w:pPr>
          <w:hyperlink w:anchor="_Toc186724022" w:history="1">
            <w:r w:rsidRPr="009009BE">
              <w:rPr>
                <w:rStyle w:val="Hipercze"/>
                <w:rFonts w:ascii="Century Gothic" w:hAnsi="Century Gothic" w:cstheme="minorHAnsi"/>
                <w:noProof/>
              </w:rPr>
              <w:t>4.</w:t>
            </w:r>
            <w:r>
              <w:rPr>
                <w:rFonts w:eastAsiaTheme="minorEastAsia"/>
                <w:noProof/>
                <w:lang w:eastAsia="pl-PL"/>
                <w14:ligatures w14:val="none"/>
              </w:rPr>
              <w:tab/>
            </w:r>
            <w:r w:rsidRPr="009009BE">
              <w:rPr>
                <w:rStyle w:val="Hipercze"/>
                <w:rFonts w:ascii="Century Gothic" w:hAnsi="Century Gothic" w:cstheme="minorHAnsi"/>
                <w:noProof/>
              </w:rPr>
              <w:t>Wprowadzenie do lekcji</w:t>
            </w:r>
            <w:r>
              <w:rPr>
                <w:noProof/>
                <w:webHidden/>
              </w:rPr>
              <w:tab/>
            </w:r>
            <w:r>
              <w:rPr>
                <w:noProof/>
                <w:webHidden/>
              </w:rPr>
              <w:fldChar w:fldCharType="begin"/>
            </w:r>
            <w:r>
              <w:rPr>
                <w:noProof/>
                <w:webHidden/>
              </w:rPr>
              <w:instrText xml:space="preserve"> PAGEREF _Toc186724022 \h </w:instrText>
            </w:r>
            <w:r>
              <w:rPr>
                <w:noProof/>
                <w:webHidden/>
              </w:rPr>
            </w:r>
            <w:r>
              <w:rPr>
                <w:noProof/>
                <w:webHidden/>
              </w:rPr>
              <w:fldChar w:fldCharType="separate"/>
            </w:r>
            <w:r>
              <w:rPr>
                <w:noProof/>
                <w:webHidden/>
              </w:rPr>
              <w:t>4</w:t>
            </w:r>
            <w:r>
              <w:rPr>
                <w:noProof/>
                <w:webHidden/>
              </w:rPr>
              <w:fldChar w:fldCharType="end"/>
            </w:r>
          </w:hyperlink>
        </w:p>
        <w:p w:rsidR="00C04767" w:rsidRDefault="00C04767">
          <w:pPr>
            <w:pStyle w:val="Spistreci1"/>
            <w:tabs>
              <w:tab w:val="left" w:pos="440"/>
              <w:tab w:val="right" w:leader="dot" w:pos="10456"/>
            </w:tabs>
            <w:rPr>
              <w:rFonts w:eastAsiaTheme="minorEastAsia"/>
              <w:noProof/>
              <w:lang w:eastAsia="pl-PL"/>
              <w14:ligatures w14:val="none"/>
            </w:rPr>
          </w:pPr>
          <w:hyperlink w:anchor="_Toc186724023" w:history="1">
            <w:r w:rsidRPr="009009BE">
              <w:rPr>
                <w:rStyle w:val="Hipercze"/>
                <w:rFonts w:ascii="Century Gothic" w:hAnsi="Century Gothic" w:cstheme="minorHAnsi"/>
                <w:noProof/>
              </w:rPr>
              <w:t>5.</w:t>
            </w:r>
            <w:r>
              <w:rPr>
                <w:rFonts w:eastAsiaTheme="minorEastAsia"/>
                <w:noProof/>
                <w:lang w:eastAsia="pl-PL"/>
                <w14:ligatures w14:val="none"/>
              </w:rPr>
              <w:tab/>
            </w:r>
            <w:r w:rsidRPr="009009BE">
              <w:rPr>
                <w:rStyle w:val="Hipercze"/>
                <w:rFonts w:ascii="Century Gothic" w:hAnsi="Century Gothic" w:cstheme="minorHAnsi"/>
                <w:noProof/>
              </w:rPr>
              <w:t>Scenariusz lekcji geografii</w:t>
            </w:r>
            <w:r>
              <w:rPr>
                <w:noProof/>
                <w:webHidden/>
              </w:rPr>
              <w:tab/>
            </w:r>
            <w:r>
              <w:rPr>
                <w:noProof/>
                <w:webHidden/>
              </w:rPr>
              <w:fldChar w:fldCharType="begin"/>
            </w:r>
            <w:r>
              <w:rPr>
                <w:noProof/>
                <w:webHidden/>
              </w:rPr>
              <w:instrText xml:space="preserve"> PAGEREF _Toc186724023 \h </w:instrText>
            </w:r>
            <w:r>
              <w:rPr>
                <w:noProof/>
                <w:webHidden/>
              </w:rPr>
            </w:r>
            <w:r>
              <w:rPr>
                <w:noProof/>
                <w:webHidden/>
              </w:rPr>
              <w:fldChar w:fldCharType="separate"/>
            </w:r>
            <w:r>
              <w:rPr>
                <w:noProof/>
                <w:webHidden/>
              </w:rPr>
              <w:t>5</w:t>
            </w:r>
            <w:r>
              <w:rPr>
                <w:noProof/>
                <w:webHidden/>
              </w:rPr>
              <w:fldChar w:fldCharType="end"/>
            </w:r>
          </w:hyperlink>
        </w:p>
        <w:p w:rsidR="00C04767" w:rsidRDefault="00C04767">
          <w:pPr>
            <w:pStyle w:val="Spistreci1"/>
            <w:tabs>
              <w:tab w:val="left" w:pos="440"/>
              <w:tab w:val="right" w:leader="dot" w:pos="10456"/>
            </w:tabs>
            <w:rPr>
              <w:rFonts w:eastAsiaTheme="minorEastAsia"/>
              <w:noProof/>
              <w:lang w:eastAsia="pl-PL"/>
              <w14:ligatures w14:val="none"/>
            </w:rPr>
          </w:pPr>
          <w:hyperlink w:anchor="_Toc186724024" w:history="1">
            <w:r w:rsidRPr="009009BE">
              <w:rPr>
                <w:rStyle w:val="Hipercze"/>
                <w:rFonts w:ascii="Century Gothic" w:hAnsi="Century Gothic" w:cstheme="minorHAnsi"/>
                <w:noProof/>
              </w:rPr>
              <w:t>6.</w:t>
            </w:r>
            <w:r>
              <w:rPr>
                <w:rFonts w:eastAsiaTheme="minorEastAsia"/>
                <w:noProof/>
                <w:lang w:eastAsia="pl-PL"/>
                <w14:ligatures w14:val="none"/>
              </w:rPr>
              <w:tab/>
            </w:r>
            <w:r w:rsidRPr="009009BE">
              <w:rPr>
                <w:rStyle w:val="Hipercze"/>
                <w:rFonts w:ascii="Century Gothic" w:hAnsi="Century Gothic" w:cstheme="minorHAnsi"/>
                <w:noProof/>
              </w:rPr>
              <w:t>Scenariusz lekcji chemii</w:t>
            </w:r>
            <w:r>
              <w:rPr>
                <w:noProof/>
                <w:webHidden/>
              </w:rPr>
              <w:tab/>
            </w:r>
            <w:r>
              <w:rPr>
                <w:noProof/>
                <w:webHidden/>
              </w:rPr>
              <w:fldChar w:fldCharType="begin"/>
            </w:r>
            <w:r>
              <w:rPr>
                <w:noProof/>
                <w:webHidden/>
              </w:rPr>
              <w:instrText xml:space="preserve"> PAGEREF _Toc186724024 \h </w:instrText>
            </w:r>
            <w:r>
              <w:rPr>
                <w:noProof/>
                <w:webHidden/>
              </w:rPr>
            </w:r>
            <w:r>
              <w:rPr>
                <w:noProof/>
                <w:webHidden/>
              </w:rPr>
              <w:fldChar w:fldCharType="separate"/>
            </w:r>
            <w:r>
              <w:rPr>
                <w:noProof/>
                <w:webHidden/>
              </w:rPr>
              <w:t>6</w:t>
            </w:r>
            <w:r>
              <w:rPr>
                <w:noProof/>
                <w:webHidden/>
              </w:rPr>
              <w:fldChar w:fldCharType="end"/>
            </w:r>
          </w:hyperlink>
        </w:p>
        <w:p w:rsidR="00C04767" w:rsidRDefault="00C04767">
          <w:pPr>
            <w:pStyle w:val="Spistreci1"/>
            <w:tabs>
              <w:tab w:val="left" w:pos="440"/>
              <w:tab w:val="right" w:leader="dot" w:pos="10456"/>
            </w:tabs>
            <w:rPr>
              <w:rFonts w:eastAsiaTheme="minorEastAsia"/>
              <w:noProof/>
              <w:lang w:eastAsia="pl-PL"/>
              <w14:ligatures w14:val="none"/>
            </w:rPr>
          </w:pPr>
          <w:hyperlink w:anchor="_Toc186724025" w:history="1">
            <w:r w:rsidRPr="009009BE">
              <w:rPr>
                <w:rStyle w:val="Hipercze"/>
                <w:rFonts w:ascii="Century Gothic" w:hAnsi="Century Gothic" w:cstheme="minorHAnsi"/>
                <w:noProof/>
              </w:rPr>
              <w:t>7.</w:t>
            </w:r>
            <w:r>
              <w:rPr>
                <w:rFonts w:eastAsiaTheme="minorEastAsia"/>
                <w:noProof/>
                <w:lang w:eastAsia="pl-PL"/>
                <w14:ligatures w14:val="none"/>
              </w:rPr>
              <w:tab/>
            </w:r>
            <w:r w:rsidRPr="009009BE">
              <w:rPr>
                <w:rStyle w:val="Hipercze"/>
                <w:rFonts w:ascii="Century Gothic" w:hAnsi="Century Gothic" w:cstheme="minorHAnsi"/>
                <w:noProof/>
              </w:rPr>
              <w:t>Scenariusz lekcji matematyki</w:t>
            </w:r>
            <w:r>
              <w:rPr>
                <w:noProof/>
                <w:webHidden/>
              </w:rPr>
              <w:tab/>
            </w:r>
            <w:r>
              <w:rPr>
                <w:noProof/>
                <w:webHidden/>
              </w:rPr>
              <w:fldChar w:fldCharType="begin"/>
            </w:r>
            <w:r>
              <w:rPr>
                <w:noProof/>
                <w:webHidden/>
              </w:rPr>
              <w:instrText xml:space="preserve"> PAGEREF _Toc186724025 \h </w:instrText>
            </w:r>
            <w:r>
              <w:rPr>
                <w:noProof/>
                <w:webHidden/>
              </w:rPr>
            </w:r>
            <w:r>
              <w:rPr>
                <w:noProof/>
                <w:webHidden/>
              </w:rPr>
              <w:fldChar w:fldCharType="separate"/>
            </w:r>
            <w:r>
              <w:rPr>
                <w:noProof/>
                <w:webHidden/>
              </w:rPr>
              <w:t>7</w:t>
            </w:r>
            <w:r>
              <w:rPr>
                <w:noProof/>
                <w:webHidden/>
              </w:rPr>
              <w:fldChar w:fldCharType="end"/>
            </w:r>
          </w:hyperlink>
        </w:p>
        <w:p w:rsidR="00C04767" w:rsidRDefault="00C04767">
          <w:pPr>
            <w:pStyle w:val="Spistreci1"/>
            <w:tabs>
              <w:tab w:val="left" w:pos="440"/>
              <w:tab w:val="right" w:leader="dot" w:pos="10456"/>
            </w:tabs>
            <w:rPr>
              <w:rFonts w:eastAsiaTheme="minorEastAsia"/>
              <w:noProof/>
              <w:lang w:eastAsia="pl-PL"/>
              <w14:ligatures w14:val="none"/>
            </w:rPr>
          </w:pPr>
          <w:hyperlink w:anchor="_Toc186724026" w:history="1">
            <w:r w:rsidRPr="009009BE">
              <w:rPr>
                <w:rStyle w:val="Hipercze"/>
                <w:rFonts w:ascii="Century Gothic" w:hAnsi="Century Gothic" w:cstheme="minorHAnsi"/>
                <w:noProof/>
              </w:rPr>
              <w:t>8.</w:t>
            </w:r>
            <w:r>
              <w:rPr>
                <w:rFonts w:eastAsiaTheme="minorEastAsia"/>
                <w:noProof/>
                <w:lang w:eastAsia="pl-PL"/>
                <w14:ligatures w14:val="none"/>
              </w:rPr>
              <w:tab/>
            </w:r>
            <w:r w:rsidRPr="009009BE">
              <w:rPr>
                <w:rStyle w:val="Hipercze"/>
                <w:rFonts w:ascii="Century Gothic" w:hAnsi="Century Gothic" w:cstheme="minorHAnsi"/>
                <w:noProof/>
              </w:rPr>
              <w:t>Scenariusz lekcji biologii</w:t>
            </w:r>
            <w:r>
              <w:rPr>
                <w:noProof/>
                <w:webHidden/>
              </w:rPr>
              <w:tab/>
            </w:r>
            <w:r>
              <w:rPr>
                <w:noProof/>
                <w:webHidden/>
              </w:rPr>
              <w:fldChar w:fldCharType="begin"/>
            </w:r>
            <w:r>
              <w:rPr>
                <w:noProof/>
                <w:webHidden/>
              </w:rPr>
              <w:instrText xml:space="preserve"> PAGEREF _Toc186724026 \h </w:instrText>
            </w:r>
            <w:r>
              <w:rPr>
                <w:noProof/>
                <w:webHidden/>
              </w:rPr>
            </w:r>
            <w:r>
              <w:rPr>
                <w:noProof/>
                <w:webHidden/>
              </w:rPr>
              <w:fldChar w:fldCharType="separate"/>
            </w:r>
            <w:r>
              <w:rPr>
                <w:noProof/>
                <w:webHidden/>
              </w:rPr>
              <w:t>10</w:t>
            </w:r>
            <w:r>
              <w:rPr>
                <w:noProof/>
                <w:webHidden/>
              </w:rPr>
              <w:fldChar w:fldCharType="end"/>
            </w:r>
          </w:hyperlink>
        </w:p>
        <w:p w:rsidR="00C04767" w:rsidRDefault="00C04767">
          <w:pPr>
            <w:pStyle w:val="Spistreci1"/>
            <w:tabs>
              <w:tab w:val="left" w:pos="440"/>
              <w:tab w:val="right" w:leader="dot" w:pos="10456"/>
            </w:tabs>
            <w:rPr>
              <w:rFonts w:eastAsiaTheme="minorEastAsia"/>
              <w:noProof/>
              <w:lang w:eastAsia="pl-PL"/>
              <w14:ligatures w14:val="none"/>
            </w:rPr>
          </w:pPr>
          <w:hyperlink w:anchor="_Toc186724027" w:history="1">
            <w:r w:rsidRPr="009009BE">
              <w:rPr>
                <w:rStyle w:val="Hipercze"/>
                <w:rFonts w:ascii="Century Gothic" w:hAnsi="Century Gothic" w:cstheme="minorHAnsi"/>
                <w:noProof/>
              </w:rPr>
              <w:t>9.</w:t>
            </w:r>
            <w:r>
              <w:rPr>
                <w:rFonts w:eastAsiaTheme="minorEastAsia"/>
                <w:noProof/>
                <w:lang w:eastAsia="pl-PL"/>
                <w14:ligatures w14:val="none"/>
              </w:rPr>
              <w:tab/>
            </w:r>
            <w:r w:rsidRPr="009009BE">
              <w:rPr>
                <w:rStyle w:val="Hipercze"/>
                <w:rFonts w:ascii="Century Gothic" w:hAnsi="Century Gothic" w:cstheme="minorHAnsi"/>
                <w:noProof/>
              </w:rPr>
              <w:t>Ubezpieczenie</w:t>
            </w:r>
            <w:r>
              <w:rPr>
                <w:noProof/>
                <w:webHidden/>
              </w:rPr>
              <w:tab/>
            </w:r>
            <w:r>
              <w:rPr>
                <w:noProof/>
                <w:webHidden/>
              </w:rPr>
              <w:fldChar w:fldCharType="begin"/>
            </w:r>
            <w:r>
              <w:rPr>
                <w:noProof/>
                <w:webHidden/>
              </w:rPr>
              <w:instrText xml:space="preserve"> PAGEREF _Toc186724027 \h </w:instrText>
            </w:r>
            <w:r>
              <w:rPr>
                <w:noProof/>
                <w:webHidden/>
              </w:rPr>
            </w:r>
            <w:r>
              <w:rPr>
                <w:noProof/>
                <w:webHidden/>
              </w:rPr>
              <w:fldChar w:fldCharType="separate"/>
            </w:r>
            <w:r>
              <w:rPr>
                <w:noProof/>
                <w:webHidden/>
              </w:rPr>
              <w:t>10</w:t>
            </w:r>
            <w:r>
              <w:rPr>
                <w:noProof/>
                <w:webHidden/>
              </w:rPr>
              <w:fldChar w:fldCharType="end"/>
            </w:r>
          </w:hyperlink>
        </w:p>
        <w:p w:rsidR="00C04767" w:rsidRDefault="00C04767">
          <w:pPr>
            <w:pStyle w:val="Spistreci1"/>
            <w:tabs>
              <w:tab w:val="left" w:pos="660"/>
              <w:tab w:val="right" w:leader="dot" w:pos="10456"/>
            </w:tabs>
            <w:rPr>
              <w:rFonts w:eastAsiaTheme="minorEastAsia"/>
              <w:noProof/>
              <w:lang w:eastAsia="pl-PL"/>
              <w14:ligatures w14:val="none"/>
            </w:rPr>
          </w:pPr>
          <w:hyperlink w:anchor="_Toc186724028" w:history="1">
            <w:r w:rsidRPr="009009BE">
              <w:rPr>
                <w:rStyle w:val="Hipercze"/>
                <w:rFonts w:ascii="Century Gothic" w:hAnsi="Century Gothic" w:cstheme="minorHAnsi"/>
                <w:noProof/>
              </w:rPr>
              <w:t>10.</w:t>
            </w:r>
            <w:r>
              <w:rPr>
                <w:rFonts w:eastAsiaTheme="minorEastAsia"/>
                <w:noProof/>
                <w:lang w:eastAsia="pl-PL"/>
                <w14:ligatures w14:val="none"/>
              </w:rPr>
              <w:tab/>
            </w:r>
            <w:r w:rsidRPr="009009BE">
              <w:rPr>
                <w:rStyle w:val="Hipercze"/>
                <w:rFonts w:ascii="Century Gothic" w:hAnsi="Century Gothic" w:cstheme="minorHAnsi"/>
                <w:noProof/>
              </w:rPr>
              <w:t>Przechowywanie, transport, ładowanie</w:t>
            </w:r>
            <w:r>
              <w:rPr>
                <w:noProof/>
                <w:webHidden/>
              </w:rPr>
              <w:tab/>
            </w:r>
            <w:r>
              <w:rPr>
                <w:noProof/>
                <w:webHidden/>
              </w:rPr>
              <w:fldChar w:fldCharType="begin"/>
            </w:r>
            <w:r>
              <w:rPr>
                <w:noProof/>
                <w:webHidden/>
              </w:rPr>
              <w:instrText xml:space="preserve"> PAGEREF _Toc186724028 \h </w:instrText>
            </w:r>
            <w:r>
              <w:rPr>
                <w:noProof/>
                <w:webHidden/>
              </w:rPr>
            </w:r>
            <w:r>
              <w:rPr>
                <w:noProof/>
                <w:webHidden/>
              </w:rPr>
              <w:fldChar w:fldCharType="separate"/>
            </w:r>
            <w:r>
              <w:rPr>
                <w:noProof/>
                <w:webHidden/>
              </w:rPr>
              <w:t>11</w:t>
            </w:r>
            <w:r>
              <w:rPr>
                <w:noProof/>
                <w:webHidden/>
              </w:rPr>
              <w:fldChar w:fldCharType="end"/>
            </w:r>
          </w:hyperlink>
        </w:p>
        <w:p w:rsidR="00C04767" w:rsidRDefault="00C04767">
          <w:pPr>
            <w:pStyle w:val="Spistreci1"/>
            <w:tabs>
              <w:tab w:val="left" w:pos="660"/>
              <w:tab w:val="right" w:leader="dot" w:pos="10456"/>
            </w:tabs>
            <w:rPr>
              <w:rFonts w:eastAsiaTheme="minorEastAsia"/>
              <w:noProof/>
              <w:lang w:eastAsia="pl-PL"/>
              <w14:ligatures w14:val="none"/>
            </w:rPr>
          </w:pPr>
          <w:hyperlink w:anchor="_Toc186724029" w:history="1">
            <w:r w:rsidRPr="009009BE">
              <w:rPr>
                <w:rStyle w:val="Hipercze"/>
                <w:rFonts w:ascii="Century Gothic" w:hAnsi="Century Gothic" w:cstheme="minorHAnsi"/>
                <w:noProof/>
              </w:rPr>
              <w:t>11.</w:t>
            </w:r>
            <w:r>
              <w:rPr>
                <w:rFonts w:eastAsiaTheme="minorEastAsia"/>
                <w:noProof/>
                <w:lang w:eastAsia="pl-PL"/>
                <w14:ligatures w14:val="none"/>
              </w:rPr>
              <w:tab/>
            </w:r>
            <w:r w:rsidRPr="009009BE">
              <w:rPr>
                <w:rStyle w:val="Hipercze"/>
                <w:rFonts w:ascii="Century Gothic" w:hAnsi="Century Gothic" w:cstheme="minorHAnsi"/>
                <w:noProof/>
              </w:rPr>
              <w:t>Maintenance i obsługa w okresie projektu</w:t>
            </w:r>
            <w:r>
              <w:rPr>
                <w:noProof/>
                <w:webHidden/>
              </w:rPr>
              <w:tab/>
            </w:r>
            <w:r>
              <w:rPr>
                <w:noProof/>
                <w:webHidden/>
              </w:rPr>
              <w:fldChar w:fldCharType="begin"/>
            </w:r>
            <w:r>
              <w:rPr>
                <w:noProof/>
                <w:webHidden/>
              </w:rPr>
              <w:instrText xml:space="preserve"> PAGEREF _Toc186724029 \h </w:instrText>
            </w:r>
            <w:r>
              <w:rPr>
                <w:noProof/>
                <w:webHidden/>
              </w:rPr>
            </w:r>
            <w:r>
              <w:rPr>
                <w:noProof/>
                <w:webHidden/>
              </w:rPr>
              <w:fldChar w:fldCharType="separate"/>
            </w:r>
            <w:r>
              <w:rPr>
                <w:noProof/>
                <w:webHidden/>
              </w:rPr>
              <w:t>11</w:t>
            </w:r>
            <w:r>
              <w:rPr>
                <w:noProof/>
                <w:webHidden/>
              </w:rPr>
              <w:fldChar w:fldCharType="end"/>
            </w:r>
          </w:hyperlink>
        </w:p>
        <w:p w:rsidR="00FC698F" w:rsidRDefault="00FC698F" w:rsidP="00FC698F">
          <w:pPr>
            <w:spacing w:before="240" w:line="276" w:lineRule="auto"/>
            <w:rPr>
              <w:rFonts w:cstheme="minorHAnsi"/>
              <w:b/>
              <w:bCs/>
              <w:sz w:val="24"/>
              <w:szCs w:val="24"/>
            </w:rPr>
          </w:pPr>
          <w:r w:rsidRPr="00F957CB">
            <w:rPr>
              <w:rFonts w:ascii="Century Gothic" w:hAnsi="Century Gothic" w:cstheme="minorHAnsi"/>
              <w:b/>
              <w:bCs/>
              <w:sz w:val="20"/>
              <w:szCs w:val="20"/>
            </w:rPr>
            <w:fldChar w:fldCharType="end"/>
          </w:r>
        </w:p>
      </w:sdtContent>
    </w:sdt>
    <w:p w:rsidR="00FC698F" w:rsidRDefault="00FC698F" w:rsidP="00EE2BE5">
      <w:pPr>
        <w:tabs>
          <w:tab w:val="left" w:pos="3708"/>
        </w:tabs>
        <w:rPr>
          <w:rFonts w:ascii="Arial" w:hAnsi="Arial" w:cs="Arial"/>
        </w:rPr>
      </w:pPr>
    </w:p>
    <w:p w:rsidR="00FC698F" w:rsidRDefault="00FC698F" w:rsidP="00EE2BE5">
      <w:pPr>
        <w:tabs>
          <w:tab w:val="left" w:pos="3708"/>
        </w:tabs>
        <w:rPr>
          <w:rFonts w:ascii="Arial" w:hAnsi="Arial" w:cs="Arial"/>
        </w:rPr>
      </w:pPr>
    </w:p>
    <w:p w:rsidR="00FC698F" w:rsidRDefault="00FC698F" w:rsidP="00EE2BE5">
      <w:pPr>
        <w:tabs>
          <w:tab w:val="left" w:pos="3708"/>
        </w:tabs>
        <w:rPr>
          <w:rFonts w:ascii="Arial" w:hAnsi="Arial" w:cs="Arial"/>
        </w:rPr>
      </w:pPr>
    </w:p>
    <w:p w:rsidR="00FC698F" w:rsidRDefault="00FC698F" w:rsidP="00EE2BE5">
      <w:pPr>
        <w:tabs>
          <w:tab w:val="left" w:pos="3708"/>
        </w:tabs>
        <w:rPr>
          <w:rFonts w:ascii="Arial" w:hAnsi="Arial" w:cs="Arial"/>
        </w:rPr>
      </w:pPr>
    </w:p>
    <w:p w:rsidR="00FC698F" w:rsidRDefault="00FC698F" w:rsidP="00EE2BE5">
      <w:pPr>
        <w:tabs>
          <w:tab w:val="left" w:pos="3708"/>
        </w:tabs>
        <w:rPr>
          <w:rFonts w:ascii="Arial" w:hAnsi="Arial" w:cs="Arial"/>
        </w:rPr>
      </w:pPr>
    </w:p>
    <w:p w:rsidR="00FC698F" w:rsidRDefault="00FC698F" w:rsidP="00EE2BE5">
      <w:pPr>
        <w:tabs>
          <w:tab w:val="left" w:pos="3708"/>
        </w:tabs>
        <w:rPr>
          <w:rFonts w:ascii="Arial" w:hAnsi="Arial" w:cs="Arial"/>
        </w:rPr>
      </w:pPr>
    </w:p>
    <w:p w:rsidR="00FC698F" w:rsidRPr="00FC698F" w:rsidRDefault="00FC698F" w:rsidP="00FC698F">
      <w:pPr>
        <w:pStyle w:val="Nagwek1"/>
        <w:numPr>
          <w:ilvl w:val="0"/>
          <w:numId w:val="3"/>
        </w:numPr>
        <w:spacing w:after="160" w:line="276" w:lineRule="auto"/>
        <w:jc w:val="both"/>
        <w:rPr>
          <w:rFonts w:ascii="Century Gothic" w:hAnsi="Century Gothic" w:cstheme="minorHAnsi"/>
          <w:sz w:val="20"/>
          <w:szCs w:val="20"/>
        </w:rPr>
      </w:pPr>
      <w:bookmarkStart w:id="1" w:name="_Toc186724019"/>
      <w:r w:rsidRPr="00FC698F">
        <w:rPr>
          <w:rFonts w:ascii="Century Gothic" w:hAnsi="Century Gothic"/>
          <w:sz w:val="20"/>
          <w:szCs w:val="20"/>
        </w:rPr>
        <w:lastRenderedPageBreak/>
        <w:t>Specyfikacja Sprzętowa</w:t>
      </w:r>
      <w:bookmarkEnd w:id="1"/>
    </w:p>
    <w:p w:rsidR="00FC698F" w:rsidRDefault="00FC698F" w:rsidP="00FC698F">
      <w:pPr>
        <w:spacing w:before="240" w:line="276" w:lineRule="auto"/>
        <w:ind w:left="360"/>
        <w:jc w:val="both"/>
        <w:rPr>
          <w:rFonts w:ascii="Century Gothic" w:hAnsi="Century Gothic" w:cstheme="minorHAnsi"/>
          <w:sz w:val="20"/>
          <w:szCs w:val="20"/>
        </w:rPr>
      </w:pPr>
      <w:r w:rsidRPr="00FC698F">
        <w:rPr>
          <w:rFonts w:ascii="Century Gothic" w:hAnsi="Century Gothic" w:cstheme="minorHAnsi"/>
          <w:sz w:val="20"/>
          <w:szCs w:val="20"/>
        </w:rPr>
        <w:t>Do płynnego przeprowadzenia szkoleń w technologii VR/XR wymagane są następujące elementy:</w:t>
      </w:r>
    </w:p>
    <w:p w:rsidR="004022E0" w:rsidRPr="004022E0" w:rsidRDefault="004022E0" w:rsidP="004022E0">
      <w:pPr>
        <w:spacing w:before="240" w:line="276" w:lineRule="auto"/>
        <w:ind w:left="360"/>
        <w:jc w:val="both"/>
        <w:rPr>
          <w:rFonts w:ascii="Century Gothic" w:hAnsi="Century Gothic" w:cstheme="minorHAnsi"/>
          <w:sz w:val="20"/>
          <w:szCs w:val="20"/>
        </w:rPr>
      </w:pPr>
      <w:r w:rsidRPr="004022E0">
        <w:rPr>
          <w:rFonts w:ascii="Century Gothic" w:hAnsi="Century Gothic" w:cstheme="minorHAnsi"/>
          <w:sz w:val="20"/>
          <w:szCs w:val="20"/>
        </w:rPr>
        <w:t>•</w:t>
      </w:r>
      <w:r w:rsidRPr="004022E0">
        <w:rPr>
          <w:rFonts w:ascii="Century Gothic" w:hAnsi="Century Gothic" w:cstheme="minorHAnsi"/>
          <w:sz w:val="20"/>
          <w:szCs w:val="20"/>
        </w:rPr>
        <w:tab/>
        <w:t>Urządzenie powinno posiadać 128GB/lub więcej wbudowanej pamięci wewnętrznej możliwej do wykorzystania w celu przechowywania aplikacji służącej do szkolenia i treści szkoleń.</w:t>
      </w:r>
    </w:p>
    <w:p w:rsidR="004022E0" w:rsidRPr="004022E0" w:rsidRDefault="004022E0" w:rsidP="004022E0">
      <w:pPr>
        <w:spacing w:before="240" w:line="276" w:lineRule="auto"/>
        <w:ind w:left="360"/>
        <w:jc w:val="both"/>
        <w:rPr>
          <w:rFonts w:ascii="Century Gothic" w:hAnsi="Century Gothic" w:cstheme="minorHAnsi"/>
          <w:sz w:val="20"/>
          <w:szCs w:val="20"/>
        </w:rPr>
      </w:pPr>
      <w:r w:rsidRPr="004022E0">
        <w:rPr>
          <w:rFonts w:ascii="Century Gothic" w:hAnsi="Century Gothic" w:cstheme="minorHAnsi"/>
          <w:sz w:val="20"/>
          <w:szCs w:val="20"/>
        </w:rPr>
        <w:t>•</w:t>
      </w:r>
      <w:r w:rsidRPr="004022E0">
        <w:rPr>
          <w:rFonts w:ascii="Century Gothic" w:hAnsi="Century Gothic" w:cstheme="minorHAnsi"/>
          <w:sz w:val="20"/>
          <w:szCs w:val="20"/>
        </w:rPr>
        <w:tab/>
        <w:t>Procesor urządzenia musi być w stanie obsłużyć rozdzielczość 3/4K na jeden ekran urządzenia (jedno oko) w celu zapewnienia jak największego komfortu podczas trwania szkolenia (np. czytania treści wyświetlanych na ekranie urządzenia).</w:t>
      </w:r>
    </w:p>
    <w:p w:rsidR="004022E0" w:rsidRPr="004022E0" w:rsidRDefault="004022E0" w:rsidP="004022E0">
      <w:pPr>
        <w:spacing w:before="240" w:line="276" w:lineRule="auto"/>
        <w:ind w:left="360"/>
        <w:jc w:val="both"/>
        <w:rPr>
          <w:rFonts w:ascii="Century Gothic" w:hAnsi="Century Gothic" w:cstheme="minorHAnsi"/>
          <w:sz w:val="20"/>
          <w:szCs w:val="20"/>
        </w:rPr>
      </w:pPr>
      <w:r w:rsidRPr="004022E0">
        <w:rPr>
          <w:rFonts w:ascii="Century Gothic" w:hAnsi="Century Gothic" w:cstheme="minorHAnsi"/>
          <w:sz w:val="20"/>
          <w:szCs w:val="20"/>
        </w:rPr>
        <w:t>•</w:t>
      </w:r>
      <w:r w:rsidRPr="004022E0">
        <w:rPr>
          <w:rFonts w:ascii="Century Gothic" w:hAnsi="Century Gothic" w:cstheme="minorHAnsi"/>
          <w:sz w:val="20"/>
          <w:szCs w:val="20"/>
        </w:rPr>
        <w:tab/>
        <w:t>Procesor urządzenia musi wspierać technologię XR umożliwiającą połączenie świata rzeczywistego z wirtualnie generowanymi treściami szkoleń. (Może warto tu dopisać, że ta technologia XR pozwoli zobaczyć otoczenie klasy co zwiększy bezpieczeństwo?)</w:t>
      </w:r>
    </w:p>
    <w:p w:rsidR="004022E0" w:rsidRPr="004022E0" w:rsidRDefault="004022E0" w:rsidP="004022E0">
      <w:pPr>
        <w:spacing w:before="240" w:line="276" w:lineRule="auto"/>
        <w:ind w:left="360"/>
        <w:jc w:val="both"/>
        <w:rPr>
          <w:rFonts w:ascii="Century Gothic" w:hAnsi="Century Gothic" w:cstheme="minorHAnsi"/>
          <w:sz w:val="20"/>
          <w:szCs w:val="20"/>
        </w:rPr>
      </w:pPr>
      <w:r w:rsidRPr="004022E0">
        <w:rPr>
          <w:rFonts w:ascii="Century Gothic" w:hAnsi="Century Gothic" w:cstheme="minorHAnsi"/>
          <w:sz w:val="20"/>
          <w:szCs w:val="20"/>
        </w:rPr>
        <w:t>•</w:t>
      </w:r>
      <w:r w:rsidRPr="004022E0">
        <w:rPr>
          <w:rFonts w:ascii="Century Gothic" w:hAnsi="Century Gothic" w:cstheme="minorHAnsi"/>
          <w:sz w:val="20"/>
          <w:szCs w:val="20"/>
        </w:rPr>
        <w:tab/>
        <w:t>Rozdzielczość ekranu powinna wynosić więcej niż 23 PPD w celu komfortowego czytania napisów.</w:t>
      </w:r>
    </w:p>
    <w:p w:rsidR="004022E0" w:rsidRPr="004022E0" w:rsidRDefault="004022E0" w:rsidP="004022E0">
      <w:pPr>
        <w:spacing w:before="240" w:line="276" w:lineRule="auto"/>
        <w:ind w:left="360"/>
        <w:jc w:val="both"/>
        <w:rPr>
          <w:rFonts w:ascii="Century Gothic" w:hAnsi="Century Gothic" w:cstheme="minorHAnsi"/>
          <w:sz w:val="20"/>
          <w:szCs w:val="20"/>
        </w:rPr>
      </w:pPr>
      <w:r w:rsidRPr="004022E0">
        <w:rPr>
          <w:rFonts w:ascii="Century Gothic" w:hAnsi="Century Gothic" w:cstheme="minorHAnsi"/>
          <w:sz w:val="20"/>
          <w:szCs w:val="20"/>
        </w:rPr>
        <w:t>•</w:t>
      </w:r>
      <w:r w:rsidRPr="004022E0">
        <w:rPr>
          <w:rFonts w:ascii="Century Gothic" w:hAnsi="Century Gothic" w:cstheme="minorHAnsi"/>
          <w:sz w:val="20"/>
          <w:szCs w:val="20"/>
        </w:rPr>
        <w:tab/>
        <w:t>Urządzenie powinno umożliwić podłączenie słuchawek/zestawów wzmacniających dla osób słabo słyszących.</w:t>
      </w:r>
    </w:p>
    <w:p w:rsidR="004022E0" w:rsidRPr="004022E0" w:rsidRDefault="004022E0" w:rsidP="004022E0">
      <w:pPr>
        <w:spacing w:before="240" w:line="276" w:lineRule="auto"/>
        <w:ind w:left="360"/>
        <w:jc w:val="both"/>
        <w:rPr>
          <w:rFonts w:ascii="Century Gothic" w:hAnsi="Century Gothic" w:cstheme="minorHAnsi"/>
          <w:sz w:val="20"/>
          <w:szCs w:val="20"/>
        </w:rPr>
      </w:pPr>
      <w:r w:rsidRPr="004022E0">
        <w:rPr>
          <w:rFonts w:ascii="Century Gothic" w:hAnsi="Century Gothic" w:cstheme="minorHAnsi"/>
          <w:sz w:val="20"/>
          <w:szCs w:val="20"/>
        </w:rPr>
        <w:t>•</w:t>
      </w:r>
      <w:r w:rsidRPr="004022E0">
        <w:rPr>
          <w:rFonts w:ascii="Century Gothic" w:hAnsi="Century Gothic" w:cstheme="minorHAnsi"/>
          <w:sz w:val="20"/>
          <w:szCs w:val="20"/>
        </w:rPr>
        <w:tab/>
        <w:t xml:space="preserve">Urządzeni musi być wyposażone w 8GB lub więcej pamięci DRAM. </w:t>
      </w:r>
    </w:p>
    <w:p w:rsidR="004022E0" w:rsidRPr="004022E0" w:rsidRDefault="004022E0" w:rsidP="004022E0">
      <w:pPr>
        <w:spacing w:before="240" w:line="276" w:lineRule="auto"/>
        <w:ind w:left="360"/>
        <w:jc w:val="both"/>
        <w:rPr>
          <w:rFonts w:ascii="Century Gothic" w:hAnsi="Century Gothic" w:cstheme="minorHAnsi"/>
          <w:sz w:val="20"/>
          <w:szCs w:val="20"/>
        </w:rPr>
      </w:pPr>
      <w:r w:rsidRPr="004022E0">
        <w:rPr>
          <w:rFonts w:ascii="Century Gothic" w:hAnsi="Century Gothic" w:cstheme="minorHAnsi"/>
          <w:sz w:val="20"/>
          <w:szCs w:val="20"/>
        </w:rPr>
        <w:t>•</w:t>
      </w:r>
      <w:r w:rsidRPr="004022E0">
        <w:rPr>
          <w:rFonts w:ascii="Century Gothic" w:hAnsi="Century Gothic" w:cstheme="minorHAnsi"/>
          <w:sz w:val="20"/>
          <w:szCs w:val="20"/>
        </w:rPr>
        <w:tab/>
        <w:t>Konstrukcja urządzenia musi mieć regulowany pasek, zapewniający możliwość dostosowania do różnych kształtów głowy i fryzur.</w:t>
      </w:r>
    </w:p>
    <w:p w:rsidR="004022E0" w:rsidRPr="004022E0" w:rsidRDefault="004022E0" w:rsidP="004022E0">
      <w:pPr>
        <w:spacing w:before="240" w:line="276" w:lineRule="auto"/>
        <w:ind w:left="360"/>
        <w:jc w:val="both"/>
        <w:rPr>
          <w:rFonts w:ascii="Century Gothic" w:hAnsi="Century Gothic" w:cstheme="minorHAnsi"/>
          <w:sz w:val="20"/>
          <w:szCs w:val="20"/>
        </w:rPr>
      </w:pPr>
      <w:r w:rsidRPr="004022E0">
        <w:rPr>
          <w:rFonts w:ascii="Century Gothic" w:hAnsi="Century Gothic" w:cstheme="minorHAnsi"/>
          <w:sz w:val="20"/>
          <w:szCs w:val="20"/>
        </w:rPr>
        <w:t>•</w:t>
      </w:r>
      <w:r w:rsidRPr="004022E0">
        <w:rPr>
          <w:rFonts w:ascii="Century Gothic" w:hAnsi="Century Gothic" w:cstheme="minorHAnsi"/>
          <w:sz w:val="20"/>
          <w:szCs w:val="20"/>
        </w:rPr>
        <w:tab/>
        <w:t>Konstrukcja urządzenie musi mieć regulację głębokości odległości podkładki od twarzy, umożliwi to używanie urządzenia przez osoby noszące okulary oraz poprawi komfort i pole widzenia. Zmiana odległości musi odbywać się w sposób prosty bez konieczności demontażu elementów urządzenia.</w:t>
      </w:r>
    </w:p>
    <w:p w:rsidR="004022E0" w:rsidRPr="004022E0" w:rsidRDefault="004022E0" w:rsidP="004022E0">
      <w:pPr>
        <w:spacing w:before="240" w:line="276" w:lineRule="auto"/>
        <w:ind w:left="360"/>
        <w:jc w:val="both"/>
        <w:rPr>
          <w:rFonts w:ascii="Century Gothic" w:hAnsi="Century Gothic" w:cstheme="minorHAnsi"/>
          <w:sz w:val="20"/>
          <w:szCs w:val="20"/>
        </w:rPr>
      </w:pPr>
      <w:r w:rsidRPr="004022E0">
        <w:rPr>
          <w:rFonts w:ascii="Century Gothic" w:hAnsi="Century Gothic" w:cstheme="minorHAnsi"/>
          <w:sz w:val="20"/>
          <w:szCs w:val="20"/>
        </w:rPr>
        <w:t>•</w:t>
      </w:r>
      <w:r w:rsidRPr="004022E0">
        <w:rPr>
          <w:rFonts w:ascii="Century Gothic" w:hAnsi="Century Gothic" w:cstheme="minorHAnsi"/>
          <w:sz w:val="20"/>
          <w:szCs w:val="20"/>
        </w:rPr>
        <w:tab/>
        <w:t>Waga urządzenie nie powinna przekraczać 520 gram, w celu zachowania komfortu z użytkowania.</w:t>
      </w:r>
    </w:p>
    <w:p w:rsidR="004022E0" w:rsidRPr="004022E0" w:rsidRDefault="004022E0" w:rsidP="004022E0">
      <w:pPr>
        <w:spacing w:before="240" w:line="276" w:lineRule="auto"/>
        <w:ind w:left="360"/>
        <w:jc w:val="both"/>
        <w:rPr>
          <w:rFonts w:ascii="Century Gothic" w:hAnsi="Century Gothic" w:cstheme="minorHAnsi"/>
          <w:sz w:val="20"/>
          <w:szCs w:val="20"/>
        </w:rPr>
      </w:pPr>
      <w:r w:rsidRPr="004022E0">
        <w:rPr>
          <w:rFonts w:ascii="Century Gothic" w:hAnsi="Century Gothic" w:cstheme="minorHAnsi"/>
          <w:sz w:val="20"/>
          <w:szCs w:val="20"/>
        </w:rPr>
        <w:t>•</w:t>
      </w:r>
      <w:r w:rsidRPr="004022E0">
        <w:rPr>
          <w:rFonts w:ascii="Century Gothic" w:hAnsi="Century Gothic" w:cstheme="minorHAnsi"/>
          <w:sz w:val="20"/>
          <w:szCs w:val="20"/>
        </w:rPr>
        <w:tab/>
        <w:t>Rozdzielczość ekranu urządzanie powinna być większa niż 2000x2000px na jedno oko.</w:t>
      </w:r>
    </w:p>
    <w:p w:rsidR="004022E0" w:rsidRPr="004022E0" w:rsidRDefault="004022E0" w:rsidP="004022E0">
      <w:pPr>
        <w:spacing w:before="240" w:line="276" w:lineRule="auto"/>
        <w:ind w:left="360"/>
        <w:jc w:val="both"/>
        <w:rPr>
          <w:rFonts w:ascii="Century Gothic" w:hAnsi="Century Gothic" w:cstheme="minorHAnsi"/>
          <w:sz w:val="20"/>
          <w:szCs w:val="20"/>
        </w:rPr>
      </w:pPr>
      <w:r w:rsidRPr="004022E0">
        <w:rPr>
          <w:rFonts w:ascii="Century Gothic" w:hAnsi="Century Gothic" w:cstheme="minorHAnsi"/>
          <w:sz w:val="20"/>
          <w:szCs w:val="20"/>
        </w:rPr>
        <w:t>•</w:t>
      </w:r>
      <w:r w:rsidRPr="004022E0">
        <w:rPr>
          <w:rFonts w:ascii="Century Gothic" w:hAnsi="Century Gothic" w:cstheme="minorHAnsi"/>
          <w:sz w:val="20"/>
          <w:szCs w:val="20"/>
        </w:rPr>
        <w:tab/>
        <w:t>Urządzenie musi pełnić funkcję samodzielnego komputera (do jego pracy nie jest wymagana stacja robocza, do której podłącza się urządzenie w celu wyświetlania obrazu z komputera)</w:t>
      </w:r>
    </w:p>
    <w:p w:rsidR="004022E0" w:rsidRPr="004022E0" w:rsidRDefault="004022E0" w:rsidP="004022E0">
      <w:pPr>
        <w:spacing w:before="240" w:line="276" w:lineRule="auto"/>
        <w:ind w:left="360"/>
        <w:jc w:val="both"/>
        <w:rPr>
          <w:rFonts w:ascii="Century Gothic" w:hAnsi="Century Gothic" w:cstheme="minorHAnsi"/>
          <w:sz w:val="20"/>
          <w:szCs w:val="20"/>
        </w:rPr>
      </w:pPr>
      <w:r w:rsidRPr="004022E0">
        <w:rPr>
          <w:rFonts w:ascii="Century Gothic" w:hAnsi="Century Gothic" w:cstheme="minorHAnsi"/>
          <w:sz w:val="20"/>
          <w:szCs w:val="20"/>
        </w:rPr>
        <w:t>•</w:t>
      </w:r>
      <w:r w:rsidRPr="004022E0">
        <w:rPr>
          <w:rFonts w:ascii="Century Gothic" w:hAnsi="Century Gothic" w:cstheme="minorHAnsi"/>
          <w:sz w:val="20"/>
          <w:szCs w:val="20"/>
        </w:rPr>
        <w:tab/>
        <w:t>Częstotliwość odświeżania ekranów musi wynosić minimum 90Hz w celu zapewnienia płynności wyświetlania obrazu w celu redukuje efekt choroby VR.</w:t>
      </w:r>
    </w:p>
    <w:p w:rsidR="004022E0" w:rsidRPr="004022E0" w:rsidRDefault="004022E0" w:rsidP="004022E0">
      <w:pPr>
        <w:spacing w:before="240" w:line="276" w:lineRule="auto"/>
        <w:ind w:left="360"/>
        <w:jc w:val="both"/>
        <w:rPr>
          <w:rFonts w:ascii="Century Gothic" w:hAnsi="Century Gothic" w:cstheme="minorHAnsi"/>
          <w:sz w:val="20"/>
          <w:szCs w:val="20"/>
        </w:rPr>
      </w:pPr>
      <w:r w:rsidRPr="004022E0">
        <w:rPr>
          <w:rFonts w:ascii="Century Gothic" w:hAnsi="Century Gothic" w:cstheme="minorHAnsi"/>
          <w:sz w:val="20"/>
          <w:szCs w:val="20"/>
        </w:rPr>
        <w:t>•</w:t>
      </w:r>
      <w:r w:rsidRPr="004022E0">
        <w:rPr>
          <w:rFonts w:ascii="Century Gothic" w:hAnsi="Century Gothic" w:cstheme="minorHAnsi"/>
          <w:sz w:val="20"/>
          <w:szCs w:val="20"/>
        </w:rPr>
        <w:tab/>
        <w:t>Urządzenie powinno zapewnić minimum 95 stopniowe pole widzenia w pionie i poziomie, w celu lepszych wrażeń immersyjnych.</w:t>
      </w:r>
    </w:p>
    <w:p w:rsidR="004022E0" w:rsidRPr="004022E0" w:rsidRDefault="004022E0" w:rsidP="004022E0">
      <w:pPr>
        <w:spacing w:before="240" w:line="276" w:lineRule="auto"/>
        <w:ind w:left="360"/>
        <w:jc w:val="both"/>
        <w:rPr>
          <w:rFonts w:ascii="Century Gothic" w:hAnsi="Century Gothic" w:cstheme="minorHAnsi"/>
          <w:sz w:val="20"/>
          <w:szCs w:val="20"/>
        </w:rPr>
      </w:pPr>
      <w:r w:rsidRPr="004022E0">
        <w:rPr>
          <w:rFonts w:ascii="Century Gothic" w:hAnsi="Century Gothic" w:cstheme="minorHAnsi"/>
          <w:sz w:val="20"/>
          <w:szCs w:val="20"/>
        </w:rPr>
        <w:t>•</w:t>
      </w:r>
      <w:r w:rsidRPr="004022E0">
        <w:rPr>
          <w:rFonts w:ascii="Century Gothic" w:hAnsi="Century Gothic" w:cstheme="minorHAnsi"/>
          <w:sz w:val="20"/>
          <w:szCs w:val="20"/>
        </w:rPr>
        <w:tab/>
        <w:t>Urządzenie musi być wyposażone w opcję regulacji zakresu IPD, w jak największym zakresie w celu dopasowania do różnych kształtów twarzy. Rekomendowany zakres to 50-75mm.</w:t>
      </w:r>
    </w:p>
    <w:p w:rsidR="004022E0" w:rsidRPr="004022E0" w:rsidRDefault="004022E0" w:rsidP="004022E0">
      <w:pPr>
        <w:spacing w:before="240" w:line="276" w:lineRule="auto"/>
        <w:ind w:left="360"/>
        <w:jc w:val="both"/>
        <w:rPr>
          <w:rFonts w:ascii="Century Gothic" w:hAnsi="Century Gothic" w:cstheme="minorHAnsi"/>
          <w:sz w:val="20"/>
          <w:szCs w:val="20"/>
        </w:rPr>
      </w:pPr>
      <w:r w:rsidRPr="004022E0">
        <w:rPr>
          <w:rFonts w:ascii="Century Gothic" w:hAnsi="Century Gothic" w:cstheme="minorHAnsi"/>
          <w:sz w:val="20"/>
          <w:szCs w:val="20"/>
        </w:rPr>
        <w:t>•</w:t>
      </w:r>
      <w:r w:rsidRPr="004022E0">
        <w:rPr>
          <w:rFonts w:ascii="Century Gothic" w:hAnsi="Century Gothic" w:cstheme="minorHAnsi"/>
          <w:sz w:val="20"/>
          <w:szCs w:val="20"/>
        </w:rPr>
        <w:tab/>
        <w:t>Urządzenie powinno działać na baterii około 2 godzin w celu przeprowadzenia pełnej lekcji bez konieczności ładowania go w trakcie trwania zajęć.</w:t>
      </w:r>
    </w:p>
    <w:p w:rsidR="004022E0" w:rsidRPr="004022E0" w:rsidRDefault="004022E0" w:rsidP="004022E0">
      <w:pPr>
        <w:spacing w:before="240" w:line="276" w:lineRule="auto"/>
        <w:ind w:left="360"/>
        <w:jc w:val="both"/>
        <w:rPr>
          <w:rFonts w:ascii="Century Gothic" w:hAnsi="Century Gothic" w:cstheme="minorHAnsi"/>
          <w:sz w:val="20"/>
          <w:szCs w:val="20"/>
        </w:rPr>
      </w:pPr>
      <w:r w:rsidRPr="004022E0">
        <w:rPr>
          <w:rFonts w:ascii="Century Gothic" w:hAnsi="Century Gothic" w:cstheme="minorHAnsi"/>
          <w:sz w:val="20"/>
          <w:szCs w:val="20"/>
        </w:rPr>
        <w:t>•</w:t>
      </w:r>
      <w:r w:rsidRPr="004022E0">
        <w:rPr>
          <w:rFonts w:ascii="Century Gothic" w:hAnsi="Century Gothic" w:cstheme="minorHAnsi"/>
          <w:sz w:val="20"/>
          <w:szCs w:val="20"/>
        </w:rPr>
        <w:tab/>
        <w:t>Czas ładowania gogli nie może przekroczyć 4 godzin.</w:t>
      </w:r>
    </w:p>
    <w:p w:rsidR="004022E0" w:rsidRPr="004022E0" w:rsidRDefault="004022E0" w:rsidP="004022E0">
      <w:pPr>
        <w:spacing w:before="240" w:line="276" w:lineRule="auto"/>
        <w:ind w:left="360"/>
        <w:jc w:val="both"/>
        <w:rPr>
          <w:rFonts w:ascii="Century Gothic" w:hAnsi="Century Gothic" w:cstheme="minorHAnsi"/>
          <w:sz w:val="20"/>
          <w:szCs w:val="20"/>
        </w:rPr>
      </w:pPr>
      <w:r w:rsidRPr="004022E0">
        <w:rPr>
          <w:rFonts w:ascii="Century Gothic" w:hAnsi="Century Gothic" w:cstheme="minorHAnsi"/>
          <w:sz w:val="20"/>
          <w:szCs w:val="20"/>
        </w:rPr>
        <w:lastRenderedPageBreak/>
        <w:t>•</w:t>
      </w:r>
      <w:r w:rsidRPr="004022E0">
        <w:rPr>
          <w:rFonts w:ascii="Century Gothic" w:hAnsi="Century Gothic" w:cstheme="minorHAnsi"/>
          <w:sz w:val="20"/>
          <w:szCs w:val="20"/>
        </w:rPr>
        <w:tab/>
        <w:t xml:space="preserve">Urządzenie musi mieć możliwość podłączenia się do sieci </w:t>
      </w:r>
      <w:proofErr w:type="spellStart"/>
      <w:r w:rsidRPr="004022E0">
        <w:rPr>
          <w:rFonts w:ascii="Century Gothic" w:hAnsi="Century Gothic" w:cstheme="minorHAnsi"/>
          <w:sz w:val="20"/>
          <w:szCs w:val="20"/>
        </w:rPr>
        <w:t>WiFi</w:t>
      </w:r>
      <w:proofErr w:type="spellEnd"/>
      <w:r w:rsidRPr="004022E0">
        <w:rPr>
          <w:rFonts w:ascii="Century Gothic" w:hAnsi="Century Gothic" w:cstheme="minorHAnsi"/>
          <w:sz w:val="20"/>
          <w:szCs w:val="20"/>
        </w:rPr>
        <w:t>.</w:t>
      </w:r>
    </w:p>
    <w:p w:rsidR="004022E0" w:rsidRPr="00FC698F" w:rsidRDefault="004022E0" w:rsidP="004022E0">
      <w:pPr>
        <w:spacing w:before="240" w:line="276" w:lineRule="auto"/>
        <w:ind w:left="360"/>
        <w:jc w:val="both"/>
        <w:rPr>
          <w:rFonts w:ascii="Century Gothic" w:hAnsi="Century Gothic" w:cstheme="minorHAnsi"/>
          <w:sz w:val="20"/>
          <w:szCs w:val="20"/>
        </w:rPr>
      </w:pPr>
      <w:r w:rsidRPr="004022E0">
        <w:rPr>
          <w:rFonts w:ascii="Century Gothic" w:hAnsi="Century Gothic" w:cstheme="minorHAnsi"/>
          <w:sz w:val="20"/>
          <w:szCs w:val="20"/>
        </w:rPr>
        <w:t>•</w:t>
      </w:r>
      <w:r w:rsidRPr="004022E0">
        <w:rPr>
          <w:rFonts w:ascii="Century Gothic" w:hAnsi="Century Gothic" w:cstheme="minorHAnsi"/>
          <w:sz w:val="20"/>
          <w:szCs w:val="20"/>
        </w:rPr>
        <w:tab/>
        <w:t>Urządzenie w zestawie powinno posiadać dwa kontrolery umożliwiające sterowanie urządzeniem lub umożliwiać wykrywanie dłoni i sterowanie urządzeniem za pomocą dedykowanych gestów.</w:t>
      </w:r>
    </w:p>
    <w:p w:rsidR="00FC698F" w:rsidRPr="00FC698F" w:rsidRDefault="00FC698F" w:rsidP="00FC698F">
      <w:pPr>
        <w:pStyle w:val="Nagwek1"/>
        <w:numPr>
          <w:ilvl w:val="0"/>
          <w:numId w:val="3"/>
        </w:numPr>
        <w:spacing w:after="160" w:line="276" w:lineRule="auto"/>
        <w:jc w:val="both"/>
        <w:rPr>
          <w:rFonts w:ascii="Century Gothic" w:hAnsi="Century Gothic" w:cstheme="minorHAnsi"/>
          <w:sz w:val="20"/>
          <w:szCs w:val="20"/>
        </w:rPr>
      </w:pPr>
      <w:bookmarkStart w:id="2" w:name="_Toc186724020"/>
      <w:r w:rsidRPr="00FC698F">
        <w:rPr>
          <w:rFonts w:ascii="Century Gothic" w:hAnsi="Century Gothic" w:cstheme="minorHAnsi"/>
          <w:sz w:val="20"/>
          <w:szCs w:val="20"/>
        </w:rPr>
        <w:t>Wymagania aplikacji</w:t>
      </w:r>
      <w:bookmarkEnd w:id="2"/>
    </w:p>
    <w:p w:rsidR="004022E0" w:rsidRPr="004022E0" w:rsidRDefault="004022E0" w:rsidP="004022E0">
      <w:pPr>
        <w:pStyle w:val="Akapitzlist"/>
        <w:numPr>
          <w:ilvl w:val="0"/>
          <w:numId w:val="4"/>
        </w:num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 xml:space="preserve">Nauczyciel za pomocą dedykowanej aplikacji komputerowej będzie mógł zarządzać i monitorować poszczególne etapy przeprowadzania szkolenia. Po uruchomieniu aplikacji będzie on mógł wskazać – wybrać szkolenie. Następnie wszyscy uczniowie (urządzenia) zostaną podłączeni do wskazanego przez nauczyciela szkolenia, w wyniku czego na ekranie komputera nauczyciel uzyska informacje w postaci listy uczestników (uczniów). </w:t>
      </w:r>
    </w:p>
    <w:p w:rsidR="004022E0" w:rsidRPr="004022E0" w:rsidRDefault="004022E0" w:rsidP="004022E0">
      <w:pPr>
        <w:pStyle w:val="Akapitzlist"/>
        <w:numPr>
          <w:ilvl w:val="0"/>
          <w:numId w:val="4"/>
        </w:num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 xml:space="preserve">W momencie, gdy nauczyciel zdecyduje będzie mógł uruchomić szkolenie. Wszystkie gogle zsynchronizują się i zaczną realizować program szkoleniowy.  Program szkoleniowy będzie podzielony na poszczególne etapy dzięki czemu w momencie, gdy któryś z uczniów skończy dany etap, informacja ta zostanie przekazana do komputera nauczyciela. Będzie on mógł zdecydować czy pozwolić uczniowi kontynuować dalej szkolenie, czy ma on też zaczekać na resztę. Jeżeli, któryś z uczniów będzie miał problemy, do komputera nauczyciela również przekazana zostanie taka informacja dzięki czemu będzie on mógł udzielić indywidualnej pomocy merytorycznej bez wstrzymywania reszty uczniów. Otrzymywanie indywidualnych statusów na temat obecnie trwającego szkolenia pozwoli łatwo zarządzać i organizować całość w czasie trwania zajęć lekcyjnych. </w:t>
      </w:r>
    </w:p>
    <w:p w:rsidR="004022E0" w:rsidRPr="004022E0" w:rsidRDefault="004022E0" w:rsidP="004022E0">
      <w:pPr>
        <w:pStyle w:val="Akapitzlist"/>
        <w:numPr>
          <w:ilvl w:val="0"/>
          <w:numId w:val="4"/>
        </w:num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W momencie ukończenia szkolenia przez wszystkich uczestników, nauczyciel zostanie o tym poinformowany przez aplikację i będzie mógł zakończyć lub przeprowadzić inne szkolenie.</w:t>
      </w:r>
    </w:p>
    <w:p w:rsidR="004022E0" w:rsidRPr="004022E0" w:rsidRDefault="004022E0" w:rsidP="004022E0">
      <w:pPr>
        <w:pStyle w:val="Akapitzlist"/>
        <w:numPr>
          <w:ilvl w:val="0"/>
          <w:numId w:val="4"/>
        </w:num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Z poziomu gogli VR przewidywane jest, że każdy z użytkowników (uczeń) podczas uruchamiania aplikacji do przeprowadzania szkoleń będzie musiał podać swoje imię lub numer w dzienniku, co ułatwi na późniejszym etapie weryfikację nauczycielowi czy wszyscy się podłączyli, oraz kto na jakim etapie szkolenia obecnie się znajduje.</w:t>
      </w:r>
    </w:p>
    <w:p w:rsidR="004022E0" w:rsidRPr="004022E0" w:rsidRDefault="004022E0" w:rsidP="004022E0">
      <w:pPr>
        <w:pStyle w:val="Akapitzlist"/>
        <w:numPr>
          <w:ilvl w:val="0"/>
          <w:numId w:val="4"/>
        </w:num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Aplikacja ma przede wszystkim służyć do uruchomienia oraz monitorowania statusów szkoleń wynikających już z konkretnych wymagań lekcji i przewidzianego tam scenariusza zajęć.</w:t>
      </w:r>
    </w:p>
    <w:p w:rsidR="00FC698F" w:rsidRPr="00FC698F" w:rsidRDefault="00FC698F" w:rsidP="00FC698F">
      <w:pPr>
        <w:pStyle w:val="Nagwek1"/>
        <w:numPr>
          <w:ilvl w:val="0"/>
          <w:numId w:val="3"/>
        </w:numPr>
        <w:spacing w:after="160" w:line="276" w:lineRule="auto"/>
        <w:jc w:val="both"/>
        <w:rPr>
          <w:rFonts w:ascii="Century Gothic" w:hAnsi="Century Gothic" w:cstheme="minorHAnsi"/>
          <w:sz w:val="20"/>
          <w:szCs w:val="20"/>
        </w:rPr>
      </w:pPr>
      <w:bookmarkStart w:id="3" w:name="_Toc186724021"/>
      <w:r w:rsidRPr="00FC698F">
        <w:rPr>
          <w:rFonts w:ascii="Century Gothic" w:hAnsi="Century Gothic" w:cstheme="minorHAnsi"/>
          <w:sz w:val="20"/>
          <w:szCs w:val="20"/>
        </w:rPr>
        <w:t>Wymagania Lekcji</w:t>
      </w:r>
      <w:bookmarkEnd w:id="3"/>
    </w:p>
    <w:p w:rsidR="004022E0" w:rsidRPr="004022E0" w:rsidRDefault="004022E0" w:rsidP="004022E0">
      <w:pPr>
        <w:pStyle w:val="Akapitzlist"/>
        <w:numPr>
          <w:ilvl w:val="0"/>
          <w:numId w:val="7"/>
        </w:numPr>
        <w:spacing w:before="240" w:line="276" w:lineRule="auto"/>
        <w:ind w:left="426"/>
        <w:jc w:val="both"/>
        <w:rPr>
          <w:rFonts w:ascii="Century Gothic" w:hAnsi="Century Gothic" w:cstheme="minorHAnsi"/>
          <w:sz w:val="20"/>
          <w:szCs w:val="20"/>
        </w:rPr>
      </w:pPr>
      <w:r w:rsidRPr="004022E0">
        <w:rPr>
          <w:rFonts w:ascii="Century Gothic" w:hAnsi="Century Gothic" w:cstheme="minorHAnsi"/>
          <w:sz w:val="20"/>
          <w:szCs w:val="20"/>
        </w:rPr>
        <w:t>Przewidujemy zrealizować 4 indywidualne szkolenia o długości 15 minut (4 przedmioty szkolne) w ramach, których uczniom zostanie zapewnione indywidualne podejście do danego szkolenia i jego tematu. Uczeń za pomocą stworzonej aplikacji i szkolenia w sposób immersyjny i samodzielny będzie podejmował szereg czynności i decyzji, umożliwiający my poznanie, próbowanie oraz ukończenie szkolenia – które jest równoznaczne z opanowaniem danego materiału/zagadnienia szkolenia.</w:t>
      </w:r>
    </w:p>
    <w:p w:rsidR="004022E0" w:rsidRPr="004022E0" w:rsidRDefault="004022E0" w:rsidP="004022E0">
      <w:pPr>
        <w:pStyle w:val="Akapitzlist"/>
        <w:numPr>
          <w:ilvl w:val="0"/>
          <w:numId w:val="7"/>
        </w:numPr>
        <w:spacing w:before="240" w:line="276" w:lineRule="auto"/>
        <w:ind w:left="426"/>
        <w:jc w:val="both"/>
        <w:rPr>
          <w:rFonts w:ascii="Century Gothic" w:hAnsi="Century Gothic" w:cstheme="minorHAnsi"/>
          <w:sz w:val="20"/>
          <w:szCs w:val="20"/>
        </w:rPr>
      </w:pPr>
      <w:r w:rsidRPr="004022E0">
        <w:rPr>
          <w:rFonts w:ascii="Century Gothic" w:hAnsi="Century Gothic" w:cstheme="minorHAnsi"/>
          <w:sz w:val="20"/>
          <w:szCs w:val="20"/>
        </w:rPr>
        <w:t xml:space="preserve">Immersyjność oraz decyzyjność zostaną zapewniona za pomocą odpowiednio przygotowanych modeli trójwymiarowych, z którymi uczeń będzie wchodził w interakcję – będzie mógł je np. chwycić, przestawić, odpowiednio połączyć elementy itd. W zależności od omawianego i przedstawianego zagadnienia podczas szkolenia. Modele te będą również wyposażone w animacje oraz oprawę dźwiękową dzięki czemu podczas wykonywania działań ich efekt i skutek będzie przez ucznia widziany oraz słyszany. </w:t>
      </w:r>
    </w:p>
    <w:p w:rsidR="004022E0" w:rsidRPr="004022E0" w:rsidRDefault="004022E0" w:rsidP="004022E0">
      <w:pPr>
        <w:pStyle w:val="Akapitzlist"/>
        <w:numPr>
          <w:ilvl w:val="0"/>
          <w:numId w:val="7"/>
        </w:numPr>
        <w:spacing w:before="240" w:line="276" w:lineRule="auto"/>
        <w:ind w:left="426"/>
        <w:jc w:val="both"/>
        <w:rPr>
          <w:rFonts w:ascii="Century Gothic" w:hAnsi="Century Gothic" w:cstheme="minorHAnsi"/>
          <w:sz w:val="20"/>
          <w:szCs w:val="20"/>
        </w:rPr>
      </w:pPr>
      <w:r w:rsidRPr="004022E0">
        <w:rPr>
          <w:rFonts w:ascii="Century Gothic" w:hAnsi="Century Gothic" w:cstheme="minorHAnsi"/>
          <w:sz w:val="20"/>
          <w:szCs w:val="20"/>
        </w:rPr>
        <w:t xml:space="preserve">W trakcie trwania szkolenia uczeń będzie również słyszał kwestie dialogowe (lektora) objaśniające mu dane zagadnienie oraz czynności które musi wykonać w celu osiągnięcia wymaganych efektów. W momencie niepowodzenia będzie mógł on spróbować ponownie. </w:t>
      </w:r>
    </w:p>
    <w:p w:rsidR="004022E0" w:rsidRPr="004022E0" w:rsidRDefault="004022E0" w:rsidP="004022E0">
      <w:pPr>
        <w:pStyle w:val="Akapitzlist"/>
        <w:numPr>
          <w:ilvl w:val="0"/>
          <w:numId w:val="7"/>
        </w:numPr>
        <w:spacing w:before="240" w:line="276" w:lineRule="auto"/>
        <w:ind w:left="426"/>
        <w:jc w:val="both"/>
        <w:rPr>
          <w:rFonts w:ascii="Century Gothic" w:hAnsi="Century Gothic" w:cstheme="minorHAnsi"/>
          <w:sz w:val="20"/>
          <w:szCs w:val="20"/>
        </w:rPr>
      </w:pPr>
      <w:r w:rsidRPr="004022E0">
        <w:rPr>
          <w:rFonts w:ascii="Century Gothic" w:hAnsi="Century Gothic" w:cstheme="minorHAnsi"/>
          <w:sz w:val="20"/>
          <w:szCs w:val="20"/>
        </w:rPr>
        <w:t xml:space="preserve">W zależności od wybranego sprzętu docelowego oraz formy, szkolenie przyjmie formę szkolenia w rozszerzonej rzeczywistości, gdzie uczeń będzie widział otoczenie w jakim się fizycznie znajduje (będzie </w:t>
      </w:r>
      <w:r w:rsidRPr="004022E0">
        <w:rPr>
          <w:rFonts w:ascii="Century Gothic" w:hAnsi="Century Gothic" w:cstheme="minorHAnsi"/>
          <w:sz w:val="20"/>
          <w:szCs w:val="20"/>
        </w:rPr>
        <w:lastRenderedPageBreak/>
        <w:t xml:space="preserve">widział klasę i całe otoczenie z kamer umieszczonych na urządzeniu), wzbogaconą o modele trójwymiarowe lub w pełni zostanie przeniesiony do wirtualnego pomieszczenia, w którym będzie sam wykonywał zadania. </w:t>
      </w:r>
    </w:p>
    <w:p w:rsidR="004022E0" w:rsidRPr="004022E0" w:rsidRDefault="004022E0" w:rsidP="004022E0">
      <w:pPr>
        <w:pStyle w:val="Akapitzlist"/>
        <w:numPr>
          <w:ilvl w:val="0"/>
          <w:numId w:val="7"/>
        </w:numPr>
        <w:spacing w:before="240" w:line="276" w:lineRule="auto"/>
        <w:ind w:left="426"/>
        <w:jc w:val="both"/>
        <w:rPr>
          <w:rFonts w:ascii="Century Gothic" w:hAnsi="Century Gothic" w:cstheme="minorHAnsi"/>
          <w:sz w:val="20"/>
          <w:szCs w:val="20"/>
        </w:rPr>
      </w:pPr>
      <w:r w:rsidRPr="004022E0">
        <w:rPr>
          <w:rFonts w:ascii="Century Gothic" w:hAnsi="Century Gothic" w:cstheme="minorHAnsi"/>
          <w:sz w:val="20"/>
          <w:szCs w:val="20"/>
        </w:rPr>
        <w:t xml:space="preserve">Do interakcji uczeń wykorzysta dołączone do zestawu kontrolery, które pozwolą mu sterować i podejmować czynności w trakcie trwania szkolenia lub też wykorzystany zostanie mechanizm Direct </w:t>
      </w:r>
      <w:proofErr w:type="spellStart"/>
      <w:r w:rsidRPr="004022E0">
        <w:rPr>
          <w:rFonts w:ascii="Century Gothic" w:hAnsi="Century Gothic" w:cstheme="minorHAnsi"/>
          <w:sz w:val="20"/>
          <w:szCs w:val="20"/>
        </w:rPr>
        <w:t>Touch</w:t>
      </w:r>
      <w:proofErr w:type="spellEnd"/>
      <w:r w:rsidRPr="004022E0">
        <w:rPr>
          <w:rFonts w:ascii="Century Gothic" w:hAnsi="Century Gothic" w:cstheme="minorHAnsi"/>
          <w:sz w:val="20"/>
          <w:szCs w:val="20"/>
        </w:rPr>
        <w:t xml:space="preserve">, dzięki czemu uczeń będzie mógł wchodzić w interakcje z wirtualnymi przedmiotami z wykorzystaniem własnych dłoni i odpowiednich gestów, nie będzie musiał korzystać z kontrolerów. </w:t>
      </w:r>
    </w:p>
    <w:p w:rsidR="004022E0" w:rsidRPr="004022E0" w:rsidRDefault="004022E0" w:rsidP="004022E0">
      <w:pPr>
        <w:pStyle w:val="Akapitzlist"/>
        <w:numPr>
          <w:ilvl w:val="0"/>
          <w:numId w:val="7"/>
        </w:numPr>
        <w:spacing w:before="240" w:line="276" w:lineRule="auto"/>
        <w:ind w:left="426"/>
        <w:jc w:val="both"/>
        <w:rPr>
          <w:rFonts w:ascii="Century Gothic" w:hAnsi="Century Gothic" w:cstheme="minorHAnsi"/>
          <w:sz w:val="20"/>
          <w:szCs w:val="20"/>
        </w:rPr>
      </w:pPr>
      <w:r w:rsidRPr="004022E0">
        <w:rPr>
          <w:rFonts w:ascii="Century Gothic" w:hAnsi="Century Gothic" w:cstheme="minorHAnsi"/>
          <w:sz w:val="20"/>
          <w:szCs w:val="20"/>
        </w:rPr>
        <w:t xml:space="preserve">Szkolenie zostanie zrealizowane z wykorzystaniem narzędzia Unity, które to dostarcza podstawowe komponenty </w:t>
      </w:r>
      <w:proofErr w:type="spellStart"/>
      <w:r w:rsidRPr="004022E0">
        <w:rPr>
          <w:rFonts w:ascii="Century Gothic" w:hAnsi="Century Gothic" w:cstheme="minorHAnsi"/>
          <w:sz w:val="20"/>
          <w:szCs w:val="20"/>
        </w:rPr>
        <w:t>tj</w:t>
      </w:r>
      <w:proofErr w:type="spellEnd"/>
      <w:r w:rsidRPr="004022E0">
        <w:rPr>
          <w:rFonts w:ascii="Century Gothic" w:hAnsi="Century Gothic" w:cstheme="minorHAnsi"/>
          <w:sz w:val="20"/>
          <w:szCs w:val="20"/>
        </w:rPr>
        <w:t xml:space="preserve">: możliwość użycia XR </w:t>
      </w:r>
      <w:proofErr w:type="spellStart"/>
      <w:r w:rsidRPr="004022E0">
        <w:rPr>
          <w:rFonts w:ascii="Century Gothic" w:hAnsi="Century Gothic" w:cstheme="minorHAnsi"/>
          <w:sz w:val="20"/>
          <w:szCs w:val="20"/>
        </w:rPr>
        <w:t>Plugins</w:t>
      </w:r>
      <w:proofErr w:type="spellEnd"/>
      <w:r w:rsidRPr="004022E0">
        <w:rPr>
          <w:rFonts w:ascii="Century Gothic" w:hAnsi="Century Gothic" w:cstheme="minorHAnsi"/>
          <w:sz w:val="20"/>
          <w:szCs w:val="20"/>
        </w:rPr>
        <w:t xml:space="preserve"> wraz z odpowiednimi pakietami SDK zapewniającymi wsparcie oraz możliwość tworzenia takich szkoleń pod gogle VR/XR. </w:t>
      </w:r>
    </w:p>
    <w:p w:rsidR="004022E0" w:rsidRPr="004022E0" w:rsidRDefault="004022E0" w:rsidP="004022E0">
      <w:pPr>
        <w:pStyle w:val="Akapitzlist"/>
        <w:numPr>
          <w:ilvl w:val="0"/>
          <w:numId w:val="7"/>
        </w:numPr>
        <w:spacing w:before="240" w:line="276" w:lineRule="auto"/>
        <w:ind w:left="426"/>
        <w:jc w:val="both"/>
        <w:rPr>
          <w:rFonts w:ascii="Century Gothic" w:hAnsi="Century Gothic" w:cstheme="minorHAnsi"/>
          <w:sz w:val="20"/>
          <w:szCs w:val="20"/>
        </w:rPr>
      </w:pPr>
      <w:r w:rsidRPr="004022E0">
        <w:rPr>
          <w:rFonts w:ascii="Century Gothic" w:hAnsi="Century Gothic" w:cstheme="minorHAnsi"/>
          <w:sz w:val="20"/>
          <w:szCs w:val="20"/>
        </w:rPr>
        <w:t xml:space="preserve">Wykorzystane zostaną również takie komponenty jak </w:t>
      </w:r>
      <w:proofErr w:type="spellStart"/>
      <w:r w:rsidRPr="004022E0">
        <w:rPr>
          <w:rFonts w:ascii="Century Gothic" w:hAnsi="Century Gothic" w:cstheme="minorHAnsi"/>
          <w:sz w:val="20"/>
          <w:szCs w:val="20"/>
        </w:rPr>
        <w:t>Rigidbody</w:t>
      </w:r>
      <w:proofErr w:type="spellEnd"/>
      <w:r w:rsidRPr="004022E0">
        <w:rPr>
          <w:rFonts w:ascii="Century Gothic" w:hAnsi="Century Gothic" w:cstheme="minorHAnsi"/>
          <w:sz w:val="20"/>
          <w:szCs w:val="20"/>
        </w:rPr>
        <w:t xml:space="preserve">, </w:t>
      </w:r>
      <w:proofErr w:type="spellStart"/>
      <w:r w:rsidRPr="004022E0">
        <w:rPr>
          <w:rFonts w:ascii="Century Gothic" w:hAnsi="Century Gothic" w:cstheme="minorHAnsi"/>
          <w:sz w:val="20"/>
          <w:szCs w:val="20"/>
        </w:rPr>
        <w:t>Colliders</w:t>
      </w:r>
      <w:proofErr w:type="spellEnd"/>
      <w:r w:rsidRPr="004022E0">
        <w:rPr>
          <w:rFonts w:ascii="Century Gothic" w:hAnsi="Century Gothic" w:cstheme="minorHAnsi"/>
          <w:sz w:val="20"/>
          <w:szCs w:val="20"/>
        </w:rPr>
        <w:t xml:space="preserve"> w celu zapewnienia możliwości interakcji oraz podstawowych praw fizyki obiektów wirtualnych (modeli 3D). Komponenty </w:t>
      </w:r>
      <w:proofErr w:type="spellStart"/>
      <w:r w:rsidRPr="004022E0">
        <w:rPr>
          <w:rFonts w:ascii="Century Gothic" w:hAnsi="Century Gothic" w:cstheme="minorHAnsi"/>
          <w:sz w:val="20"/>
          <w:szCs w:val="20"/>
        </w:rPr>
        <w:t>AudioSource</w:t>
      </w:r>
      <w:proofErr w:type="spellEnd"/>
      <w:r w:rsidRPr="004022E0">
        <w:rPr>
          <w:rFonts w:ascii="Century Gothic" w:hAnsi="Century Gothic" w:cstheme="minorHAnsi"/>
          <w:sz w:val="20"/>
          <w:szCs w:val="20"/>
        </w:rPr>
        <w:t xml:space="preserve"> oraz </w:t>
      </w:r>
      <w:proofErr w:type="spellStart"/>
      <w:r w:rsidRPr="004022E0">
        <w:rPr>
          <w:rFonts w:ascii="Century Gothic" w:hAnsi="Century Gothic" w:cstheme="minorHAnsi"/>
          <w:sz w:val="20"/>
          <w:szCs w:val="20"/>
        </w:rPr>
        <w:t>AudioListeners</w:t>
      </w:r>
      <w:proofErr w:type="spellEnd"/>
      <w:r w:rsidRPr="004022E0">
        <w:rPr>
          <w:rFonts w:ascii="Century Gothic" w:hAnsi="Century Gothic" w:cstheme="minorHAnsi"/>
          <w:sz w:val="20"/>
          <w:szCs w:val="20"/>
        </w:rPr>
        <w:t xml:space="preserve"> zapewnią możliwość odsłuchiwania dialogów oraz efektów dźwiękowych. A </w:t>
      </w:r>
      <w:proofErr w:type="spellStart"/>
      <w:r w:rsidRPr="004022E0">
        <w:rPr>
          <w:rFonts w:ascii="Century Gothic" w:hAnsi="Century Gothic" w:cstheme="minorHAnsi"/>
          <w:sz w:val="20"/>
          <w:szCs w:val="20"/>
        </w:rPr>
        <w:t>AnimationControler</w:t>
      </w:r>
      <w:proofErr w:type="spellEnd"/>
      <w:r w:rsidRPr="004022E0">
        <w:rPr>
          <w:rFonts w:ascii="Century Gothic" w:hAnsi="Century Gothic" w:cstheme="minorHAnsi"/>
          <w:sz w:val="20"/>
          <w:szCs w:val="20"/>
        </w:rPr>
        <w:t xml:space="preserve"> umożliwi odpowiednie sterowanie animacjami dostarczonymi wraz z modelami 3D do treści szkolenia.  Unity jako narzędzie pozwala również importować do projektów indywidualne pakiety np. </w:t>
      </w:r>
      <w:proofErr w:type="spellStart"/>
      <w:r w:rsidRPr="004022E0">
        <w:rPr>
          <w:rFonts w:ascii="Century Gothic" w:hAnsi="Century Gothic" w:cstheme="minorHAnsi"/>
          <w:sz w:val="20"/>
          <w:szCs w:val="20"/>
        </w:rPr>
        <w:t>pakietUniversal</w:t>
      </w:r>
      <w:proofErr w:type="spellEnd"/>
      <w:r w:rsidRPr="004022E0">
        <w:rPr>
          <w:rFonts w:ascii="Century Gothic" w:hAnsi="Century Gothic" w:cstheme="minorHAnsi"/>
          <w:sz w:val="20"/>
          <w:szCs w:val="20"/>
        </w:rPr>
        <w:t xml:space="preserve"> </w:t>
      </w:r>
      <w:proofErr w:type="spellStart"/>
      <w:r w:rsidRPr="004022E0">
        <w:rPr>
          <w:rFonts w:ascii="Century Gothic" w:hAnsi="Century Gothic" w:cstheme="minorHAnsi"/>
          <w:sz w:val="20"/>
          <w:szCs w:val="20"/>
        </w:rPr>
        <w:t>Render</w:t>
      </w:r>
      <w:proofErr w:type="spellEnd"/>
      <w:r w:rsidRPr="004022E0">
        <w:rPr>
          <w:rFonts w:ascii="Century Gothic" w:hAnsi="Century Gothic" w:cstheme="minorHAnsi"/>
          <w:sz w:val="20"/>
          <w:szCs w:val="20"/>
        </w:rPr>
        <w:t xml:space="preserve"> </w:t>
      </w:r>
      <w:proofErr w:type="spellStart"/>
      <w:r w:rsidRPr="004022E0">
        <w:rPr>
          <w:rFonts w:ascii="Century Gothic" w:hAnsi="Century Gothic" w:cstheme="minorHAnsi"/>
          <w:sz w:val="20"/>
          <w:szCs w:val="20"/>
        </w:rPr>
        <w:t>Pipeline</w:t>
      </w:r>
      <w:proofErr w:type="spellEnd"/>
      <w:r w:rsidRPr="004022E0">
        <w:rPr>
          <w:rFonts w:ascii="Century Gothic" w:hAnsi="Century Gothic" w:cstheme="minorHAnsi"/>
          <w:sz w:val="20"/>
          <w:szCs w:val="20"/>
        </w:rPr>
        <w:t>, który dostarcza odpowiednie definicje materiałów trójwymiarowych (</w:t>
      </w:r>
      <w:proofErr w:type="spellStart"/>
      <w:r w:rsidRPr="004022E0">
        <w:rPr>
          <w:rFonts w:ascii="Century Gothic" w:hAnsi="Century Gothic" w:cstheme="minorHAnsi"/>
          <w:sz w:val="20"/>
          <w:szCs w:val="20"/>
        </w:rPr>
        <w:t>shadery</w:t>
      </w:r>
      <w:proofErr w:type="spellEnd"/>
      <w:r w:rsidRPr="004022E0">
        <w:rPr>
          <w:rFonts w:ascii="Century Gothic" w:hAnsi="Century Gothic" w:cstheme="minorHAnsi"/>
          <w:sz w:val="20"/>
          <w:szCs w:val="20"/>
        </w:rPr>
        <w:t xml:space="preserve">) które to zapewniają płynność działania na urządzeniach w stylu gogli VR czy też urządzeniach mobilnych. Pakiety SDK zapewnią natomiast możliwość posługiwania się takimi elementami jak Hand </w:t>
      </w:r>
      <w:proofErr w:type="spellStart"/>
      <w:r w:rsidRPr="004022E0">
        <w:rPr>
          <w:rFonts w:ascii="Century Gothic" w:hAnsi="Century Gothic" w:cstheme="minorHAnsi"/>
          <w:sz w:val="20"/>
          <w:szCs w:val="20"/>
        </w:rPr>
        <w:t>Tracking</w:t>
      </w:r>
      <w:proofErr w:type="spellEnd"/>
      <w:r w:rsidRPr="004022E0">
        <w:rPr>
          <w:rFonts w:ascii="Century Gothic" w:hAnsi="Century Gothic" w:cstheme="minorHAnsi"/>
          <w:sz w:val="20"/>
          <w:szCs w:val="20"/>
        </w:rPr>
        <w:t>/</w:t>
      </w:r>
      <w:proofErr w:type="spellStart"/>
      <w:r w:rsidRPr="004022E0">
        <w:rPr>
          <w:rFonts w:ascii="Century Gothic" w:hAnsi="Century Gothic" w:cstheme="minorHAnsi"/>
          <w:sz w:val="20"/>
          <w:szCs w:val="20"/>
        </w:rPr>
        <w:t>Controllers</w:t>
      </w:r>
      <w:proofErr w:type="spellEnd"/>
      <w:r w:rsidRPr="004022E0">
        <w:rPr>
          <w:rFonts w:ascii="Century Gothic" w:hAnsi="Century Gothic" w:cstheme="minorHAnsi"/>
          <w:sz w:val="20"/>
          <w:szCs w:val="20"/>
        </w:rPr>
        <w:t xml:space="preserve">, </w:t>
      </w:r>
      <w:proofErr w:type="spellStart"/>
      <w:r w:rsidRPr="004022E0">
        <w:rPr>
          <w:rFonts w:ascii="Century Gothic" w:hAnsi="Century Gothic" w:cstheme="minorHAnsi"/>
          <w:sz w:val="20"/>
          <w:szCs w:val="20"/>
        </w:rPr>
        <w:t>Passthrought</w:t>
      </w:r>
      <w:proofErr w:type="spellEnd"/>
      <w:r w:rsidRPr="004022E0">
        <w:rPr>
          <w:rFonts w:ascii="Century Gothic" w:hAnsi="Century Gothic" w:cstheme="minorHAnsi"/>
          <w:sz w:val="20"/>
          <w:szCs w:val="20"/>
        </w:rPr>
        <w:t xml:space="preserve"> które umożliwi wyświetlenie otoczenia, w którym znajduje się użytkownik czy też </w:t>
      </w:r>
      <w:proofErr w:type="spellStart"/>
      <w:r w:rsidRPr="004022E0">
        <w:rPr>
          <w:rFonts w:ascii="Century Gothic" w:hAnsi="Century Gothic" w:cstheme="minorHAnsi"/>
          <w:sz w:val="20"/>
          <w:szCs w:val="20"/>
        </w:rPr>
        <w:t>Scene</w:t>
      </w:r>
      <w:proofErr w:type="spellEnd"/>
      <w:r w:rsidRPr="004022E0">
        <w:rPr>
          <w:rFonts w:ascii="Century Gothic" w:hAnsi="Century Gothic" w:cstheme="minorHAnsi"/>
          <w:sz w:val="20"/>
          <w:szCs w:val="20"/>
        </w:rPr>
        <w:t xml:space="preserve"> do zarządzania całym projektem szkolenia i aplikacji.</w:t>
      </w:r>
    </w:p>
    <w:p w:rsidR="004022E0" w:rsidRDefault="004022E0" w:rsidP="004022E0">
      <w:pPr>
        <w:pStyle w:val="Akapitzlist"/>
        <w:spacing w:before="240" w:line="276" w:lineRule="auto"/>
        <w:jc w:val="both"/>
        <w:rPr>
          <w:rFonts w:ascii="Century Gothic" w:hAnsi="Century Gothic" w:cstheme="minorHAnsi"/>
          <w:sz w:val="20"/>
          <w:szCs w:val="20"/>
        </w:rPr>
      </w:pPr>
    </w:p>
    <w:p w:rsidR="004022E0" w:rsidRPr="004022E0" w:rsidRDefault="004022E0" w:rsidP="004022E0">
      <w:pPr>
        <w:pStyle w:val="Nagwek1"/>
        <w:numPr>
          <w:ilvl w:val="0"/>
          <w:numId w:val="3"/>
        </w:numPr>
        <w:spacing w:after="160" w:line="276" w:lineRule="auto"/>
        <w:jc w:val="both"/>
        <w:rPr>
          <w:rFonts w:ascii="Century Gothic" w:hAnsi="Century Gothic" w:cstheme="minorHAnsi"/>
          <w:sz w:val="20"/>
          <w:szCs w:val="20"/>
        </w:rPr>
      </w:pPr>
      <w:bookmarkStart w:id="4" w:name="_Toc186724022"/>
      <w:r>
        <w:rPr>
          <w:rFonts w:ascii="Century Gothic" w:hAnsi="Century Gothic" w:cstheme="minorHAnsi"/>
          <w:sz w:val="20"/>
          <w:szCs w:val="20"/>
        </w:rPr>
        <w:t>Wprowadzenie</w:t>
      </w:r>
      <w:r w:rsidR="00031073">
        <w:rPr>
          <w:rFonts w:ascii="Century Gothic" w:hAnsi="Century Gothic" w:cstheme="minorHAnsi"/>
          <w:sz w:val="20"/>
          <w:szCs w:val="20"/>
        </w:rPr>
        <w:t xml:space="preserve"> do lekcji</w:t>
      </w:r>
      <w:bookmarkEnd w:id="4"/>
    </w:p>
    <w:p w:rsidR="004022E0" w:rsidRP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Opis sceny:</w:t>
      </w:r>
    </w:p>
    <w:p w:rsidR="004022E0" w:rsidRP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 xml:space="preserve">Miejsce przed budynkiem szkoły, boisko szkolne lub wydzielony plac przed budynkiem. Po uruchomieniu szkolenia uczeń będzie znajdował się w samym centrum wydzielonego miejsca. </w:t>
      </w:r>
    </w:p>
    <w:p w:rsidR="004022E0" w:rsidRP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W pierwszym etapie użytkownik zostanie zapoznany z mechanizmem poruszania się w świecie VR. Z wykorzystaniem kontrolerów, będzie musiał udać się we wskazane miejsce (za pomocą teleportacji) oraz dokonać obrotu w VR będąc fizycznie w miejscu (siedząc np. w ławce szkolnej lub stojąc w klasie w wydzielonym miejscu). Będzie musiał podążyć za wydzieloną ścieżką i dokonać kilku takich manewrów w celu opanowania ich i możliwości przejścia dalej.</w:t>
      </w:r>
    </w:p>
    <w:p w:rsidR="004022E0" w:rsidRP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W kolejnym etapie zaprezentowane zostaną mu mechanizmy podnoszenia przedmiotów. Będzie mógł on podnieść pewne elementy otoczenia np. piłkę, może jakąś książkę umieszczoną gdzieś w świecie VR. Będzie musiał również przenieść przedmiot z jednego miejsca na drugi (łącząc mechanizm teleportacji z równoczesnym trzymaniem obiektu).</w:t>
      </w:r>
    </w:p>
    <w:p w:rsidR="004022E0" w:rsidRP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Zaprezentowany zostanie również sposób w jaki wywoływać interakcję na przedmiocie. Użytkownik będzie musiał podnieść jakiś przedmiot i wejść z nim w interakcję za pomocą odpowiedniego klawisza na kontrolerze. Wówczas przedmiot zareaguje i da informację zwrotną w postaci efektu wizualnego lub dźwięku np. pompka do piłek, po wejściu w interakcję napompuje piłkę leżącą obok. Trąbka trzymana w ręce wyda z siebie dźwięk itp.</w:t>
      </w:r>
    </w:p>
    <w:p w:rsidR="004022E0" w:rsidRPr="004022E0" w:rsidRDefault="004022E0" w:rsidP="004022E0">
      <w:pPr>
        <w:spacing w:before="240" w:line="276" w:lineRule="auto"/>
        <w:jc w:val="both"/>
        <w:rPr>
          <w:rFonts w:ascii="Century Gothic" w:hAnsi="Century Gothic" w:cstheme="minorHAnsi"/>
          <w:sz w:val="20"/>
          <w:szCs w:val="20"/>
        </w:rPr>
      </w:pPr>
    </w:p>
    <w:p w:rsidR="004022E0" w:rsidRP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lastRenderedPageBreak/>
        <w:t>Po ukończeniu etapu zaprezentowany zostanie w jaki sposób uczestnik można pokazywać elementy z wykorzystaniem wirtualnego wskaźnika laserowego. W tym celu zostanie poproszony o podświetlenie kilku elementów znajdujących się na scenie. Jednym z elementów będzie udzielenie prostej odpowiedzi „Tak/Nie”, która będzie wymagała od użytkownika wskazania za pomocą lasera i zatwierdzenia wyboru.</w:t>
      </w:r>
    </w:p>
    <w:p w:rsidR="004022E0" w:rsidRP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Ostatnim elementem będzie udanie się użytkownika do punktu rejestracji, gdzie będzie on musiał podać swoje dane, które zostaną przekazane do systemu komputerowego nauczyciela w celu odpowiedniej identyfikacji osób podłączonych.</w:t>
      </w:r>
    </w:p>
    <w:p w:rsidR="004022E0" w:rsidRP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Interaktywne elementy:</w:t>
      </w:r>
    </w:p>
    <w:p w:rsidR="004022E0" w:rsidRP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 elementy środowiska, które użytkownik będzie mógł podnieść lub wejść z nimi w interakcję.</w:t>
      </w:r>
    </w:p>
    <w:p w:rsidR="004022E0" w:rsidRP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 xml:space="preserve">- tablica, na której użytkownik będzie mógł za pomocą lasera wskazać i udzielać odpowiedzi w celu zapoznania się z mechanizmami. </w:t>
      </w:r>
    </w:p>
    <w:p w:rsidR="004022E0" w:rsidRP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 wirtualna klawiatura umożliwiająca przedstawienie się użytkownika w systemie szkoleniowym.</w:t>
      </w:r>
    </w:p>
    <w:p w:rsidR="004022E0" w:rsidRP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Animacje:</w:t>
      </w:r>
    </w:p>
    <w:p w:rsidR="004022E0" w:rsidRP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 interaktywnych elementów, które będą reagowały na działanie użytkownika, tj. wspomniana pompka w opisie lub trąbka.</w:t>
      </w:r>
    </w:p>
    <w:p w:rsidR="004022E0" w:rsidRP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Wartość merytoryczna/Czego się nauczysz:</w:t>
      </w:r>
    </w:p>
    <w:p w:rsidR="004022E0" w:rsidRP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 Podstawowego mechanizmu poruszania się w VR w trybie statycznym (teleportacji)</w:t>
      </w:r>
    </w:p>
    <w:p w:rsidR="004022E0" w:rsidRP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 Sposobu podnoszenia przedmiotów w VR z wykorzystaniem kontrolera.</w:t>
      </w:r>
    </w:p>
    <w:p w:rsidR="004022E0" w:rsidRP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 Mechanizmu przekładania obiektów z ręki do ręki z wykorzystaniem kontrolerów.</w:t>
      </w:r>
    </w:p>
    <w:p w:rsidR="004022E0" w:rsidRP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 Sposobu wskazywania elementów za pomocą wskaźnika laserowego.</w:t>
      </w:r>
    </w:p>
    <w:p w:rsidR="004022E0" w:rsidRP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 Zatwierdzania odpowiedzi z wykorzystywaniem wskaźnika laserowego wyświetlanego w przestrzeni VR.</w:t>
      </w:r>
    </w:p>
    <w:p w:rsidR="004022E0" w:rsidRDefault="004022E0" w:rsidP="004022E0">
      <w:pPr>
        <w:spacing w:before="240" w:line="276" w:lineRule="auto"/>
        <w:jc w:val="both"/>
        <w:rPr>
          <w:rFonts w:ascii="Century Gothic" w:hAnsi="Century Gothic" w:cstheme="minorHAnsi"/>
          <w:sz w:val="20"/>
          <w:szCs w:val="20"/>
        </w:rPr>
      </w:pPr>
      <w:r w:rsidRPr="004022E0">
        <w:rPr>
          <w:rFonts w:ascii="Century Gothic" w:hAnsi="Century Gothic" w:cstheme="minorHAnsi"/>
          <w:sz w:val="20"/>
          <w:szCs w:val="20"/>
        </w:rPr>
        <w:t>- Jak wykonywać interakcję z przedmiotami.</w:t>
      </w:r>
    </w:p>
    <w:p w:rsidR="004022E0" w:rsidRDefault="004022E0" w:rsidP="004022E0">
      <w:pPr>
        <w:pStyle w:val="Nagwek1"/>
        <w:numPr>
          <w:ilvl w:val="0"/>
          <w:numId w:val="3"/>
        </w:numPr>
        <w:spacing w:after="160" w:line="276" w:lineRule="auto"/>
        <w:jc w:val="both"/>
        <w:rPr>
          <w:rFonts w:ascii="Century Gothic" w:hAnsi="Century Gothic" w:cstheme="minorHAnsi"/>
          <w:sz w:val="20"/>
          <w:szCs w:val="20"/>
        </w:rPr>
      </w:pPr>
      <w:bookmarkStart w:id="5" w:name="_Hlk186723581"/>
      <w:bookmarkStart w:id="6" w:name="_Toc186724023"/>
      <w:r>
        <w:rPr>
          <w:rFonts w:ascii="Century Gothic" w:hAnsi="Century Gothic" w:cstheme="minorHAnsi"/>
          <w:sz w:val="20"/>
          <w:szCs w:val="20"/>
        </w:rPr>
        <w:t>Scenar</w:t>
      </w:r>
      <w:bookmarkEnd w:id="5"/>
      <w:r>
        <w:rPr>
          <w:rFonts w:ascii="Century Gothic" w:hAnsi="Century Gothic" w:cstheme="minorHAnsi"/>
          <w:sz w:val="20"/>
          <w:szCs w:val="20"/>
        </w:rPr>
        <w:t>iusz lekcji geografii</w:t>
      </w:r>
      <w:bookmarkEnd w:id="6"/>
    </w:p>
    <w:p w:rsidR="00410385" w:rsidRPr="00410385" w:rsidRDefault="00410385" w:rsidP="00410385">
      <w:pPr>
        <w:rPr>
          <w:rFonts w:ascii="Century Gothic" w:hAnsi="Century Gothic"/>
          <w:sz w:val="20"/>
          <w:szCs w:val="20"/>
        </w:rPr>
      </w:pPr>
      <w:r w:rsidRPr="00410385">
        <w:rPr>
          <w:rFonts w:ascii="Century Gothic" w:hAnsi="Century Gothic"/>
          <w:sz w:val="20"/>
          <w:szCs w:val="20"/>
        </w:rPr>
        <w:t>Temat zajęć: Zapoznanie się z budową i strukturą wewnętrzną Ziemi, procesami endogenicznymi i ich skutkami, cechami warstw Ziemi, metodami badań oraz terminologią geologiczną.</w:t>
      </w:r>
    </w:p>
    <w:p w:rsidR="00410385" w:rsidRPr="00410385" w:rsidRDefault="00410385" w:rsidP="00410385">
      <w:pPr>
        <w:rPr>
          <w:rFonts w:ascii="Century Gothic" w:hAnsi="Century Gothic"/>
          <w:sz w:val="20"/>
          <w:szCs w:val="20"/>
        </w:rPr>
      </w:pPr>
      <w:r w:rsidRPr="00410385">
        <w:rPr>
          <w:rFonts w:ascii="Century Gothic" w:hAnsi="Century Gothic"/>
          <w:sz w:val="20"/>
          <w:szCs w:val="20"/>
        </w:rPr>
        <w:t>Wartość merytoryczna/ Efekty nauczania:</w:t>
      </w:r>
    </w:p>
    <w:p w:rsidR="00410385" w:rsidRPr="00410385" w:rsidRDefault="00410385" w:rsidP="00410385">
      <w:pPr>
        <w:rPr>
          <w:rFonts w:ascii="Century Gothic" w:hAnsi="Century Gothic"/>
          <w:sz w:val="20"/>
          <w:szCs w:val="20"/>
        </w:rPr>
      </w:pPr>
      <w:r w:rsidRPr="00410385">
        <w:rPr>
          <w:rFonts w:ascii="Century Gothic" w:hAnsi="Century Gothic"/>
          <w:sz w:val="20"/>
          <w:szCs w:val="20"/>
        </w:rPr>
        <w:t>- zapoznanie się z budowa i strukturą wewnętrzną ziemi.</w:t>
      </w:r>
    </w:p>
    <w:p w:rsidR="00410385" w:rsidRPr="00410385" w:rsidRDefault="00410385" w:rsidP="00410385">
      <w:pPr>
        <w:rPr>
          <w:rFonts w:ascii="Century Gothic" w:hAnsi="Century Gothic"/>
          <w:sz w:val="20"/>
          <w:szCs w:val="20"/>
        </w:rPr>
      </w:pPr>
      <w:r w:rsidRPr="00410385">
        <w:rPr>
          <w:rFonts w:ascii="Century Gothic" w:hAnsi="Century Gothic"/>
          <w:sz w:val="20"/>
          <w:szCs w:val="20"/>
        </w:rPr>
        <w:t>- poznanie procesów endogenicznych i ich skutków występowania na zewnątrz ziemi.</w:t>
      </w:r>
    </w:p>
    <w:p w:rsidR="00410385" w:rsidRPr="00410385" w:rsidRDefault="00410385" w:rsidP="00410385">
      <w:pPr>
        <w:rPr>
          <w:rFonts w:ascii="Century Gothic" w:hAnsi="Century Gothic"/>
          <w:sz w:val="20"/>
          <w:szCs w:val="20"/>
        </w:rPr>
      </w:pPr>
      <w:r w:rsidRPr="00410385">
        <w:rPr>
          <w:rFonts w:ascii="Century Gothic" w:hAnsi="Century Gothic"/>
          <w:sz w:val="20"/>
          <w:szCs w:val="20"/>
        </w:rPr>
        <w:t>- omówienie cech warstw ziemi</w:t>
      </w:r>
    </w:p>
    <w:p w:rsidR="00410385" w:rsidRPr="00410385" w:rsidRDefault="00410385" w:rsidP="00410385">
      <w:pPr>
        <w:rPr>
          <w:rFonts w:ascii="Century Gothic" w:hAnsi="Century Gothic"/>
          <w:sz w:val="20"/>
          <w:szCs w:val="20"/>
        </w:rPr>
      </w:pPr>
      <w:r w:rsidRPr="00410385">
        <w:rPr>
          <w:rFonts w:ascii="Century Gothic" w:hAnsi="Century Gothic"/>
          <w:sz w:val="20"/>
          <w:szCs w:val="20"/>
        </w:rPr>
        <w:t>- zapoznanie się z metodami badań wewnątrz ziemi i ich podziału.</w:t>
      </w:r>
    </w:p>
    <w:p w:rsidR="00410385" w:rsidRPr="00410385" w:rsidRDefault="00410385" w:rsidP="00410385">
      <w:pPr>
        <w:rPr>
          <w:rFonts w:ascii="Century Gothic" w:hAnsi="Century Gothic"/>
          <w:sz w:val="20"/>
          <w:szCs w:val="20"/>
        </w:rPr>
      </w:pPr>
      <w:r w:rsidRPr="00410385">
        <w:rPr>
          <w:rFonts w:ascii="Century Gothic" w:hAnsi="Century Gothic"/>
          <w:sz w:val="20"/>
          <w:szCs w:val="20"/>
        </w:rPr>
        <w:lastRenderedPageBreak/>
        <w:t>- zapoznanie się z odpowiednią terminologią stosowaną w trakcie opisu budowy ziemi taką jak np. stopień geotermiczny, procesu endogeniczne.</w:t>
      </w:r>
    </w:p>
    <w:p w:rsidR="00410385" w:rsidRPr="00410385" w:rsidRDefault="00410385" w:rsidP="00410385">
      <w:pPr>
        <w:rPr>
          <w:rFonts w:ascii="Century Gothic" w:hAnsi="Century Gothic"/>
          <w:sz w:val="20"/>
          <w:szCs w:val="20"/>
        </w:rPr>
      </w:pPr>
      <w:r w:rsidRPr="00410385">
        <w:rPr>
          <w:rFonts w:ascii="Century Gothic" w:hAnsi="Century Gothic"/>
          <w:sz w:val="20"/>
          <w:szCs w:val="20"/>
        </w:rPr>
        <w:t>Opis sceny:</w:t>
      </w:r>
    </w:p>
    <w:p w:rsidR="00410385" w:rsidRPr="00410385" w:rsidRDefault="00410385" w:rsidP="00410385">
      <w:pPr>
        <w:rPr>
          <w:rFonts w:ascii="Century Gothic" w:hAnsi="Century Gothic"/>
          <w:sz w:val="20"/>
          <w:szCs w:val="20"/>
        </w:rPr>
      </w:pPr>
      <w:r w:rsidRPr="00410385">
        <w:rPr>
          <w:rFonts w:ascii="Century Gothic" w:hAnsi="Century Gothic"/>
          <w:sz w:val="20"/>
          <w:szCs w:val="20"/>
        </w:rPr>
        <w:t>Sala do lekcji geografii wypełniona mapami oraz globusami. W centralnej części Sali znajduje się duży model kuli ziemskiej, który jest zawieszony w powietrzu. Przed modelem znajduje się panel sterowania, z którego uczeń będzie mógł wybrać interesujące go zagadnienie. Po wybraniu zagadnienia, model ziemi będzie ulegał zmianie bądź będą prezentowane inne treści w centralnym punkcie, przedstawiające wybrane zagadnienie.</w:t>
      </w:r>
    </w:p>
    <w:p w:rsidR="00410385" w:rsidRPr="00410385" w:rsidRDefault="00410385" w:rsidP="00410385">
      <w:pPr>
        <w:rPr>
          <w:rFonts w:ascii="Century Gothic" w:hAnsi="Century Gothic"/>
          <w:sz w:val="20"/>
          <w:szCs w:val="20"/>
        </w:rPr>
      </w:pPr>
      <w:r w:rsidRPr="00410385">
        <w:rPr>
          <w:rFonts w:ascii="Century Gothic" w:hAnsi="Century Gothic"/>
          <w:sz w:val="20"/>
          <w:szCs w:val="20"/>
        </w:rPr>
        <w:t>Interaktywne elementy:</w:t>
      </w:r>
    </w:p>
    <w:p w:rsidR="00410385" w:rsidRPr="00410385" w:rsidRDefault="00410385" w:rsidP="00410385">
      <w:pPr>
        <w:rPr>
          <w:rFonts w:ascii="Century Gothic" w:hAnsi="Century Gothic"/>
          <w:sz w:val="20"/>
          <w:szCs w:val="20"/>
        </w:rPr>
      </w:pPr>
      <w:r w:rsidRPr="00410385">
        <w:rPr>
          <w:rFonts w:ascii="Century Gothic" w:hAnsi="Century Gothic"/>
          <w:sz w:val="20"/>
          <w:szCs w:val="20"/>
        </w:rPr>
        <w:t>- panel sterowania, z którego uczeń wybierze odpowiedni temat i zagadnienie</w:t>
      </w:r>
    </w:p>
    <w:p w:rsidR="00410385" w:rsidRPr="00410385" w:rsidRDefault="00410385" w:rsidP="00410385">
      <w:pPr>
        <w:rPr>
          <w:rFonts w:ascii="Century Gothic" w:hAnsi="Century Gothic"/>
          <w:sz w:val="20"/>
          <w:szCs w:val="20"/>
        </w:rPr>
      </w:pPr>
      <w:r w:rsidRPr="00410385">
        <w:rPr>
          <w:rFonts w:ascii="Century Gothic" w:hAnsi="Century Gothic"/>
          <w:sz w:val="20"/>
          <w:szCs w:val="20"/>
        </w:rPr>
        <w:t>- dodatkowe tablice, które będą objaśniały elementy na przedstawianych modelach 3D.</w:t>
      </w:r>
    </w:p>
    <w:p w:rsidR="00410385" w:rsidRPr="00410385" w:rsidRDefault="00410385" w:rsidP="00410385">
      <w:pPr>
        <w:rPr>
          <w:rFonts w:ascii="Century Gothic" w:hAnsi="Century Gothic"/>
          <w:sz w:val="20"/>
          <w:szCs w:val="20"/>
        </w:rPr>
      </w:pPr>
      <w:r w:rsidRPr="00410385">
        <w:rPr>
          <w:rFonts w:ascii="Century Gothic" w:hAnsi="Century Gothic"/>
          <w:sz w:val="20"/>
          <w:szCs w:val="20"/>
        </w:rPr>
        <w:t>Animacje:</w:t>
      </w:r>
    </w:p>
    <w:p w:rsidR="00410385" w:rsidRPr="00410385" w:rsidRDefault="00410385" w:rsidP="00410385">
      <w:pPr>
        <w:rPr>
          <w:rFonts w:ascii="Century Gothic" w:hAnsi="Century Gothic"/>
          <w:sz w:val="20"/>
          <w:szCs w:val="20"/>
        </w:rPr>
      </w:pPr>
      <w:r w:rsidRPr="00410385">
        <w:rPr>
          <w:rFonts w:ascii="Century Gothic" w:hAnsi="Century Gothic"/>
          <w:sz w:val="20"/>
          <w:szCs w:val="20"/>
        </w:rPr>
        <w:t>- modelu ziemi</w:t>
      </w:r>
    </w:p>
    <w:p w:rsidR="00410385" w:rsidRPr="00410385" w:rsidRDefault="00410385" w:rsidP="00410385">
      <w:pPr>
        <w:rPr>
          <w:rFonts w:ascii="Century Gothic" w:hAnsi="Century Gothic"/>
          <w:sz w:val="20"/>
          <w:szCs w:val="20"/>
        </w:rPr>
      </w:pPr>
      <w:r w:rsidRPr="00410385">
        <w:rPr>
          <w:rFonts w:ascii="Century Gothic" w:hAnsi="Century Gothic"/>
          <w:sz w:val="20"/>
          <w:szCs w:val="20"/>
        </w:rPr>
        <w:t>- poszczególnych warstw ziemi i tego jak są prezentowane</w:t>
      </w:r>
    </w:p>
    <w:p w:rsidR="00410385" w:rsidRPr="00410385" w:rsidRDefault="00410385" w:rsidP="00410385">
      <w:pPr>
        <w:rPr>
          <w:rFonts w:ascii="Century Gothic" w:hAnsi="Century Gothic"/>
          <w:sz w:val="20"/>
          <w:szCs w:val="20"/>
        </w:rPr>
      </w:pPr>
      <w:r w:rsidRPr="00410385">
        <w:rPr>
          <w:rFonts w:ascii="Century Gothic" w:hAnsi="Century Gothic"/>
          <w:sz w:val="20"/>
          <w:szCs w:val="20"/>
        </w:rPr>
        <w:t>- procesów endogenicznych w celu ich wizualizacji (np. jak powstają góry).</w:t>
      </w:r>
    </w:p>
    <w:p w:rsidR="00410385" w:rsidRPr="00410385" w:rsidRDefault="00410385" w:rsidP="00410385">
      <w:pPr>
        <w:rPr>
          <w:rFonts w:ascii="Century Gothic" w:hAnsi="Century Gothic"/>
          <w:sz w:val="20"/>
          <w:szCs w:val="20"/>
        </w:rPr>
      </w:pPr>
      <w:r w:rsidRPr="00410385">
        <w:rPr>
          <w:rFonts w:ascii="Century Gothic" w:hAnsi="Century Gothic"/>
          <w:sz w:val="20"/>
          <w:szCs w:val="20"/>
        </w:rPr>
        <w:t>- animacje przedstawiające procesy zachodzące we wnętrzu ziemi lub na poszczególnych jej warstwach.</w:t>
      </w:r>
    </w:p>
    <w:p w:rsidR="00031073" w:rsidRPr="00FC698F" w:rsidRDefault="00031073" w:rsidP="00031073">
      <w:pPr>
        <w:pStyle w:val="Nagwek1"/>
        <w:numPr>
          <w:ilvl w:val="0"/>
          <w:numId w:val="3"/>
        </w:numPr>
        <w:spacing w:after="160" w:line="276" w:lineRule="auto"/>
        <w:jc w:val="both"/>
        <w:rPr>
          <w:rFonts w:ascii="Century Gothic" w:hAnsi="Century Gothic" w:cstheme="minorHAnsi"/>
          <w:sz w:val="20"/>
          <w:szCs w:val="20"/>
        </w:rPr>
      </w:pPr>
      <w:bookmarkStart w:id="7" w:name="_Toc186724024"/>
      <w:r>
        <w:rPr>
          <w:rFonts w:ascii="Century Gothic" w:hAnsi="Century Gothic" w:cstheme="minorHAnsi"/>
          <w:sz w:val="20"/>
          <w:szCs w:val="20"/>
        </w:rPr>
        <w:t>Scenariusz lekcji chemii</w:t>
      </w:r>
      <w:bookmarkEnd w:id="7"/>
    </w:p>
    <w:p w:rsidR="00031073" w:rsidRPr="00031073" w:rsidRDefault="00031073" w:rsidP="00031073">
      <w:pPr>
        <w:rPr>
          <w:rFonts w:ascii="Century Gothic" w:hAnsi="Century Gothic"/>
          <w:sz w:val="20"/>
          <w:szCs w:val="20"/>
        </w:rPr>
      </w:pPr>
      <w:r w:rsidRPr="00031073">
        <w:rPr>
          <w:rFonts w:ascii="Century Gothic" w:hAnsi="Century Gothic"/>
          <w:sz w:val="20"/>
          <w:szCs w:val="20"/>
        </w:rPr>
        <w:t xml:space="preserve">Temat zajęć: Doświadczenia i eksperymenty chemiczne  </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Wartość merytoryczna/Efekty nauczania:</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zapoznanie się z zasadami bezpieczeństwa w klasach chemicznych</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możliwość przeprowadzenia eksperymentu w kontrolowanym wirtualnym środowisku.</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zapoznanie się z nazewnictwem stosowanym w chemii.</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zapoznanie się z wyglądem oraz przeznaczeniem sprzętu chemicznego podczas wykonywania doświadczeń.</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pozna skutki, niepoprawnego przebiegu doświadczenia w momencie pomyłki w bezpiecznym środowisku.</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możliwość zobaczenia pełnego efektu doświadczenia/eksperymentu w pełnej skali bez konieczności nadmiernego rozpuszczania/rozcieńczania/neutralizowania składników chemicznych ze względu na bezpieczeństwo.</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Opis sceny: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xml:space="preserve">Sala szkolna, stylizowana na salę chemiczną – wypełniona odpowiednim sprzętem chemicznym kolbami, próbówkami, podgrzewaczami, zlewkami itd. Uczeń będzie mógł wybrać interesujące go zagadnienie, z którym będzie chciał pracować. W momencie wykonania wyboru, uczeń krok po kroku zapozna się z zagadnieniem lub przeprowadzi eksperyment/doświadczenie. </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Interaktywne elementy: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lastRenderedPageBreak/>
        <w:t>- możliwość swobodnego kompletowania potrzebnych elementów do przeprowadzenia doświadczenia/eksperymentu.</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możliwość obsługi sprzętu chemicznego tj. podgrzewacze, wirówki itd.</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interaktywna tablica/ekran informujący o kolejnych krokach w opracowanym zagadnieniu.</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możliwość poruszania się po sali.</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możliwość podnoszenia rzeczy interaktywnych, oraz ich używania np. włączenie palnika pod kolbą.</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Animacje:</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animacje interakcji pomiędzy elementami w trakcie wykonywania eksperymentu np. przelewanie płynu z kolby do kolby czy też zmiana jego barwy.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animacje elementów interaktywnych tj. wirówki, podgrzewacze</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animacje aparatury podczas jej działania np. destylowania.</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animacje świadczące o niepowodzeniu podczas przeprowadzeniu doświadczenia.</w:t>
      </w:r>
    </w:p>
    <w:p w:rsidR="00410385" w:rsidRPr="00410385" w:rsidRDefault="00031073" w:rsidP="00031073">
      <w:pPr>
        <w:rPr>
          <w:rFonts w:ascii="Century Gothic" w:hAnsi="Century Gothic"/>
          <w:sz w:val="20"/>
          <w:szCs w:val="20"/>
        </w:rPr>
      </w:pPr>
      <w:r w:rsidRPr="00031073">
        <w:rPr>
          <w:rFonts w:ascii="Century Gothic" w:hAnsi="Century Gothic"/>
          <w:sz w:val="20"/>
          <w:szCs w:val="20"/>
        </w:rPr>
        <w:t>- animacje związane z kolejnymi etapami przeprowadzonego doświadczenia.</w:t>
      </w:r>
    </w:p>
    <w:p w:rsidR="00031073" w:rsidRPr="00FC698F" w:rsidRDefault="00031073" w:rsidP="00031073">
      <w:pPr>
        <w:pStyle w:val="Nagwek1"/>
        <w:numPr>
          <w:ilvl w:val="0"/>
          <w:numId w:val="3"/>
        </w:numPr>
        <w:spacing w:after="160" w:line="276" w:lineRule="auto"/>
        <w:jc w:val="both"/>
        <w:rPr>
          <w:rFonts w:ascii="Century Gothic" w:hAnsi="Century Gothic" w:cstheme="minorHAnsi"/>
          <w:sz w:val="20"/>
          <w:szCs w:val="20"/>
        </w:rPr>
      </w:pPr>
      <w:bookmarkStart w:id="8" w:name="_Toc186724025"/>
      <w:r>
        <w:rPr>
          <w:rFonts w:ascii="Century Gothic" w:hAnsi="Century Gothic" w:cstheme="minorHAnsi"/>
          <w:sz w:val="20"/>
          <w:szCs w:val="20"/>
        </w:rPr>
        <w:t>Scenariusz lekcji matematyki</w:t>
      </w:r>
      <w:bookmarkEnd w:id="8"/>
    </w:p>
    <w:p w:rsidR="00031073" w:rsidRPr="00031073" w:rsidRDefault="00031073" w:rsidP="00031073">
      <w:pPr>
        <w:rPr>
          <w:rFonts w:ascii="Century Gothic" w:hAnsi="Century Gothic"/>
          <w:sz w:val="20"/>
          <w:szCs w:val="20"/>
        </w:rPr>
      </w:pPr>
      <w:r w:rsidRPr="00031073">
        <w:rPr>
          <w:rFonts w:ascii="Century Gothic" w:hAnsi="Century Gothic"/>
          <w:sz w:val="20"/>
          <w:szCs w:val="20"/>
        </w:rPr>
        <w:t>Temat zajęć: Wybrane elementy geometrii</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Wartość merytoryczna/ Efekty nauczania:</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Zapoznanie się z danymi rodzajami brył, ich siatkami, przekrojami oraz występującymi w nich katami i właściwościami.</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- 6 graniastosłupów</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t>- Sześcian</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t>- Prostopadłościan</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t>- Graniastosłup</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r>
      <w:r w:rsidRPr="00031073">
        <w:rPr>
          <w:rFonts w:ascii="Century Gothic" w:hAnsi="Century Gothic"/>
          <w:sz w:val="20"/>
          <w:szCs w:val="20"/>
        </w:rPr>
        <w:tab/>
        <w:t>- Prawidłowy trójkątny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r>
      <w:r w:rsidRPr="00031073">
        <w:rPr>
          <w:rFonts w:ascii="Century Gothic" w:hAnsi="Century Gothic"/>
          <w:sz w:val="20"/>
          <w:szCs w:val="20"/>
        </w:rPr>
        <w:tab/>
        <w:t>- Prawidłowy czworokątny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r>
      <w:r w:rsidRPr="00031073">
        <w:rPr>
          <w:rFonts w:ascii="Century Gothic" w:hAnsi="Century Gothic"/>
          <w:sz w:val="20"/>
          <w:szCs w:val="20"/>
        </w:rPr>
        <w:tab/>
        <w:t>- Prawidłowy sześciokątny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r>
      <w:r w:rsidRPr="00031073">
        <w:rPr>
          <w:rFonts w:ascii="Century Gothic" w:hAnsi="Century Gothic"/>
          <w:sz w:val="20"/>
          <w:szCs w:val="20"/>
        </w:rPr>
        <w:tab/>
        <w:t>- Prosty czworokątny</w:t>
      </w:r>
      <w:r w:rsidRPr="00031073">
        <w:rPr>
          <w:rFonts w:ascii="Century Gothic" w:hAnsi="Century Gothic"/>
          <w:sz w:val="20"/>
          <w:szCs w:val="20"/>
        </w:rPr>
        <w:tab/>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- 3 ostrosłupy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t>- Ostrosłup prawidłowy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r>
      <w:r w:rsidRPr="00031073">
        <w:rPr>
          <w:rFonts w:ascii="Century Gothic" w:hAnsi="Century Gothic"/>
          <w:sz w:val="20"/>
          <w:szCs w:val="20"/>
        </w:rPr>
        <w:tab/>
        <w:t>- trójkątny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r>
      <w:r w:rsidRPr="00031073">
        <w:rPr>
          <w:rFonts w:ascii="Century Gothic" w:hAnsi="Century Gothic"/>
          <w:sz w:val="20"/>
          <w:szCs w:val="20"/>
        </w:rPr>
        <w:tab/>
        <w:t>- czworokątny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r>
      <w:r w:rsidRPr="00031073">
        <w:rPr>
          <w:rFonts w:ascii="Century Gothic" w:hAnsi="Century Gothic"/>
          <w:sz w:val="20"/>
          <w:szCs w:val="20"/>
        </w:rPr>
        <w:tab/>
        <w:t>- sześciokątny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- 3 bryły obrotowe</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lastRenderedPageBreak/>
        <w:tab/>
        <w:t>- Walec</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t>- Kula</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t>- Stożek</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Poznanie wyglądu brył oraz ich budowy.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Przebieg przekształcenia bryły do postaci dwuwymiarowej siatki i utworzenia z siatki przestrzennej bryły – pojęcie siatki bryły.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Wykonanie interaktywnych ćwiczeń utrwalających z zakresu danej bryły.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Zadania sprawdzające wiedzę: 2 na bryłę.</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Zapozna się ze podstawowymi wzorami na pole podstawy, pole całkowite, objętość danej bryły.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Zapoznanie się z zagadnieniami tj. bryła wpisana w kulę i bryły opisane na kuli.</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Zapoznanie się z nazewnictwem stosowanym w stereometrii.</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Uczeń będzie potrafił wskazać krawędzie, wierzchołki, ściany boczne i podstawy brył jak również podać ilość krawędzie, wierzchołków i ścian. Określić występujące przekątne w bryłach i posługiwać się odpowiednim nazewnictwem.</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Opis sceny/Klasy: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Sala szkolna, w której zaprezentowane zostaną poszczególne bryły. Uczeń będzie mógł wybrać bryłę, z którą będzie chciał pracować. W momencie dokonania wyboru rozpocznie on pracę z bryłą. Zakres zagadnień będzie różny dla poszczególnych brył.</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Interaktywne elementy: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możliwość swobodnego obejrzenia wybranej bryły z różnych perspektyw</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możliwość obejrzenia siatki dwuwymiarowej i przekształcenia jej w trójwymiarową bryłę</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Możliwość tworzenia przekroju bryły w dowolnym jej miejscu i wizualizacja tego przekroju.</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możliwość wskazywania krawędzi i powiązanych z nimi nazw</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możliwość wskazywania zmiennych we wzorze bryły i wyświetlania na bryle odpowiednich miejsc występowania np. h -&gt; wysokość bryły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zadania sprawdzające w formie czynności do wykonania lub wybrania odpowiedniej odpowiedzi/elementu.</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możliwość wyświetlenia elementów konstrukcyjnych bryły tj. wierzchołki, krawędzie i ściany.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możliwość tworzenia przekątnych w bryle</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Animacje:</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Rozłożenia bryły z postaci trójwymiarowej do dwuwymiarowej siatki.</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Lokalizacji i wyglądu poszczególnych ścian w bryle.</w:t>
      </w:r>
    </w:p>
    <w:p w:rsidR="00031073" w:rsidRPr="00031073" w:rsidRDefault="00031073" w:rsidP="00031073">
      <w:pPr>
        <w:rPr>
          <w:rFonts w:ascii="Century Gothic" w:hAnsi="Century Gothic"/>
          <w:sz w:val="20"/>
          <w:szCs w:val="20"/>
        </w:rPr>
      </w:pPr>
    </w:p>
    <w:p w:rsidR="00031073" w:rsidRPr="00031073" w:rsidRDefault="00031073" w:rsidP="00031073">
      <w:pPr>
        <w:rPr>
          <w:rFonts w:ascii="Century Gothic" w:hAnsi="Century Gothic"/>
          <w:sz w:val="20"/>
          <w:szCs w:val="20"/>
        </w:rPr>
      </w:pPr>
      <w:r w:rsidRPr="00031073">
        <w:rPr>
          <w:rFonts w:ascii="Century Gothic" w:hAnsi="Century Gothic"/>
          <w:sz w:val="20"/>
          <w:szCs w:val="20"/>
        </w:rPr>
        <w:t>Wartość merytoryczna/Czego się nauczysz:</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lastRenderedPageBreak/>
        <w:t>- Zapoznanie się z danymi rodzajami brył, ich siatkami, przekrojami oraz występującymi w nich katami i właściwościami.</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- 6 graniastosłupów</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t>- Sześcian</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t>- Prostopadłościan</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t>- Graniastosłup</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r>
      <w:r w:rsidRPr="00031073">
        <w:rPr>
          <w:rFonts w:ascii="Century Gothic" w:hAnsi="Century Gothic"/>
          <w:sz w:val="20"/>
          <w:szCs w:val="20"/>
        </w:rPr>
        <w:tab/>
        <w:t>- Prawidłowy trójkątny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r>
      <w:r w:rsidRPr="00031073">
        <w:rPr>
          <w:rFonts w:ascii="Century Gothic" w:hAnsi="Century Gothic"/>
          <w:sz w:val="20"/>
          <w:szCs w:val="20"/>
        </w:rPr>
        <w:tab/>
        <w:t>- Prawidłowy czworokątny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r>
      <w:r w:rsidRPr="00031073">
        <w:rPr>
          <w:rFonts w:ascii="Century Gothic" w:hAnsi="Century Gothic"/>
          <w:sz w:val="20"/>
          <w:szCs w:val="20"/>
        </w:rPr>
        <w:tab/>
        <w:t>- Prawidłowy sześciokątny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r>
      <w:r w:rsidRPr="00031073">
        <w:rPr>
          <w:rFonts w:ascii="Century Gothic" w:hAnsi="Century Gothic"/>
          <w:sz w:val="20"/>
          <w:szCs w:val="20"/>
        </w:rPr>
        <w:tab/>
        <w:t>- Prosty czworokątny</w:t>
      </w:r>
      <w:r w:rsidRPr="00031073">
        <w:rPr>
          <w:rFonts w:ascii="Century Gothic" w:hAnsi="Century Gothic"/>
          <w:sz w:val="20"/>
          <w:szCs w:val="20"/>
        </w:rPr>
        <w:tab/>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- 3 ostrosłupy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t>- Ostrosłup prawidłowy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r>
      <w:r w:rsidRPr="00031073">
        <w:rPr>
          <w:rFonts w:ascii="Century Gothic" w:hAnsi="Century Gothic"/>
          <w:sz w:val="20"/>
          <w:szCs w:val="20"/>
        </w:rPr>
        <w:tab/>
        <w:t>- trójkątny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r>
      <w:r w:rsidRPr="00031073">
        <w:rPr>
          <w:rFonts w:ascii="Century Gothic" w:hAnsi="Century Gothic"/>
          <w:sz w:val="20"/>
          <w:szCs w:val="20"/>
        </w:rPr>
        <w:tab/>
        <w:t>- czworokątny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r>
      <w:r w:rsidRPr="00031073">
        <w:rPr>
          <w:rFonts w:ascii="Century Gothic" w:hAnsi="Century Gothic"/>
          <w:sz w:val="20"/>
          <w:szCs w:val="20"/>
        </w:rPr>
        <w:tab/>
        <w:t>- sześciokątny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- 3 bryły obrotowe</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t>- Walec</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t>- Kula</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b/>
        <w:t>- Stożek</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Poznanie wyglądu brył oraz ich budowy.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Przebieg przekształcenia bryły do postaci dwuwymiarowej siatki i utworzenia z siatki przestrzennej bryły – pojęcie siatki bryły.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Wykonanie interaktywnych ćwiczeń utrwalających z zakresu danej bryły.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Zadania sprawdzające wiedzę: 2 na bryłę.</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Zapozna się ze podstawowymi wzorami na pole podstawy, pole całkowite, objętość danej bryły.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Zapoznanie się z zagadnieniami tj. bryła wpisana w kulę i bryły opisane na kuli.</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Zapoznanie się z nazewnictwem stosowanym w stereometrii.</w:t>
      </w:r>
    </w:p>
    <w:p w:rsidR="00031073" w:rsidRDefault="00031073" w:rsidP="00031073">
      <w:pPr>
        <w:rPr>
          <w:rFonts w:ascii="Century Gothic" w:hAnsi="Century Gothic"/>
          <w:sz w:val="20"/>
          <w:szCs w:val="20"/>
        </w:rPr>
      </w:pPr>
      <w:r w:rsidRPr="00031073">
        <w:rPr>
          <w:rFonts w:ascii="Century Gothic" w:hAnsi="Century Gothic"/>
          <w:sz w:val="20"/>
          <w:szCs w:val="20"/>
        </w:rPr>
        <w:t>- Uczeń będzie potrafił wskazać krawędzie, wierzchołki, ściany boczne i podstawy brył jak również podać ilość krawędzie, wierzchołków i ścian. Określić występujące przekątne w bryłach i posługiwać się odpowiednim nazewnictwem.</w:t>
      </w:r>
    </w:p>
    <w:p w:rsidR="00031073" w:rsidRDefault="00031073" w:rsidP="00031073">
      <w:pPr>
        <w:rPr>
          <w:rFonts w:ascii="Century Gothic" w:hAnsi="Century Gothic"/>
          <w:sz w:val="20"/>
          <w:szCs w:val="20"/>
        </w:rPr>
      </w:pPr>
    </w:p>
    <w:p w:rsidR="00031073" w:rsidRPr="00031073" w:rsidRDefault="00031073" w:rsidP="00031073">
      <w:pPr>
        <w:rPr>
          <w:rFonts w:ascii="Century Gothic" w:hAnsi="Century Gothic"/>
          <w:sz w:val="20"/>
          <w:szCs w:val="20"/>
        </w:rPr>
      </w:pPr>
    </w:p>
    <w:p w:rsidR="00031073" w:rsidRPr="00FC698F" w:rsidRDefault="00031073" w:rsidP="00031073">
      <w:pPr>
        <w:pStyle w:val="Nagwek1"/>
        <w:numPr>
          <w:ilvl w:val="0"/>
          <w:numId w:val="3"/>
        </w:numPr>
        <w:spacing w:after="160" w:line="276" w:lineRule="auto"/>
        <w:jc w:val="both"/>
        <w:rPr>
          <w:rFonts w:ascii="Century Gothic" w:hAnsi="Century Gothic" w:cstheme="minorHAnsi"/>
          <w:sz w:val="20"/>
          <w:szCs w:val="20"/>
        </w:rPr>
      </w:pPr>
      <w:bookmarkStart w:id="9" w:name="_Toc186724026"/>
      <w:r>
        <w:rPr>
          <w:rFonts w:ascii="Century Gothic" w:hAnsi="Century Gothic" w:cstheme="minorHAnsi"/>
          <w:sz w:val="20"/>
          <w:szCs w:val="20"/>
        </w:rPr>
        <w:lastRenderedPageBreak/>
        <w:t>Scenariusz lekcji biologii</w:t>
      </w:r>
      <w:bookmarkEnd w:id="9"/>
    </w:p>
    <w:p w:rsidR="00031073" w:rsidRPr="00031073" w:rsidRDefault="00031073" w:rsidP="00031073">
      <w:pPr>
        <w:rPr>
          <w:rFonts w:ascii="Century Gothic" w:hAnsi="Century Gothic"/>
          <w:sz w:val="20"/>
          <w:szCs w:val="20"/>
        </w:rPr>
      </w:pPr>
      <w:r w:rsidRPr="00031073">
        <w:rPr>
          <w:rFonts w:ascii="Century Gothic" w:hAnsi="Century Gothic"/>
          <w:sz w:val="20"/>
          <w:szCs w:val="20"/>
        </w:rPr>
        <w:t>Temat zajęć: poznanie głównych stref klimatycznych i ich biologicznych aspektów</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Wartość merytoryczna/Efekty nauczania:</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możliwość obserwacji wybranych charakterystycznych elementów danej strefy w pełnej wirtualnej rzeczywistości.</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możliwość obserwacji zmian pomiędzy dziennym a nocnym trybem życia zwierząt i roślin w danej strefie.</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zapoznanie się z najważniejszymi elementami flory i fauny danej strefy klimatycznej.</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zapoznanie się z występującym klimatem w danej strefie i jego charakterystyką – oraz potencjalnymi jego zmianami i wpływie tych zmian na florę i faunę.</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Opis sceny: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Sala szkolna stylizowana na biologiczno-przyrodniczą, wypełniona mapami , rekwizytami biologicznymi oraz kącikami stylizowanymi na różnego rodzaju strefy klimatyczne. Uczeń będzie mógł w wirtualnej rzeczywistości wybrać odpowiednią strefę, z którą będzie chciał pracować – po czym zostanie przedstawiona mu reprezentacji/wizualizacji wybranej przez niego przestrzeni (strefy klimatycznej) już w pełnym zakresie. W pełnym zakresie wizualizacji uczniowi przedstawione zostaną najważniejsze i najbardziej charakterystyczne elementy wybranej strefy skupiając się głownie na aspektach biologicznych występującej flory i fauny.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Interaktywne elementy: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możliwość swobodnego poruszania się wybranej strefie klimatycznej, w celu odkrywania jej charakterystycznych elementów.</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wyświetlane opisy i wskazówki dotyczące strefy i jej elementów.</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możliwość obserwacji strefy zarówno za dnia jak i nocą.</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możliwość poznania budowy roślin oraz zwierząt występujących na danym obszarze.</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Animacje:</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elementów tworzących obraz całej strefy jej flory i fauny.</w:t>
      </w:r>
    </w:p>
    <w:p w:rsidR="00031073" w:rsidRPr="00031073" w:rsidRDefault="00031073" w:rsidP="00031073">
      <w:pPr>
        <w:rPr>
          <w:rFonts w:ascii="Century Gothic" w:hAnsi="Century Gothic"/>
          <w:sz w:val="20"/>
          <w:szCs w:val="20"/>
        </w:rPr>
      </w:pPr>
      <w:r w:rsidRPr="00031073">
        <w:rPr>
          <w:rFonts w:ascii="Century Gothic" w:hAnsi="Century Gothic"/>
          <w:sz w:val="20"/>
          <w:szCs w:val="20"/>
        </w:rPr>
        <w:t>- animacje poszczególnych elementów jak na przykład charakterystycznych ryb/zwierząt występujących w danej strefie czy też roślinności.</w:t>
      </w:r>
    </w:p>
    <w:p w:rsidR="004022E0" w:rsidRPr="00031073" w:rsidRDefault="00031073" w:rsidP="00031073">
      <w:pPr>
        <w:rPr>
          <w:rFonts w:ascii="Century Gothic" w:hAnsi="Century Gothic"/>
          <w:sz w:val="20"/>
          <w:szCs w:val="20"/>
        </w:rPr>
      </w:pPr>
      <w:r w:rsidRPr="00031073">
        <w:rPr>
          <w:rFonts w:ascii="Century Gothic" w:hAnsi="Century Gothic"/>
          <w:sz w:val="20"/>
          <w:szCs w:val="20"/>
        </w:rPr>
        <w:t xml:space="preserve">- animacje ukazujące zmianę pomiędzy dziennym a nocnym trybem życia zwierząt i roślin (Fotonastia). </w:t>
      </w:r>
    </w:p>
    <w:p w:rsidR="00FC698F" w:rsidRPr="00FC698F" w:rsidRDefault="00FC698F" w:rsidP="00031073">
      <w:pPr>
        <w:pStyle w:val="Nagwek1"/>
        <w:numPr>
          <w:ilvl w:val="0"/>
          <w:numId w:val="3"/>
        </w:numPr>
        <w:spacing w:after="160" w:line="276" w:lineRule="auto"/>
        <w:jc w:val="both"/>
        <w:rPr>
          <w:rFonts w:ascii="Century Gothic" w:hAnsi="Century Gothic" w:cstheme="minorHAnsi"/>
          <w:sz w:val="20"/>
          <w:szCs w:val="20"/>
        </w:rPr>
      </w:pPr>
      <w:bookmarkStart w:id="10" w:name="_Hlk186722277"/>
      <w:bookmarkStart w:id="11" w:name="_Toc186724027"/>
      <w:r w:rsidRPr="00FC698F">
        <w:rPr>
          <w:rFonts w:ascii="Century Gothic" w:hAnsi="Century Gothic" w:cstheme="minorHAnsi"/>
          <w:sz w:val="20"/>
          <w:szCs w:val="20"/>
        </w:rPr>
        <w:t>Ubezpieczenie</w:t>
      </w:r>
      <w:bookmarkEnd w:id="11"/>
    </w:p>
    <w:bookmarkEnd w:id="10"/>
    <w:p w:rsidR="00FC698F" w:rsidRPr="00FC698F" w:rsidRDefault="00E27BF6" w:rsidP="00FC698F">
      <w:pPr>
        <w:spacing w:before="240" w:line="276" w:lineRule="auto"/>
        <w:ind w:left="708"/>
        <w:contextualSpacing/>
        <w:jc w:val="both"/>
        <w:rPr>
          <w:rFonts w:ascii="Century Gothic" w:hAnsi="Century Gothic" w:cstheme="minorHAnsi"/>
          <w:sz w:val="20"/>
          <w:szCs w:val="20"/>
        </w:rPr>
      </w:pPr>
      <w:r>
        <w:rPr>
          <w:rFonts w:ascii="Century Gothic" w:hAnsi="Century Gothic" w:cstheme="minorHAnsi"/>
          <w:sz w:val="20"/>
          <w:szCs w:val="20"/>
        </w:rPr>
        <w:t>Dostawca zapewnia ubezpieczenie d</w:t>
      </w:r>
      <w:r w:rsidR="00FC698F" w:rsidRPr="00FC698F">
        <w:rPr>
          <w:rFonts w:ascii="Century Gothic" w:hAnsi="Century Gothic" w:cstheme="minorHAnsi"/>
          <w:sz w:val="20"/>
          <w:szCs w:val="20"/>
        </w:rPr>
        <w:t>ostarczon</w:t>
      </w:r>
      <w:r>
        <w:rPr>
          <w:rFonts w:ascii="Century Gothic" w:hAnsi="Century Gothic" w:cstheme="minorHAnsi"/>
          <w:sz w:val="20"/>
          <w:szCs w:val="20"/>
        </w:rPr>
        <w:t>ego</w:t>
      </w:r>
      <w:r w:rsidR="00FC698F" w:rsidRPr="00FC698F">
        <w:rPr>
          <w:rFonts w:ascii="Century Gothic" w:hAnsi="Century Gothic" w:cstheme="minorHAnsi"/>
          <w:sz w:val="20"/>
          <w:szCs w:val="20"/>
        </w:rPr>
        <w:t xml:space="preserve"> sprzęt</w:t>
      </w:r>
      <w:r>
        <w:rPr>
          <w:rFonts w:ascii="Century Gothic" w:hAnsi="Century Gothic" w:cstheme="minorHAnsi"/>
          <w:sz w:val="20"/>
          <w:szCs w:val="20"/>
        </w:rPr>
        <w:t>u</w:t>
      </w:r>
      <w:r w:rsidR="00FC698F" w:rsidRPr="00FC698F">
        <w:rPr>
          <w:rFonts w:ascii="Century Gothic" w:hAnsi="Century Gothic" w:cstheme="minorHAnsi"/>
          <w:sz w:val="20"/>
          <w:szCs w:val="20"/>
        </w:rPr>
        <w:t xml:space="preserve"> elektroniczn</w:t>
      </w:r>
      <w:r>
        <w:rPr>
          <w:rFonts w:ascii="Century Gothic" w:hAnsi="Century Gothic" w:cstheme="minorHAnsi"/>
          <w:sz w:val="20"/>
          <w:szCs w:val="20"/>
        </w:rPr>
        <w:t>ego</w:t>
      </w:r>
      <w:r w:rsidR="00FC698F" w:rsidRPr="00FC698F">
        <w:rPr>
          <w:rFonts w:ascii="Century Gothic" w:hAnsi="Century Gothic" w:cstheme="minorHAnsi"/>
          <w:sz w:val="20"/>
          <w:szCs w:val="20"/>
        </w:rPr>
        <w:t xml:space="preserve"> powinien zostać na okres </w:t>
      </w:r>
      <w:r w:rsidR="0049764D">
        <w:rPr>
          <w:rFonts w:ascii="Century Gothic" w:hAnsi="Century Gothic" w:cstheme="minorHAnsi"/>
          <w:sz w:val="20"/>
          <w:szCs w:val="20"/>
        </w:rPr>
        <w:t>24</w:t>
      </w:r>
      <w:r w:rsidR="00FC698F" w:rsidRPr="00FC698F">
        <w:rPr>
          <w:rFonts w:ascii="Century Gothic" w:hAnsi="Century Gothic" w:cstheme="minorHAnsi"/>
          <w:sz w:val="20"/>
          <w:szCs w:val="20"/>
        </w:rPr>
        <w:t xml:space="preserve"> miesięcy od daty dostawy. </w:t>
      </w:r>
    </w:p>
    <w:p w:rsidR="00FC698F" w:rsidRPr="00FC698F" w:rsidRDefault="00FC698F" w:rsidP="00FC698F">
      <w:pPr>
        <w:spacing w:before="240" w:line="276" w:lineRule="auto"/>
        <w:ind w:left="708"/>
        <w:contextualSpacing/>
        <w:jc w:val="both"/>
        <w:rPr>
          <w:rFonts w:ascii="Century Gothic" w:hAnsi="Century Gothic" w:cstheme="minorHAnsi"/>
          <w:sz w:val="20"/>
          <w:szCs w:val="20"/>
        </w:rPr>
      </w:pPr>
    </w:p>
    <w:p w:rsidR="00FC698F" w:rsidRPr="00FC698F" w:rsidRDefault="00FC698F" w:rsidP="00FC698F">
      <w:pPr>
        <w:spacing w:before="240" w:line="276" w:lineRule="auto"/>
        <w:ind w:left="708"/>
        <w:contextualSpacing/>
        <w:jc w:val="both"/>
        <w:rPr>
          <w:rFonts w:ascii="Century Gothic" w:hAnsi="Century Gothic" w:cstheme="minorHAnsi"/>
          <w:sz w:val="20"/>
          <w:szCs w:val="20"/>
        </w:rPr>
      </w:pPr>
      <w:r w:rsidRPr="00FC698F">
        <w:rPr>
          <w:rFonts w:ascii="Century Gothic" w:hAnsi="Century Gothic" w:cstheme="minorHAnsi"/>
          <w:sz w:val="20"/>
          <w:szCs w:val="20"/>
        </w:rPr>
        <w:t>Ubezpieczenie musi obejmować ochronę od:</w:t>
      </w:r>
    </w:p>
    <w:p w:rsidR="00FC698F" w:rsidRPr="00FC698F" w:rsidRDefault="00FC698F" w:rsidP="00FC698F">
      <w:pPr>
        <w:autoSpaceDE w:val="0"/>
        <w:autoSpaceDN w:val="0"/>
        <w:adjustRightInd w:val="0"/>
        <w:spacing w:before="240" w:line="276" w:lineRule="auto"/>
        <w:ind w:left="708"/>
        <w:contextualSpacing/>
        <w:jc w:val="both"/>
        <w:rPr>
          <w:rFonts w:ascii="Century Gothic" w:hAnsi="Century Gothic" w:cstheme="minorHAnsi"/>
          <w:sz w:val="20"/>
          <w:szCs w:val="20"/>
        </w:rPr>
      </w:pPr>
      <w:r w:rsidRPr="00FC698F">
        <w:rPr>
          <w:rFonts w:ascii="Century Gothic" w:hAnsi="Century Gothic" w:cstheme="minorHAnsi"/>
          <w:sz w:val="20"/>
          <w:szCs w:val="20"/>
        </w:rPr>
        <w:t>1) następujących zdarzeń losowych:</w:t>
      </w:r>
    </w:p>
    <w:p w:rsidR="00FC698F" w:rsidRPr="00FC698F" w:rsidRDefault="00FC698F" w:rsidP="00FC698F">
      <w:pPr>
        <w:pStyle w:val="Akapitzlist"/>
        <w:numPr>
          <w:ilvl w:val="0"/>
          <w:numId w:val="1"/>
        </w:numPr>
        <w:spacing w:before="240" w:line="276" w:lineRule="auto"/>
        <w:ind w:left="1068"/>
        <w:jc w:val="both"/>
        <w:rPr>
          <w:rFonts w:ascii="Century Gothic" w:hAnsi="Century Gothic" w:cstheme="minorHAnsi"/>
          <w:sz w:val="20"/>
          <w:szCs w:val="20"/>
        </w:rPr>
      </w:pPr>
      <w:r w:rsidRPr="00FC698F">
        <w:rPr>
          <w:rFonts w:ascii="Century Gothic" w:hAnsi="Century Gothic" w:cstheme="minorHAnsi"/>
          <w:sz w:val="20"/>
          <w:szCs w:val="20"/>
        </w:rPr>
        <w:t>ognia,</w:t>
      </w:r>
    </w:p>
    <w:p w:rsidR="00FC698F" w:rsidRPr="00FC698F" w:rsidRDefault="00FC698F" w:rsidP="00FC698F">
      <w:pPr>
        <w:pStyle w:val="Akapitzlist"/>
        <w:numPr>
          <w:ilvl w:val="0"/>
          <w:numId w:val="1"/>
        </w:numPr>
        <w:spacing w:before="240" w:line="276" w:lineRule="auto"/>
        <w:ind w:left="1068"/>
        <w:jc w:val="both"/>
        <w:rPr>
          <w:rFonts w:ascii="Century Gothic" w:hAnsi="Century Gothic" w:cstheme="minorHAnsi"/>
          <w:sz w:val="20"/>
          <w:szCs w:val="20"/>
        </w:rPr>
      </w:pPr>
      <w:r w:rsidRPr="00FC698F">
        <w:rPr>
          <w:rFonts w:ascii="Century Gothic" w:hAnsi="Century Gothic" w:cstheme="minorHAnsi"/>
          <w:sz w:val="20"/>
          <w:szCs w:val="20"/>
        </w:rPr>
        <w:t>osmalenia,</w:t>
      </w:r>
    </w:p>
    <w:p w:rsidR="00FC698F" w:rsidRPr="00FC698F" w:rsidRDefault="00FC698F" w:rsidP="00FC698F">
      <w:pPr>
        <w:pStyle w:val="Akapitzlist"/>
        <w:numPr>
          <w:ilvl w:val="0"/>
          <w:numId w:val="1"/>
        </w:numPr>
        <w:spacing w:before="240" w:line="276" w:lineRule="auto"/>
        <w:ind w:left="1068"/>
        <w:jc w:val="both"/>
        <w:rPr>
          <w:rFonts w:ascii="Century Gothic" w:hAnsi="Century Gothic" w:cstheme="minorHAnsi"/>
          <w:sz w:val="20"/>
          <w:szCs w:val="20"/>
        </w:rPr>
      </w:pPr>
      <w:r w:rsidRPr="00FC698F">
        <w:rPr>
          <w:rFonts w:ascii="Century Gothic" w:hAnsi="Century Gothic" w:cstheme="minorHAnsi"/>
          <w:sz w:val="20"/>
          <w:szCs w:val="20"/>
        </w:rPr>
        <w:lastRenderedPageBreak/>
        <w:t>uderzenia pioruna,</w:t>
      </w:r>
    </w:p>
    <w:p w:rsidR="00FC698F" w:rsidRPr="00FC698F" w:rsidRDefault="00FC698F" w:rsidP="00FC698F">
      <w:pPr>
        <w:pStyle w:val="Akapitzlist"/>
        <w:numPr>
          <w:ilvl w:val="0"/>
          <w:numId w:val="1"/>
        </w:numPr>
        <w:spacing w:before="240" w:line="276" w:lineRule="auto"/>
        <w:ind w:left="1068"/>
        <w:jc w:val="both"/>
        <w:rPr>
          <w:rFonts w:ascii="Century Gothic" w:hAnsi="Century Gothic" w:cstheme="minorHAnsi"/>
          <w:sz w:val="20"/>
          <w:szCs w:val="20"/>
        </w:rPr>
      </w:pPr>
      <w:r w:rsidRPr="00FC698F">
        <w:rPr>
          <w:rFonts w:ascii="Century Gothic" w:hAnsi="Century Gothic" w:cstheme="minorHAnsi"/>
          <w:sz w:val="20"/>
          <w:szCs w:val="20"/>
        </w:rPr>
        <w:t>eksplozji,</w:t>
      </w:r>
    </w:p>
    <w:p w:rsidR="00FC698F" w:rsidRPr="00FC698F" w:rsidRDefault="00FC698F" w:rsidP="00FC698F">
      <w:pPr>
        <w:pStyle w:val="Akapitzlist"/>
        <w:numPr>
          <w:ilvl w:val="0"/>
          <w:numId w:val="1"/>
        </w:numPr>
        <w:spacing w:before="240" w:line="276" w:lineRule="auto"/>
        <w:ind w:left="1068"/>
        <w:jc w:val="both"/>
        <w:rPr>
          <w:rFonts w:ascii="Century Gothic" w:hAnsi="Century Gothic" w:cstheme="minorHAnsi"/>
          <w:sz w:val="20"/>
          <w:szCs w:val="20"/>
        </w:rPr>
      </w:pPr>
      <w:r w:rsidRPr="00FC698F">
        <w:rPr>
          <w:rFonts w:ascii="Century Gothic" w:hAnsi="Century Gothic" w:cstheme="minorHAnsi"/>
          <w:sz w:val="20"/>
          <w:szCs w:val="20"/>
        </w:rPr>
        <w:t>powodzi,</w:t>
      </w:r>
    </w:p>
    <w:p w:rsidR="00FC698F" w:rsidRPr="00FC698F" w:rsidRDefault="00FC698F" w:rsidP="00FC698F">
      <w:pPr>
        <w:pStyle w:val="Akapitzlist"/>
        <w:numPr>
          <w:ilvl w:val="0"/>
          <w:numId w:val="1"/>
        </w:numPr>
        <w:spacing w:before="240" w:line="276" w:lineRule="auto"/>
        <w:ind w:left="1068"/>
        <w:jc w:val="both"/>
        <w:rPr>
          <w:rFonts w:ascii="Century Gothic" w:hAnsi="Century Gothic" w:cstheme="minorHAnsi"/>
          <w:sz w:val="20"/>
          <w:szCs w:val="20"/>
        </w:rPr>
      </w:pPr>
      <w:r w:rsidRPr="00FC698F">
        <w:rPr>
          <w:rFonts w:ascii="Century Gothic" w:hAnsi="Century Gothic" w:cstheme="minorHAnsi"/>
          <w:sz w:val="20"/>
          <w:szCs w:val="20"/>
        </w:rPr>
        <w:t>deszczu,</w:t>
      </w:r>
    </w:p>
    <w:p w:rsidR="00FC698F" w:rsidRPr="00FC698F" w:rsidRDefault="00FC698F" w:rsidP="00FC698F">
      <w:pPr>
        <w:pStyle w:val="Akapitzlist"/>
        <w:numPr>
          <w:ilvl w:val="0"/>
          <w:numId w:val="1"/>
        </w:numPr>
        <w:spacing w:before="240" w:line="276" w:lineRule="auto"/>
        <w:ind w:left="1068"/>
        <w:jc w:val="both"/>
        <w:rPr>
          <w:rFonts w:ascii="Century Gothic" w:hAnsi="Century Gothic" w:cstheme="minorHAnsi"/>
          <w:sz w:val="20"/>
          <w:szCs w:val="20"/>
        </w:rPr>
      </w:pPr>
      <w:r w:rsidRPr="00FC698F">
        <w:rPr>
          <w:rFonts w:ascii="Century Gothic" w:hAnsi="Century Gothic" w:cstheme="minorHAnsi"/>
          <w:sz w:val="20"/>
          <w:szCs w:val="20"/>
        </w:rPr>
        <w:t>upadku drzew, budynków lub budowli,</w:t>
      </w:r>
    </w:p>
    <w:p w:rsidR="00FC698F" w:rsidRPr="00FC698F" w:rsidRDefault="00FC698F" w:rsidP="00FC698F">
      <w:pPr>
        <w:pStyle w:val="Akapitzlist"/>
        <w:numPr>
          <w:ilvl w:val="0"/>
          <w:numId w:val="1"/>
        </w:numPr>
        <w:spacing w:before="240" w:line="276" w:lineRule="auto"/>
        <w:ind w:left="1068"/>
        <w:jc w:val="both"/>
        <w:rPr>
          <w:rFonts w:ascii="Century Gothic" w:hAnsi="Century Gothic" w:cstheme="minorHAnsi"/>
          <w:sz w:val="20"/>
          <w:szCs w:val="20"/>
        </w:rPr>
      </w:pPr>
      <w:r w:rsidRPr="00FC698F">
        <w:rPr>
          <w:rFonts w:ascii="Century Gothic" w:hAnsi="Century Gothic" w:cstheme="minorHAnsi"/>
          <w:sz w:val="20"/>
          <w:szCs w:val="20"/>
        </w:rPr>
        <w:t>zalania;</w:t>
      </w:r>
    </w:p>
    <w:p w:rsidR="00FC698F" w:rsidRPr="00FC698F" w:rsidRDefault="00FC698F" w:rsidP="00FC698F">
      <w:pPr>
        <w:spacing w:before="240" w:line="276" w:lineRule="auto"/>
        <w:ind w:left="708"/>
        <w:contextualSpacing/>
        <w:jc w:val="both"/>
        <w:rPr>
          <w:rFonts w:ascii="Century Gothic" w:hAnsi="Century Gothic" w:cstheme="minorHAnsi"/>
          <w:sz w:val="20"/>
          <w:szCs w:val="20"/>
        </w:rPr>
      </w:pPr>
      <w:r w:rsidRPr="00FC698F">
        <w:rPr>
          <w:rFonts w:ascii="Century Gothic" w:hAnsi="Century Gothic" w:cstheme="minorHAnsi"/>
          <w:sz w:val="20"/>
          <w:szCs w:val="20"/>
        </w:rPr>
        <w:t>2) działania człowieka tj. nieostrożności, zaniedbania, niewłaściwego użytkowania, braku kwalifikacji, błędu operatora;</w:t>
      </w:r>
    </w:p>
    <w:p w:rsidR="00FC698F" w:rsidRPr="00FC698F" w:rsidRDefault="00FC698F" w:rsidP="00FC698F">
      <w:pPr>
        <w:spacing w:before="240" w:line="276" w:lineRule="auto"/>
        <w:ind w:left="708"/>
        <w:contextualSpacing/>
        <w:jc w:val="both"/>
        <w:rPr>
          <w:rFonts w:ascii="Century Gothic" w:hAnsi="Century Gothic" w:cstheme="minorHAnsi"/>
          <w:sz w:val="20"/>
          <w:szCs w:val="20"/>
        </w:rPr>
      </w:pPr>
      <w:r w:rsidRPr="00FC698F">
        <w:rPr>
          <w:rFonts w:ascii="Century Gothic" w:hAnsi="Century Gothic" w:cstheme="minorHAnsi"/>
          <w:sz w:val="20"/>
          <w:szCs w:val="20"/>
        </w:rPr>
        <w:t>3) błędów konstrukcyjnych;</w:t>
      </w:r>
    </w:p>
    <w:p w:rsidR="00FC698F" w:rsidRPr="00FC698F" w:rsidRDefault="00FC698F" w:rsidP="00FC698F">
      <w:pPr>
        <w:spacing w:before="240" w:line="276" w:lineRule="auto"/>
        <w:ind w:left="708"/>
        <w:contextualSpacing/>
        <w:jc w:val="both"/>
        <w:rPr>
          <w:rFonts w:ascii="Century Gothic" w:hAnsi="Century Gothic" w:cstheme="minorHAnsi"/>
          <w:sz w:val="20"/>
          <w:szCs w:val="20"/>
        </w:rPr>
      </w:pPr>
      <w:r w:rsidRPr="00FC698F">
        <w:rPr>
          <w:rFonts w:ascii="Century Gothic" w:hAnsi="Century Gothic" w:cstheme="minorHAnsi"/>
          <w:sz w:val="20"/>
          <w:szCs w:val="20"/>
        </w:rPr>
        <w:t>4) wadliwości materiału;</w:t>
      </w:r>
    </w:p>
    <w:p w:rsidR="00FC698F" w:rsidRPr="00FC698F" w:rsidRDefault="00FC698F" w:rsidP="00FC698F">
      <w:pPr>
        <w:spacing w:before="240" w:line="276" w:lineRule="auto"/>
        <w:ind w:left="708"/>
        <w:contextualSpacing/>
        <w:jc w:val="both"/>
        <w:rPr>
          <w:rFonts w:ascii="Century Gothic" w:hAnsi="Century Gothic" w:cstheme="minorHAnsi"/>
          <w:sz w:val="20"/>
          <w:szCs w:val="20"/>
        </w:rPr>
      </w:pPr>
      <w:r w:rsidRPr="00FC698F">
        <w:rPr>
          <w:rFonts w:ascii="Century Gothic" w:hAnsi="Century Gothic" w:cstheme="minorHAnsi"/>
          <w:sz w:val="20"/>
          <w:szCs w:val="20"/>
        </w:rPr>
        <w:t>5) wad produkcyjnych;</w:t>
      </w:r>
    </w:p>
    <w:p w:rsidR="00FC698F" w:rsidRPr="00FC698F" w:rsidRDefault="00FC698F" w:rsidP="00FC698F">
      <w:pPr>
        <w:spacing w:before="240" w:line="276" w:lineRule="auto"/>
        <w:ind w:left="708"/>
        <w:contextualSpacing/>
        <w:jc w:val="both"/>
        <w:rPr>
          <w:rFonts w:ascii="Century Gothic" w:hAnsi="Century Gothic" w:cstheme="minorHAnsi"/>
          <w:sz w:val="20"/>
          <w:szCs w:val="20"/>
        </w:rPr>
      </w:pPr>
      <w:r w:rsidRPr="00FC698F">
        <w:rPr>
          <w:rFonts w:ascii="Century Gothic" w:hAnsi="Century Gothic" w:cstheme="minorHAnsi"/>
          <w:sz w:val="20"/>
          <w:szCs w:val="20"/>
        </w:rPr>
        <w:t>6) przepięcia, indukcji;</w:t>
      </w:r>
    </w:p>
    <w:p w:rsidR="00FC698F" w:rsidRPr="00FC698F" w:rsidRDefault="00FC698F" w:rsidP="00FC698F">
      <w:pPr>
        <w:spacing w:before="240" w:line="276" w:lineRule="auto"/>
        <w:ind w:left="708"/>
        <w:contextualSpacing/>
        <w:jc w:val="both"/>
        <w:rPr>
          <w:rFonts w:ascii="Century Gothic" w:hAnsi="Century Gothic" w:cstheme="minorHAnsi"/>
          <w:sz w:val="20"/>
          <w:szCs w:val="20"/>
        </w:rPr>
      </w:pPr>
      <w:r w:rsidRPr="00FC698F">
        <w:rPr>
          <w:rFonts w:ascii="Century Gothic" w:hAnsi="Century Gothic" w:cstheme="minorHAnsi"/>
          <w:sz w:val="20"/>
          <w:szCs w:val="20"/>
        </w:rPr>
        <w:t>7) dewastacji;</w:t>
      </w:r>
    </w:p>
    <w:p w:rsidR="00FC698F" w:rsidRPr="00FC698F" w:rsidRDefault="00FC698F" w:rsidP="00FC698F">
      <w:pPr>
        <w:spacing w:before="240" w:line="276" w:lineRule="auto"/>
        <w:ind w:left="708"/>
        <w:contextualSpacing/>
        <w:jc w:val="both"/>
        <w:rPr>
          <w:rFonts w:ascii="Century Gothic" w:hAnsi="Century Gothic" w:cstheme="minorHAnsi"/>
          <w:sz w:val="20"/>
          <w:szCs w:val="20"/>
        </w:rPr>
      </w:pPr>
      <w:r w:rsidRPr="00FC698F">
        <w:rPr>
          <w:rFonts w:ascii="Century Gothic" w:hAnsi="Century Gothic" w:cstheme="minorHAnsi"/>
          <w:sz w:val="20"/>
          <w:szCs w:val="20"/>
        </w:rPr>
        <w:t>8) kradzieży z włamaniem z zamkniętych lokali albo rabunku.</w:t>
      </w:r>
    </w:p>
    <w:p w:rsidR="00FC698F" w:rsidRPr="00FC698F" w:rsidRDefault="00FC698F" w:rsidP="00031073">
      <w:pPr>
        <w:pStyle w:val="Nagwek1"/>
        <w:numPr>
          <w:ilvl w:val="0"/>
          <w:numId w:val="3"/>
        </w:numPr>
        <w:spacing w:after="160" w:line="276" w:lineRule="auto"/>
        <w:jc w:val="both"/>
        <w:rPr>
          <w:rFonts w:ascii="Century Gothic" w:hAnsi="Century Gothic" w:cstheme="minorHAnsi"/>
          <w:sz w:val="20"/>
          <w:szCs w:val="20"/>
        </w:rPr>
      </w:pPr>
      <w:bookmarkStart w:id="12" w:name="_Toc186724028"/>
      <w:r w:rsidRPr="00FC698F">
        <w:rPr>
          <w:rFonts w:ascii="Century Gothic" w:hAnsi="Century Gothic" w:cstheme="minorHAnsi"/>
          <w:sz w:val="20"/>
          <w:szCs w:val="20"/>
        </w:rPr>
        <w:t>Przechowywanie, transport, ładowanie</w:t>
      </w:r>
      <w:bookmarkEnd w:id="12"/>
    </w:p>
    <w:p w:rsidR="00FC698F" w:rsidRPr="00FC698F" w:rsidRDefault="00FC698F" w:rsidP="00FC698F">
      <w:pPr>
        <w:pStyle w:val="Akapitzlist"/>
        <w:spacing w:before="240" w:line="276" w:lineRule="auto"/>
        <w:ind w:left="708"/>
        <w:jc w:val="both"/>
        <w:rPr>
          <w:rFonts w:ascii="Century Gothic" w:hAnsi="Century Gothic" w:cstheme="minorHAnsi"/>
          <w:sz w:val="20"/>
          <w:szCs w:val="20"/>
        </w:rPr>
      </w:pPr>
      <w:r w:rsidRPr="00FC698F">
        <w:rPr>
          <w:rFonts w:ascii="Century Gothic" w:hAnsi="Century Gothic" w:cstheme="minorHAnsi"/>
          <w:sz w:val="20"/>
          <w:szCs w:val="20"/>
        </w:rPr>
        <w:t xml:space="preserve">Dostawca zapewni pojemnik/pojemniki na system pozwalające na jego łatwe i bezpieczne przechowywanie oraz przenoszenie w obrębie placówki. </w:t>
      </w:r>
    </w:p>
    <w:p w:rsidR="00FC698F" w:rsidRPr="00FC698F" w:rsidRDefault="00FC698F" w:rsidP="00FC698F">
      <w:pPr>
        <w:pStyle w:val="Akapitzlist"/>
        <w:spacing w:before="240" w:line="276" w:lineRule="auto"/>
        <w:ind w:left="708"/>
        <w:jc w:val="both"/>
        <w:rPr>
          <w:rFonts w:ascii="Century Gothic" w:hAnsi="Century Gothic" w:cstheme="minorHAnsi"/>
          <w:sz w:val="20"/>
          <w:szCs w:val="20"/>
        </w:rPr>
      </w:pPr>
      <w:r w:rsidRPr="00FC698F">
        <w:rPr>
          <w:rFonts w:ascii="Century Gothic" w:hAnsi="Century Gothic" w:cstheme="minorHAnsi"/>
          <w:sz w:val="20"/>
          <w:szCs w:val="20"/>
        </w:rPr>
        <w:t>Pojemniki muszą umożliwić przeniesienie całego zestawu tj. notebooka oraz 16 okularów przez jedną osobę w obrębie placówki w tym pomiędzy kondygnacjami.</w:t>
      </w:r>
    </w:p>
    <w:p w:rsidR="00FC698F" w:rsidRPr="00FC698F" w:rsidRDefault="00FC698F" w:rsidP="00FC698F">
      <w:pPr>
        <w:pStyle w:val="Akapitzlist"/>
        <w:spacing w:before="240" w:line="276" w:lineRule="auto"/>
        <w:ind w:left="708"/>
        <w:jc w:val="both"/>
        <w:rPr>
          <w:rFonts w:ascii="Century Gothic" w:hAnsi="Century Gothic" w:cstheme="minorHAnsi"/>
          <w:sz w:val="20"/>
          <w:szCs w:val="20"/>
        </w:rPr>
      </w:pPr>
      <w:r w:rsidRPr="00FC698F">
        <w:rPr>
          <w:rFonts w:ascii="Century Gothic" w:hAnsi="Century Gothic" w:cstheme="minorHAnsi"/>
          <w:sz w:val="20"/>
          <w:szCs w:val="20"/>
        </w:rPr>
        <w:t>Do zestawu należy dołączyć moduł umożlwiający bezpieczne ładowanie bez nadzoru 16 zestawów okularów z jednego gniazda zasilającego.</w:t>
      </w:r>
    </w:p>
    <w:p w:rsidR="00FC698F" w:rsidRPr="00FC698F" w:rsidRDefault="00FC698F" w:rsidP="00031073">
      <w:pPr>
        <w:pStyle w:val="Nagwek1"/>
        <w:numPr>
          <w:ilvl w:val="0"/>
          <w:numId w:val="3"/>
        </w:numPr>
        <w:spacing w:after="160" w:line="276" w:lineRule="auto"/>
        <w:jc w:val="both"/>
        <w:rPr>
          <w:rFonts w:ascii="Century Gothic" w:hAnsi="Century Gothic" w:cstheme="minorHAnsi"/>
          <w:sz w:val="20"/>
          <w:szCs w:val="20"/>
        </w:rPr>
      </w:pPr>
      <w:bookmarkStart w:id="13" w:name="_Toc186724029"/>
      <w:proofErr w:type="spellStart"/>
      <w:r w:rsidRPr="00FC698F">
        <w:rPr>
          <w:rFonts w:ascii="Century Gothic" w:hAnsi="Century Gothic" w:cstheme="minorHAnsi"/>
          <w:sz w:val="20"/>
          <w:szCs w:val="20"/>
        </w:rPr>
        <w:t>Maintenance</w:t>
      </w:r>
      <w:proofErr w:type="spellEnd"/>
      <w:r w:rsidRPr="00FC698F">
        <w:rPr>
          <w:rFonts w:ascii="Century Gothic" w:hAnsi="Century Gothic" w:cstheme="minorHAnsi"/>
          <w:sz w:val="20"/>
          <w:szCs w:val="20"/>
        </w:rPr>
        <w:t xml:space="preserve"> i obsługa w okresie projektu</w:t>
      </w:r>
      <w:bookmarkEnd w:id="13"/>
    </w:p>
    <w:p w:rsidR="00FC698F" w:rsidRPr="00FC698F" w:rsidRDefault="00FC698F" w:rsidP="00FC698F">
      <w:pPr>
        <w:pStyle w:val="Akapitzlist"/>
        <w:spacing w:before="240" w:line="276" w:lineRule="auto"/>
        <w:jc w:val="both"/>
        <w:rPr>
          <w:rFonts w:ascii="Century Gothic" w:hAnsi="Century Gothic" w:cstheme="minorHAnsi"/>
          <w:b/>
          <w:bCs/>
          <w:sz w:val="20"/>
          <w:szCs w:val="20"/>
        </w:rPr>
      </w:pPr>
    </w:p>
    <w:p w:rsidR="00FC698F" w:rsidRPr="00FC698F" w:rsidRDefault="00FC698F" w:rsidP="00FC698F">
      <w:pPr>
        <w:pStyle w:val="Akapitzlist"/>
        <w:numPr>
          <w:ilvl w:val="0"/>
          <w:numId w:val="2"/>
        </w:numPr>
        <w:spacing w:before="240" w:line="276" w:lineRule="auto"/>
        <w:ind w:left="720"/>
        <w:jc w:val="both"/>
        <w:rPr>
          <w:rFonts w:ascii="Century Gothic" w:hAnsi="Century Gothic" w:cstheme="minorHAnsi"/>
          <w:sz w:val="20"/>
          <w:szCs w:val="20"/>
        </w:rPr>
      </w:pPr>
      <w:r w:rsidRPr="00FC698F">
        <w:rPr>
          <w:rFonts w:ascii="Century Gothic" w:hAnsi="Century Gothic" w:cstheme="minorHAnsi"/>
          <w:sz w:val="20"/>
          <w:szCs w:val="20"/>
        </w:rPr>
        <w:t>Okres pilotażowy – w okresie pilotażowym dostawca przeprowadzi kontrolowane wdrożenie w jednej z placówek i zbierze informacje zwrotne od pracowników placówki pilotażowej w celu zoptymalizowania procesu wdrożenia w pozostałych placówkach i wdrożenia pozytywnie zaopiniowanych przez inżynierów dostawcy zmian do systemu i lekcji</w:t>
      </w:r>
      <w:r w:rsidR="0015352B">
        <w:rPr>
          <w:rFonts w:ascii="Century Gothic" w:hAnsi="Century Gothic" w:cstheme="minorHAnsi"/>
          <w:sz w:val="20"/>
          <w:szCs w:val="20"/>
        </w:rPr>
        <w:t>.</w:t>
      </w:r>
    </w:p>
    <w:p w:rsidR="00FC698F" w:rsidRPr="00FC698F" w:rsidRDefault="00FC698F" w:rsidP="00FC698F">
      <w:pPr>
        <w:pStyle w:val="Akapitzlist"/>
        <w:spacing w:before="240" w:line="276" w:lineRule="auto"/>
        <w:jc w:val="both"/>
        <w:rPr>
          <w:rFonts w:ascii="Century Gothic" w:hAnsi="Century Gothic" w:cstheme="minorHAnsi"/>
          <w:sz w:val="20"/>
          <w:szCs w:val="20"/>
        </w:rPr>
      </w:pPr>
      <w:r w:rsidRPr="00FC698F">
        <w:rPr>
          <w:rFonts w:ascii="Century Gothic" w:hAnsi="Century Gothic" w:cstheme="minorHAnsi"/>
          <w:sz w:val="20"/>
          <w:szCs w:val="20"/>
        </w:rPr>
        <w:t>W trakcie pilotażu dostawca oddeleguje minimum jednego pracownika wsparcia technicznego do obsługi placówki pilotażowej, a także przynajmniej raz w tygodniu zorganizuje konsultacje na miejscu w placówce pilotażowej.</w:t>
      </w:r>
    </w:p>
    <w:p w:rsidR="00FC698F" w:rsidRPr="00FC698F" w:rsidRDefault="00FC698F" w:rsidP="00FC698F">
      <w:pPr>
        <w:pStyle w:val="Akapitzlist"/>
        <w:spacing w:before="240" w:line="276" w:lineRule="auto"/>
        <w:jc w:val="both"/>
        <w:rPr>
          <w:rFonts w:ascii="Century Gothic" w:hAnsi="Century Gothic" w:cstheme="minorHAnsi"/>
          <w:sz w:val="20"/>
          <w:szCs w:val="20"/>
        </w:rPr>
      </w:pPr>
      <w:r w:rsidRPr="00FC698F">
        <w:rPr>
          <w:rFonts w:ascii="Century Gothic" w:hAnsi="Century Gothic" w:cstheme="minorHAnsi"/>
          <w:sz w:val="20"/>
          <w:szCs w:val="20"/>
        </w:rPr>
        <w:t>Dostawca przeszkoli wyznaczonych pracowników placówki pilotażowej (maksymalnie 16 osób) na miejscu w placówce.</w:t>
      </w:r>
    </w:p>
    <w:p w:rsidR="00FC698F" w:rsidRPr="00FC698F" w:rsidRDefault="00FC698F" w:rsidP="00FC698F">
      <w:pPr>
        <w:pStyle w:val="Akapitzlist"/>
        <w:spacing w:before="240" w:line="276" w:lineRule="auto"/>
        <w:jc w:val="both"/>
        <w:rPr>
          <w:rFonts w:ascii="Century Gothic" w:hAnsi="Century Gothic" w:cstheme="minorHAnsi"/>
          <w:sz w:val="20"/>
          <w:szCs w:val="20"/>
        </w:rPr>
      </w:pPr>
    </w:p>
    <w:p w:rsidR="00FC698F" w:rsidRPr="00FC698F" w:rsidRDefault="00FC698F" w:rsidP="00FC698F">
      <w:pPr>
        <w:pStyle w:val="Akapitzlist"/>
        <w:numPr>
          <w:ilvl w:val="0"/>
          <w:numId w:val="2"/>
        </w:numPr>
        <w:spacing w:before="240" w:line="276" w:lineRule="auto"/>
        <w:ind w:left="720"/>
        <w:jc w:val="both"/>
        <w:rPr>
          <w:rFonts w:ascii="Century Gothic" w:hAnsi="Century Gothic" w:cstheme="minorHAnsi"/>
          <w:sz w:val="20"/>
          <w:szCs w:val="20"/>
        </w:rPr>
      </w:pPr>
      <w:r w:rsidRPr="00FC698F">
        <w:rPr>
          <w:rFonts w:ascii="Century Gothic" w:hAnsi="Century Gothic" w:cstheme="minorHAnsi"/>
          <w:sz w:val="20"/>
          <w:szCs w:val="20"/>
        </w:rPr>
        <w:t>Okres wdrożenia – w okresie wdrożenia dostawca uruchomi linie wsparcia telefonicznego lub chat z pracownikami wsparcia dostępny dla pracowników placówek objętych wdrożeniem w godzinach pracy dostawcy.</w:t>
      </w:r>
    </w:p>
    <w:p w:rsidR="00FC698F" w:rsidRPr="00FC698F" w:rsidRDefault="00FC698F" w:rsidP="00FC698F">
      <w:pPr>
        <w:pStyle w:val="Akapitzlist"/>
        <w:spacing w:before="240" w:line="276" w:lineRule="auto"/>
        <w:jc w:val="both"/>
        <w:rPr>
          <w:rFonts w:ascii="Century Gothic" w:hAnsi="Century Gothic" w:cstheme="minorHAnsi"/>
          <w:sz w:val="20"/>
          <w:szCs w:val="20"/>
        </w:rPr>
      </w:pPr>
      <w:r w:rsidRPr="00FC698F">
        <w:rPr>
          <w:rFonts w:ascii="Century Gothic" w:hAnsi="Century Gothic" w:cstheme="minorHAnsi"/>
          <w:sz w:val="20"/>
          <w:szCs w:val="20"/>
        </w:rPr>
        <w:t>Dostawca przeszkoli wyznaczonych pracowników placówek (maksymalnie 16 osób na placówkę), na miejscu w każdej z placówek.</w:t>
      </w:r>
    </w:p>
    <w:p w:rsidR="00FC698F" w:rsidRPr="00FC698F" w:rsidRDefault="00FC698F" w:rsidP="00FC698F">
      <w:pPr>
        <w:pStyle w:val="Akapitzlist"/>
        <w:spacing w:before="240" w:line="276" w:lineRule="auto"/>
        <w:jc w:val="both"/>
        <w:rPr>
          <w:rFonts w:ascii="Century Gothic" w:hAnsi="Century Gothic" w:cstheme="minorHAnsi"/>
          <w:sz w:val="20"/>
          <w:szCs w:val="20"/>
        </w:rPr>
      </w:pPr>
    </w:p>
    <w:p w:rsidR="00FC698F" w:rsidRPr="0049764D" w:rsidRDefault="00E27BF6" w:rsidP="00FC698F">
      <w:pPr>
        <w:pStyle w:val="Akapitzlist"/>
        <w:numPr>
          <w:ilvl w:val="0"/>
          <w:numId w:val="2"/>
        </w:numPr>
        <w:spacing w:before="240" w:line="276" w:lineRule="auto"/>
        <w:ind w:left="720"/>
        <w:jc w:val="both"/>
        <w:rPr>
          <w:rFonts w:ascii="Century Gothic" w:hAnsi="Century Gothic" w:cstheme="minorHAnsi"/>
          <w:color w:val="FF0000"/>
          <w:sz w:val="20"/>
          <w:szCs w:val="20"/>
        </w:rPr>
      </w:pPr>
      <w:r w:rsidRPr="00E27BF6">
        <w:rPr>
          <w:rFonts w:ascii="Century Gothic" w:hAnsi="Century Gothic" w:cstheme="minorHAnsi"/>
          <w:sz w:val="20"/>
          <w:szCs w:val="20"/>
        </w:rPr>
        <w:t>Dostawca zapewni przez okres 24 miesięcy od podpisania protokołu odbioru</w:t>
      </w:r>
      <w:r w:rsidR="00FC698F" w:rsidRPr="00E27BF6">
        <w:rPr>
          <w:rFonts w:ascii="Century Gothic" w:hAnsi="Century Gothic" w:cstheme="minorHAnsi"/>
          <w:sz w:val="20"/>
          <w:szCs w:val="20"/>
        </w:rPr>
        <w:t xml:space="preserve"> linie wsparcia telefonicznego oraz chat z pracownikami wsparcia dostępny dla pracowników placówek objętych wdrożeniem w godzinach pracy dostawcy.</w:t>
      </w:r>
    </w:p>
    <w:p w:rsidR="00FC698F" w:rsidRPr="00FC698F" w:rsidRDefault="00FC698F" w:rsidP="00FC698F">
      <w:pPr>
        <w:spacing w:before="240" w:line="276" w:lineRule="auto"/>
        <w:ind w:left="720"/>
        <w:jc w:val="both"/>
        <w:rPr>
          <w:rFonts w:ascii="Century Gothic" w:hAnsi="Century Gothic" w:cstheme="minorHAnsi"/>
          <w:sz w:val="20"/>
          <w:szCs w:val="20"/>
        </w:rPr>
      </w:pPr>
      <w:r w:rsidRPr="00FC698F">
        <w:rPr>
          <w:rFonts w:ascii="Century Gothic" w:hAnsi="Century Gothic" w:cstheme="minorHAnsi"/>
          <w:sz w:val="20"/>
          <w:szCs w:val="20"/>
        </w:rPr>
        <w:lastRenderedPageBreak/>
        <w:t>Dostawca zapewni półkę serwisową z minimum 11 kompletami okularów VR oraz 1 notebookiem i będzie je nieodpłatnie udostępniał zamawiającemu w miejsce uszkodzonych okularów na czas ich naprawy lub wymiany. Koszt przesyłki sprzętu zapasowego dostarczanego i odsyłanego do placówek jest po stronie klienta.</w:t>
      </w:r>
    </w:p>
    <w:p w:rsidR="00FC698F" w:rsidRPr="00FC698F" w:rsidRDefault="00FC698F" w:rsidP="00FC698F">
      <w:pPr>
        <w:spacing w:before="240" w:line="276" w:lineRule="auto"/>
        <w:ind w:left="720"/>
        <w:jc w:val="both"/>
        <w:rPr>
          <w:rFonts w:ascii="Century Gothic" w:hAnsi="Century Gothic" w:cstheme="minorHAnsi"/>
          <w:sz w:val="20"/>
          <w:szCs w:val="20"/>
        </w:rPr>
      </w:pPr>
      <w:r w:rsidRPr="00FC698F">
        <w:rPr>
          <w:rFonts w:ascii="Century Gothic" w:hAnsi="Century Gothic" w:cstheme="minorHAnsi"/>
          <w:sz w:val="20"/>
          <w:szCs w:val="20"/>
        </w:rPr>
        <w:t>Dostawca będzie obsługiwał zamawiającego w zakresie kontaktu z ubezpieczycielem i producentami oraz sprzedawcami dostarczonego sprzętu w ramach naprawy/wymiany sprzętu objętego gwarancją lub ubezpieczeniem.</w:t>
      </w:r>
    </w:p>
    <w:p w:rsidR="00FC698F" w:rsidRPr="00FC698F" w:rsidRDefault="00FC698F" w:rsidP="00FC698F">
      <w:pPr>
        <w:spacing w:before="240" w:line="276" w:lineRule="auto"/>
        <w:ind w:left="720"/>
        <w:jc w:val="both"/>
        <w:rPr>
          <w:rFonts w:ascii="Century Gothic" w:hAnsi="Century Gothic" w:cstheme="minorHAnsi"/>
          <w:sz w:val="20"/>
          <w:szCs w:val="20"/>
        </w:rPr>
      </w:pPr>
      <w:r w:rsidRPr="00FC698F">
        <w:rPr>
          <w:rFonts w:ascii="Century Gothic" w:hAnsi="Century Gothic" w:cstheme="minorHAnsi"/>
          <w:sz w:val="20"/>
          <w:szCs w:val="20"/>
        </w:rPr>
        <w:t>Dostawca na żądanie klienta przeprowadzi odpłatnie konserwację systemów raz w roku w na miejscu w placówkach wskazanych przez klienta.</w:t>
      </w:r>
    </w:p>
    <w:p w:rsidR="00FC698F" w:rsidRPr="00FC698F" w:rsidRDefault="00FC698F" w:rsidP="00FC698F">
      <w:pPr>
        <w:spacing w:before="240" w:line="276" w:lineRule="auto"/>
        <w:ind w:left="720"/>
        <w:jc w:val="both"/>
        <w:rPr>
          <w:rFonts w:ascii="Century Gothic" w:hAnsi="Century Gothic" w:cstheme="minorHAnsi"/>
          <w:sz w:val="20"/>
          <w:szCs w:val="20"/>
        </w:rPr>
      </w:pPr>
      <w:r w:rsidRPr="00FC698F">
        <w:rPr>
          <w:rFonts w:ascii="Century Gothic" w:hAnsi="Century Gothic" w:cstheme="minorHAnsi"/>
          <w:sz w:val="20"/>
          <w:szCs w:val="20"/>
        </w:rPr>
        <w:t>Dostawca zagwarantuje możliwość odpłatnego dostarczania kolejnych lekcji z dowolnie wybranych przez zamawiającego przedmiotów oraz zagadnień w trakcie okresu trwałości projektu i 12 lat po jego zakończeniu.</w:t>
      </w:r>
    </w:p>
    <w:p w:rsidR="00FC698F" w:rsidRPr="00FC698F" w:rsidRDefault="00FC698F" w:rsidP="00FC698F">
      <w:pPr>
        <w:spacing w:before="240" w:line="276" w:lineRule="auto"/>
        <w:jc w:val="both"/>
        <w:rPr>
          <w:rFonts w:ascii="Century Gothic" w:hAnsi="Century Gothic" w:cstheme="minorHAnsi"/>
          <w:sz w:val="20"/>
          <w:szCs w:val="20"/>
        </w:rPr>
      </w:pPr>
      <w:r w:rsidRPr="00FC698F">
        <w:rPr>
          <w:rFonts w:ascii="Century Gothic" w:hAnsi="Century Gothic" w:cstheme="minorHAnsi"/>
          <w:sz w:val="20"/>
          <w:szCs w:val="20"/>
        </w:rPr>
        <w:tab/>
      </w:r>
    </w:p>
    <w:p w:rsidR="00FC698F" w:rsidRPr="00FC698F" w:rsidRDefault="00FC698F" w:rsidP="00FC698F">
      <w:pPr>
        <w:spacing w:before="240" w:line="276" w:lineRule="auto"/>
        <w:ind w:left="360"/>
        <w:jc w:val="both"/>
        <w:rPr>
          <w:rFonts w:ascii="Century Gothic" w:hAnsi="Century Gothic" w:cstheme="minorHAnsi"/>
          <w:sz w:val="20"/>
          <w:szCs w:val="20"/>
        </w:rPr>
      </w:pPr>
    </w:p>
    <w:p w:rsidR="00FC698F" w:rsidRPr="00FC698F" w:rsidRDefault="00FC698F" w:rsidP="00FC698F">
      <w:pPr>
        <w:tabs>
          <w:tab w:val="left" w:pos="3708"/>
        </w:tabs>
        <w:jc w:val="both"/>
        <w:rPr>
          <w:rFonts w:ascii="Century Gothic" w:hAnsi="Century Gothic" w:cs="Arial"/>
          <w:sz w:val="20"/>
          <w:szCs w:val="20"/>
        </w:rPr>
      </w:pPr>
    </w:p>
    <w:sectPr w:rsidR="00FC698F" w:rsidRPr="00FC698F" w:rsidSect="00497616">
      <w:headerReference w:type="default" r:id="rId7"/>
      <w:footerReference w:type="default" r:id="rId8"/>
      <w:pgSz w:w="11906" w:h="16838"/>
      <w:pgMar w:top="720" w:right="720" w:bottom="720" w:left="720" w:header="708" w:footer="10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37B4" w:rsidRDefault="000E37B4" w:rsidP="00E03E4E">
      <w:pPr>
        <w:spacing w:after="0" w:line="240" w:lineRule="auto"/>
      </w:pPr>
      <w:r>
        <w:separator/>
      </w:r>
    </w:p>
  </w:endnote>
  <w:endnote w:type="continuationSeparator" w:id="0">
    <w:p w:rsidR="000E37B4" w:rsidRDefault="000E37B4" w:rsidP="00E03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Droid Sans Fallback">
    <w:panose1 w:val="00000000000000000000"/>
    <w:charset w:val="00"/>
    <w:family w:val="roman"/>
    <w:notTrueType/>
    <w:pitch w:val="default"/>
  </w:font>
  <w:font w:name="FreeSans">
    <w:altName w:val="Times New Roman"/>
    <w:charset w:val="00"/>
    <w:family w:val="auto"/>
    <w:pitch w:val="variable"/>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0" w:type="auto"/>
      <w:tblLook w:val="04A0" w:firstRow="1" w:lastRow="0" w:firstColumn="1" w:lastColumn="0" w:noHBand="0" w:noVBand="1"/>
    </w:tblPr>
    <w:tblGrid>
      <w:gridCol w:w="10456"/>
    </w:tblGrid>
    <w:tr w:rsidR="00880076" w:rsidTr="00880076">
      <w:tc>
        <w:tcPr>
          <w:tcW w:w="10456" w:type="dxa"/>
          <w:tcBorders>
            <w:top w:val="single" w:sz="4" w:space="0" w:color="auto"/>
            <w:left w:val="nil"/>
            <w:bottom w:val="nil"/>
            <w:right w:val="nil"/>
          </w:tcBorders>
        </w:tcPr>
        <w:p w:rsidR="00880076" w:rsidRPr="00880076" w:rsidRDefault="00880076" w:rsidP="00E03E4E">
          <w:pPr>
            <w:tabs>
              <w:tab w:val="center" w:pos="4536"/>
              <w:tab w:val="right" w:pos="9072"/>
            </w:tabs>
            <w:rPr>
              <w:rFonts w:ascii="Arial" w:hAnsi="Arial" w:cs="Arial"/>
              <w:color w:val="000000" w:themeColor="text1"/>
              <w:sz w:val="16"/>
              <w:szCs w:val="16"/>
            </w:rPr>
          </w:pPr>
          <w:r w:rsidRPr="00260264">
            <w:rPr>
              <w:rFonts w:ascii="Arial" w:hAnsi="Arial" w:cs="Arial"/>
              <w:b/>
              <w:color w:val="000000" w:themeColor="text1"/>
              <w:sz w:val="16"/>
              <w:szCs w:val="16"/>
            </w:rPr>
            <w:t>Biuro Projektu:</w:t>
          </w:r>
          <w:r w:rsidRPr="00260264">
            <w:rPr>
              <w:rFonts w:ascii="Arial" w:hAnsi="Arial" w:cs="Arial"/>
              <w:color w:val="000000" w:themeColor="text1"/>
              <w:sz w:val="16"/>
              <w:szCs w:val="16"/>
            </w:rPr>
            <w:t xml:space="preserve"> Krzyżowa 7, 58-112 Grodziszcze</w:t>
          </w:r>
          <w:r w:rsidRPr="00260264">
            <w:rPr>
              <w:rFonts w:ascii="Arial" w:hAnsi="Arial" w:cs="Arial"/>
              <w:sz w:val="16"/>
              <w:szCs w:val="16"/>
            </w:rPr>
            <w:t xml:space="preserve">, </w:t>
          </w:r>
          <w:hyperlink r:id="rId1" w:history="1">
            <w:r w:rsidRPr="00EE2BE5">
              <w:rPr>
                <w:rStyle w:val="Hipercze"/>
                <w:rFonts w:ascii="Arial" w:hAnsi="Arial" w:cs="Arial"/>
                <w:color w:val="000000" w:themeColor="text1"/>
                <w:sz w:val="16"/>
                <w:szCs w:val="16"/>
                <w:u w:val="none"/>
              </w:rPr>
              <w:t>sekretariat@krzyzowa.pl</w:t>
            </w:r>
          </w:hyperlink>
          <w:r w:rsidRPr="00EE2BE5">
            <w:rPr>
              <w:rFonts w:ascii="Arial" w:hAnsi="Arial" w:cs="Arial"/>
              <w:color w:val="000000" w:themeColor="text1"/>
              <w:sz w:val="16"/>
              <w:szCs w:val="16"/>
            </w:rPr>
            <w:t>,</w:t>
          </w:r>
          <w:r w:rsidRPr="00260264">
            <w:rPr>
              <w:rFonts w:ascii="Arial" w:hAnsi="Arial" w:cs="Arial"/>
              <w:color w:val="000000" w:themeColor="text1"/>
              <w:sz w:val="16"/>
              <w:szCs w:val="16"/>
            </w:rPr>
            <w:t xml:space="preserve"> tel. 74 85 00 301</w:t>
          </w:r>
          <w:r w:rsidRPr="00260264">
            <w:rPr>
              <w:rFonts w:ascii="Arial" w:hAnsi="Arial" w:cs="Arial"/>
              <w:color w:val="000000" w:themeColor="text1"/>
              <w:sz w:val="16"/>
              <w:szCs w:val="16"/>
            </w:rPr>
            <w:br/>
          </w:r>
          <w:r w:rsidRPr="00260264">
            <w:rPr>
              <w:rFonts w:ascii="Arial" w:hAnsi="Arial" w:cs="Arial"/>
              <w:b/>
              <w:color w:val="000000" w:themeColor="text1"/>
              <w:sz w:val="16"/>
              <w:szCs w:val="16"/>
            </w:rPr>
            <w:t>Lider Projektu:</w:t>
          </w:r>
          <w:r w:rsidRPr="00260264">
            <w:rPr>
              <w:rFonts w:ascii="Arial" w:hAnsi="Arial" w:cs="Arial"/>
              <w:color w:val="000000" w:themeColor="text1"/>
              <w:sz w:val="16"/>
              <w:szCs w:val="16"/>
            </w:rPr>
            <w:t xml:space="preserve"> Fundacja „Krzyżowa” dla Porozumienia Europejskiego</w:t>
          </w:r>
          <w:r w:rsidRPr="00260264">
            <w:rPr>
              <w:rFonts w:ascii="Arial" w:hAnsi="Arial" w:cs="Arial"/>
              <w:color w:val="000000" w:themeColor="text1"/>
              <w:sz w:val="16"/>
              <w:szCs w:val="16"/>
            </w:rPr>
            <w:br/>
          </w:r>
          <w:r w:rsidRPr="00260264">
            <w:rPr>
              <w:rFonts w:ascii="Arial" w:hAnsi="Arial" w:cs="Arial"/>
              <w:b/>
              <w:color w:val="000000" w:themeColor="text1"/>
              <w:sz w:val="16"/>
              <w:szCs w:val="16"/>
            </w:rPr>
            <w:t>Partnerzy:</w:t>
          </w:r>
          <w:r w:rsidRPr="00260264">
            <w:rPr>
              <w:rFonts w:ascii="Arial" w:hAnsi="Arial" w:cs="Arial"/>
              <w:color w:val="000000" w:themeColor="text1"/>
              <w:sz w:val="16"/>
              <w:szCs w:val="16"/>
            </w:rPr>
            <w:t xml:space="preserve"> Powiat Dzierżoniowski, Powiat Kłodzki, Powiat Świdnicki, Zespół Szkół Alternatywnych Sp. z o.o. w Kłodzku</w:t>
          </w:r>
        </w:p>
      </w:tc>
    </w:tr>
  </w:tbl>
  <w:p w:rsidR="00E03E4E" w:rsidRDefault="00E03E4E" w:rsidP="00880076">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37B4" w:rsidRDefault="000E37B4" w:rsidP="00E03E4E">
      <w:pPr>
        <w:spacing w:after="0" w:line="240" w:lineRule="auto"/>
      </w:pPr>
      <w:r>
        <w:separator/>
      </w:r>
    </w:p>
  </w:footnote>
  <w:footnote w:type="continuationSeparator" w:id="0">
    <w:p w:rsidR="000E37B4" w:rsidRDefault="000E37B4" w:rsidP="00E03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CCD" w:rsidRDefault="00B073AE" w:rsidP="00374CCD">
    <w:pPr>
      <w:pStyle w:val="Nagwek"/>
      <w:tabs>
        <w:tab w:val="clear" w:pos="4536"/>
        <w:tab w:val="clear" w:pos="9072"/>
        <w:tab w:val="center" w:pos="0"/>
        <w:tab w:val="right" w:pos="10773"/>
      </w:tabs>
      <w:jc w:val="center"/>
      <w:rPr>
        <w:rFonts w:ascii="Arial" w:hAnsi="Arial" w:cs="Arial"/>
        <w:sz w:val="20"/>
        <w:szCs w:val="20"/>
      </w:rPr>
    </w:pPr>
    <w:r>
      <w:rPr>
        <w:noProof/>
      </w:rPr>
      <w:drawing>
        <wp:inline distT="0" distB="0" distL="0" distR="0" wp14:anchorId="406D40A8" wp14:editId="3A564C6A">
          <wp:extent cx="6645910" cy="915670"/>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915670"/>
                  </a:xfrm>
                  <a:prstGeom prst="rect">
                    <a:avLst/>
                  </a:prstGeom>
                  <a:noFill/>
                  <a:ln>
                    <a:noFill/>
                  </a:ln>
                </pic:spPr>
              </pic:pic>
            </a:graphicData>
          </a:graphic>
        </wp:inline>
      </w:drawing>
    </w:r>
  </w:p>
  <w:tbl>
    <w:tblPr>
      <w:tblStyle w:val="Tabela-Siatka"/>
      <w:tblW w:w="0" w:type="auto"/>
      <w:tblLook w:val="04A0" w:firstRow="1" w:lastRow="0" w:firstColumn="1" w:lastColumn="0" w:noHBand="0" w:noVBand="1"/>
    </w:tblPr>
    <w:tblGrid>
      <w:gridCol w:w="10456"/>
    </w:tblGrid>
    <w:tr w:rsidR="00880076" w:rsidTr="00880076">
      <w:tc>
        <w:tcPr>
          <w:tcW w:w="10456" w:type="dxa"/>
          <w:tcBorders>
            <w:top w:val="nil"/>
            <w:left w:val="nil"/>
            <w:bottom w:val="single" w:sz="4" w:space="0" w:color="auto"/>
            <w:right w:val="nil"/>
          </w:tcBorders>
        </w:tcPr>
        <w:p w:rsidR="00880076" w:rsidRDefault="00880076" w:rsidP="00880076">
          <w:pPr>
            <w:pStyle w:val="Nagwek"/>
            <w:tabs>
              <w:tab w:val="clear" w:pos="4536"/>
              <w:tab w:val="clear" w:pos="9072"/>
              <w:tab w:val="center" w:pos="0"/>
              <w:tab w:val="right" w:pos="10773"/>
            </w:tabs>
            <w:jc w:val="center"/>
            <w:rPr>
              <w:rFonts w:ascii="Arial" w:hAnsi="Arial" w:cs="Arial"/>
              <w:sz w:val="16"/>
              <w:szCs w:val="16"/>
            </w:rPr>
          </w:pPr>
          <w:r w:rsidRPr="00374CCD">
            <w:rPr>
              <w:rFonts w:ascii="Arial" w:hAnsi="Arial" w:cs="Arial"/>
              <w:sz w:val="16"/>
              <w:szCs w:val="16"/>
            </w:rPr>
            <w:t>Projekt „</w:t>
          </w:r>
          <w:proofErr w:type="spellStart"/>
          <w:r w:rsidRPr="00374CCD">
            <w:rPr>
              <w:rFonts w:ascii="Arial" w:hAnsi="Arial" w:cs="Arial"/>
              <w:sz w:val="16"/>
              <w:szCs w:val="16"/>
            </w:rPr>
            <w:t>Międzypowiatowa</w:t>
          </w:r>
          <w:proofErr w:type="spellEnd"/>
          <w:r w:rsidRPr="00374CCD">
            <w:rPr>
              <w:rFonts w:ascii="Arial" w:hAnsi="Arial" w:cs="Arial"/>
              <w:sz w:val="16"/>
              <w:szCs w:val="16"/>
            </w:rPr>
            <w:t xml:space="preserve"> droga do edukacyjnego sukcesu szkół ogólnokształcących powiatów dzierżoniowskiego, kłodzkiego i świdnickiego”</w:t>
          </w:r>
        </w:p>
        <w:p w:rsidR="00880076" w:rsidRDefault="00880076" w:rsidP="00374CCD">
          <w:pPr>
            <w:pStyle w:val="Nagwek"/>
            <w:tabs>
              <w:tab w:val="clear" w:pos="4536"/>
              <w:tab w:val="clear" w:pos="9072"/>
              <w:tab w:val="center" w:pos="0"/>
              <w:tab w:val="right" w:pos="10773"/>
            </w:tabs>
            <w:jc w:val="center"/>
            <w:rPr>
              <w:rFonts w:ascii="Arial" w:hAnsi="Arial" w:cs="Arial"/>
              <w:sz w:val="16"/>
              <w:szCs w:val="16"/>
            </w:rPr>
          </w:pPr>
        </w:p>
      </w:tc>
    </w:tr>
  </w:tbl>
  <w:p w:rsidR="00880076" w:rsidRPr="00374CCD" w:rsidRDefault="00880076" w:rsidP="00374CCD">
    <w:pPr>
      <w:pStyle w:val="Nagwek"/>
      <w:tabs>
        <w:tab w:val="clear" w:pos="4536"/>
        <w:tab w:val="clear" w:pos="9072"/>
        <w:tab w:val="center" w:pos="0"/>
        <w:tab w:val="right" w:pos="10773"/>
      </w:tabs>
      <w:jc w:val="center"/>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B0EE8"/>
    <w:multiLevelType w:val="hybridMultilevel"/>
    <w:tmpl w:val="C89805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2041BFB"/>
    <w:multiLevelType w:val="hybridMultilevel"/>
    <w:tmpl w:val="D8826BE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27C97A4E"/>
    <w:multiLevelType w:val="hybridMultilevel"/>
    <w:tmpl w:val="CAC80C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3E404B50"/>
    <w:multiLevelType w:val="hybridMultilevel"/>
    <w:tmpl w:val="B7B2D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17E33FB"/>
    <w:multiLevelType w:val="hybridMultilevel"/>
    <w:tmpl w:val="4CEA20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291782C"/>
    <w:multiLevelType w:val="hybridMultilevel"/>
    <w:tmpl w:val="06705B32"/>
    <w:lvl w:ilvl="0" w:tplc="EAC04F5A">
      <w:start w:val="1"/>
      <w:numFmt w:val="decimal"/>
      <w:lvlText w:val="%1)"/>
      <w:lvlJc w:val="left"/>
      <w:pPr>
        <w:ind w:left="644"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49FE520C"/>
    <w:multiLevelType w:val="hybridMultilevel"/>
    <w:tmpl w:val="58A40C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F18248F"/>
    <w:multiLevelType w:val="hybridMultilevel"/>
    <w:tmpl w:val="0FF2F8C4"/>
    <w:lvl w:ilvl="0" w:tplc="3F5AF266">
      <w:start w:val="1"/>
      <w:numFmt w:val="lowerLetter"/>
      <w:lvlText w:val="%1)"/>
      <w:lvlJc w:val="left"/>
      <w:pPr>
        <w:ind w:left="372" w:hanging="360"/>
      </w:pPr>
      <w:rPr>
        <w:rFonts w:hint="default"/>
      </w:rPr>
    </w:lvl>
    <w:lvl w:ilvl="1" w:tplc="FFFFFFFF" w:tentative="1">
      <w:start w:val="1"/>
      <w:numFmt w:val="lowerLetter"/>
      <w:lvlText w:val="%2."/>
      <w:lvlJc w:val="left"/>
      <w:pPr>
        <w:ind w:left="1092" w:hanging="360"/>
      </w:pPr>
    </w:lvl>
    <w:lvl w:ilvl="2" w:tplc="FFFFFFFF" w:tentative="1">
      <w:start w:val="1"/>
      <w:numFmt w:val="lowerRoman"/>
      <w:lvlText w:val="%3."/>
      <w:lvlJc w:val="right"/>
      <w:pPr>
        <w:ind w:left="1812" w:hanging="180"/>
      </w:pPr>
    </w:lvl>
    <w:lvl w:ilvl="3" w:tplc="FFFFFFFF" w:tentative="1">
      <w:start w:val="1"/>
      <w:numFmt w:val="decimal"/>
      <w:lvlText w:val="%4."/>
      <w:lvlJc w:val="left"/>
      <w:pPr>
        <w:ind w:left="2532" w:hanging="360"/>
      </w:pPr>
    </w:lvl>
    <w:lvl w:ilvl="4" w:tplc="FFFFFFFF" w:tentative="1">
      <w:start w:val="1"/>
      <w:numFmt w:val="lowerLetter"/>
      <w:lvlText w:val="%5."/>
      <w:lvlJc w:val="left"/>
      <w:pPr>
        <w:ind w:left="3252" w:hanging="360"/>
      </w:pPr>
    </w:lvl>
    <w:lvl w:ilvl="5" w:tplc="FFFFFFFF" w:tentative="1">
      <w:start w:val="1"/>
      <w:numFmt w:val="lowerRoman"/>
      <w:lvlText w:val="%6."/>
      <w:lvlJc w:val="right"/>
      <w:pPr>
        <w:ind w:left="3972" w:hanging="180"/>
      </w:pPr>
    </w:lvl>
    <w:lvl w:ilvl="6" w:tplc="FFFFFFFF" w:tentative="1">
      <w:start w:val="1"/>
      <w:numFmt w:val="decimal"/>
      <w:lvlText w:val="%7."/>
      <w:lvlJc w:val="left"/>
      <w:pPr>
        <w:ind w:left="4692" w:hanging="360"/>
      </w:pPr>
    </w:lvl>
    <w:lvl w:ilvl="7" w:tplc="FFFFFFFF" w:tentative="1">
      <w:start w:val="1"/>
      <w:numFmt w:val="lowerLetter"/>
      <w:lvlText w:val="%8."/>
      <w:lvlJc w:val="left"/>
      <w:pPr>
        <w:ind w:left="5412" w:hanging="360"/>
      </w:pPr>
    </w:lvl>
    <w:lvl w:ilvl="8" w:tplc="FFFFFFFF" w:tentative="1">
      <w:start w:val="1"/>
      <w:numFmt w:val="lowerRoman"/>
      <w:lvlText w:val="%9."/>
      <w:lvlJc w:val="right"/>
      <w:pPr>
        <w:ind w:left="6132" w:hanging="180"/>
      </w:pPr>
    </w:lvl>
  </w:abstractNum>
  <w:abstractNum w:abstractNumId="8" w15:restartNumberingAfterBreak="0">
    <w:nsid w:val="4F2177EE"/>
    <w:multiLevelType w:val="hybridMultilevel"/>
    <w:tmpl w:val="1B866D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B4D3521"/>
    <w:multiLevelType w:val="hybridMultilevel"/>
    <w:tmpl w:val="B77824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6BD0AD0"/>
    <w:multiLevelType w:val="hybridMultilevel"/>
    <w:tmpl w:val="22FC70E0"/>
    <w:lvl w:ilvl="0" w:tplc="0415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7"/>
  </w:num>
  <w:num w:numId="2">
    <w:abstractNumId w:val="5"/>
  </w:num>
  <w:num w:numId="3">
    <w:abstractNumId w:val="6"/>
  </w:num>
  <w:num w:numId="4">
    <w:abstractNumId w:val="1"/>
  </w:num>
  <w:num w:numId="5">
    <w:abstractNumId w:val="10"/>
  </w:num>
  <w:num w:numId="6">
    <w:abstractNumId w:val="2"/>
  </w:num>
  <w:num w:numId="7">
    <w:abstractNumId w:val="3"/>
  </w:num>
  <w:num w:numId="8">
    <w:abstractNumId w:val="4"/>
  </w:num>
  <w:num w:numId="9">
    <w:abstractNumId w:val="9"/>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E4E"/>
    <w:rsid w:val="00031073"/>
    <w:rsid w:val="000E37B4"/>
    <w:rsid w:val="0015352B"/>
    <w:rsid w:val="00260264"/>
    <w:rsid w:val="00305EEC"/>
    <w:rsid w:val="00322CB1"/>
    <w:rsid w:val="00367003"/>
    <w:rsid w:val="00374CCD"/>
    <w:rsid w:val="004022E0"/>
    <w:rsid w:val="00410385"/>
    <w:rsid w:val="00497616"/>
    <w:rsid w:val="0049764D"/>
    <w:rsid w:val="00535461"/>
    <w:rsid w:val="006E54C7"/>
    <w:rsid w:val="007607AC"/>
    <w:rsid w:val="007860AE"/>
    <w:rsid w:val="007C3350"/>
    <w:rsid w:val="00880076"/>
    <w:rsid w:val="009567C0"/>
    <w:rsid w:val="009B4387"/>
    <w:rsid w:val="00AC6DD2"/>
    <w:rsid w:val="00B073AE"/>
    <w:rsid w:val="00B82ED5"/>
    <w:rsid w:val="00C04767"/>
    <w:rsid w:val="00C71EFD"/>
    <w:rsid w:val="00D3345C"/>
    <w:rsid w:val="00E03E4E"/>
    <w:rsid w:val="00E27651"/>
    <w:rsid w:val="00E27BF6"/>
    <w:rsid w:val="00EB0830"/>
    <w:rsid w:val="00EE2BE5"/>
    <w:rsid w:val="00F00976"/>
    <w:rsid w:val="00F957CB"/>
    <w:rsid w:val="00FB398C"/>
    <w:rsid w:val="00FB768E"/>
    <w:rsid w:val="00FC69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36C9E"/>
  <w15:chartTrackingRefBased/>
  <w15:docId w15:val="{72765007-7A79-4F05-AD52-4082428AA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FC698F"/>
    <w:rPr>
      <w14:ligatures w14:val="standardContextual"/>
    </w:rPr>
  </w:style>
  <w:style w:type="paragraph" w:styleId="Nagwek1">
    <w:name w:val="heading 1"/>
    <w:basedOn w:val="Normalny"/>
    <w:next w:val="Normalny"/>
    <w:link w:val="Nagwek1Znak"/>
    <w:uiPriority w:val="9"/>
    <w:qFormat/>
    <w:rsid w:val="00FC69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03E4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03E4E"/>
  </w:style>
  <w:style w:type="paragraph" w:styleId="Stopka">
    <w:name w:val="footer"/>
    <w:basedOn w:val="Normalny"/>
    <w:link w:val="StopkaZnak"/>
    <w:uiPriority w:val="99"/>
    <w:unhideWhenUsed/>
    <w:rsid w:val="00E03E4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03E4E"/>
  </w:style>
  <w:style w:type="character" w:styleId="Hipercze">
    <w:name w:val="Hyperlink"/>
    <w:basedOn w:val="Domylnaczcionkaakapitu"/>
    <w:uiPriority w:val="99"/>
    <w:unhideWhenUsed/>
    <w:rsid w:val="00E03E4E"/>
    <w:rPr>
      <w:color w:val="0563C1" w:themeColor="hyperlink"/>
      <w:u w:val="single"/>
    </w:rPr>
  </w:style>
  <w:style w:type="character" w:styleId="Nierozpoznanawzmianka">
    <w:name w:val="Unresolved Mention"/>
    <w:basedOn w:val="Domylnaczcionkaakapitu"/>
    <w:uiPriority w:val="99"/>
    <w:semiHidden/>
    <w:unhideWhenUsed/>
    <w:rsid w:val="00E27651"/>
    <w:rPr>
      <w:color w:val="605E5C"/>
      <w:shd w:val="clear" w:color="auto" w:fill="E1DFDD"/>
    </w:rPr>
  </w:style>
  <w:style w:type="table" w:styleId="Tabela-Siatka">
    <w:name w:val="Table Grid"/>
    <w:basedOn w:val="Standardowy"/>
    <w:uiPriority w:val="39"/>
    <w:rsid w:val="00880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FC698F"/>
    <w:rPr>
      <w:rFonts w:asciiTheme="majorHAnsi" w:eastAsiaTheme="majorEastAsia" w:hAnsiTheme="majorHAnsi" w:cstheme="majorBidi"/>
      <w:color w:val="2F5496" w:themeColor="accent1" w:themeShade="BF"/>
      <w:sz w:val="32"/>
      <w:szCs w:val="32"/>
      <w14:ligatures w14:val="standardContextual"/>
    </w:rPr>
  </w:style>
  <w:style w:type="paragraph" w:styleId="Nagwekspisutreci">
    <w:name w:val="TOC Heading"/>
    <w:basedOn w:val="Nagwek1"/>
    <w:next w:val="Normalny"/>
    <w:uiPriority w:val="39"/>
    <w:unhideWhenUsed/>
    <w:qFormat/>
    <w:rsid w:val="00FC698F"/>
    <w:pPr>
      <w:outlineLvl w:val="9"/>
    </w:pPr>
    <w:rPr>
      <w:lang w:eastAsia="pl-PL"/>
      <w14:ligatures w14:val="none"/>
    </w:rPr>
  </w:style>
  <w:style w:type="paragraph" w:styleId="Spistreci1">
    <w:name w:val="toc 1"/>
    <w:basedOn w:val="Normalny"/>
    <w:next w:val="Normalny"/>
    <w:autoRedefine/>
    <w:uiPriority w:val="39"/>
    <w:unhideWhenUsed/>
    <w:rsid w:val="00FC698F"/>
    <w:pPr>
      <w:spacing w:after="100"/>
    </w:pPr>
  </w:style>
  <w:style w:type="paragraph" w:styleId="Akapitzlist">
    <w:name w:val="List Paragraph"/>
    <w:basedOn w:val="Normalny"/>
    <w:uiPriority w:val="34"/>
    <w:qFormat/>
    <w:rsid w:val="00FC698F"/>
    <w:pPr>
      <w:ind w:left="720"/>
      <w:contextualSpacing/>
    </w:pPr>
  </w:style>
  <w:style w:type="paragraph" w:customStyle="1" w:styleId="Textbody">
    <w:name w:val="Text body"/>
    <w:basedOn w:val="Normalny"/>
    <w:rsid w:val="00305EEC"/>
    <w:pPr>
      <w:widowControl w:val="0"/>
      <w:suppressAutoHyphens/>
      <w:autoSpaceDN w:val="0"/>
      <w:spacing w:after="140" w:line="288" w:lineRule="auto"/>
      <w:textAlignment w:val="baseline"/>
    </w:pPr>
    <w:rPr>
      <w:rFonts w:ascii="Liberation Serif" w:eastAsia="Droid Sans Fallback" w:hAnsi="Liberation Serif" w:cs="FreeSans"/>
      <w:kern w:val="3"/>
      <w:sz w:val="24"/>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sekretariat@krzyz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12</Pages>
  <Words>3484</Words>
  <Characters>20909</Characters>
  <Application>Microsoft Office Word</Application>
  <DocSecurity>0</DocSecurity>
  <Lines>174</Lines>
  <Paragraphs>48</Paragraphs>
  <ScaleCrop>false</ScaleCrop>
  <HeadingPairs>
    <vt:vector size="2" baseType="variant">
      <vt:variant>
        <vt:lpstr>Tytuł</vt:lpstr>
      </vt:variant>
      <vt:variant>
        <vt:i4>1</vt:i4>
      </vt:variant>
    </vt:vector>
  </HeadingPairs>
  <TitlesOfParts>
    <vt:vector size="1" baseType="lpstr">
      <vt:lpstr/>
    </vt:vector>
  </TitlesOfParts>
  <Company>Fundacja Krzyżowa dla Porozumienia Europejskiego</Company>
  <LinksUpToDate>false</LinksUpToDate>
  <CharactersWithSpaces>24345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dc:creator>
  <cp:keywords/>
  <dc:description/>
  <cp:lastModifiedBy>Jola</cp:lastModifiedBy>
  <cp:revision>5</cp:revision>
  <dcterms:created xsi:type="dcterms:W3CDTF">2025-01-02T13:52:00Z</dcterms:created>
  <dcterms:modified xsi:type="dcterms:W3CDTF">2025-01-02T14:26:00Z</dcterms:modified>
</cp:coreProperties>
</file>