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8739A" w14:textId="401A3D5F" w:rsidR="005D3BE7" w:rsidRPr="00591519" w:rsidRDefault="005D3BE7" w:rsidP="005D3BE7">
      <w:pPr>
        <w:jc w:val="right"/>
        <w:rPr>
          <w:rFonts w:asciiTheme="minorHAnsi" w:hAnsiTheme="minorHAnsi" w:cstheme="minorHAnsi"/>
        </w:rPr>
      </w:pPr>
    </w:p>
    <w:p w14:paraId="1007BF0E" w14:textId="77777777" w:rsidR="005D3BE7" w:rsidRPr="00591519" w:rsidRDefault="005D3BE7" w:rsidP="00CD3271">
      <w:pPr>
        <w:jc w:val="center"/>
        <w:rPr>
          <w:rFonts w:asciiTheme="minorHAnsi" w:hAnsiTheme="minorHAnsi" w:cstheme="minorHAnsi"/>
          <w:b/>
          <w:color w:val="005896"/>
        </w:rPr>
      </w:pPr>
      <w:r w:rsidRPr="00591519">
        <w:rPr>
          <w:rFonts w:asciiTheme="minorHAnsi" w:hAnsiTheme="minorHAnsi" w:cstheme="minorHAnsi"/>
          <w:b/>
          <w:color w:val="005896"/>
        </w:rPr>
        <w:t xml:space="preserve">ZAPYTANIE OFERTOWE </w:t>
      </w:r>
      <w:bookmarkStart w:id="0" w:name="_Hlk185668943"/>
      <w:r w:rsidRPr="00591519">
        <w:rPr>
          <w:rFonts w:asciiTheme="minorHAnsi" w:hAnsiTheme="minorHAnsi" w:cstheme="minorHAnsi"/>
          <w:b/>
          <w:color w:val="005896"/>
        </w:rPr>
        <w:t>nr 1/</w:t>
      </w:r>
      <w:r w:rsidR="00CD3271" w:rsidRPr="00591519">
        <w:rPr>
          <w:rFonts w:asciiTheme="minorHAnsi" w:hAnsiTheme="minorHAnsi" w:cstheme="minorHAnsi"/>
          <w:b/>
          <w:color w:val="005896"/>
        </w:rPr>
        <w:t>ZFR/EFS+ prace adaptacyjne</w:t>
      </w:r>
      <w:bookmarkEnd w:id="0"/>
    </w:p>
    <w:p w14:paraId="143922FA" w14:textId="77777777" w:rsidR="005D3BE7" w:rsidRPr="00591519" w:rsidRDefault="008E5725" w:rsidP="005D3BE7">
      <w:pPr>
        <w:jc w:val="both"/>
        <w:rPr>
          <w:rFonts w:asciiTheme="minorHAnsi" w:hAnsiTheme="minorHAnsi" w:cstheme="minorHAnsi"/>
          <w:b/>
        </w:rPr>
      </w:pPr>
      <w:r w:rsidRPr="00591519">
        <w:rPr>
          <w:rFonts w:asciiTheme="minorHAnsi" w:hAnsiTheme="minorHAnsi" w:cstheme="minorHAnsi"/>
          <w:b/>
        </w:rPr>
        <w:t>dotyczące</w:t>
      </w:r>
      <w:r w:rsidR="005D3BE7" w:rsidRPr="00591519">
        <w:rPr>
          <w:rFonts w:asciiTheme="minorHAnsi" w:hAnsiTheme="minorHAnsi" w:cstheme="minorHAnsi"/>
          <w:b/>
        </w:rPr>
        <w:t xml:space="preserve"> projektu</w:t>
      </w:r>
      <w:r w:rsidR="00A87A4D" w:rsidRPr="00591519">
        <w:rPr>
          <w:rFonts w:asciiTheme="minorHAnsi" w:hAnsiTheme="minorHAnsi" w:cstheme="minorHAnsi"/>
          <w:b/>
        </w:rPr>
        <w:t xml:space="preserve"> </w:t>
      </w:r>
      <w:r w:rsidR="00CD3271" w:rsidRPr="00591519">
        <w:rPr>
          <w:rFonts w:asciiTheme="minorHAnsi" w:hAnsiTheme="minorHAnsi" w:cstheme="minorHAnsi"/>
          <w:b/>
        </w:rPr>
        <w:t xml:space="preserve">„Integracja 4.0 - Nowa Perspektywa” FESL.07.02-IZ.01-060E/23-004 </w:t>
      </w:r>
      <w:r w:rsidR="00A87A4D" w:rsidRPr="00591519">
        <w:rPr>
          <w:rFonts w:asciiTheme="minorHAnsi" w:hAnsiTheme="minorHAnsi" w:cstheme="minorHAnsi"/>
          <w:b/>
        </w:rPr>
        <w:t>współfinansowanego ze środków Europejskiego Funduszu Społecznego + w ramach działania FESL.07.01-Ekonomia społeczna Regionalnego Programu Operacyjnego Województwa Śląskiego na lata 2021-2027.</w:t>
      </w:r>
      <w:r w:rsidR="000322D4" w:rsidRPr="00591519">
        <w:rPr>
          <w:rFonts w:asciiTheme="minorHAnsi" w:hAnsiTheme="minorHAnsi" w:cstheme="minorHAnsi"/>
          <w:b/>
        </w:rPr>
        <w:tab/>
      </w:r>
    </w:p>
    <w:p w14:paraId="6EFF8EB5" w14:textId="77777777" w:rsidR="005D3BE7" w:rsidRPr="00591519" w:rsidRDefault="005D3BE7" w:rsidP="005D3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/>
        <w:spacing w:before="240" w:after="120" w:line="240" w:lineRule="auto"/>
        <w:jc w:val="both"/>
        <w:rPr>
          <w:rFonts w:asciiTheme="minorHAnsi" w:hAnsiTheme="minorHAnsi" w:cstheme="minorHAnsi"/>
          <w:b/>
          <w:smallCaps/>
        </w:rPr>
      </w:pPr>
      <w:r w:rsidRPr="00591519">
        <w:rPr>
          <w:rFonts w:asciiTheme="minorHAnsi" w:hAnsiTheme="minorHAnsi" w:cstheme="minorHAnsi"/>
          <w:b/>
          <w:smallCaps/>
        </w:rPr>
        <w:t>I. ZAMAWIAJĄCY</w:t>
      </w:r>
    </w:p>
    <w:p w14:paraId="5D12B74E" w14:textId="77777777" w:rsidR="00CD3271" w:rsidRPr="00591519" w:rsidRDefault="00CD3271" w:rsidP="00CD3271">
      <w:pPr>
        <w:spacing w:after="0"/>
        <w:rPr>
          <w:rFonts w:asciiTheme="minorHAnsi" w:hAnsiTheme="minorHAnsi" w:cstheme="minorHAnsi"/>
          <w:b/>
        </w:rPr>
      </w:pPr>
      <w:r w:rsidRPr="00591519">
        <w:rPr>
          <w:rFonts w:asciiTheme="minorHAnsi" w:hAnsiTheme="minorHAnsi" w:cstheme="minorHAnsi"/>
          <w:b/>
        </w:rPr>
        <w:t>Żywiecka Fundacja Rozwoju</w:t>
      </w:r>
    </w:p>
    <w:p w14:paraId="320F076D" w14:textId="77777777" w:rsidR="00CD3271" w:rsidRPr="00591519" w:rsidRDefault="00CD3271" w:rsidP="00CD3271">
      <w:pPr>
        <w:spacing w:after="0"/>
        <w:rPr>
          <w:rFonts w:asciiTheme="minorHAnsi" w:hAnsiTheme="minorHAnsi" w:cstheme="minorHAnsi"/>
        </w:rPr>
      </w:pPr>
      <w:r w:rsidRPr="00591519">
        <w:rPr>
          <w:rFonts w:asciiTheme="minorHAnsi" w:hAnsiTheme="minorHAnsi" w:cstheme="minorHAnsi"/>
        </w:rPr>
        <w:t>ul. Dworcowa 2, 34-300 Żywiec</w:t>
      </w:r>
    </w:p>
    <w:p w14:paraId="059C9D25" w14:textId="77777777" w:rsidR="00A87A4D" w:rsidRPr="00591519" w:rsidRDefault="00CD3271" w:rsidP="00CD3271">
      <w:pPr>
        <w:spacing w:after="0"/>
        <w:rPr>
          <w:rFonts w:asciiTheme="minorHAnsi" w:hAnsiTheme="minorHAnsi" w:cstheme="minorHAnsi"/>
        </w:rPr>
      </w:pPr>
      <w:r w:rsidRPr="00591519">
        <w:rPr>
          <w:rFonts w:asciiTheme="minorHAnsi" w:hAnsiTheme="minorHAnsi" w:cstheme="minorHAnsi"/>
        </w:rPr>
        <w:t>NIP: 5532250674 KRS: 0000146021</w:t>
      </w:r>
    </w:p>
    <w:p w14:paraId="64453EED" w14:textId="77777777" w:rsidR="00A87A4D" w:rsidRPr="00591519" w:rsidRDefault="00A87A4D" w:rsidP="00A87A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/>
        <w:spacing w:before="240" w:after="120" w:line="240" w:lineRule="auto"/>
        <w:jc w:val="both"/>
        <w:rPr>
          <w:rFonts w:asciiTheme="minorHAnsi" w:hAnsiTheme="minorHAnsi" w:cstheme="minorHAnsi"/>
          <w:b/>
          <w:smallCaps/>
          <w:u w:val="single"/>
        </w:rPr>
      </w:pPr>
      <w:r w:rsidRPr="00591519">
        <w:rPr>
          <w:rFonts w:asciiTheme="minorHAnsi" w:hAnsiTheme="minorHAnsi" w:cstheme="minorHAnsi"/>
          <w:b/>
        </w:rPr>
        <w:t xml:space="preserve">II. </w:t>
      </w:r>
      <w:r w:rsidRPr="00591519">
        <w:rPr>
          <w:rFonts w:asciiTheme="minorHAnsi" w:hAnsiTheme="minorHAnsi" w:cstheme="minorHAnsi"/>
          <w:b/>
          <w:smallCaps/>
        </w:rPr>
        <w:t>TRYB UDZIELENIA ZAMÓWIENIA</w:t>
      </w:r>
    </w:p>
    <w:p w14:paraId="4F8BE390" w14:textId="77777777" w:rsidR="00A87A4D" w:rsidRPr="00591519" w:rsidRDefault="00A87A4D" w:rsidP="00A87A4D">
      <w:pPr>
        <w:pStyle w:val="Bezodstpw"/>
        <w:spacing w:before="60" w:after="60" w:line="269" w:lineRule="auto"/>
        <w:jc w:val="both"/>
        <w:rPr>
          <w:rFonts w:asciiTheme="minorHAnsi" w:hAnsiTheme="minorHAnsi" w:cstheme="minorHAnsi"/>
        </w:rPr>
      </w:pPr>
      <w:r w:rsidRPr="00591519">
        <w:rPr>
          <w:rFonts w:asciiTheme="minorHAnsi" w:hAnsiTheme="minorHAnsi" w:cstheme="minorHAnsi"/>
        </w:rPr>
        <w:t>Niniejsze postępowanie o udzielenie zamówienia prowadzone jest zgodnie z zasadą konkurencyjności określoną w Wytyczn</w:t>
      </w:r>
      <w:r w:rsidR="008E5725" w:rsidRPr="00591519">
        <w:rPr>
          <w:rFonts w:asciiTheme="minorHAnsi" w:hAnsiTheme="minorHAnsi" w:cstheme="minorHAnsi"/>
        </w:rPr>
        <w:t>ych</w:t>
      </w:r>
      <w:r w:rsidRPr="00591519">
        <w:rPr>
          <w:rFonts w:asciiTheme="minorHAnsi" w:hAnsiTheme="minorHAnsi" w:cstheme="minorHAnsi"/>
        </w:rPr>
        <w:t xml:space="preserve"> dotycząc</w:t>
      </w:r>
      <w:r w:rsidR="008E5725" w:rsidRPr="00591519">
        <w:rPr>
          <w:rFonts w:asciiTheme="minorHAnsi" w:hAnsiTheme="minorHAnsi" w:cstheme="minorHAnsi"/>
        </w:rPr>
        <w:t>ych</w:t>
      </w:r>
      <w:r w:rsidRPr="00591519">
        <w:rPr>
          <w:rFonts w:asciiTheme="minorHAnsi" w:hAnsiTheme="minorHAnsi" w:cstheme="minorHAnsi"/>
        </w:rPr>
        <w:t xml:space="preserve"> kwalifikowalności wydatków na lata 2021-2027 (</w:t>
      </w:r>
      <w:proofErr w:type="spellStart"/>
      <w:r w:rsidRPr="00591519">
        <w:rPr>
          <w:rFonts w:asciiTheme="minorHAnsi" w:hAnsiTheme="minorHAnsi" w:cstheme="minorHAnsi"/>
        </w:rPr>
        <w:t>MFiPR</w:t>
      </w:r>
      <w:proofErr w:type="spellEnd"/>
      <w:r w:rsidRPr="00591519">
        <w:rPr>
          <w:rFonts w:asciiTheme="minorHAnsi" w:hAnsiTheme="minorHAnsi" w:cstheme="minorHAnsi"/>
        </w:rPr>
        <w:t>/2021-2027/9(1)).</w:t>
      </w:r>
      <w:r w:rsidR="00BF7FD2" w:rsidRPr="00591519">
        <w:rPr>
          <w:rFonts w:asciiTheme="minorHAnsi" w:hAnsiTheme="minorHAnsi" w:cstheme="minorHAnsi"/>
        </w:rPr>
        <w:t xml:space="preserve"> </w:t>
      </w:r>
    </w:p>
    <w:p w14:paraId="44A5E082" w14:textId="77777777" w:rsidR="00A87A4D" w:rsidRPr="00591519" w:rsidRDefault="00A87A4D" w:rsidP="00A87A4D">
      <w:pPr>
        <w:pStyle w:val="Bezodstpw"/>
        <w:spacing w:before="60" w:after="60" w:line="269" w:lineRule="auto"/>
        <w:jc w:val="both"/>
        <w:rPr>
          <w:rFonts w:asciiTheme="minorHAnsi" w:hAnsiTheme="minorHAnsi" w:cstheme="minorHAnsi"/>
        </w:rPr>
      </w:pPr>
      <w:r w:rsidRPr="00591519">
        <w:rPr>
          <w:rFonts w:asciiTheme="minorHAnsi" w:hAnsiTheme="minorHAnsi" w:cstheme="minorHAnsi"/>
        </w:rPr>
        <w:t xml:space="preserve">Zamawiający nie jest podmiotem zobowiązanym do stosowania przepisów ustawy z dnia 11 września 2019 r. Prawo zamówień publicznych </w:t>
      </w:r>
      <w:r w:rsidR="00BF7FD2" w:rsidRPr="00591519">
        <w:rPr>
          <w:rFonts w:asciiTheme="minorHAnsi" w:hAnsiTheme="minorHAnsi" w:cstheme="minorHAnsi"/>
        </w:rPr>
        <w:t xml:space="preserve">(Dz.U. 2024 poz. 1320 </w:t>
      </w:r>
      <w:proofErr w:type="spellStart"/>
      <w:r w:rsidR="00BF7FD2" w:rsidRPr="00591519">
        <w:rPr>
          <w:rFonts w:asciiTheme="minorHAnsi" w:hAnsiTheme="minorHAnsi" w:cstheme="minorHAnsi"/>
        </w:rPr>
        <w:t>t.j</w:t>
      </w:r>
      <w:proofErr w:type="spellEnd"/>
      <w:r w:rsidR="00BF7FD2" w:rsidRPr="00591519">
        <w:rPr>
          <w:rFonts w:asciiTheme="minorHAnsi" w:hAnsiTheme="minorHAnsi" w:cstheme="minorHAnsi"/>
        </w:rPr>
        <w:t>.).</w:t>
      </w:r>
    </w:p>
    <w:p w14:paraId="2AA2A2DC" w14:textId="77777777" w:rsidR="00A87A4D" w:rsidRPr="00591519" w:rsidRDefault="00A87A4D" w:rsidP="00A87A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/>
        <w:spacing w:before="240" w:after="120" w:line="240" w:lineRule="auto"/>
        <w:jc w:val="both"/>
        <w:rPr>
          <w:rFonts w:asciiTheme="minorHAnsi" w:hAnsiTheme="minorHAnsi" w:cstheme="minorHAnsi"/>
          <w:b/>
        </w:rPr>
      </w:pPr>
      <w:r w:rsidRPr="00591519">
        <w:rPr>
          <w:rFonts w:asciiTheme="minorHAnsi" w:hAnsiTheme="minorHAnsi" w:cstheme="minorHAnsi"/>
          <w:b/>
        </w:rPr>
        <w:t xml:space="preserve">III. </w:t>
      </w:r>
      <w:r w:rsidRPr="00591519">
        <w:rPr>
          <w:rFonts w:asciiTheme="minorHAnsi" w:hAnsiTheme="minorHAnsi" w:cstheme="minorHAnsi"/>
          <w:b/>
          <w:smallCaps/>
        </w:rPr>
        <w:t>OPIS PRZEDMIOTU ZAMÓWIENIA</w:t>
      </w:r>
      <w:r w:rsidRPr="00591519">
        <w:rPr>
          <w:rFonts w:asciiTheme="minorHAnsi" w:hAnsiTheme="minorHAnsi" w:cstheme="minorHAnsi"/>
          <w:b/>
        </w:rPr>
        <w:t xml:space="preserve"> </w:t>
      </w:r>
    </w:p>
    <w:p w14:paraId="3C4E9E46" w14:textId="77777777" w:rsidR="00A87A4D" w:rsidRPr="00591519" w:rsidRDefault="00A87A4D" w:rsidP="00A87A4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60" w:after="60" w:line="269" w:lineRule="auto"/>
        <w:ind w:left="426"/>
        <w:jc w:val="both"/>
        <w:rPr>
          <w:rFonts w:cstheme="minorHAnsi"/>
          <w:iCs/>
        </w:rPr>
      </w:pPr>
      <w:r w:rsidRPr="00591519">
        <w:rPr>
          <w:rFonts w:cstheme="minorHAnsi"/>
          <w:b/>
        </w:rPr>
        <w:t>Rodzaj zamówienia:</w:t>
      </w:r>
      <w:r w:rsidRPr="00591519">
        <w:rPr>
          <w:rFonts w:cstheme="minorHAnsi"/>
        </w:rPr>
        <w:t xml:space="preserve"> </w:t>
      </w:r>
      <w:r w:rsidR="00CD3271" w:rsidRPr="00591519">
        <w:rPr>
          <w:rFonts w:cstheme="minorHAnsi"/>
        </w:rPr>
        <w:t>roboty budowlane</w:t>
      </w:r>
    </w:p>
    <w:p w14:paraId="2F1AC0CB" w14:textId="77777777" w:rsidR="00A87A4D" w:rsidRPr="00591519" w:rsidRDefault="00A87A4D" w:rsidP="00A87A4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60" w:after="60" w:line="269" w:lineRule="auto"/>
        <w:ind w:left="426"/>
        <w:jc w:val="both"/>
        <w:rPr>
          <w:rFonts w:cstheme="minorHAnsi"/>
          <w:iCs/>
        </w:rPr>
      </w:pPr>
      <w:r w:rsidRPr="00591519">
        <w:rPr>
          <w:rFonts w:cstheme="minorHAnsi"/>
          <w:b/>
        </w:rPr>
        <w:t xml:space="preserve">Nazwa i kod CPV zamówienia: </w:t>
      </w:r>
      <w:r w:rsidR="00BF7FD2" w:rsidRPr="00591519">
        <w:rPr>
          <w:rFonts w:cstheme="minorHAnsi"/>
        </w:rPr>
        <w:t>r</w:t>
      </w:r>
      <w:r w:rsidR="00CD3271" w:rsidRPr="00591519">
        <w:rPr>
          <w:rFonts w:cstheme="minorHAnsi"/>
        </w:rPr>
        <w:t>oboty remontowe i renowacyjne 45453000-7</w:t>
      </w:r>
    </w:p>
    <w:p w14:paraId="3062EBA9" w14:textId="0F3588C3" w:rsidR="00CD3271" w:rsidRPr="00591519" w:rsidRDefault="00A87A4D" w:rsidP="00CD327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60" w:after="60" w:line="269" w:lineRule="auto"/>
        <w:ind w:left="426"/>
        <w:jc w:val="both"/>
        <w:rPr>
          <w:rFonts w:cstheme="minorHAnsi"/>
          <w:iCs/>
        </w:rPr>
      </w:pPr>
      <w:r w:rsidRPr="00591519">
        <w:rPr>
          <w:rFonts w:cstheme="minorHAnsi"/>
          <w:b/>
          <w:iCs/>
        </w:rPr>
        <w:t>Przedmiot zamówienia</w:t>
      </w:r>
      <w:r w:rsidRPr="00591519">
        <w:rPr>
          <w:rFonts w:cstheme="minorHAnsi"/>
          <w:iCs/>
        </w:rPr>
        <w:t xml:space="preserve">: Przedmiotem zamówienia jest </w:t>
      </w:r>
      <w:r w:rsidR="00563274">
        <w:rPr>
          <w:rFonts w:cstheme="minorHAnsi"/>
          <w:iCs/>
        </w:rPr>
        <w:t xml:space="preserve">wyłonienie wykonawcy </w:t>
      </w:r>
      <w:r w:rsidR="00CD3271" w:rsidRPr="00591519">
        <w:rPr>
          <w:rFonts w:cstheme="minorHAnsi"/>
          <w:iCs/>
        </w:rPr>
        <w:t>adaptacj</w:t>
      </w:r>
      <w:r w:rsidR="00563274">
        <w:rPr>
          <w:rFonts w:cstheme="minorHAnsi"/>
          <w:iCs/>
        </w:rPr>
        <w:t>i</w:t>
      </w:r>
      <w:r w:rsidR="00CD3271" w:rsidRPr="00591519">
        <w:rPr>
          <w:rFonts w:cstheme="minorHAnsi"/>
          <w:iCs/>
        </w:rPr>
        <w:t xml:space="preserve"> poddasza użytkowanego kamienicy zlokalizowanej w Żywcu przy ul. Dworcowej 2 na cele przygotowania pracowni hotelarskiej Centrum Integracji Społecznej prowadzonej przez Zamawiającego.</w:t>
      </w:r>
    </w:p>
    <w:p w14:paraId="5DF789E9" w14:textId="77777777" w:rsidR="00CD3271" w:rsidRPr="00591519" w:rsidRDefault="00CD3271" w:rsidP="00CD327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60" w:after="60" w:line="269" w:lineRule="auto"/>
        <w:ind w:left="426"/>
        <w:jc w:val="both"/>
        <w:rPr>
          <w:rFonts w:cstheme="minorHAnsi"/>
          <w:iCs/>
        </w:rPr>
      </w:pPr>
      <w:r w:rsidRPr="00591519">
        <w:rPr>
          <w:rFonts w:cstheme="minorHAnsi"/>
          <w:b/>
          <w:iCs/>
        </w:rPr>
        <w:t xml:space="preserve">Zakres prac adaptacyjnych </w:t>
      </w:r>
      <w:r w:rsidRPr="00591519">
        <w:rPr>
          <w:rFonts w:cstheme="minorHAnsi"/>
          <w:iCs/>
        </w:rPr>
        <w:t xml:space="preserve">opisany jest w Załączniku nr </w:t>
      </w:r>
      <w:r w:rsidR="00A27B2A" w:rsidRPr="00591519">
        <w:rPr>
          <w:rFonts w:cstheme="minorHAnsi"/>
          <w:iCs/>
        </w:rPr>
        <w:t>2</w:t>
      </w:r>
      <w:r w:rsidRPr="00591519">
        <w:rPr>
          <w:rFonts w:cstheme="minorHAnsi"/>
          <w:iCs/>
        </w:rPr>
        <w:t xml:space="preserve"> </w:t>
      </w:r>
      <w:r w:rsidRPr="00591519">
        <w:rPr>
          <w:rFonts w:cstheme="minorHAnsi"/>
          <w:i/>
          <w:iCs/>
        </w:rPr>
        <w:t>Specyfikacja</w:t>
      </w:r>
      <w:r w:rsidRPr="00591519">
        <w:rPr>
          <w:rFonts w:cstheme="minorHAnsi"/>
          <w:iCs/>
        </w:rPr>
        <w:t xml:space="preserve"> </w:t>
      </w:r>
      <w:r w:rsidRPr="00591519">
        <w:rPr>
          <w:rFonts w:cstheme="minorHAnsi"/>
          <w:i/>
          <w:iCs/>
        </w:rPr>
        <w:t>techniczna</w:t>
      </w:r>
      <w:r w:rsidRPr="00591519">
        <w:rPr>
          <w:rFonts w:cstheme="minorHAnsi"/>
          <w:iCs/>
        </w:rPr>
        <w:t xml:space="preserve">. </w:t>
      </w:r>
    </w:p>
    <w:p w14:paraId="7C728F79" w14:textId="77777777" w:rsidR="001C63C5" w:rsidRPr="00591519" w:rsidRDefault="001952D2" w:rsidP="001C63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60" w:after="60" w:line="269" w:lineRule="auto"/>
        <w:ind w:left="426"/>
        <w:jc w:val="both"/>
        <w:rPr>
          <w:rFonts w:cstheme="minorHAnsi"/>
          <w:iCs/>
        </w:rPr>
      </w:pPr>
      <w:r w:rsidRPr="00591519">
        <w:rPr>
          <w:rFonts w:cstheme="minorHAnsi"/>
          <w:b/>
          <w:iCs/>
        </w:rPr>
        <w:t xml:space="preserve">Roboty </w:t>
      </w:r>
      <w:r w:rsidR="00A87A4D" w:rsidRPr="00591519">
        <w:rPr>
          <w:rFonts w:cstheme="minorHAnsi"/>
          <w:b/>
          <w:iCs/>
        </w:rPr>
        <w:t xml:space="preserve">będą </w:t>
      </w:r>
      <w:r w:rsidR="00EB413C" w:rsidRPr="00591519">
        <w:rPr>
          <w:rFonts w:cstheme="minorHAnsi"/>
          <w:b/>
          <w:iCs/>
        </w:rPr>
        <w:t>realizowane na warunkach określonych w umowie</w:t>
      </w:r>
      <w:r w:rsidR="00EB413C" w:rsidRPr="00591519">
        <w:rPr>
          <w:rFonts w:cstheme="minorHAnsi"/>
          <w:iCs/>
        </w:rPr>
        <w:t>, której wzór określa Załącznik nr 1 do niniejszego zapytania</w:t>
      </w:r>
      <w:r w:rsidR="005D488D" w:rsidRPr="00591519">
        <w:rPr>
          <w:rFonts w:cstheme="minorHAnsi"/>
          <w:iCs/>
        </w:rPr>
        <w:t>.</w:t>
      </w:r>
      <w:r w:rsidR="001C63C5" w:rsidRPr="00591519">
        <w:rPr>
          <w:rFonts w:cstheme="minorHAnsi"/>
          <w:iCs/>
        </w:rPr>
        <w:t xml:space="preserve"> Do obowiązków zamawiającego należy w szczególności:</w:t>
      </w:r>
    </w:p>
    <w:p w14:paraId="51F7215F" w14:textId="77777777" w:rsidR="001C63C5" w:rsidRPr="00591519" w:rsidRDefault="001C63C5" w:rsidP="001C63C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60" w:after="60" w:line="269" w:lineRule="auto"/>
        <w:jc w:val="both"/>
        <w:rPr>
          <w:rFonts w:cstheme="minorHAnsi"/>
          <w:iCs/>
        </w:rPr>
      </w:pPr>
      <w:r w:rsidRPr="00591519">
        <w:rPr>
          <w:rFonts w:cstheme="minorHAnsi"/>
          <w:iCs/>
        </w:rPr>
        <w:t xml:space="preserve">zabezpieczenie terenu budowy, </w:t>
      </w:r>
      <w:r w:rsidR="00BF7FD2" w:rsidRPr="00591519">
        <w:rPr>
          <w:rFonts w:cstheme="minorHAnsi"/>
          <w:iCs/>
        </w:rPr>
        <w:t xml:space="preserve">prowadzenie prac </w:t>
      </w:r>
      <w:r w:rsidRPr="00591519">
        <w:rPr>
          <w:rFonts w:cstheme="minorHAnsi"/>
          <w:iCs/>
        </w:rPr>
        <w:t>przy założeniu normalnej eksploatacji budynku;</w:t>
      </w:r>
    </w:p>
    <w:p w14:paraId="10C822A4" w14:textId="6671B018" w:rsidR="001C63C5" w:rsidRPr="00591519" w:rsidRDefault="001C63C5" w:rsidP="001C63C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60" w:after="60" w:line="269" w:lineRule="auto"/>
        <w:jc w:val="both"/>
        <w:rPr>
          <w:rFonts w:cstheme="minorHAnsi"/>
          <w:iCs/>
        </w:rPr>
      </w:pPr>
      <w:bookmarkStart w:id="1" w:name="_Hlk185748198"/>
      <w:r w:rsidRPr="00591519">
        <w:rPr>
          <w:rFonts w:cstheme="minorHAnsi"/>
          <w:iCs/>
        </w:rPr>
        <w:t xml:space="preserve">zapewnienie </w:t>
      </w:r>
      <w:r w:rsidR="00591519" w:rsidRPr="00591519">
        <w:rPr>
          <w:rFonts w:cstheme="minorHAnsi"/>
          <w:iCs/>
        </w:rPr>
        <w:t>kierownika robót</w:t>
      </w:r>
      <w:r w:rsidRPr="00591519">
        <w:rPr>
          <w:rFonts w:cstheme="minorHAnsi"/>
          <w:iCs/>
        </w:rPr>
        <w:t>;</w:t>
      </w:r>
    </w:p>
    <w:bookmarkEnd w:id="1"/>
    <w:p w14:paraId="68E59AFC" w14:textId="77777777" w:rsidR="001952D2" w:rsidRPr="00591519" w:rsidRDefault="001C63C5" w:rsidP="001C63C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60" w:after="60" w:line="269" w:lineRule="auto"/>
        <w:jc w:val="both"/>
        <w:rPr>
          <w:rFonts w:eastAsia="Calibri" w:cstheme="minorHAnsi"/>
          <w:iCs/>
        </w:rPr>
      </w:pPr>
      <w:r w:rsidRPr="00591519">
        <w:rPr>
          <w:rFonts w:cstheme="minorHAnsi"/>
          <w:iCs/>
        </w:rPr>
        <w:t xml:space="preserve">wykonanie robót zgodnie z umową, zasadami wiedzy technicznej i przepisami techniczno- budowlanymi, przepisami BHP i </w:t>
      </w:r>
      <w:r w:rsidR="00BF7FD2" w:rsidRPr="00591519">
        <w:rPr>
          <w:rFonts w:cstheme="minorHAnsi"/>
          <w:iCs/>
        </w:rPr>
        <w:t>p</w:t>
      </w:r>
      <w:r w:rsidRPr="00591519">
        <w:rPr>
          <w:rFonts w:cstheme="minorHAnsi"/>
          <w:iCs/>
        </w:rPr>
        <w:t>.poż.</w:t>
      </w:r>
    </w:p>
    <w:p w14:paraId="4B77923C" w14:textId="19DA8C1D" w:rsidR="005D3BE7" w:rsidRPr="00591519" w:rsidRDefault="005027E2" w:rsidP="005027E2">
      <w:pPr>
        <w:tabs>
          <w:tab w:val="left" w:pos="7228"/>
        </w:tabs>
        <w:autoSpaceDE w:val="0"/>
        <w:autoSpaceDN w:val="0"/>
        <w:adjustRightInd w:val="0"/>
        <w:spacing w:before="60" w:after="60" w:line="269" w:lineRule="auto"/>
        <w:jc w:val="both"/>
        <w:rPr>
          <w:rFonts w:asciiTheme="minorHAnsi" w:hAnsiTheme="minorHAnsi" w:cstheme="minorHAnsi"/>
          <w:b/>
          <w:iCs/>
        </w:rPr>
      </w:pPr>
      <w:r w:rsidRPr="00591519">
        <w:rPr>
          <w:rFonts w:asciiTheme="minorHAnsi" w:hAnsiTheme="minorHAnsi" w:cstheme="minorHAnsi"/>
          <w:b/>
          <w:iCs/>
        </w:rPr>
        <w:t>Wykonawcom rekomenduje się odbycie wizji lokalnej przed złożeniem ofert w celu dokonania samodzielnych pomiarów oraz weryfikacji stanu technicznego</w:t>
      </w:r>
      <w:r w:rsidR="00BF7FD2" w:rsidRPr="00591519">
        <w:rPr>
          <w:rFonts w:asciiTheme="minorHAnsi" w:hAnsiTheme="minorHAnsi" w:cstheme="minorHAnsi"/>
          <w:b/>
          <w:iCs/>
        </w:rPr>
        <w:t xml:space="preserve"> pomieszczeń</w:t>
      </w:r>
      <w:r w:rsidRPr="00591519">
        <w:rPr>
          <w:rFonts w:asciiTheme="minorHAnsi" w:hAnsiTheme="minorHAnsi" w:cstheme="minorHAnsi"/>
          <w:b/>
          <w:iCs/>
        </w:rPr>
        <w:t xml:space="preserve"> </w:t>
      </w:r>
      <w:r w:rsidR="00563274">
        <w:rPr>
          <w:rFonts w:asciiTheme="minorHAnsi" w:hAnsiTheme="minorHAnsi" w:cstheme="minorHAnsi"/>
          <w:b/>
          <w:iCs/>
        </w:rPr>
        <w:t xml:space="preserve">i </w:t>
      </w:r>
      <w:r w:rsidRPr="00591519">
        <w:rPr>
          <w:rFonts w:asciiTheme="minorHAnsi" w:hAnsiTheme="minorHAnsi" w:cstheme="minorHAnsi"/>
          <w:b/>
          <w:iCs/>
        </w:rPr>
        <w:t>zaplecza budowy</w:t>
      </w:r>
      <w:r w:rsidR="00563274">
        <w:rPr>
          <w:rFonts w:asciiTheme="minorHAnsi" w:hAnsiTheme="minorHAnsi" w:cstheme="minorHAnsi"/>
          <w:b/>
          <w:iCs/>
        </w:rPr>
        <w:t xml:space="preserve"> oraz standardu wykończenia pozostałych pomieszczeń w celach poglądowych.</w:t>
      </w:r>
    </w:p>
    <w:p w14:paraId="4531D5B9" w14:textId="77777777" w:rsidR="008E5725" w:rsidRPr="00591519" w:rsidRDefault="008E5725">
      <w:pPr>
        <w:spacing w:after="0" w:line="240" w:lineRule="auto"/>
        <w:rPr>
          <w:rFonts w:asciiTheme="minorHAnsi" w:hAnsiTheme="minorHAnsi" w:cstheme="minorHAnsi"/>
          <w:b/>
          <w:smallCaps/>
        </w:rPr>
      </w:pPr>
      <w:r w:rsidRPr="00591519">
        <w:rPr>
          <w:rFonts w:asciiTheme="minorHAnsi" w:hAnsiTheme="minorHAnsi" w:cstheme="minorHAnsi"/>
          <w:b/>
          <w:smallCaps/>
        </w:rPr>
        <w:br w:type="page"/>
      </w:r>
    </w:p>
    <w:p w14:paraId="23E0F074" w14:textId="77777777" w:rsidR="00EB413C" w:rsidRPr="00591519" w:rsidRDefault="00EB413C" w:rsidP="00EB4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/>
        <w:spacing w:before="240" w:after="120" w:line="240" w:lineRule="auto"/>
        <w:jc w:val="both"/>
        <w:rPr>
          <w:rFonts w:asciiTheme="minorHAnsi" w:hAnsiTheme="minorHAnsi" w:cstheme="minorHAnsi"/>
          <w:b/>
          <w:smallCaps/>
        </w:rPr>
      </w:pPr>
      <w:r w:rsidRPr="00591519">
        <w:rPr>
          <w:rFonts w:asciiTheme="minorHAnsi" w:hAnsiTheme="minorHAnsi" w:cstheme="minorHAnsi"/>
          <w:b/>
          <w:smallCaps/>
        </w:rPr>
        <w:lastRenderedPageBreak/>
        <w:t>IV. INFORMACJA O MOŻLIWOŚCI SKŁADANIA OFERT CZĘŚCIOWYCH ORAZ WARIANTOWYCH</w:t>
      </w:r>
    </w:p>
    <w:p w14:paraId="0775483E" w14:textId="77777777" w:rsidR="00EB413C" w:rsidRPr="00591519" w:rsidRDefault="00EB413C" w:rsidP="00EB413C">
      <w:pPr>
        <w:autoSpaceDE w:val="0"/>
        <w:autoSpaceDN w:val="0"/>
        <w:adjustRightInd w:val="0"/>
        <w:spacing w:before="60" w:after="60" w:line="269" w:lineRule="auto"/>
        <w:jc w:val="both"/>
        <w:rPr>
          <w:rFonts w:asciiTheme="minorHAnsi" w:hAnsiTheme="minorHAnsi" w:cstheme="minorHAnsi"/>
          <w:color w:val="000000"/>
        </w:rPr>
      </w:pPr>
      <w:r w:rsidRPr="00591519">
        <w:rPr>
          <w:rFonts w:asciiTheme="minorHAnsi" w:hAnsiTheme="minorHAnsi" w:cstheme="minorHAnsi"/>
          <w:bCs/>
        </w:rPr>
        <w:t>Za</w:t>
      </w:r>
      <w:r w:rsidRPr="00591519">
        <w:rPr>
          <w:rFonts w:asciiTheme="minorHAnsi" w:hAnsiTheme="minorHAnsi" w:cstheme="minorHAnsi"/>
          <w:bCs/>
          <w:color w:val="000000"/>
        </w:rPr>
        <w:t xml:space="preserve">mawiający nie dopuszcza </w:t>
      </w:r>
      <w:r w:rsidRPr="00591519">
        <w:rPr>
          <w:rFonts w:asciiTheme="minorHAnsi" w:hAnsiTheme="minorHAnsi" w:cstheme="minorHAnsi"/>
          <w:color w:val="000000"/>
        </w:rPr>
        <w:t>możliwości</w:t>
      </w:r>
      <w:r w:rsidRPr="00591519">
        <w:rPr>
          <w:rFonts w:asciiTheme="minorHAnsi" w:hAnsiTheme="minorHAnsi" w:cstheme="minorHAnsi"/>
          <w:bCs/>
          <w:color w:val="000000"/>
        </w:rPr>
        <w:t xml:space="preserve"> składania </w:t>
      </w:r>
      <w:r w:rsidRPr="00591519">
        <w:rPr>
          <w:rFonts w:asciiTheme="minorHAnsi" w:hAnsiTheme="minorHAnsi" w:cstheme="minorHAnsi"/>
          <w:color w:val="000000"/>
        </w:rPr>
        <w:t>ofert częściowych</w:t>
      </w:r>
      <w:r w:rsidR="00CD3271" w:rsidRPr="00591519">
        <w:rPr>
          <w:rFonts w:asciiTheme="minorHAnsi" w:hAnsiTheme="minorHAnsi" w:cstheme="minorHAnsi"/>
          <w:color w:val="000000"/>
        </w:rPr>
        <w:t xml:space="preserve"> ani</w:t>
      </w:r>
      <w:r w:rsidRPr="00591519">
        <w:rPr>
          <w:rFonts w:asciiTheme="minorHAnsi" w:hAnsiTheme="minorHAnsi" w:cstheme="minorHAnsi"/>
          <w:color w:val="000000"/>
        </w:rPr>
        <w:t xml:space="preserve"> ofert wariantowych.</w:t>
      </w:r>
    </w:p>
    <w:p w14:paraId="39612B8B" w14:textId="77777777" w:rsidR="00EB413C" w:rsidRPr="00591519" w:rsidRDefault="00EB413C" w:rsidP="00EB4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/>
        <w:spacing w:before="240" w:after="120" w:line="240" w:lineRule="auto"/>
        <w:jc w:val="both"/>
        <w:rPr>
          <w:rFonts w:asciiTheme="minorHAnsi" w:hAnsiTheme="minorHAnsi" w:cstheme="minorHAnsi"/>
          <w:b/>
          <w:smallCaps/>
        </w:rPr>
      </w:pPr>
      <w:r w:rsidRPr="00591519">
        <w:rPr>
          <w:rFonts w:asciiTheme="minorHAnsi" w:hAnsiTheme="minorHAnsi" w:cstheme="minorHAnsi"/>
          <w:b/>
          <w:smallCaps/>
        </w:rPr>
        <w:t>V. TERMIN REALIZACJI PRZEDMIOTU ZAMÓWIENIA</w:t>
      </w:r>
    </w:p>
    <w:p w14:paraId="5FD0561A" w14:textId="77777777" w:rsidR="00EB413C" w:rsidRPr="00591519" w:rsidRDefault="00EB413C" w:rsidP="00EB413C">
      <w:pPr>
        <w:pStyle w:val="Akapitzlist"/>
        <w:autoSpaceDE w:val="0"/>
        <w:autoSpaceDN w:val="0"/>
        <w:adjustRightInd w:val="0"/>
        <w:spacing w:before="60" w:after="60" w:line="269" w:lineRule="auto"/>
        <w:ind w:left="0"/>
        <w:contextualSpacing w:val="0"/>
        <w:jc w:val="both"/>
        <w:rPr>
          <w:rFonts w:cstheme="minorHAnsi"/>
        </w:rPr>
      </w:pPr>
      <w:r w:rsidRPr="00591519">
        <w:rPr>
          <w:rFonts w:cstheme="minorHAnsi"/>
        </w:rPr>
        <w:t>Termin realizacji zamówienia, ustala się na dzień 3</w:t>
      </w:r>
      <w:r w:rsidR="008919BD" w:rsidRPr="00591519">
        <w:rPr>
          <w:rFonts w:cstheme="minorHAnsi"/>
        </w:rPr>
        <w:t>1</w:t>
      </w:r>
      <w:r w:rsidRPr="00591519">
        <w:rPr>
          <w:rFonts w:cstheme="minorHAnsi"/>
        </w:rPr>
        <w:t xml:space="preserve"> </w:t>
      </w:r>
      <w:r w:rsidR="008919BD" w:rsidRPr="00591519">
        <w:rPr>
          <w:rFonts w:cstheme="minorHAnsi"/>
        </w:rPr>
        <w:t>sierpnia</w:t>
      </w:r>
      <w:r w:rsidR="008E5725" w:rsidRPr="00591519">
        <w:rPr>
          <w:rFonts w:cstheme="minorHAnsi"/>
        </w:rPr>
        <w:t xml:space="preserve"> </w:t>
      </w:r>
      <w:r w:rsidRPr="00591519">
        <w:rPr>
          <w:rFonts w:cstheme="minorHAnsi"/>
        </w:rPr>
        <w:t>202</w:t>
      </w:r>
      <w:r w:rsidR="007A2199" w:rsidRPr="00591519">
        <w:rPr>
          <w:rFonts w:cstheme="minorHAnsi"/>
        </w:rPr>
        <w:t>5.</w:t>
      </w:r>
    </w:p>
    <w:p w14:paraId="5683FEC8" w14:textId="77777777" w:rsidR="00EB413C" w:rsidRPr="00591519" w:rsidRDefault="00EB413C" w:rsidP="00EB4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/>
        <w:spacing w:before="240" w:after="120" w:line="240" w:lineRule="auto"/>
        <w:jc w:val="both"/>
        <w:rPr>
          <w:rFonts w:asciiTheme="minorHAnsi" w:hAnsiTheme="minorHAnsi" w:cstheme="minorHAnsi"/>
          <w:b/>
          <w:smallCaps/>
        </w:rPr>
      </w:pPr>
      <w:bookmarkStart w:id="2" w:name="_Hlk34652924"/>
      <w:r w:rsidRPr="00591519">
        <w:rPr>
          <w:rFonts w:asciiTheme="minorHAnsi" w:hAnsiTheme="minorHAnsi" w:cstheme="minorHAnsi"/>
          <w:b/>
          <w:smallCaps/>
        </w:rPr>
        <w:t>VI. PODSTAWY WYKLUCZENIA Z UDZIAŁU W POSTĘPOWANIU</w:t>
      </w:r>
    </w:p>
    <w:bookmarkEnd w:id="2"/>
    <w:p w14:paraId="20D2289B" w14:textId="77777777" w:rsidR="00EB413C" w:rsidRPr="00591519" w:rsidRDefault="00EB413C" w:rsidP="00EB413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60" w:after="60" w:line="269" w:lineRule="auto"/>
        <w:ind w:left="426"/>
        <w:contextualSpacing w:val="0"/>
        <w:jc w:val="both"/>
        <w:rPr>
          <w:rFonts w:cstheme="minorHAnsi"/>
          <w:b/>
        </w:rPr>
      </w:pPr>
      <w:r w:rsidRPr="00591519">
        <w:rPr>
          <w:rFonts w:cstheme="minorHAnsi"/>
          <w:b/>
        </w:rPr>
        <w:t>Z udziału w postępowaniu ofertowym wykluczeni są Wykonawcy:</w:t>
      </w:r>
    </w:p>
    <w:p w14:paraId="396C9601" w14:textId="77777777" w:rsidR="00EB413C" w:rsidRPr="00591519" w:rsidRDefault="00EB413C" w:rsidP="00EB413C">
      <w:pPr>
        <w:pStyle w:val="Akapitzlist"/>
        <w:autoSpaceDE w:val="0"/>
        <w:autoSpaceDN w:val="0"/>
        <w:spacing w:before="60" w:after="60" w:line="269" w:lineRule="auto"/>
        <w:ind w:left="360"/>
        <w:jc w:val="both"/>
        <w:rPr>
          <w:rFonts w:eastAsia="Times New Roman" w:cstheme="minorHAnsi"/>
        </w:rPr>
      </w:pPr>
      <w:r w:rsidRPr="00591519">
        <w:rPr>
          <w:rFonts w:eastAsia="Times New Roman" w:cstheme="minorHAnsi"/>
        </w:rPr>
        <w:t>którzy bezpośrednio lub za pośrednictwem innych podmiotów są powiązani osobowo lub kapitałowo z Zamawiającym lub z osobami upoważnionymi do zaciągania zobowiązań w imieniu Zamawiającego lub osobami wykonującymi w jego imieniu czynności związanych z</w:t>
      </w:r>
      <w:r w:rsidR="00BF7FD2" w:rsidRPr="00591519">
        <w:rPr>
          <w:rFonts w:eastAsia="Times New Roman" w:cstheme="minorHAnsi"/>
        </w:rPr>
        <w:t> </w:t>
      </w:r>
      <w:r w:rsidRPr="00591519">
        <w:rPr>
          <w:rFonts w:eastAsia="Times New Roman" w:cstheme="minorHAnsi"/>
        </w:rPr>
        <w:t>przeprowadzeniem niniejszej procedury wyboru wykonawcy a Wykonawcami.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15C37A16" w14:textId="77777777" w:rsidR="00EB413C" w:rsidRPr="00591519" w:rsidRDefault="00EB413C" w:rsidP="00BF7FD2">
      <w:pPr>
        <w:pStyle w:val="Akapitzlist"/>
        <w:numPr>
          <w:ilvl w:val="0"/>
          <w:numId w:val="5"/>
        </w:numPr>
        <w:tabs>
          <w:tab w:val="left" w:pos="8931"/>
        </w:tabs>
        <w:autoSpaceDE w:val="0"/>
        <w:autoSpaceDN w:val="0"/>
        <w:spacing w:before="60" w:after="60" w:line="269" w:lineRule="auto"/>
        <w:jc w:val="both"/>
        <w:rPr>
          <w:rFonts w:eastAsia="Times New Roman" w:cstheme="minorHAnsi"/>
        </w:rPr>
      </w:pPr>
      <w:bookmarkStart w:id="3" w:name="_Hlk163191104"/>
      <w:r w:rsidRPr="00591519">
        <w:rPr>
          <w:rFonts w:eastAsia="Times New Roman" w:cstheme="minorHAnsi"/>
        </w:rPr>
        <w:t>uczestniczeniu w spółce jako wspólnik spółki cywilnej lub spółki osobowej, posiadaniu co najmniej 10% udziałów lub akcji, pełnieniu funkcji członka organu nadzorczego lub zarządzającego, prokurenta, pełnomocnika,</w:t>
      </w:r>
    </w:p>
    <w:p w14:paraId="072F49AE" w14:textId="77777777" w:rsidR="00EB413C" w:rsidRPr="00591519" w:rsidRDefault="00EB413C" w:rsidP="00EB413C">
      <w:pPr>
        <w:pStyle w:val="Akapitzlist"/>
        <w:numPr>
          <w:ilvl w:val="0"/>
          <w:numId w:val="5"/>
        </w:numPr>
        <w:autoSpaceDE w:val="0"/>
        <w:autoSpaceDN w:val="0"/>
        <w:spacing w:before="60" w:after="60" w:line="269" w:lineRule="auto"/>
        <w:jc w:val="both"/>
        <w:rPr>
          <w:rFonts w:eastAsia="Times New Roman" w:cstheme="minorHAnsi"/>
        </w:rPr>
      </w:pPr>
      <w:r w:rsidRPr="00591519">
        <w:rPr>
          <w:rFonts w:eastAsia="Times New Roman" w:cstheme="minorHAnsi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3C2A47B7" w14:textId="77777777" w:rsidR="00EB413C" w:rsidRPr="00591519" w:rsidRDefault="00EB413C" w:rsidP="00EB413C">
      <w:pPr>
        <w:pStyle w:val="Akapitzlist"/>
        <w:numPr>
          <w:ilvl w:val="0"/>
          <w:numId w:val="5"/>
        </w:numPr>
        <w:autoSpaceDE w:val="0"/>
        <w:autoSpaceDN w:val="0"/>
        <w:spacing w:before="60" w:after="60" w:line="269" w:lineRule="auto"/>
        <w:contextualSpacing w:val="0"/>
        <w:jc w:val="both"/>
        <w:rPr>
          <w:rFonts w:eastAsia="Times New Roman" w:cstheme="minorHAnsi"/>
        </w:rPr>
      </w:pPr>
      <w:r w:rsidRPr="00591519">
        <w:rPr>
          <w:rFonts w:eastAsia="Times New Roman" w:cstheme="minorHAnsi"/>
        </w:rPr>
        <w:t>pozostawaniu z wykonawcą w takim stosunku prawnym lub faktycznym, że istnieje uzasadniona wątpliwość co do ich bezstronności lub niezależności w związku z</w:t>
      </w:r>
      <w:r w:rsidR="00BF7FD2" w:rsidRPr="00591519">
        <w:rPr>
          <w:rFonts w:eastAsia="Times New Roman" w:cstheme="minorHAnsi"/>
        </w:rPr>
        <w:t> </w:t>
      </w:r>
      <w:r w:rsidRPr="00591519">
        <w:rPr>
          <w:rFonts w:eastAsia="Times New Roman" w:cstheme="minorHAnsi"/>
        </w:rPr>
        <w:t>postępowaniem o udzielenie zamówienia.</w:t>
      </w:r>
    </w:p>
    <w:bookmarkEnd w:id="3"/>
    <w:p w14:paraId="3D0E1777" w14:textId="77777777" w:rsidR="00EB413C" w:rsidRPr="00591519" w:rsidRDefault="00EB413C" w:rsidP="008E5725">
      <w:pPr>
        <w:jc w:val="both"/>
        <w:rPr>
          <w:rFonts w:asciiTheme="minorHAnsi" w:hAnsiTheme="minorHAnsi" w:cstheme="minorHAnsi"/>
        </w:rPr>
      </w:pPr>
      <w:r w:rsidRPr="00591519">
        <w:rPr>
          <w:rFonts w:asciiTheme="minorHAnsi" w:hAnsiTheme="minorHAnsi" w:cstheme="minorHAnsi"/>
        </w:rPr>
        <w:t>2.</w:t>
      </w:r>
      <w:r w:rsidRPr="00591519">
        <w:rPr>
          <w:rFonts w:asciiTheme="minorHAnsi" w:hAnsiTheme="minorHAnsi" w:cstheme="minorHAnsi"/>
        </w:rPr>
        <w:tab/>
        <w:t xml:space="preserve">W celu wykazania braku istnienia podstaw wykluczenia z postępowania o udzielenie przedmiotowego zamówienia, o których mowa w pkt 1, Wykonawca </w:t>
      </w:r>
      <w:r w:rsidR="00BF7FD2" w:rsidRPr="00591519">
        <w:rPr>
          <w:rFonts w:asciiTheme="minorHAnsi" w:hAnsiTheme="minorHAnsi" w:cstheme="minorHAnsi"/>
        </w:rPr>
        <w:t xml:space="preserve">składa </w:t>
      </w:r>
      <w:r w:rsidRPr="00591519">
        <w:rPr>
          <w:rFonts w:asciiTheme="minorHAnsi" w:hAnsiTheme="minorHAnsi" w:cstheme="minorHAnsi"/>
        </w:rPr>
        <w:t xml:space="preserve">właściwe oświadczenie </w:t>
      </w:r>
      <w:r w:rsidR="00113806" w:rsidRPr="00591519">
        <w:rPr>
          <w:rFonts w:asciiTheme="minorHAnsi" w:hAnsiTheme="minorHAnsi" w:cstheme="minorHAnsi"/>
        </w:rPr>
        <w:t xml:space="preserve">stanowiące treść </w:t>
      </w:r>
      <w:r w:rsidRPr="00591519">
        <w:rPr>
          <w:rFonts w:asciiTheme="minorHAnsi" w:hAnsiTheme="minorHAnsi" w:cstheme="minorHAnsi"/>
        </w:rPr>
        <w:t>ofert</w:t>
      </w:r>
      <w:r w:rsidR="00113806" w:rsidRPr="00591519">
        <w:rPr>
          <w:rFonts w:asciiTheme="minorHAnsi" w:hAnsiTheme="minorHAnsi" w:cstheme="minorHAnsi"/>
        </w:rPr>
        <w:t>y</w:t>
      </w:r>
      <w:r w:rsidRPr="00591519">
        <w:rPr>
          <w:rFonts w:asciiTheme="minorHAnsi" w:hAnsiTheme="minorHAnsi" w:cstheme="minorHAnsi"/>
        </w:rPr>
        <w:t>.</w:t>
      </w:r>
    </w:p>
    <w:p w14:paraId="60A6FDDB" w14:textId="77777777" w:rsidR="00630833" w:rsidRPr="00591519" w:rsidRDefault="00EB413C" w:rsidP="00EB413C">
      <w:pPr>
        <w:rPr>
          <w:rFonts w:asciiTheme="minorHAnsi" w:hAnsiTheme="minorHAnsi" w:cstheme="minorHAnsi"/>
        </w:rPr>
      </w:pPr>
      <w:r w:rsidRPr="00591519">
        <w:rPr>
          <w:rFonts w:asciiTheme="minorHAnsi" w:hAnsiTheme="minorHAnsi" w:cstheme="minorHAnsi"/>
        </w:rPr>
        <w:t>3.</w:t>
      </w:r>
      <w:r w:rsidRPr="00591519">
        <w:rPr>
          <w:rFonts w:asciiTheme="minorHAnsi" w:hAnsiTheme="minorHAnsi" w:cstheme="minorHAnsi"/>
        </w:rPr>
        <w:tab/>
        <w:t>Ofertę Wykonawcy wykluczonego uważa się za odrzuconą.</w:t>
      </w:r>
    </w:p>
    <w:p w14:paraId="01659B4C" w14:textId="77777777" w:rsidR="008E5725" w:rsidRPr="00591519" w:rsidRDefault="008E5725">
      <w:pPr>
        <w:spacing w:after="0" w:line="240" w:lineRule="auto"/>
        <w:rPr>
          <w:rFonts w:asciiTheme="minorHAnsi" w:hAnsiTheme="minorHAnsi" w:cstheme="minorHAnsi"/>
          <w:b/>
          <w:smallCaps/>
        </w:rPr>
      </w:pPr>
      <w:r w:rsidRPr="00591519">
        <w:rPr>
          <w:rFonts w:asciiTheme="minorHAnsi" w:hAnsiTheme="minorHAnsi" w:cstheme="minorHAnsi"/>
          <w:b/>
          <w:smallCaps/>
        </w:rPr>
        <w:br w:type="page"/>
      </w:r>
    </w:p>
    <w:p w14:paraId="320352D4" w14:textId="77777777" w:rsidR="00EB413C" w:rsidRPr="00591519" w:rsidRDefault="00EB413C" w:rsidP="00EB4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/>
        <w:spacing w:before="240" w:after="120" w:line="240" w:lineRule="auto"/>
        <w:jc w:val="both"/>
        <w:rPr>
          <w:rFonts w:asciiTheme="minorHAnsi" w:hAnsiTheme="minorHAnsi" w:cstheme="minorHAnsi"/>
          <w:b/>
          <w:smallCaps/>
        </w:rPr>
      </w:pPr>
      <w:r w:rsidRPr="00591519">
        <w:rPr>
          <w:rFonts w:asciiTheme="minorHAnsi" w:hAnsiTheme="minorHAnsi" w:cstheme="minorHAnsi"/>
          <w:b/>
          <w:smallCaps/>
        </w:rPr>
        <w:lastRenderedPageBreak/>
        <w:t>VII. WARUNKI UDZIAŁU W POSTĘPOWANIU ORAZ OPIS SPOSOBU DOKONYWANIA OCENY ICH SPEŁNIENIA</w:t>
      </w:r>
    </w:p>
    <w:p w14:paraId="448D6CE7" w14:textId="77777777" w:rsidR="00B60F4D" w:rsidRPr="00591519" w:rsidRDefault="00EB413C" w:rsidP="00B60F4D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69" w:lineRule="auto"/>
        <w:ind w:left="284" w:hanging="284"/>
        <w:contextualSpacing w:val="0"/>
        <w:jc w:val="both"/>
        <w:rPr>
          <w:rFonts w:cstheme="minorHAnsi"/>
        </w:rPr>
      </w:pPr>
      <w:r w:rsidRPr="00591519">
        <w:rPr>
          <w:rFonts w:cstheme="minorHAnsi"/>
        </w:rPr>
        <w:t>Oferty w postępowaniu mogą składać Wykonawcy</w:t>
      </w:r>
      <w:r w:rsidR="00B60F4D" w:rsidRPr="00591519">
        <w:rPr>
          <w:rFonts w:cstheme="minorHAnsi"/>
        </w:rPr>
        <w:t xml:space="preserve">, którzy spełniają następujące warunki udziału </w:t>
      </w:r>
      <w:r w:rsidR="00B60F4D" w:rsidRPr="00591519">
        <w:rPr>
          <w:rFonts w:cstheme="minorHAnsi"/>
        </w:rPr>
        <w:br/>
        <w:t xml:space="preserve">w postępowaniu: </w:t>
      </w:r>
    </w:p>
    <w:p w14:paraId="0097AFC1" w14:textId="75244AD9" w:rsidR="00B60F4D" w:rsidRPr="00591519" w:rsidRDefault="00B60F4D" w:rsidP="00D132C7">
      <w:pPr>
        <w:pStyle w:val="Akapitzlist"/>
        <w:numPr>
          <w:ilvl w:val="1"/>
          <w:numId w:val="8"/>
        </w:numPr>
        <w:autoSpaceDE w:val="0"/>
        <w:autoSpaceDN w:val="0"/>
        <w:spacing w:before="60" w:after="60" w:line="269" w:lineRule="auto"/>
        <w:contextualSpacing w:val="0"/>
        <w:jc w:val="both"/>
        <w:rPr>
          <w:rFonts w:cstheme="minorHAnsi"/>
        </w:rPr>
      </w:pPr>
      <w:r w:rsidRPr="00591519">
        <w:rPr>
          <w:rFonts w:cstheme="minorHAnsi"/>
          <w:b/>
        </w:rPr>
        <w:t>W zakresie sytuacji finansowej i ekonomicznej zapewniającej wykonanie zamówienia</w:t>
      </w:r>
      <w:r w:rsidR="00563274">
        <w:rPr>
          <w:rFonts w:cstheme="minorHAnsi"/>
        </w:rPr>
        <w:t>,</w:t>
      </w:r>
      <w:r w:rsidRPr="00591519">
        <w:rPr>
          <w:rFonts w:cstheme="minorHAnsi"/>
        </w:rPr>
        <w:t xml:space="preserve"> </w:t>
      </w:r>
      <w:r w:rsidR="00563274">
        <w:rPr>
          <w:rFonts w:cstheme="minorHAnsi"/>
        </w:rPr>
        <w:t>w</w:t>
      </w:r>
      <w:r w:rsidRPr="00591519">
        <w:rPr>
          <w:rFonts w:cstheme="minorHAnsi"/>
        </w:rPr>
        <w:t>arunek uważa się za spełniony, jeśli Wykonawca oświadczy, iż posiada środki finansowe lub zdolność kredytową, wystarczające do realizacji przedmiotu zamówienia.</w:t>
      </w:r>
    </w:p>
    <w:p w14:paraId="563E2207" w14:textId="71C3CB78" w:rsidR="007A2199" w:rsidRPr="00591519" w:rsidRDefault="00B60F4D" w:rsidP="00B60F4D">
      <w:pPr>
        <w:pStyle w:val="Akapitzlist"/>
        <w:numPr>
          <w:ilvl w:val="1"/>
          <w:numId w:val="8"/>
        </w:numPr>
        <w:autoSpaceDE w:val="0"/>
        <w:autoSpaceDN w:val="0"/>
        <w:spacing w:before="60" w:after="60" w:line="269" w:lineRule="auto"/>
        <w:contextualSpacing w:val="0"/>
        <w:jc w:val="both"/>
        <w:rPr>
          <w:rFonts w:cstheme="minorHAnsi"/>
        </w:rPr>
      </w:pPr>
      <w:r w:rsidRPr="00591519">
        <w:rPr>
          <w:rFonts w:cstheme="minorHAnsi"/>
          <w:b/>
        </w:rPr>
        <w:t>W zakresie zdolności technicznej lub zawodowej w postaci posiadania doświadczenia niezbędnego do wykonania zamówienia</w:t>
      </w:r>
      <w:r w:rsidR="00563274">
        <w:rPr>
          <w:rFonts w:cstheme="minorHAnsi"/>
        </w:rPr>
        <w:t>, w</w:t>
      </w:r>
      <w:r w:rsidR="007A2199" w:rsidRPr="00591519">
        <w:rPr>
          <w:rFonts w:cstheme="minorHAnsi"/>
        </w:rPr>
        <w:t xml:space="preserve">arunek uważa się za spełniony, jeśli Wykonawca przedstawi właściwe </w:t>
      </w:r>
      <w:bookmarkStart w:id="4" w:name="_Hlk186533551"/>
      <w:r w:rsidR="007A2199" w:rsidRPr="00591519">
        <w:rPr>
          <w:rFonts w:cstheme="minorHAnsi"/>
        </w:rPr>
        <w:t xml:space="preserve">środki dowodowe </w:t>
      </w:r>
      <w:r w:rsidR="003A0B0E" w:rsidRPr="00591519">
        <w:rPr>
          <w:rFonts w:cstheme="minorHAnsi"/>
        </w:rPr>
        <w:t>potwierdzające prawidłowe wykonanie robót budowlanych w budynk</w:t>
      </w:r>
      <w:r w:rsidR="005027E2" w:rsidRPr="00591519">
        <w:rPr>
          <w:rFonts w:cstheme="minorHAnsi"/>
        </w:rPr>
        <w:t>ach</w:t>
      </w:r>
      <w:r w:rsidR="003A0B0E" w:rsidRPr="00591519">
        <w:rPr>
          <w:rFonts w:cstheme="minorHAnsi"/>
        </w:rPr>
        <w:t xml:space="preserve"> użyteczności publicznej o wartości przynajmniej </w:t>
      </w:r>
      <w:r w:rsidR="000322D4" w:rsidRPr="00591519">
        <w:rPr>
          <w:rFonts w:cstheme="minorHAnsi"/>
        </w:rPr>
        <w:t>400.000 PLN brutto każda</w:t>
      </w:r>
      <w:r w:rsidR="00BF7FD2" w:rsidRPr="00591519">
        <w:rPr>
          <w:rFonts w:cstheme="minorHAnsi"/>
        </w:rPr>
        <w:t>, zakończone</w:t>
      </w:r>
      <w:r w:rsidR="003A0B0E" w:rsidRPr="00591519">
        <w:rPr>
          <w:rFonts w:cstheme="minorHAnsi"/>
        </w:rPr>
        <w:t xml:space="preserve"> w okresie ostatnich </w:t>
      </w:r>
      <w:r w:rsidR="000322D4" w:rsidRPr="00591519">
        <w:rPr>
          <w:rFonts w:cstheme="minorHAnsi"/>
        </w:rPr>
        <w:t xml:space="preserve">dwóch </w:t>
      </w:r>
      <w:r w:rsidR="003A0B0E" w:rsidRPr="00591519">
        <w:rPr>
          <w:rFonts w:cstheme="minorHAnsi"/>
        </w:rPr>
        <w:t>lat</w:t>
      </w:r>
      <w:r w:rsidR="000322D4" w:rsidRPr="00591519">
        <w:rPr>
          <w:rFonts w:cstheme="minorHAnsi"/>
        </w:rPr>
        <w:t>,</w:t>
      </w:r>
      <w:r w:rsidR="003A0B0E" w:rsidRPr="00591519">
        <w:rPr>
          <w:rFonts w:cstheme="minorHAnsi"/>
        </w:rPr>
        <w:t xml:space="preserve"> licząc od daty publikacji niniejszego ogłoszenia</w:t>
      </w:r>
      <w:r w:rsidR="00563274">
        <w:rPr>
          <w:rFonts w:cstheme="minorHAnsi"/>
        </w:rPr>
        <w:t>.</w:t>
      </w:r>
      <w:bookmarkEnd w:id="4"/>
    </w:p>
    <w:p w14:paraId="28AC591C" w14:textId="26F098B2" w:rsidR="007872FC" w:rsidRPr="00591519" w:rsidRDefault="003A0B0E" w:rsidP="007872FC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69" w:lineRule="auto"/>
        <w:ind w:left="284" w:hanging="284"/>
        <w:contextualSpacing w:val="0"/>
        <w:jc w:val="both"/>
        <w:rPr>
          <w:rFonts w:cstheme="minorHAnsi"/>
        </w:rPr>
      </w:pPr>
      <w:r w:rsidRPr="00591519">
        <w:rPr>
          <w:rFonts w:cstheme="minorHAnsi"/>
        </w:rPr>
        <w:t>Za środki dowodowe uważa się referencje wystawione przez podmioty na rzecz których roboty zostały wykonane, protokoły odbioru potwierdzające właściwe</w:t>
      </w:r>
      <w:r w:rsidR="00591519" w:rsidRPr="00591519">
        <w:rPr>
          <w:rFonts w:cstheme="minorHAnsi"/>
        </w:rPr>
        <w:t>.</w:t>
      </w:r>
      <w:r w:rsidRPr="00591519">
        <w:rPr>
          <w:rFonts w:cstheme="minorHAnsi"/>
        </w:rPr>
        <w:t xml:space="preserve"> wykonanie prac lub inne równoważne dokumenty. Oświadczenie własne oferenta nie będzie honorowane.</w:t>
      </w:r>
      <w:r w:rsidR="00B60F4D" w:rsidRPr="00591519">
        <w:rPr>
          <w:rFonts w:cstheme="minorHAnsi"/>
        </w:rPr>
        <w:t xml:space="preserve"> </w:t>
      </w:r>
      <w:bookmarkStart w:id="5" w:name="_Hlk186533623"/>
      <w:r w:rsidR="00B60F4D" w:rsidRPr="00591519">
        <w:rPr>
          <w:rFonts w:cstheme="minorHAnsi"/>
        </w:rPr>
        <w:t xml:space="preserve">W przypadku oferentów, którzy wykonywali prace na rzecz Zamawiającego, </w:t>
      </w:r>
      <w:bookmarkEnd w:id="5"/>
      <w:r w:rsidR="00B60F4D" w:rsidRPr="00591519">
        <w:rPr>
          <w:rFonts w:cstheme="minorHAnsi"/>
        </w:rPr>
        <w:t>przedstawienie referencji jest zbędne.</w:t>
      </w:r>
    </w:p>
    <w:p w14:paraId="76E3620F" w14:textId="77777777" w:rsidR="007872FC" w:rsidRPr="00591519" w:rsidRDefault="007872FC" w:rsidP="007872FC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69" w:lineRule="auto"/>
        <w:ind w:left="284" w:hanging="284"/>
        <w:contextualSpacing w:val="0"/>
        <w:jc w:val="both"/>
        <w:rPr>
          <w:rFonts w:cstheme="minorHAnsi"/>
        </w:rPr>
      </w:pPr>
      <w:r w:rsidRPr="00591519">
        <w:rPr>
          <w:rFonts w:cstheme="minorHAnsi"/>
        </w:rPr>
        <w:t>Zamawiający zastrzega sobie prawo do weryfikacji autentyczności przedstawionych środków dowodowych u podmiotów, które je wystawiły lub w źródłach powszednie dostępnych. W przypadku podejrzenia, że dokumenty zostały sfałszowane, przerobione lub w inny sposób zmanipulowane w celu osiągnięcia korzyści majątkowej lub osobistej, Zamawiający zgłosi ten fakt do odpowiednich organów ścigania zgodnie z art. 270 § 1 i § 2 Kodeksu karnego, który przewiduje odpowiedzialność karną za fałszowanie dokumentów oraz ich używanie jako autentycznych.</w:t>
      </w:r>
    </w:p>
    <w:p w14:paraId="0C35BFF4" w14:textId="77777777" w:rsidR="00D132C7" w:rsidRPr="00591519" w:rsidRDefault="00D132C7" w:rsidP="00D13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/>
        <w:spacing w:before="240" w:after="120" w:line="240" w:lineRule="auto"/>
        <w:jc w:val="both"/>
        <w:rPr>
          <w:rFonts w:asciiTheme="minorHAnsi" w:hAnsiTheme="minorHAnsi" w:cstheme="minorHAnsi"/>
          <w:b/>
          <w:smallCaps/>
        </w:rPr>
      </w:pPr>
      <w:r w:rsidRPr="00591519">
        <w:rPr>
          <w:rFonts w:asciiTheme="minorHAnsi" w:hAnsiTheme="minorHAnsi" w:cstheme="minorHAnsi"/>
          <w:b/>
          <w:smallCaps/>
        </w:rPr>
        <w:t>VIII. SPOSÓB PRZYGOTOWANIA OFERTY</w:t>
      </w:r>
    </w:p>
    <w:p w14:paraId="0511B9B4" w14:textId="77777777" w:rsidR="00D132C7" w:rsidRPr="00591519" w:rsidRDefault="00D132C7" w:rsidP="00D132C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60" w:after="60" w:line="269" w:lineRule="auto"/>
        <w:jc w:val="both"/>
        <w:rPr>
          <w:rFonts w:cstheme="minorHAnsi"/>
          <w:i/>
          <w:iCs/>
          <w:u w:val="single"/>
        </w:rPr>
      </w:pPr>
      <w:r w:rsidRPr="00591519">
        <w:rPr>
          <w:rFonts w:cstheme="minorHAnsi"/>
        </w:rPr>
        <w:t xml:space="preserve">Oferta składana przez Wykonawcę ma być sporządzona na formularzu stanowiącym </w:t>
      </w:r>
      <w:bookmarkStart w:id="6" w:name="_Hlk34816950"/>
      <w:r w:rsidRPr="00591519">
        <w:rPr>
          <w:rFonts w:cstheme="minorHAnsi"/>
        </w:rPr>
        <w:t xml:space="preserve">Załącznik </w:t>
      </w:r>
      <w:r w:rsidR="00A27B2A" w:rsidRPr="00591519">
        <w:rPr>
          <w:rFonts w:cstheme="minorHAnsi"/>
        </w:rPr>
        <w:t>3</w:t>
      </w:r>
      <w:r w:rsidRPr="00591519">
        <w:rPr>
          <w:rFonts w:cstheme="minorHAnsi"/>
        </w:rPr>
        <w:t xml:space="preserve"> do Zapytania ofertowego - </w:t>
      </w:r>
      <w:r w:rsidRPr="00591519">
        <w:rPr>
          <w:rFonts w:cstheme="minorHAnsi"/>
          <w:i/>
          <w:iCs/>
        </w:rPr>
        <w:t>Formularz oferty</w:t>
      </w:r>
      <w:bookmarkEnd w:id="6"/>
      <w:r w:rsidRPr="00591519">
        <w:rPr>
          <w:rFonts w:cstheme="minorHAnsi"/>
        </w:rPr>
        <w:t xml:space="preserve"> i podpisana ręcznie lub elektroniczne przez osobę upoważnioną.</w:t>
      </w:r>
    </w:p>
    <w:p w14:paraId="140DDB80" w14:textId="77777777" w:rsidR="00D132C7" w:rsidRPr="00591519" w:rsidRDefault="00D132C7" w:rsidP="00D132C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60" w:after="60" w:line="269" w:lineRule="auto"/>
        <w:jc w:val="both"/>
        <w:rPr>
          <w:rFonts w:cstheme="minorHAnsi"/>
          <w:iCs/>
        </w:rPr>
      </w:pPr>
      <w:r w:rsidRPr="00591519">
        <w:rPr>
          <w:rFonts w:cstheme="minorHAnsi"/>
          <w:iCs/>
        </w:rPr>
        <w:t>Do wypełnionego Formularza oferty należy dołączyć dokumentację poświadczającą doświadczenie, o którym mowa w punkcie VII.2</w:t>
      </w:r>
      <w:r w:rsidR="003A0B0E" w:rsidRPr="00591519">
        <w:rPr>
          <w:rFonts w:cstheme="minorHAnsi"/>
          <w:iCs/>
        </w:rPr>
        <w:t>.</w:t>
      </w:r>
    </w:p>
    <w:p w14:paraId="72AA7E4F" w14:textId="77777777" w:rsidR="00D132C7" w:rsidRPr="00591519" w:rsidRDefault="00D132C7" w:rsidP="00D132C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60" w:after="60" w:line="269" w:lineRule="auto"/>
        <w:jc w:val="both"/>
        <w:rPr>
          <w:rFonts w:cstheme="minorHAnsi"/>
        </w:rPr>
      </w:pPr>
      <w:r w:rsidRPr="00591519">
        <w:rPr>
          <w:rFonts w:cstheme="minorHAnsi"/>
        </w:rPr>
        <w:t>Oferty złożone na innych formularzu niż określonym Załącznikiem nr 3, niekompletne lub niezawierające dokumentacji poświadczającej doświadczenie, zostaną uznane za odrzucone.</w:t>
      </w:r>
    </w:p>
    <w:p w14:paraId="11BCA17A" w14:textId="77777777" w:rsidR="00D132C7" w:rsidRPr="00591519" w:rsidRDefault="00D132C7" w:rsidP="00D132C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60" w:after="60" w:line="269" w:lineRule="auto"/>
        <w:jc w:val="both"/>
        <w:rPr>
          <w:rFonts w:cstheme="minorHAnsi"/>
          <w:iCs/>
        </w:rPr>
      </w:pPr>
      <w:r w:rsidRPr="00591519">
        <w:rPr>
          <w:rFonts w:cstheme="minorHAnsi"/>
          <w:iCs/>
        </w:rPr>
        <w:t>Oferty są jawne i podlegają upublicznieniu.</w:t>
      </w:r>
    </w:p>
    <w:p w14:paraId="0C8B73B4" w14:textId="77777777" w:rsidR="00D132C7" w:rsidRPr="00591519" w:rsidRDefault="00D132C7" w:rsidP="00D132C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60" w:after="60" w:line="269" w:lineRule="auto"/>
        <w:jc w:val="both"/>
        <w:rPr>
          <w:rFonts w:cstheme="minorHAnsi"/>
          <w:iCs/>
        </w:rPr>
      </w:pPr>
      <w:r w:rsidRPr="00591519">
        <w:rPr>
          <w:rFonts w:cstheme="minorHAnsi"/>
          <w:iCs/>
        </w:rPr>
        <w:t>Wykonawca może złożyć tylko jedną ofertę. W przypadku złożenia większej liczby ofert za ofertę ważna uznaje się ofertę ostatnio dostarczoną do Zamawiającego.</w:t>
      </w:r>
    </w:p>
    <w:p w14:paraId="5CE28493" w14:textId="77777777" w:rsidR="00D132C7" w:rsidRPr="00591519" w:rsidRDefault="00170659" w:rsidP="00D132C7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/>
        <w:spacing w:before="240" w:after="120" w:line="240" w:lineRule="auto"/>
        <w:ind w:left="0"/>
        <w:contextualSpacing w:val="0"/>
        <w:jc w:val="both"/>
        <w:rPr>
          <w:rFonts w:cstheme="minorHAnsi"/>
          <w:b/>
          <w:smallCaps/>
        </w:rPr>
      </w:pPr>
      <w:r w:rsidRPr="00591519">
        <w:rPr>
          <w:rFonts w:cstheme="minorHAnsi"/>
          <w:b/>
          <w:smallCaps/>
        </w:rPr>
        <w:t>IX</w:t>
      </w:r>
      <w:r w:rsidR="00D132C7" w:rsidRPr="00591519">
        <w:rPr>
          <w:rFonts w:cstheme="minorHAnsi"/>
          <w:b/>
          <w:smallCaps/>
        </w:rPr>
        <w:t xml:space="preserve">. TERMIN I SPOSÓB </w:t>
      </w:r>
      <w:r w:rsidR="00D132C7" w:rsidRPr="00591519">
        <w:rPr>
          <w:rFonts w:eastAsia="Calibri" w:cstheme="minorHAnsi"/>
          <w:b/>
          <w:smallCaps/>
        </w:rPr>
        <w:t>ZŁOŻENIA O</w:t>
      </w:r>
      <w:r w:rsidR="00D132C7" w:rsidRPr="00591519">
        <w:rPr>
          <w:rFonts w:cstheme="minorHAnsi"/>
          <w:b/>
          <w:smallCaps/>
        </w:rPr>
        <w:t>FERTY I KONTAKT Z ZAMAWIAJĄCYM</w:t>
      </w:r>
    </w:p>
    <w:p w14:paraId="7904E07A" w14:textId="77777777" w:rsidR="00D132C7" w:rsidRPr="00591519" w:rsidRDefault="00D132C7" w:rsidP="00D132C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60" w:line="269" w:lineRule="auto"/>
        <w:ind w:left="357" w:hanging="357"/>
        <w:jc w:val="both"/>
        <w:rPr>
          <w:rFonts w:cstheme="minorHAnsi"/>
          <w:iCs/>
        </w:rPr>
      </w:pPr>
      <w:r w:rsidRPr="00591519">
        <w:rPr>
          <w:rFonts w:cstheme="minorHAnsi"/>
        </w:rPr>
        <w:t>Oferta i kontakt z zamawiającym odbywają się jedynie za pośrednictwem Bazy Konkurencyjności.</w:t>
      </w:r>
    </w:p>
    <w:p w14:paraId="4B24A9CC" w14:textId="52D3164E" w:rsidR="00D132C7" w:rsidRPr="00591519" w:rsidRDefault="00D132C7" w:rsidP="00D132C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60" w:line="269" w:lineRule="auto"/>
        <w:ind w:left="357" w:hanging="357"/>
        <w:jc w:val="both"/>
        <w:rPr>
          <w:rFonts w:cstheme="minorHAnsi"/>
          <w:iCs/>
        </w:rPr>
      </w:pPr>
      <w:r w:rsidRPr="00591519">
        <w:rPr>
          <w:rFonts w:cstheme="minorHAnsi"/>
          <w:iCs/>
        </w:rPr>
        <w:t xml:space="preserve">Termin składania ofert upływa dniu </w:t>
      </w:r>
      <w:r w:rsidR="00591519" w:rsidRPr="00591519">
        <w:rPr>
          <w:rFonts w:cstheme="minorHAnsi"/>
          <w:iCs/>
        </w:rPr>
        <w:t>15</w:t>
      </w:r>
      <w:r w:rsidR="00BF483F" w:rsidRPr="00591519">
        <w:rPr>
          <w:rFonts w:cstheme="minorHAnsi"/>
          <w:iCs/>
        </w:rPr>
        <w:t>.0</w:t>
      </w:r>
      <w:r w:rsidR="003A0B0E" w:rsidRPr="00591519">
        <w:rPr>
          <w:rFonts w:cstheme="minorHAnsi"/>
          <w:iCs/>
        </w:rPr>
        <w:t>1</w:t>
      </w:r>
      <w:r w:rsidR="00BF483F" w:rsidRPr="00591519">
        <w:rPr>
          <w:rFonts w:cstheme="minorHAnsi"/>
          <w:iCs/>
        </w:rPr>
        <w:t>.202</w:t>
      </w:r>
      <w:r w:rsidR="003A0B0E" w:rsidRPr="00591519">
        <w:rPr>
          <w:rFonts w:cstheme="minorHAnsi"/>
          <w:iCs/>
        </w:rPr>
        <w:t>5</w:t>
      </w:r>
      <w:r w:rsidR="00BF483F" w:rsidRPr="00591519">
        <w:rPr>
          <w:rFonts w:cstheme="minorHAnsi"/>
          <w:iCs/>
        </w:rPr>
        <w:t>.</w:t>
      </w:r>
    </w:p>
    <w:p w14:paraId="5892CC27" w14:textId="77777777" w:rsidR="000322D4" w:rsidRPr="00591519" w:rsidRDefault="000322D4" w:rsidP="000322D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60" w:line="269" w:lineRule="auto"/>
        <w:jc w:val="both"/>
        <w:rPr>
          <w:rFonts w:cstheme="minorHAnsi"/>
          <w:iCs/>
        </w:rPr>
      </w:pPr>
      <w:r w:rsidRPr="00591519">
        <w:rPr>
          <w:rFonts w:cstheme="minorHAnsi"/>
          <w:iCs/>
        </w:rPr>
        <w:t>Zamawiający poprawia w ofercie: oczywiste omyłki pisarskie, oczywiste omyłki rachunkowe, z</w:t>
      </w:r>
      <w:r w:rsidR="00BF7FD2" w:rsidRPr="00591519">
        <w:rPr>
          <w:rFonts w:cstheme="minorHAnsi"/>
          <w:iCs/>
        </w:rPr>
        <w:t> </w:t>
      </w:r>
      <w:r w:rsidRPr="00591519">
        <w:rPr>
          <w:rFonts w:cstheme="minorHAnsi"/>
          <w:iCs/>
        </w:rPr>
        <w:t xml:space="preserve">uwzględnieniem konsekwencji rachunkowych dokonanych poprawek oraz inne omyłki </w:t>
      </w:r>
      <w:r w:rsidRPr="00591519">
        <w:rPr>
          <w:rFonts w:cstheme="minorHAnsi"/>
          <w:iCs/>
        </w:rPr>
        <w:lastRenderedPageBreak/>
        <w:t>polegające na niezgodności oferty z dokumentami zamówienia, niepowodujące istotnych zmian w treści oferty ‒ niezwłocznie zawiadamiając o tym Wykonawcę, którego oferta została poprawiona.</w:t>
      </w:r>
    </w:p>
    <w:p w14:paraId="12AED43B" w14:textId="77777777" w:rsidR="000322D4" w:rsidRPr="00591519" w:rsidRDefault="000322D4" w:rsidP="000322D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60" w:line="269" w:lineRule="auto"/>
        <w:jc w:val="both"/>
        <w:rPr>
          <w:rFonts w:cstheme="minorHAnsi"/>
          <w:iCs/>
        </w:rPr>
      </w:pPr>
      <w:r w:rsidRPr="00591519">
        <w:rPr>
          <w:rFonts w:cstheme="minorHAnsi"/>
          <w:iCs/>
        </w:rPr>
        <w:t>W przypadku, o którym mowa w ust. 3 powyżej, Zamawiający wyznacza Wykonawcy termin trzech dni roboczych na wyrażenie zgody na poprawienie w ofercie omyłki lub zakwestionowanie jej poprawienia. Brak odpowiedzi w wyznaczonym terminie uznaje się za wyrażenie zgody na poprawienie omyłki.</w:t>
      </w:r>
    </w:p>
    <w:p w14:paraId="581089AA" w14:textId="77777777" w:rsidR="000322D4" w:rsidRPr="00591519" w:rsidRDefault="000322D4" w:rsidP="000322D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60" w:line="269" w:lineRule="auto"/>
        <w:jc w:val="both"/>
        <w:rPr>
          <w:rFonts w:cstheme="minorHAnsi"/>
          <w:iCs/>
        </w:rPr>
      </w:pPr>
      <w:r w:rsidRPr="00591519">
        <w:rPr>
          <w:rFonts w:cstheme="minorHAnsi"/>
          <w:iCs/>
        </w:rPr>
        <w:t>W przypadku wątpliwości odnośnie do treści oferty, w szczególności przedstawionego wykazu doświadczenia, Zamawiający wyznacza Wykonawcy termin trzech dni roboczych na udzielenie wyjaśnień. Brak dotrzymania tego terminu skutkuje odrzuceniem oferty.</w:t>
      </w:r>
    </w:p>
    <w:p w14:paraId="0D7E1B5F" w14:textId="77777777" w:rsidR="00D132C7" w:rsidRPr="00591519" w:rsidRDefault="00D132C7" w:rsidP="00D13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/>
        <w:spacing w:before="240" w:after="120" w:line="240" w:lineRule="auto"/>
        <w:jc w:val="both"/>
        <w:rPr>
          <w:rFonts w:asciiTheme="minorHAnsi" w:hAnsiTheme="minorHAnsi" w:cstheme="minorHAnsi"/>
          <w:b/>
          <w:smallCaps/>
        </w:rPr>
      </w:pPr>
      <w:r w:rsidRPr="00591519">
        <w:rPr>
          <w:rFonts w:asciiTheme="minorHAnsi" w:hAnsiTheme="minorHAnsi" w:cstheme="minorHAnsi"/>
          <w:b/>
          <w:color w:val="000000"/>
        </w:rPr>
        <w:t xml:space="preserve">X. </w:t>
      </w:r>
      <w:r w:rsidRPr="00591519">
        <w:rPr>
          <w:rFonts w:asciiTheme="minorHAnsi" w:hAnsiTheme="minorHAnsi" w:cstheme="minorHAnsi"/>
          <w:b/>
          <w:smallCaps/>
        </w:rPr>
        <w:t>TERMIN ZWIĄZANIA OFERTĄ</w:t>
      </w:r>
    </w:p>
    <w:p w14:paraId="39ECD278" w14:textId="77777777" w:rsidR="00D132C7" w:rsidRPr="00591519" w:rsidRDefault="00D132C7" w:rsidP="00D132C7">
      <w:pPr>
        <w:pStyle w:val="Style11"/>
        <w:widowControl/>
        <w:numPr>
          <w:ilvl w:val="0"/>
          <w:numId w:val="11"/>
        </w:numPr>
        <w:spacing w:before="60" w:after="60" w:line="269" w:lineRule="auto"/>
        <w:ind w:left="284" w:hanging="284"/>
        <w:rPr>
          <w:rFonts w:asciiTheme="minorHAnsi" w:hAnsiTheme="minorHAnsi" w:cstheme="minorHAnsi"/>
          <w:color w:val="000000"/>
          <w:sz w:val="22"/>
          <w:szCs w:val="22"/>
        </w:rPr>
      </w:pPr>
      <w:r w:rsidRPr="00591519">
        <w:rPr>
          <w:rFonts w:asciiTheme="minorHAnsi" w:hAnsiTheme="minorHAnsi" w:cstheme="minorHAnsi"/>
          <w:color w:val="000000"/>
          <w:sz w:val="22"/>
          <w:szCs w:val="22"/>
        </w:rPr>
        <w:t xml:space="preserve">Wykonawca pozostaje związany ofertą przez okres </w:t>
      </w:r>
      <w:r w:rsidRPr="00591519">
        <w:rPr>
          <w:rFonts w:asciiTheme="minorHAnsi" w:hAnsiTheme="minorHAnsi" w:cstheme="minorHAnsi"/>
          <w:sz w:val="22"/>
          <w:szCs w:val="22"/>
        </w:rPr>
        <w:t>14</w:t>
      </w:r>
      <w:r w:rsidRPr="00591519">
        <w:rPr>
          <w:rFonts w:asciiTheme="minorHAnsi" w:hAnsiTheme="minorHAnsi" w:cstheme="minorHAnsi"/>
          <w:color w:val="000000"/>
          <w:sz w:val="22"/>
          <w:szCs w:val="22"/>
        </w:rPr>
        <w:t xml:space="preserve"> dni, przy czym może być </w:t>
      </w:r>
      <w:r w:rsidR="008E5725" w:rsidRPr="00591519">
        <w:rPr>
          <w:rFonts w:asciiTheme="minorHAnsi" w:hAnsiTheme="minorHAnsi" w:cstheme="minorHAnsi"/>
          <w:color w:val="000000"/>
          <w:sz w:val="22"/>
          <w:szCs w:val="22"/>
        </w:rPr>
        <w:t xml:space="preserve">on </w:t>
      </w:r>
      <w:r w:rsidRPr="00591519">
        <w:rPr>
          <w:rFonts w:asciiTheme="minorHAnsi" w:hAnsiTheme="minorHAnsi" w:cstheme="minorHAnsi"/>
          <w:color w:val="000000"/>
          <w:sz w:val="22"/>
          <w:szCs w:val="22"/>
        </w:rPr>
        <w:t>wydłużony na wniosek Zamawiającego za zgodą Wykonawcy.</w:t>
      </w:r>
    </w:p>
    <w:p w14:paraId="4D531FF5" w14:textId="77777777" w:rsidR="00D132C7" w:rsidRPr="00591519" w:rsidRDefault="00D132C7" w:rsidP="00D132C7">
      <w:pPr>
        <w:pStyle w:val="Style11"/>
        <w:widowControl/>
        <w:numPr>
          <w:ilvl w:val="0"/>
          <w:numId w:val="11"/>
        </w:numPr>
        <w:spacing w:before="60" w:after="60" w:line="269" w:lineRule="auto"/>
        <w:ind w:left="284" w:hanging="284"/>
        <w:rPr>
          <w:rFonts w:asciiTheme="minorHAnsi" w:hAnsiTheme="minorHAnsi" w:cstheme="minorHAnsi"/>
          <w:color w:val="000000"/>
          <w:sz w:val="22"/>
          <w:szCs w:val="22"/>
        </w:rPr>
      </w:pPr>
      <w:r w:rsidRPr="00591519">
        <w:rPr>
          <w:rFonts w:asciiTheme="minorHAnsi" w:hAnsiTheme="minorHAnsi" w:cstheme="minorHAnsi"/>
          <w:color w:val="000000"/>
          <w:sz w:val="22"/>
          <w:szCs w:val="22"/>
        </w:rPr>
        <w:t>Bieg terminu związania ofertą rozpoczyna się wraz z upływem terminu składania ofert.</w:t>
      </w:r>
    </w:p>
    <w:p w14:paraId="08FDD618" w14:textId="77777777" w:rsidR="00331FA1" w:rsidRPr="00591519" w:rsidRDefault="00331FA1" w:rsidP="00D132C7">
      <w:pPr>
        <w:pStyle w:val="Style11"/>
        <w:widowControl/>
        <w:numPr>
          <w:ilvl w:val="0"/>
          <w:numId w:val="11"/>
        </w:numPr>
        <w:spacing w:before="60" w:after="60" w:line="269" w:lineRule="auto"/>
        <w:ind w:left="284" w:hanging="284"/>
        <w:rPr>
          <w:rFonts w:asciiTheme="minorHAnsi" w:hAnsiTheme="minorHAnsi" w:cstheme="minorHAnsi"/>
          <w:color w:val="000000"/>
          <w:sz w:val="22"/>
          <w:szCs w:val="22"/>
        </w:rPr>
      </w:pPr>
      <w:r w:rsidRPr="00591519">
        <w:rPr>
          <w:rFonts w:asciiTheme="minorHAnsi" w:hAnsiTheme="minorHAnsi" w:cstheme="minorHAnsi"/>
          <w:color w:val="000000"/>
          <w:sz w:val="22"/>
          <w:szCs w:val="22"/>
        </w:rPr>
        <w:t>Jeżeli Wykonawca, którego oferta została wybrana, uchyla się od zawarcia umowy w sprawie zamówienia publicznego, Zamawiający może wybrać ofertę najkorzystniejszą spośród pozostałych ofert, bez przeprowadzania ich ponownej oceny.</w:t>
      </w:r>
    </w:p>
    <w:p w14:paraId="0D0B1344" w14:textId="77777777" w:rsidR="00D132C7" w:rsidRPr="00591519" w:rsidRDefault="00D132C7" w:rsidP="00D13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/>
        <w:spacing w:before="240" w:after="120" w:line="240" w:lineRule="auto"/>
        <w:jc w:val="both"/>
        <w:rPr>
          <w:rFonts w:asciiTheme="minorHAnsi" w:hAnsiTheme="minorHAnsi" w:cstheme="minorHAnsi"/>
          <w:b/>
        </w:rPr>
      </w:pPr>
      <w:r w:rsidRPr="00591519">
        <w:rPr>
          <w:rFonts w:asciiTheme="minorHAnsi" w:hAnsiTheme="minorHAnsi" w:cstheme="minorHAnsi"/>
          <w:b/>
        </w:rPr>
        <w:t>X</w:t>
      </w:r>
      <w:r w:rsidR="00170659" w:rsidRPr="00591519">
        <w:rPr>
          <w:rFonts w:asciiTheme="minorHAnsi" w:hAnsiTheme="minorHAnsi" w:cstheme="minorHAnsi"/>
          <w:b/>
        </w:rPr>
        <w:t>I</w:t>
      </w:r>
      <w:r w:rsidRPr="00591519">
        <w:rPr>
          <w:rFonts w:asciiTheme="minorHAnsi" w:hAnsiTheme="minorHAnsi" w:cstheme="minorHAnsi"/>
          <w:b/>
        </w:rPr>
        <w:t xml:space="preserve">. </w:t>
      </w:r>
      <w:r w:rsidRPr="00591519">
        <w:rPr>
          <w:rFonts w:asciiTheme="minorHAnsi" w:hAnsiTheme="minorHAnsi" w:cstheme="minorHAnsi"/>
          <w:b/>
          <w:smallCaps/>
        </w:rPr>
        <w:t xml:space="preserve">SPOSÓB PRZEPROWADZENIA OCENY, KRYTERIA OCENY OFERT ORAZ ICH WAGI </w:t>
      </w:r>
    </w:p>
    <w:p w14:paraId="7CEEC22F" w14:textId="77777777" w:rsidR="00D132C7" w:rsidRPr="00591519" w:rsidRDefault="00D132C7" w:rsidP="00D132C7">
      <w:pPr>
        <w:numPr>
          <w:ilvl w:val="0"/>
          <w:numId w:val="12"/>
        </w:numPr>
        <w:spacing w:before="60" w:after="120" w:line="269" w:lineRule="auto"/>
        <w:ind w:left="357" w:hanging="357"/>
        <w:jc w:val="both"/>
        <w:rPr>
          <w:rFonts w:asciiTheme="minorHAnsi" w:hAnsiTheme="minorHAnsi" w:cstheme="minorHAnsi"/>
        </w:rPr>
      </w:pPr>
      <w:r w:rsidRPr="00591519">
        <w:rPr>
          <w:rFonts w:asciiTheme="minorHAnsi" w:hAnsiTheme="minorHAnsi" w:cstheme="minorHAnsi"/>
        </w:rPr>
        <w:t>Do oceny ofert Zmawiający dopuści oferty sporządzone zgodnie z wymaganiami określonymi w zapytaniu, złożone w terminie przez Wykonawców nie podlegających wykluczeniu, spełniających warunki udziału w postępowaniu.</w:t>
      </w:r>
    </w:p>
    <w:p w14:paraId="6E9C84E6" w14:textId="77777777" w:rsidR="00B60F4D" w:rsidRPr="00591519" w:rsidRDefault="00B60F4D" w:rsidP="00D132C7">
      <w:pPr>
        <w:numPr>
          <w:ilvl w:val="0"/>
          <w:numId w:val="12"/>
        </w:numPr>
        <w:spacing w:before="60" w:after="120" w:line="269" w:lineRule="auto"/>
        <w:ind w:left="357" w:hanging="357"/>
        <w:jc w:val="both"/>
        <w:rPr>
          <w:rFonts w:asciiTheme="minorHAnsi" w:hAnsiTheme="minorHAnsi" w:cstheme="minorHAnsi"/>
        </w:rPr>
      </w:pPr>
      <w:r w:rsidRPr="00591519">
        <w:rPr>
          <w:rFonts w:asciiTheme="minorHAnsi" w:hAnsiTheme="minorHAnsi" w:cstheme="minorHAnsi"/>
        </w:rPr>
        <w:t>Cena ryczałtowa jest ceną ostateczną obejmującą wszystkie koszty i składniki cenotwórcze związane z realizacją przedmiotu zamówienia i wyklucza możliwość żądania dodatkowej zapłaty za wykonane roboty, poza przypadkami określonymi w Umowie. Wykonawca zobowiązany jest uwzględnić w cenie oferty wszystkie koszty niezbędne do prawidłowego, pełnego i terminowego wykonania przedmiotu zamówienia, wynikające z warunków i obowiązków określonych w Zapytaniu ofertowym, jak i wiedzy technicznej i doświadczenia Wykonawcy.</w:t>
      </w:r>
    </w:p>
    <w:p w14:paraId="05A36744" w14:textId="77777777" w:rsidR="00D132C7" w:rsidRPr="00591519" w:rsidRDefault="00D132C7" w:rsidP="00D132C7">
      <w:pPr>
        <w:numPr>
          <w:ilvl w:val="0"/>
          <w:numId w:val="12"/>
        </w:numPr>
        <w:spacing w:before="60" w:after="120" w:line="269" w:lineRule="auto"/>
        <w:ind w:left="357" w:hanging="357"/>
        <w:jc w:val="both"/>
        <w:rPr>
          <w:rFonts w:asciiTheme="minorHAnsi" w:hAnsiTheme="minorHAnsi" w:cstheme="minorHAnsi"/>
        </w:rPr>
      </w:pPr>
      <w:r w:rsidRPr="00591519">
        <w:rPr>
          <w:rFonts w:asciiTheme="minorHAnsi" w:hAnsiTheme="minorHAnsi" w:cstheme="minorHAnsi"/>
        </w:rPr>
        <w:t>Waga kryterium cena ryczałtowa brutto wynosi 100%. Punktacja zostanie przyznana na podstawie informacji podanych przez Wykonawcę w Formularzu oferty. Wartość punktowa w niniejszym kryterium obliczana będzie w sposób następujący:</w:t>
      </w:r>
    </w:p>
    <w:p w14:paraId="68BD4AFB" w14:textId="77777777" w:rsidR="00D132C7" w:rsidRPr="00591519" w:rsidRDefault="00D132C7" w:rsidP="00D132C7">
      <w:pPr>
        <w:spacing w:before="60" w:after="120" w:line="269" w:lineRule="auto"/>
        <w:ind w:left="357"/>
        <w:jc w:val="both"/>
        <w:rPr>
          <w:rFonts w:asciiTheme="minorHAnsi" w:hAnsiTheme="minorHAnsi" w:cstheme="minorHAnsi"/>
        </w:rPr>
      </w:pPr>
      <m:oMathPara>
        <m:oMath>
          <m:r>
            <w:rPr>
              <w:rFonts w:ascii="Cambria Math" w:hAnsi="Cambria Math" w:cstheme="minorHAnsi"/>
            </w:rPr>
            <m:t>Punktacja</m:t>
          </m:r>
          <m:r>
            <m:rPr>
              <m:sty m:val="p"/>
            </m:rP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najniższa cena ryczałtowa brutto wśród ofert nieodrzuconych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</w:rPr>
                <m:t>cena ryczałtowa brutto badanej oferty</m:t>
              </m:r>
            </m:den>
          </m:f>
          <m:r>
            <w:rPr>
              <w:rFonts w:ascii="Cambria Math" w:hAnsi="Cambria Math" w:cstheme="minorHAnsi"/>
            </w:rPr>
            <m:t>*100 pkt</m:t>
          </m:r>
        </m:oMath>
      </m:oMathPara>
    </w:p>
    <w:p w14:paraId="40F270A0" w14:textId="77777777" w:rsidR="00D132C7" w:rsidRPr="00591519" w:rsidRDefault="00D132C7" w:rsidP="00D132C7">
      <w:pPr>
        <w:pStyle w:val="Akapitzlist"/>
        <w:numPr>
          <w:ilvl w:val="0"/>
          <w:numId w:val="12"/>
        </w:numPr>
        <w:spacing w:before="60" w:after="120" w:line="269" w:lineRule="auto"/>
        <w:jc w:val="both"/>
        <w:rPr>
          <w:rFonts w:cstheme="minorHAnsi"/>
        </w:rPr>
      </w:pPr>
      <w:r w:rsidRPr="00591519">
        <w:rPr>
          <w:rFonts w:cstheme="minorHAnsi"/>
        </w:rPr>
        <w:t>Punktacja będzie zaokrąglana do dwóch miejsc po przecinku przy zachowaniu matematycznej zasady zaokrąglania liczb. Oferta może otrzymać maksymalnie 100 punktów.</w:t>
      </w:r>
    </w:p>
    <w:p w14:paraId="2FD7841D" w14:textId="77777777" w:rsidR="008C7504" w:rsidRPr="00591519" w:rsidRDefault="00331FA1" w:rsidP="00D132C7">
      <w:pPr>
        <w:pStyle w:val="Akapitzlist"/>
        <w:numPr>
          <w:ilvl w:val="0"/>
          <w:numId w:val="12"/>
        </w:numPr>
        <w:spacing w:before="60" w:after="120" w:line="269" w:lineRule="auto"/>
        <w:jc w:val="both"/>
        <w:rPr>
          <w:rFonts w:cstheme="minorHAnsi"/>
        </w:rPr>
      </w:pPr>
      <w:r w:rsidRPr="00591519">
        <w:rPr>
          <w:rFonts w:cstheme="minorHAnsi"/>
        </w:rPr>
        <w:t>W przypadku uzyskania takiej samej najwyższej liczby punktów przez różnych wykonawców, zostaną oni poproszeni o przesłaniu ponownej oferty cenowej mailowo. Na podstawie tak uzyskanych cen, procedura ustalenia punktacji zostanie powtórzona aż do skutku wyłonienia oferty najkorzystniejszej.</w:t>
      </w:r>
    </w:p>
    <w:p w14:paraId="79F42C24" w14:textId="77777777" w:rsidR="00331FA1" w:rsidRPr="00591519" w:rsidRDefault="00331FA1" w:rsidP="00331FA1">
      <w:pPr>
        <w:pStyle w:val="Akapitzlist"/>
        <w:numPr>
          <w:ilvl w:val="0"/>
          <w:numId w:val="12"/>
        </w:numPr>
        <w:jc w:val="both"/>
        <w:rPr>
          <w:rFonts w:eastAsia="Calibri" w:cstheme="minorHAnsi"/>
        </w:rPr>
      </w:pPr>
      <w:r w:rsidRPr="00591519">
        <w:rPr>
          <w:rFonts w:eastAsia="Calibri" w:cstheme="minorHAnsi"/>
        </w:rPr>
        <w:t xml:space="preserve">Jeśli cena najkorzystniejszej oferty powoduje przekroczenia kwoty, którą Zamawiający zamierza przeznaczyć na sfinansowanie zamówienia, Oferenci zostaną poproszeni do przedstawienie </w:t>
      </w:r>
      <w:r w:rsidRPr="00591519">
        <w:rPr>
          <w:rFonts w:eastAsia="Calibri" w:cstheme="minorHAnsi"/>
        </w:rPr>
        <w:lastRenderedPageBreak/>
        <w:t>nowych ofert cenowych mailowo. Na ich podstawie</w:t>
      </w:r>
      <w:r w:rsidRPr="00591519">
        <w:rPr>
          <w:rFonts w:cstheme="minorHAnsi"/>
        </w:rPr>
        <w:t xml:space="preserve"> tak uzyskanych cen, procedura ustalenia punktacji zostanie powtórzona.</w:t>
      </w:r>
    </w:p>
    <w:p w14:paraId="274E5897" w14:textId="77777777" w:rsidR="00113806" w:rsidRPr="00591519" w:rsidRDefault="00113806" w:rsidP="00113806">
      <w:pPr>
        <w:numPr>
          <w:ilvl w:val="0"/>
          <w:numId w:val="12"/>
        </w:numPr>
        <w:autoSpaceDE w:val="0"/>
        <w:autoSpaceDN w:val="0"/>
        <w:adjustRightInd w:val="0"/>
        <w:spacing w:before="60" w:after="60" w:line="269" w:lineRule="auto"/>
        <w:ind w:left="357" w:hanging="357"/>
        <w:jc w:val="both"/>
        <w:rPr>
          <w:rFonts w:asciiTheme="minorHAnsi" w:hAnsiTheme="minorHAnsi" w:cstheme="minorHAnsi"/>
        </w:rPr>
      </w:pPr>
      <w:r w:rsidRPr="00591519">
        <w:rPr>
          <w:rFonts w:asciiTheme="minorHAnsi" w:hAnsiTheme="minorHAnsi" w:cstheme="minorHAnsi"/>
        </w:rPr>
        <w:t>Za najkorzystniejszą ekonomicznie i jakościowo ofertę zostanie uznana oferta Wykonawcy, który spełni wszystkie warunki udziału w postępowaniu, nie podlega wykluczeniu oraz w toku oceny uzyska największą liczbę punktów.</w:t>
      </w:r>
    </w:p>
    <w:p w14:paraId="03A967E9" w14:textId="77777777" w:rsidR="00113806" w:rsidRPr="00591519" w:rsidRDefault="00113806" w:rsidP="00113806">
      <w:pPr>
        <w:numPr>
          <w:ilvl w:val="0"/>
          <w:numId w:val="12"/>
        </w:numPr>
        <w:autoSpaceDE w:val="0"/>
        <w:autoSpaceDN w:val="0"/>
        <w:adjustRightInd w:val="0"/>
        <w:spacing w:before="60" w:after="60" w:line="269" w:lineRule="auto"/>
        <w:jc w:val="both"/>
        <w:rPr>
          <w:rFonts w:asciiTheme="minorHAnsi" w:hAnsiTheme="minorHAnsi" w:cstheme="minorHAnsi"/>
        </w:rPr>
      </w:pPr>
      <w:r w:rsidRPr="00591519">
        <w:rPr>
          <w:rFonts w:asciiTheme="minorHAnsi" w:hAnsiTheme="minorHAnsi" w:cstheme="minorHAnsi"/>
        </w:rPr>
        <w:t xml:space="preserve">Zamawiający zamieści informację o wyniku postępowania w </w:t>
      </w:r>
      <w:r w:rsidRPr="00591519">
        <w:rPr>
          <w:rStyle w:val="FontStyle38"/>
          <w:rFonts w:asciiTheme="minorHAnsi" w:hAnsiTheme="minorHAnsi" w:cstheme="minorHAnsi"/>
          <w:sz w:val="22"/>
          <w:szCs w:val="22"/>
        </w:rPr>
        <w:t>Bazie konkurencyjności</w:t>
      </w:r>
      <w:r w:rsidRPr="00591519">
        <w:rPr>
          <w:rFonts w:asciiTheme="minorHAnsi" w:hAnsiTheme="minorHAnsi" w:cstheme="minorHAnsi"/>
        </w:rPr>
        <w:t>.</w:t>
      </w:r>
    </w:p>
    <w:p w14:paraId="1503FAF6" w14:textId="77777777" w:rsidR="008E5725" w:rsidRPr="00591519" w:rsidRDefault="00D132C7" w:rsidP="00113806">
      <w:pPr>
        <w:numPr>
          <w:ilvl w:val="0"/>
          <w:numId w:val="12"/>
        </w:numPr>
        <w:autoSpaceDE w:val="0"/>
        <w:autoSpaceDN w:val="0"/>
        <w:adjustRightInd w:val="0"/>
        <w:spacing w:before="60" w:after="60" w:line="269" w:lineRule="auto"/>
        <w:ind w:left="357" w:hanging="357"/>
        <w:jc w:val="both"/>
        <w:rPr>
          <w:rFonts w:asciiTheme="minorHAnsi" w:hAnsiTheme="minorHAnsi" w:cstheme="minorHAnsi"/>
        </w:rPr>
      </w:pPr>
      <w:r w:rsidRPr="00591519">
        <w:rPr>
          <w:rFonts w:asciiTheme="minorHAnsi" w:hAnsiTheme="minorHAnsi" w:cstheme="minorHAnsi"/>
        </w:rPr>
        <w:t>Zamawiający zastrzega sobie prawo do unieważnienia postępowania, jeżeli cena najkorzystniejszej oferty przekracza kwotę, która została przez Zamawiającego przeznaczona na sfinansowanie przedmiotowego postępowania określoną we wniosku o dofinansowanie projektu; postępowanie jest obarczone niemożliwą do usunięcia wadą uniemożliwiającą udzielenie zamówienia przy poszanowaniu zasady uczciwej konkurencji i równego traktowania wykonawców lub obowiązujących przepisów prawa. Wykonawcom nie przysługują żadne roszczenia względem Zamawiającego w przypadku skorzystania przez niego z któregokolwiek z uprawnień wskazanych w zdaniu poprzednim.</w:t>
      </w:r>
    </w:p>
    <w:p w14:paraId="54BF7460" w14:textId="77777777" w:rsidR="00454BD4" w:rsidRPr="00591519" w:rsidRDefault="00454BD4" w:rsidP="00454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/>
        <w:spacing w:before="240" w:after="120" w:line="240" w:lineRule="auto"/>
        <w:jc w:val="both"/>
        <w:rPr>
          <w:rFonts w:asciiTheme="minorHAnsi" w:hAnsiTheme="minorHAnsi" w:cstheme="minorHAnsi"/>
          <w:b/>
          <w:smallCaps/>
          <w:u w:val="single"/>
        </w:rPr>
      </w:pPr>
      <w:r w:rsidRPr="00591519">
        <w:rPr>
          <w:rFonts w:asciiTheme="minorHAnsi" w:hAnsiTheme="minorHAnsi" w:cstheme="minorHAnsi"/>
          <w:b/>
        </w:rPr>
        <w:t>XI</w:t>
      </w:r>
      <w:r w:rsidR="00170659" w:rsidRPr="00591519">
        <w:rPr>
          <w:rFonts w:asciiTheme="minorHAnsi" w:hAnsiTheme="minorHAnsi" w:cstheme="minorHAnsi"/>
          <w:b/>
        </w:rPr>
        <w:t>I</w:t>
      </w:r>
      <w:r w:rsidRPr="00591519">
        <w:rPr>
          <w:rFonts w:asciiTheme="minorHAnsi" w:hAnsiTheme="minorHAnsi" w:cstheme="minorHAnsi"/>
          <w:b/>
        </w:rPr>
        <w:t xml:space="preserve">. </w:t>
      </w:r>
      <w:r w:rsidRPr="00591519">
        <w:rPr>
          <w:rFonts w:asciiTheme="minorHAnsi" w:hAnsiTheme="minorHAnsi" w:cstheme="minorHAnsi"/>
          <w:b/>
          <w:smallCaps/>
        </w:rPr>
        <w:t>WARUNKI ZMIANY UMOWY ZAWARTEJ W WYNIKU PRZEPROWADZONEGO POSTĘPOWANIA O UDZIELENIE ZAMÓWIENIA</w:t>
      </w:r>
    </w:p>
    <w:p w14:paraId="4FE06BE1" w14:textId="77777777" w:rsidR="00BF7FD2" w:rsidRPr="00591519" w:rsidRDefault="00454BD4" w:rsidP="00BF7FD2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before="60" w:after="60" w:line="269" w:lineRule="auto"/>
        <w:ind w:left="426"/>
        <w:jc w:val="both"/>
        <w:rPr>
          <w:rFonts w:eastAsia="Calibri" w:cstheme="minorHAnsi"/>
          <w:lang w:eastAsia="ar-SA"/>
        </w:rPr>
      </w:pPr>
      <w:bookmarkStart w:id="7" w:name="_Hlk32329507"/>
      <w:r w:rsidRPr="00591519">
        <w:rPr>
          <w:rFonts w:eastAsia="Times New Roman" w:cstheme="minorHAnsi"/>
          <w:kern w:val="2"/>
          <w:lang w:val="x-none" w:eastAsia="ar-SA"/>
        </w:rPr>
        <w:t xml:space="preserve">Zamawiający dopuszcza możliwość wprowadzania zmian </w:t>
      </w:r>
      <w:r w:rsidRPr="00591519">
        <w:rPr>
          <w:rFonts w:eastAsia="Times New Roman" w:cstheme="minorHAnsi"/>
          <w:kern w:val="2"/>
          <w:lang w:eastAsia="ar-SA"/>
        </w:rPr>
        <w:t xml:space="preserve">nie będących zmianami istotnymi w rozumieniu Wytycznych </w:t>
      </w:r>
      <w:r w:rsidRPr="00591519">
        <w:rPr>
          <w:rFonts w:eastAsia="Times New Roman" w:cstheme="minorHAnsi"/>
          <w:i/>
          <w:kern w:val="2"/>
          <w:lang w:val="x-none" w:eastAsia="ar-SA"/>
        </w:rPr>
        <w:t>w zakresie kwalifikowalności wydatków na lata 20</w:t>
      </w:r>
      <w:r w:rsidRPr="00591519">
        <w:rPr>
          <w:rFonts w:eastAsia="Times New Roman" w:cstheme="minorHAnsi"/>
          <w:i/>
          <w:kern w:val="2"/>
          <w:lang w:eastAsia="ar-SA"/>
        </w:rPr>
        <w:t>21</w:t>
      </w:r>
      <w:r w:rsidRPr="00591519">
        <w:rPr>
          <w:rFonts w:eastAsia="Times New Roman" w:cstheme="minorHAnsi"/>
          <w:i/>
          <w:kern w:val="2"/>
          <w:lang w:val="x-none" w:eastAsia="ar-SA"/>
        </w:rPr>
        <w:t>-202</w:t>
      </w:r>
      <w:r w:rsidRPr="00591519">
        <w:rPr>
          <w:rFonts w:eastAsia="Times New Roman" w:cstheme="minorHAnsi"/>
          <w:i/>
          <w:kern w:val="2"/>
          <w:lang w:eastAsia="ar-SA"/>
        </w:rPr>
        <w:t>7.</w:t>
      </w:r>
      <w:bookmarkEnd w:id="7"/>
    </w:p>
    <w:p w14:paraId="6F976AE1" w14:textId="77777777" w:rsidR="00BF7FD2" w:rsidRPr="00591519" w:rsidRDefault="00BF7FD2" w:rsidP="00BF7FD2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before="60" w:after="60" w:line="269" w:lineRule="auto"/>
        <w:ind w:left="426"/>
        <w:jc w:val="both"/>
        <w:rPr>
          <w:rFonts w:eastAsia="Calibri" w:cstheme="minorHAnsi"/>
          <w:lang w:eastAsia="ar-SA"/>
        </w:rPr>
      </w:pPr>
      <w:r w:rsidRPr="00591519">
        <w:rPr>
          <w:rFonts w:eastAsia="Times New Roman" w:cstheme="minorHAnsi"/>
          <w:kern w:val="2"/>
          <w:lang w:val="x-none" w:eastAsia="ar-SA"/>
        </w:rPr>
        <w:t xml:space="preserve">Termin realizacji umowy może ulec zmianie w następujących sytuacjach: w przypadku działania siły wyższej, tj. wystąpienia zdarzenia, które pozostaje poza kontrolą strony (np. klęski żywiołowe, strajki generalne lub lokalne, ograniczenia wynikające z aktów władzy państwowej, skutki związane z pandemią lub epidemią), konieczność przeprowadzenia robót dodatkowych niemożliwych do przewidzenia na etapie projektowania, w tym także konieczność przeprowadzenia robót nieobjętych niniejszym postępowaniem prowadzonych przez Zamawiającego, które mają bezpośredni wpływ na terminowość wykonywania robót, lub oczekiwania na uzyskanie zezwoleń lub zgód. </w:t>
      </w:r>
    </w:p>
    <w:p w14:paraId="1EEC3945" w14:textId="77777777" w:rsidR="003A0B0E" w:rsidRPr="00591519" w:rsidRDefault="00BF7FD2" w:rsidP="00BF7FD2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before="60" w:after="60" w:line="269" w:lineRule="auto"/>
        <w:ind w:left="426"/>
        <w:jc w:val="both"/>
        <w:rPr>
          <w:rFonts w:eastAsia="Calibri" w:cstheme="minorHAnsi"/>
          <w:lang w:eastAsia="ar-SA"/>
        </w:rPr>
      </w:pPr>
      <w:r w:rsidRPr="00591519">
        <w:rPr>
          <w:rFonts w:eastAsia="Times New Roman" w:cstheme="minorHAnsi"/>
          <w:kern w:val="2"/>
          <w:lang w:val="x-none" w:eastAsia="ar-SA"/>
        </w:rPr>
        <w:t>Wynagrodzenie w ramach umowy może ulec zwiększeniu o 15% wartości wynagrodzenia wskazanego w § 4, na skutek ujawnienia konieczności przeprowadzenia robót dodatkowych.</w:t>
      </w:r>
    </w:p>
    <w:p w14:paraId="675DC589" w14:textId="77777777" w:rsidR="00454BD4" w:rsidRPr="00591519" w:rsidRDefault="00454BD4" w:rsidP="00454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/>
        <w:spacing w:before="240" w:after="120" w:line="240" w:lineRule="auto"/>
        <w:jc w:val="both"/>
        <w:rPr>
          <w:rFonts w:asciiTheme="minorHAnsi" w:hAnsiTheme="minorHAnsi" w:cstheme="minorHAnsi"/>
          <w:b/>
          <w:smallCaps/>
          <w:u w:val="single"/>
        </w:rPr>
      </w:pPr>
      <w:r w:rsidRPr="00591519">
        <w:rPr>
          <w:rFonts w:asciiTheme="minorHAnsi" w:hAnsiTheme="minorHAnsi" w:cstheme="minorHAnsi"/>
          <w:b/>
        </w:rPr>
        <w:t>XI</w:t>
      </w:r>
      <w:r w:rsidR="00170659" w:rsidRPr="00591519">
        <w:rPr>
          <w:rFonts w:asciiTheme="minorHAnsi" w:hAnsiTheme="minorHAnsi" w:cstheme="minorHAnsi"/>
          <w:b/>
        </w:rPr>
        <w:t>I</w:t>
      </w:r>
      <w:r w:rsidRPr="00591519">
        <w:rPr>
          <w:rFonts w:asciiTheme="minorHAnsi" w:hAnsiTheme="minorHAnsi" w:cstheme="minorHAnsi"/>
          <w:b/>
        </w:rPr>
        <w:t xml:space="preserve">I. </w:t>
      </w:r>
      <w:r w:rsidRPr="00591519">
        <w:rPr>
          <w:rFonts w:asciiTheme="minorHAnsi" w:hAnsiTheme="minorHAnsi" w:cstheme="minorHAnsi"/>
          <w:b/>
          <w:smallCaps/>
        </w:rPr>
        <w:t>KLAUZULA INFORMACYJNA DOT. ART. 13. ORAZ ART. 14 ROZPORZĄDZENIA PARLAMENTU EUROPEJSKIEGO I RADY (UE) 2016/679 (RODO)</w:t>
      </w:r>
    </w:p>
    <w:p w14:paraId="136FFED3" w14:textId="77777777" w:rsidR="00454BD4" w:rsidRPr="00591519" w:rsidRDefault="00454BD4" w:rsidP="00454BD4">
      <w:pPr>
        <w:spacing w:before="60" w:after="60" w:line="269" w:lineRule="auto"/>
        <w:jc w:val="both"/>
        <w:rPr>
          <w:rFonts w:asciiTheme="minorHAnsi" w:eastAsia="Times New Roman" w:hAnsiTheme="minorHAnsi" w:cstheme="minorHAnsi"/>
        </w:rPr>
      </w:pPr>
      <w:r w:rsidRPr="00591519">
        <w:rPr>
          <w:rFonts w:asciiTheme="minorHAnsi" w:eastAsia="Times New Roman" w:hAnsiTheme="minorHAnsi" w:cstheme="minorHAnsi"/>
        </w:rPr>
        <w:t xml:space="preserve">Zgodnie z art. 13 ust. 1 i 2 </w:t>
      </w:r>
      <w:r w:rsidRPr="00591519">
        <w:rPr>
          <w:rFonts w:asciiTheme="minorHAnsi" w:hAnsiTheme="minorHAnsi" w:cstheme="minorHAnsi"/>
        </w:rPr>
        <w:t xml:space="preserve">rozporządzenia Parlamentu Europejskiego i Rady (UE) 2016/679 z dnia 27 kwietnia 2016 r. w sprawie ochrony osób fizycznych w związku z przetwarzaniem danych osobowych i w sprawie swobodnego przepływu takich danych oraz uchylenia dyrektywy 95/46/WE (ogólne rozporządzenie o ochronie danych) (Dz. Urz. UE L 119 z 04.05.2016, str. 1), </w:t>
      </w:r>
      <w:r w:rsidRPr="00591519">
        <w:rPr>
          <w:rFonts w:asciiTheme="minorHAnsi" w:eastAsia="Times New Roman" w:hAnsiTheme="minorHAnsi" w:cstheme="minorHAnsi"/>
        </w:rPr>
        <w:t xml:space="preserve">dalej „RODO”, informuję, że: </w:t>
      </w:r>
    </w:p>
    <w:p w14:paraId="4A8FA743" w14:textId="77777777" w:rsidR="00454BD4" w:rsidRPr="00591519" w:rsidRDefault="00454BD4" w:rsidP="00454BD4">
      <w:pPr>
        <w:pStyle w:val="Akapitzlist"/>
        <w:numPr>
          <w:ilvl w:val="0"/>
          <w:numId w:val="15"/>
        </w:numPr>
        <w:spacing w:before="60" w:after="60" w:line="269" w:lineRule="auto"/>
        <w:ind w:left="426"/>
        <w:contextualSpacing w:val="0"/>
        <w:jc w:val="both"/>
        <w:rPr>
          <w:rFonts w:eastAsia="Times New Roman" w:cstheme="minorHAnsi"/>
        </w:rPr>
      </w:pPr>
      <w:r w:rsidRPr="00591519">
        <w:rPr>
          <w:rFonts w:eastAsia="Times New Roman" w:cstheme="minorHAnsi"/>
        </w:rPr>
        <w:t>Administratorem danych osobowych jest Zamawiający;</w:t>
      </w:r>
    </w:p>
    <w:p w14:paraId="0410A18A" w14:textId="77777777" w:rsidR="00454BD4" w:rsidRPr="00591519" w:rsidRDefault="00454BD4" w:rsidP="00454BD4">
      <w:pPr>
        <w:pStyle w:val="Akapitzlist"/>
        <w:numPr>
          <w:ilvl w:val="0"/>
          <w:numId w:val="18"/>
        </w:numPr>
        <w:spacing w:before="60" w:after="60" w:line="269" w:lineRule="auto"/>
        <w:ind w:left="426"/>
        <w:contextualSpacing w:val="0"/>
        <w:jc w:val="both"/>
        <w:rPr>
          <w:rFonts w:eastAsia="Times New Roman" w:cstheme="minorHAnsi"/>
        </w:rPr>
      </w:pPr>
      <w:r w:rsidRPr="00591519">
        <w:rPr>
          <w:rFonts w:eastAsia="Times New Roman" w:cstheme="minorHAnsi"/>
        </w:rPr>
        <w:t xml:space="preserve">Dane osobowe przetwarzane będą na podstawie art. 6 ust. 1 lit. c RODO w celu </w:t>
      </w:r>
      <w:r w:rsidRPr="00591519">
        <w:rPr>
          <w:rFonts w:cstheme="minorHAnsi"/>
        </w:rPr>
        <w:t>związanym z postępowaniem o udzielenie zamówienia objęte zapytaniem ofertowym;</w:t>
      </w:r>
    </w:p>
    <w:p w14:paraId="0D11E9B4" w14:textId="77777777" w:rsidR="00454BD4" w:rsidRPr="00591519" w:rsidRDefault="00454BD4" w:rsidP="00454BD4">
      <w:pPr>
        <w:pStyle w:val="Akapitzlist"/>
        <w:numPr>
          <w:ilvl w:val="0"/>
          <w:numId w:val="18"/>
        </w:numPr>
        <w:spacing w:before="60" w:after="60" w:line="269" w:lineRule="auto"/>
        <w:ind w:left="426"/>
        <w:contextualSpacing w:val="0"/>
        <w:jc w:val="both"/>
        <w:rPr>
          <w:rFonts w:eastAsia="Times New Roman" w:cstheme="minorHAnsi"/>
        </w:rPr>
      </w:pPr>
      <w:r w:rsidRPr="00591519">
        <w:rPr>
          <w:rFonts w:eastAsia="Times New Roman" w:cstheme="minorHAnsi"/>
        </w:rPr>
        <w:t xml:space="preserve">Odbiorcami danych osobowych będą osoby lub podmioty, którym udostępniona zostanie dokumentacja z postępowania. </w:t>
      </w:r>
    </w:p>
    <w:p w14:paraId="033F4535" w14:textId="77777777" w:rsidR="00454BD4" w:rsidRPr="00591519" w:rsidRDefault="00454BD4" w:rsidP="00454BD4">
      <w:pPr>
        <w:pStyle w:val="Akapitzlist"/>
        <w:numPr>
          <w:ilvl w:val="0"/>
          <w:numId w:val="18"/>
        </w:numPr>
        <w:spacing w:before="60" w:after="60" w:line="269" w:lineRule="auto"/>
        <w:ind w:left="426"/>
        <w:contextualSpacing w:val="0"/>
        <w:jc w:val="both"/>
        <w:rPr>
          <w:rFonts w:eastAsia="Times New Roman" w:cstheme="minorHAnsi"/>
        </w:rPr>
      </w:pPr>
      <w:r w:rsidRPr="00591519">
        <w:rPr>
          <w:rFonts w:eastAsia="Times New Roman" w:cstheme="minorHAnsi"/>
        </w:rPr>
        <w:lastRenderedPageBreak/>
        <w:t>Dane osobowe będą przechowywane przez okres</w:t>
      </w:r>
      <w:r w:rsidR="000E4DF9" w:rsidRPr="00591519">
        <w:rPr>
          <w:rFonts w:eastAsia="Times New Roman" w:cstheme="minorHAnsi"/>
        </w:rPr>
        <w:t>, o którym mowa w art. 82 rozporządzenia</w:t>
      </w:r>
      <w:r w:rsidR="000E4DF9" w:rsidRPr="00591519">
        <w:rPr>
          <w:rFonts w:cstheme="minorHAnsi"/>
        </w:rPr>
        <w:t xml:space="preserve"> </w:t>
      </w:r>
      <w:r w:rsidR="000E4DF9" w:rsidRPr="00591519">
        <w:rPr>
          <w:rFonts w:eastAsia="Times New Roman" w:cstheme="minorHAnsi"/>
        </w:rPr>
        <w:t>Parlamentu Europejskiego i Rady (UE) 2021/1060 z dnia 24 czerwca 2021 r, bez uszczerbku dla toczącego się postępowania administracyjnego / sądowo-administracyjnego, zasad regulujących trwałość projektu, zasad regulujących pomoc publiczną oraz krajowych przepisów dotyczących archiwizacji dokumentów.</w:t>
      </w:r>
      <w:r w:rsidRPr="00591519">
        <w:rPr>
          <w:rFonts w:eastAsia="Times New Roman" w:cstheme="minorHAnsi"/>
        </w:rPr>
        <w:t xml:space="preserve"> </w:t>
      </w:r>
    </w:p>
    <w:p w14:paraId="2D4EB92E" w14:textId="77777777" w:rsidR="00454BD4" w:rsidRPr="00591519" w:rsidRDefault="00454BD4" w:rsidP="00454BD4">
      <w:pPr>
        <w:pStyle w:val="Akapitzlist"/>
        <w:numPr>
          <w:ilvl w:val="0"/>
          <w:numId w:val="18"/>
        </w:numPr>
        <w:spacing w:before="60" w:after="60" w:line="269" w:lineRule="auto"/>
        <w:ind w:left="426"/>
        <w:contextualSpacing w:val="0"/>
        <w:jc w:val="both"/>
        <w:rPr>
          <w:rFonts w:eastAsia="Times New Roman" w:cstheme="minorHAnsi"/>
        </w:rPr>
      </w:pPr>
      <w:r w:rsidRPr="00591519">
        <w:rPr>
          <w:rFonts w:eastAsia="Times New Roman" w:cstheme="minorHAnsi"/>
        </w:rPr>
        <w:t>Obowiązek podania przez Wykonawcę danych osobowych wynika z udziału w postępowaniu o udzielenie zamówienia objętego zapytaniem ofertowym;</w:t>
      </w:r>
    </w:p>
    <w:p w14:paraId="4022D2A9" w14:textId="77777777" w:rsidR="00454BD4" w:rsidRPr="00591519" w:rsidRDefault="00454BD4" w:rsidP="00454BD4">
      <w:pPr>
        <w:pStyle w:val="Akapitzlist"/>
        <w:numPr>
          <w:ilvl w:val="0"/>
          <w:numId w:val="18"/>
        </w:numPr>
        <w:spacing w:before="60" w:after="60" w:line="269" w:lineRule="auto"/>
        <w:ind w:left="426"/>
        <w:contextualSpacing w:val="0"/>
        <w:jc w:val="both"/>
        <w:rPr>
          <w:rFonts w:eastAsia="Times New Roman" w:cstheme="minorHAnsi"/>
        </w:rPr>
      </w:pPr>
      <w:r w:rsidRPr="00591519">
        <w:rPr>
          <w:rFonts w:eastAsia="Times New Roman" w:cstheme="minorHAnsi"/>
        </w:rPr>
        <w:t>W odniesieniu do otrzymanych danych osobowych decyzje nie będą podejmowane w sposób zautomatyzowany, stosowanie do art. 22 RODO;</w:t>
      </w:r>
    </w:p>
    <w:p w14:paraId="12F869AD" w14:textId="77777777" w:rsidR="00454BD4" w:rsidRPr="00591519" w:rsidRDefault="00454BD4" w:rsidP="00454BD4">
      <w:pPr>
        <w:pStyle w:val="Akapitzlist"/>
        <w:numPr>
          <w:ilvl w:val="0"/>
          <w:numId w:val="18"/>
        </w:numPr>
        <w:spacing w:before="60" w:after="60" w:line="269" w:lineRule="auto"/>
        <w:ind w:left="426"/>
        <w:contextualSpacing w:val="0"/>
        <w:jc w:val="both"/>
        <w:rPr>
          <w:rFonts w:eastAsia="Times New Roman" w:cstheme="minorHAnsi"/>
        </w:rPr>
      </w:pPr>
      <w:r w:rsidRPr="00591519">
        <w:rPr>
          <w:rFonts w:eastAsia="Times New Roman" w:cstheme="minorHAnsi"/>
        </w:rPr>
        <w:t>Wykonawca posiada:</w:t>
      </w:r>
    </w:p>
    <w:p w14:paraId="5EFAC1E0" w14:textId="77777777" w:rsidR="00454BD4" w:rsidRPr="00591519" w:rsidRDefault="00454BD4" w:rsidP="00454BD4">
      <w:pPr>
        <w:pStyle w:val="Akapitzlist"/>
        <w:numPr>
          <w:ilvl w:val="0"/>
          <w:numId w:val="16"/>
        </w:numPr>
        <w:tabs>
          <w:tab w:val="left" w:pos="851"/>
        </w:tabs>
        <w:spacing w:before="60" w:after="60" w:line="269" w:lineRule="auto"/>
        <w:ind w:left="1134" w:hanging="643"/>
        <w:contextualSpacing w:val="0"/>
        <w:jc w:val="both"/>
        <w:rPr>
          <w:rFonts w:eastAsia="Times New Roman" w:cstheme="minorHAnsi"/>
          <w:color w:val="00B0F0"/>
        </w:rPr>
      </w:pPr>
      <w:r w:rsidRPr="00591519">
        <w:rPr>
          <w:rFonts w:eastAsia="Times New Roman" w:cstheme="minorHAnsi"/>
        </w:rPr>
        <w:t>na podstawie art. 15 RODO prawo dostępu do danych osobowych go dotyczących;</w:t>
      </w:r>
    </w:p>
    <w:p w14:paraId="54EC98C6" w14:textId="77777777" w:rsidR="00454BD4" w:rsidRPr="00591519" w:rsidRDefault="00454BD4" w:rsidP="00454BD4">
      <w:pPr>
        <w:pStyle w:val="Akapitzlist"/>
        <w:numPr>
          <w:ilvl w:val="0"/>
          <w:numId w:val="16"/>
        </w:numPr>
        <w:tabs>
          <w:tab w:val="left" w:pos="851"/>
        </w:tabs>
        <w:spacing w:before="60" w:after="60" w:line="269" w:lineRule="auto"/>
        <w:ind w:left="1134" w:hanging="643"/>
        <w:contextualSpacing w:val="0"/>
        <w:jc w:val="both"/>
        <w:rPr>
          <w:rFonts w:eastAsia="Times New Roman" w:cstheme="minorHAnsi"/>
          <w:color w:val="00B0F0"/>
        </w:rPr>
      </w:pPr>
      <w:r w:rsidRPr="00591519">
        <w:rPr>
          <w:rFonts w:eastAsia="Times New Roman" w:cstheme="minorHAnsi"/>
        </w:rPr>
        <w:t>na podstawie art. 16 RODO prawo do sprostowania jego danych osobowych;</w:t>
      </w:r>
    </w:p>
    <w:p w14:paraId="13ADBB13" w14:textId="77777777" w:rsidR="00454BD4" w:rsidRPr="00591519" w:rsidRDefault="00454BD4" w:rsidP="00454BD4">
      <w:pPr>
        <w:pStyle w:val="Akapitzlist"/>
        <w:numPr>
          <w:ilvl w:val="0"/>
          <w:numId w:val="16"/>
        </w:numPr>
        <w:tabs>
          <w:tab w:val="left" w:pos="851"/>
        </w:tabs>
        <w:spacing w:before="60" w:after="60" w:line="269" w:lineRule="auto"/>
        <w:ind w:left="851"/>
        <w:contextualSpacing w:val="0"/>
        <w:jc w:val="both"/>
        <w:rPr>
          <w:rFonts w:eastAsia="Times New Roman" w:cstheme="minorHAnsi"/>
          <w:color w:val="00B0F0"/>
        </w:rPr>
      </w:pPr>
      <w:r w:rsidRPr="00591519">
        <w:rPr>
          <w:rFonts w:eastAsia="Times New Roman" w:cstheme="minorHAnsi"/>
        </w:rPr>
        <w:t xml:space="preserve">na podstawie art. 18 RODO prawo żądania od administratora ograniczenia przetwarzania danych osobowych z zastrzeżeniem przypadków, o których mowa w art. 18 ust. 2 RODO; </w:t>
      </w:r>
    </w:p>
    <w:p w14:paraId="0AEE84E6" w14:textId="77777777" w:rsidR="00454BD4" w:rsidRPr="00591519" w:rsidRDefault="00454BD4" w:rsidP="00454BD4">
      <w:pPr>
        <w:pStyle w:val="Akapitzlist"/>
        <w:numPr>
          <w:ilvl w:val="0"/>
          <w:numId w:val="16"/>
        </w:numPr>
        <w:tabs>
          <w:tab w:val="left" w:pos="851"/>
        </w:tabs>
        <w:spacing w:before="60" w:after="60" w:line="269" w:lineRule="auto"/>
        <w:ind w:left="851"/>
        <w:contextualSpacing w:val="0"/>
        <w:jc w:val="both"/>
        <w:rPr>
          <w:rFonts w:eastAsia="Times New Roman" w:cstheme="minorHAnsi"/>
          <w:color w:val="00B0F0"/>
        </w:rPr>
      </w:pPr>
      <w:r w:rsidRPr="00591519">
        <w:rPr>
          <w:rFonts w:eastAsia="Times New Roman" w:cstheme="minorHAnsi"/>
        </w:rPr>
        <w:t>prawo do wniesienia skargi do Prezesa Urzędu Ochrony Danych Osobowych, gdy Wykonawca uzna, że przetwarzanie danych osobowych go dotyczących narusza przepisy RODO;</w:t>
      </w:r>
    </w:p>
    <w:p w14:paraId="7B6D197C" w14:textId="77777777" w:rsidR="00454BD4" w:rsidRPr="00591519" w:rsidRDefault="00454BD4" w:rsidP="00454BD4">
      <w:pPr>
        <w:pStyle w:val="Akapitzlist"/>
        <w:numPr>
          <w:ilvl w:val="0"/>
          <w:numId w:val="18"/>
        </w:numPr>
        <w:spacing w:before="60" w:after="60" w:line="269" w:lineRule="auto"/>
        <w:ind w:left="426"/>
        <w:contextualSpacing w:val="0"/>
        <w:jc w:val="both"/>
        <w:rPr>
          <w:rFonts w:eastAsia="Times New Roman" w:cstheme="minorHAnsi"/>
          <w:color w:val="00B0F0"/>
        </w:rPr>
      </w:pPr>
      <w:r w:rsidRPr="00591519">
        <w:rPr>
          <w:rFonts w:eastAsia="Times New Roman" w:cstheme="minorHAnsi"/>
        </w:rPr>
        <w:t>Nie przysługuje Wykonawcy:</w:t>
      </w:r>
    </w:p>
    <w:p w14:paraId="23779126" w14:textId="77777777" w:rsidR="00454BD4" w:rsidRPr="00591519" w:rsidRDefault="00454BD4" w:rsidP="00454BD4">
      <w:pPr>
        <w:pStyle w:val="Akapitzlist"/>
        <w:numPr>
          <w:ilvl w:val="0"/>
          <w:numId w:val="17"/>
        </w:numPr>
        <w:tabs>
          <w:tab w:val="left" w:pos="851"/>
        </w:tabs>
        <w:spacing w:before="60" w:after="60" w:line="269" w:lineRule="auto"/>
        <w:ind w:left="993" w:hanging="502"/>
        <w:contextualSpacing w:val="0"/>
        <w:jc w:val="both"/>
        <w:rPr>
          <w:rFonts w:eastAsia="Times New Roman" w:cstheme="minorHAnsi"/>
          <w:color w:val="00B0F0"/>
        </w:rPr>
      </w:pPr>
      <w:r w:rsidRPr="00591519">
        <w:rPr>
          <w:rFonts w:eastAsia="Times New Roman" w:cstheme="minorHAnsi"/>
        </w:rPr>
        <w:t>w związku z art. 17 ust. 3 lit. b, d lub e RODO prawo do usunięcia danych osobowych;</w:t>
      </w:r>
    </w:p>
    <w:p w14:paraId="3D08363F" w14:textId="77777777" w:rsidR="00454BD4" w:rsidRPr="00591519" w:rsidRDefault="00454BD4" w:rsidP="00454BD4">
      <w:pPr>
        <w:pStyle w:val="Akapitzlist"/>
        <w:numPr>
          <w:ilvl w:val="0"/>
          <w:numId w:val="17"/>
        </w:numPr>
        <w:tabs>
          <w:tab w:val="left" w:pos="851"/>
        </w:tabs>
        <w:spacing w:before="60" w:after="60" w:line="269" w:lineRule="auto"/>
        <w:ind w:left="993" w:hanging="502"/>
        <w:contextualSpacing w:val="0"/>
        <w:jc w:val="both"/>
        <w:rPr>
          <w:rFonts w:eastAsia="Times New Roman" w:cstheme="minorHAnsi"/>
          <w:color w:val="00B0F0"/>
        </w:rPr>
      </w:pPr>
      <w:r w:rsidRPr="00591519">
        <w:rPr>
          <w:rFonts w:eastAsia="Times New Roman" w:cstheme="minorHAnsi"/>
        </w:rPr>
        <w:t>prawo do przenoszenia danych osobowych, o którym mowa w art. 20 RODO;</w:t>
      </w:r>
    </w:p>
    <w:p w14:paraId="7F15E7C0" w14:textId="77777777" w:rsidR="00454BD4" w:rsidRPr="00591519" w:rsidRDefault="00454BD4" w:rsidP="00454BD4">
      <w:pPr>
        <w:pStyle w:val="Akapitzlist"/>
        <w:numPr>
          <w:ilvl w:val="0"/>
          <w:numId w:val="17"/>
        </w:numPr>
        <w:tabs>
          <w:tab w:val="left" w:pos="851"/>
        </w:tabs>
        <w:spacing w:before="60" w:after="60" w:line="269" w:lineRule="auto"/>
        <w:ind w:left="851"/>
        <w:contextualSpacing w:val="0"/>
        <w:jc w:val="both"/>
        <w:rPr>
          <w:rFonts w:eastAsia="Times New Roman" w:cstheme="minorHAnsi"/>
          <w:color w:val="00B0F0"/>
        </w:rPr>
      </w:pPr>
      <w:r w:rsidRPr="00591519">
        <w:rPr>
          <w:rFonts w:eastAsia="Times New Roman" w:cstheme="minorHAnsi"/>
        </w:rPr>
        <w:t xml:space="preserve">na podstawie art. 21 RODO prawo sprzeciwu, wobec przetwarzania danych osobowych, gdyż podstawą prawną przetwarzania danych osobowych jest art. 6 ust. 1 lit. c RODO. </w:t>
      </w:r>
    </w:p>
    <w:p w14:paraId="06689AED" w14:textId="77777777" w:rsidR="00454BD4" w:rsidRPr="00591519" w:rsidRDefault="00454BD4" w:rsidP="000E4DF9">
      <w:pPr>
        <w:spacing w:before="60" w:after="60" w:line="269" w:lineRule="auto"/>
        <w:jc w:val="both"/>
        <w:rPr>
          <w:rFonts w:asciiTheme="minorHAnsi" w:hAnsiTheme="minorHAnsi" w:cstheme="minorHAnsi"/>
          <w:b/>
        </w:rPr>
      </w:pPr>
      <w:r w:rsidRPr="00591519">
        <w:rPr>
          <w:rFonts w:asciiTheme="minorHAnsi" w:hAnsiTheme="minorHAnsi" w:cstheme="minorHAnsi"/>
        </w:rPr>
        <w:t>Powyższe informacje Wykonawca ma obowiązek przekazania wszystkim osobom, których dane osobowe przekazane zostaną Zamawiającemu w związku ze złożeniem oferty</w:t>
      </w:r>
      <w:r w:rsidR="000E4DF9" w:rsidRPr="00591519">
        <w:rPr>
          <w:rFonts w:asciiTheme="minorHAnsi" w:hAnsiTheme="minorHAnsi" w:cstheme="minorHAnsi"/>
        </w:rPr>
        <w:t>.</w:t>
      </w:r>
    </w:p>
    <w:p w14:paraId="760C3868" w14:textId="77777777" w:rsidR="00454BD4" w:rsidRPr="00591519" w:rsidRDefault="00454BD4" w:rsidP="00454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/>
        <w:spacing w:before="240" w:after="120" w:line="240" w:lineRule="auto"/>
        <w:jc w:val="both"/>
        <w:rPr>
          <w:rFonts w:asciiTheme="minorHAnsi" w:hAnsiTheme="minorHAnsi" w:cstheme="minorHAnsi"/>
          <w:b/>
          <w:smallCaps/>
          <w:u w:val="single"/>
        </w:rPr>
      </w:pPr>
      <w:bookmarkStart w:id="8" w:name="_Hlk163145946"/>
      <w:r w:rsidRPr="00591519">
        <w:rPr>
          <w:rFonts w:asciiTheme="minorHAnsi" w:hAnsiTheme="minorHAnsi" w:cstheme="minorHAnsi"/>
          <w:b/>
        </w:rPr>
        <w:t>XI</w:t>
      </w:r>
      <w:r w:rsidR="00170659" w:rsidRPr="00591519">
        <w:rPr>
          <w:rFonts w:asciiTheme="minorHAnsi" w:hAnsiTheme="minorHAnsi" w:cstheme="minorHAnsi"/>
          <w:b/>
        </w:rPr>
        <w:t xml:space="preserve">V. </w:t>
      </w:r>
      <w:r w:rsidRPr="00591519">
        <w:rPr>
          <w:rFonts w:asciiTheme="minorHAnsi" w:hAnsiTheme="minorHAnsi" w:cstheme="minorHAnsi"/>
          <w:b/>
          <w:smallCaps/>
        </w:rPr>
        <w:t>ZAŁĄCZNIKI DO ZAPYTANIA OFEROWEGO</w:t>
      </w:r>
    </w:p>
    <w:p w14:paraId="4DDCE478" w14:textId="77777777" w:rsidR="00454BD4" w:rsidRPr="00591519" w:rsidRDefault="00454BD4" w:rsidP="00454BD4">
      <w:pPr>
        <w:pStyle w:val="Akapitzlist"/>
        <w:spacing w:before="60" w:after="60" w:line="240" w:lineRule="auto"/>
        <w:ind w:left="0"/>
        <w:contextualSpacing w:val="0"/>
        <w:jc w:val="both"/>
        <w:rPr>
          <w:rFonts w:cstheme="minorHAnsi"/>
        </w:rPr>
      </w:pPr>
      <w:r w:rsidRPr="00591519">
        <w:rPr>
          <w:rFonts w:cstheme="minorHAnsi"/>
        </w:rPr>
        <w:t xml:space="preserve">Załącznik 1 </w:t>
      </w:r>
      <w:r w:rsidRPr="00591519">
        <w:rPr>
          <w:rFonts w:cstheme="minorHAnsi"/>
          <w:i/>
          <w:iCs/>
        </w:rPr>
        <w:t>Wzór umowy</w:t>
      </w:r>
    </w:p>
    <w:bookmarkEnd w:id="8"/>
    <w:p w14:paraId="2E359EA5" w14:textId="530981A7" w:rsidR="00CD3271" w:rsidRPr="00591519" w:rsidRDefault="00CD3271" w:rsidP="00CD3271">
      <w:pPr>
        <w:pStyle w:val="Akapitzlist"/>
        <w:spacing w:before="60" w:after="60" w:line="240" w:lineRule="auto"/>
        <w:ind w:left="0"/>
        <w:contextualSpacing w:val="0"/>
        <w:jc w:val="both"/>
        <w:rPr>
          <w:rFonts w:cstheme="minorHAnsi"/>
          <w:i/>
          <w:iCs/>
        </w:rPr>
      </w:pPr>
      <w:r w:rsidRPr="00591519">
        <w:rPr>
          <w:rFonts w:cstheme="minorHAnsi"/>
        </w:rPr>
        <w:t xml:space="preserve">Załącznik </w:t>
      </w:r>
      <w:r w:rsidR="00A27B2A" w:rsidRPr="00591519">
        <w:rPr>
          <w:rFonts w:cstheme="minorHAnsi"/>
        </w:rPr>
        <w:t>2</w:t>
      </w:r>
      <w:r w:rsidR="00563274">
        <w:rPr>
          <w:rFonts w:cstheme="minorHAnsi"/>
        </w:rPr>
        <w:t xml:space="preserve"> </w:t>
      </w:r>
      <w:r w:rsidR="00563274" w:rsidRPr="002010AF">
        <w:rPr>
          <w:rFonts w:cstheme="minorHAnsi"/>
          <w:i/>
        </w:rPr>
        <w:t>Przedmiar robót</w:t>
      </w:r>
    </w:p>
    <w:p w14:paraId="5A13EB9E" w14:textId="77777777" w:rsidR="00DE5A0F" w:rsidRPr="00591519" w:rsidRDefault="00A27B2A" w:rsidP="00BF7FD2">
      <w:pPr>
        <w:pStyle w:val="Akapitzlist"/>
        <w:spacing w:before="60" w:after="60" w:line="240" w:lineRule="auto"/>
        <w:ind w:left="0"/>
        <w:contextualSpacing w:val="0"/>
        <w:jc w:val="both"/>
        <w:rPr>
          <w:rFonts w:cstheme="minorHAnsi"/>
          <w:i/>
          <w:iCs/>
        </w:rPr>
      </w:pPr>
      <w:r w:rsidRPr="00591519">
        <w:rPr>
          <w:rFonts w:cstheme="minorHAnsi"/>
        </w:rPr>
        <w:t xml:space="preserve">Załącznik 3 </w:t>
      </w:r>
      <w:r w:rsidRPr="00591519">
        <w:rPr>
          <w:rFonts w:cstheme="minorHAnsi"/>
          <w:i/>
          <w:iCs/>
        </w:rPr>
        <w:t>Formularz oferty</w:t>
      </w:r>
      <w:bookmarkStart w:id="9" w:name="_GoBack"/>
      <w:bookmarkEnd w:id="9"/>
    </w:p>
    <w:sectPr w:rsidR="00DE5A0F" w:rsidRPr="00591519" w:rsidSect="00052423">
      <w:headerReference w:type="default" r:id="rId8"/>
      <w:footerReference w:type="default" r:id="rId9"/>
      <w:pgSz w:w="11906" w:h="16838"/>
      <w:pgMar w:top="2099" w:right="1416" w:bottom="1276" w:left="1417" w:header="539" w:footer="129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364D7C7C" w16cex:dateUtc="2024-12-30T12:4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1FA58" w14:textId="77777777" w:rsidR="0043289F" w:rsidRDefault="0043289F" w:rsidP="0009141C">
      <w:pPr>
        <w:spacing w:after="0" w:line="240" w:lineRule="auto"/>
      </w:pPr>
      <w:r>
        <w:separator/>
      </w:r>
    </w:p>
  </w:endnote>
  <w:endnote w:type="continuationSeparator" w:id="0">
    <w:p w14:paraId="67CFF1F0" w14:textId="77777777" w:rsidR="0043289F" w:rsidRDefault="0043289F" w:rsidP="00091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72161" w14:textId="77777777" w:rsidR="004B2F09" w:rsidRPr="00F62C6A" w:rsidRDefault="005074AF" w:rsidP="008F4D07">
    <w:pPr>
      <w:pStyle w:val="Stopka"/>
      <w:tabs>
        <w:tab w:val="clear" w:pos="4536"/>
        <w:tab w:val="clear" w:pos="9072"/>
      </w:tabs>
      <w:rPr>
        <w:sz w:val="8"/>
      </w:rPr>
    </w:pPr>
    <w:r w:rsidRPr="005074AF">
      <w:rPr>
        <w:noProof/>
        <w:lang w:eastAsia="pl-P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276D6" w14:textId="77777777" w:rsidR="0043289F" w:rsidRDefault="0043289F" w:rsidP="0009141C">
      <w:pPr>
        <w:spacing w:after="0" w:line="240" w:lineRule="auto"/>
      </w:pPr>
      <w:r>
        <w:separator/>
      </w:r>
    </w:p>
  </w:footnote>
  <w:footnote w:type="continuationSeparator" w:id="0">
    <w:p w14:paraId="46ABA50E" w14:textId="77777777" w:rsidR="0043289F" w:rsidRDefault="0043289F" w:rsidP="00091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3B8ED" w14:textId="77777777" w:rsidR="009D02BC" w:rsidRPr="00E6555B" w:rsidRDefault="009D02BC" w:rsidP="00052423">
    <w:pPr>
      <w:pStyle w:val="Stopka"/>
      <w:tabs>
        <w:tab w:val="clear" w:pos="4536"/>
        <w:tab w:val="clear" w:pos="9072"/>
      </w:tabs>
      <w:ind w:left="1560" w:right="-1417"/>
      <w:rPr>
        <w:bCs/>
        <w:spacing w:val="20"/>
        <w:sz w:val="15"/>
        <w:szCs w:val="15"/>
        <w:lang w:val="en-US"/>
      </w:rPr>
    </w:pPr>
  </w:p>
  <w:p w14:paraId="2B7A31C8" w14:textId="77777777" w:rsidR="003B3F66" w:rsidRPr="00E6555B" w:rsidRDefault="00CD3271" w:rsidP="00561AA2">
    <w:pPr>
      <w:pStyle w:val="Stopka"/>
      <w:tabs>
        <w:tab w:val="clear" w:pos="4536"/>
        <w:tab w:val="clear" w:pos="9072"/>
      </w:tabs>
      <w:spacing w:after="80"/>
      <w:ind w:right="-1418"/>
      <w:rPr>
        <w:b/>
        <w:sz w:val="16"/>
        <w:szCs w:val="18"/>
        <w:lang w:val="en-US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41212D2" wp14:editId="0468D90F">
          <wp:simplePos x="0" y="0"/>
          <wp:positionH relativeFrom="column">
            <wp:posOffset>0</wp:posOffset>
          </wp:positionH>
          <wp:positionV relativeFrom="paragraph">
            <wp:posOffset>174625</wp:posOffset>
          </wp:positionV>
          <wp:extent cx="5783580" cy="610870"/>
          <wp:effectExtent l="0" t="0" r="762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 SL kolor poziom b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3580" cy="610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60823"/>
    <w:multiLevelType w:val="multilevel"/>
    <w:tmpl w:val="9432D0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3A60ABA"/>
    <w:multiLevelType w:val="hybridMultilevel"/>
    <w:tmpl w:val="46D85A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471CBE"/>
    <w:multiLevelType w:val="hybridMultilevel"/>
    <w:tmpl w:val="CDBC2D38"/>
    <w:lvl w:ilvl="0" w:tplc="04150017">
      <w:start w:val="1"/>
      <w:numFmt w:val="lowerLetter"/>
      <w:lvlText w:val="%1)"/>
      <w:lvlJc w:val="left"/>
      <w:pPr>
        <w:ind w:left="2561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</w:abstractNum>
  <w:abstractNum w:abstractNumId="3" w15:restartNumberingAfterBreak="0">
    <w:nsid w:val="2DE7449E"/>
    <w:multiLevelType w:val="hybridMultilevel"/>
    <w:tmpl w:val="3F5ADAA8"/>
    <w:lvl w:ilvl="0" w:tplc="F67E06EE">
      <w:start w:val="2"/>
      <w:numFmt w:val="decimal"/>
      <w:lvlText w:val="%1."/>
      <w:lvlJc w:val="left"/>
      <w:pPr>
        <w:ind w:left="644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B5FAE"/>
    <w:multiLevelType w:val="multilevel"/>
    <w:tmpl w:val="A154BA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6743568"/>
    <w:multiLevelType w:val="hybridMultilevel"/>
    <w:tmpl w:val="26665D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63597"/>
    <w:multiLevelType w:val="hybridMultilevel"/>
    <w:tmpl w:val="215E9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04D97"/>
    <w:multiLevelType w:val="hybridMultilevel"/>
    <w:tmpl w:val="BCBE3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9192B"/>
    <w:multiLevelType w:val="hybridMultilevel"/>
    <w:tmpl w:val="899A7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35312"/>
    <w:multiLevelType w:val="multilevel"/>
    <w:tmpl w:val="315E297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B9730FB"/>
    <w:multiLevelType w:val="multilevel"/>
    <w:tmpl w:val="0BEE1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385616"/>
    <w:multiLevelType w:val="hybridMultilevel"/>
    <w:tmpl w:val="A6BE6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F7511"/>
    <w:multiLevelType w:val="hybridMultilevel"/>
    <w:tmpl w:val="97121DF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07A7805"/>
    <w:multiLevelType w:val="hybridMultilevel"/>
    <w:tmpl w:val="A874D788"/>
    <w:lvl w:ilvl="0" w:tplc="1B60AB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136AD"/>
    <w:multiLevelType w:val="multilevel"/>
    <w:tmpl w:val="1010AA46"/>
    <w:lvl w:ilvl="0">
      <w:start w:val="1"/>
      <w:numFmt w:val="decimal"/>
      <w:lvlText w:val="%1."/>
      <w:lvlJc w:val="left"/>
      <w:pPr>
        <w:ind w:left="6880" w:hanging="360"/>
      </w:pPr>
      <w:rPr>
        <w:rFonts w:ascii="Cambria" w:eastAsia="Calibri" w:hAnsi="Cambria" w:cs="Arial" w:hint="default"/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="Calibri"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eastAsia="Calibri" w:hint="default"/>
      </w:rPr>
    </w:lvl>
  </w:abstractNum>
  <w:abstractNum w:abstractNumId="15" w15:restartNumberingAfterBreak="0">
    <w:nsid w:val="67697BD6"/>
    <w:multiLevelType w:val="hybridMultilevel"/>
    <w:tmpl w:val="4C84BE8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CD04377"/>
    <w:multiLevelType w:val="multilevel"/>
    <w:tmpl w:val="315E297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22B29B7"/>
    <w:multiLevelType w:val="hybridMultilevel"/>
    <w:tmpl w:val="1D14E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EE4DA2"/>
    <w:multiLevelType w:val="multilevel"/>
    <w:tmpl w:val="F85C7DD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7914CCA"/>
    <w:multiLevelType w:val="multilevel"/>
    <w:tmpl w:val="1010AA46"/>
    <w:lvl w:ilvl="0">
      <w:start w:val="1"/>
      <w:numFmt w:val="decimal"/>
      <w:lvlText w:val="%1."/>
      <w:lvlJc w:val="left"/>
      <w:pPr>
        <w:ind w:left="6880" w:hanging="360"/>
      </w:pPr>
      <w:rPr>
        <w:rFonts w:ascii="Cambria" w:eastAsia="Calibri" w:hAnsi="Cambria" w:cs="Arial" w:hint="default"/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="Calibri"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eastAsia="Calibri" w:hint="default"/>
      </w:rPr>
    </w:lvl>
  </w:abstractNum>
  <w:abstractNum w:abstractNumId="20" w15:restartNumberingAfterBreak="0">
    <w:nsid w:val="7D8D6F0A"/>
    <w:multiLevelType w:val="multilevel"/>
    <w:tmpl w:val="A6F6B35C"/>
    <w:lvl w:ilvl="0">
      <w:start w:val="1"/>
      <w:numFmt w:val="decimal"/>
      <w:lvlText w:val="%1."/>
      <w:lvlJc w:val="left"/>
      <w:pPr>
        <w:ind w:left="927" w:hanging="360"/>
      </w:pPr>
      <w:rPr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cs="Arial"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419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485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911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977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2403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469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895" w:hanging="1800"/>
      </w:pPr>
      <w:rPr>
        <w:rFonts w:cs="Arial" w:hint="default"/>
      </w:rPr>
    </w:lvl>
  </w:abstractNum>
  <w:num w:numId="1">
    <w:abstractNumId w:val="11"/>
  </w:num>
  <w:num w:numId="2">
    <w:abstractNumId w:val="19"/>
  </w:num>
  <w:num w:numId="3">
    <w:abstractNumId w:val="17"/>
  </w:num>
  <w:num w:numId="4">
    <w:abstractNumId w:val="1"/>
  </w:num>
  <w:num w:numId="5">
    <w:abstractNumId w:val="12"/>
  </w:num>
  <w:num w:numId="6">
    <w:abstractNumId w:val="0"/>
  </w:num>
  <w:num w:numId="7">
    <w:abstractNumId w:val="14"/>
  </w:num>
  <w:num w:numId="8">
    <w:abstractNumId w:val="20"/>
  </w:num>
  <w:num w:numId="9">
    <w:abstractNumId w:val="16"/>
  </w:num>
  <w:num w:numId="10">
    <w:abstractNumId w:val="9"/>
  </w:num>
  <w:num w:numId="11">
    <w:abstractNumId w:val="7"/>
  </w:num>
  <w:num w:numId="12">
    <w:abstractNumId w:val="10"/>
  </w:num>
  <w:num w:numId="13">
    <w:abstractNumId w:val="4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2"/>
  </w:num>
  <w:num w:numId="17">
    <w:abstractNumId w:val="15"/>
  </w:num>
  <w:num w:numId="18">
    <w:abstractNumId w:val="3"/>
  </w:num>
  <w:num w:numId="19">
    <w:abstractNumId w:val="5"/>
  </w:num>
  <w:num w:numId="20">
    <w:abstractNumId w:val="6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41C"/>
    <w:rsid w:val="00001194"/>
    <w:rsid w:val="000322D4"/>
    <w:rsid w:val="0003775B"/>
    <w:rsid w:val="000501CB"/>
    <w:rsid w:val="00052423"/>
    <w:rsid w:val="00056644"/>
    <w:rsid w:val="00061269"/>
    <w:rsid w:val="0006353B"/>
    <w:rsid w:val="00081508"/>
    <w:rsid w:val="0009141C"/>
    <w:rsid w:val="000949FC"/>
    <w:rsid w:val="00094F8B"/>
    <w:rsid w:val="000D13B9"/>
    <w:rsid w:val="000D488D"/>
    <w:rsid w:val="000E4DF9"/>
    <w:rsid w:val="00106149"/>
    <w:rsid w:val="00113806"/>
    <w:rsid w:val="00123EAF"/>
    <w:rsid w:val="00135AAF"/>
    <w:rsid w:val="001452B4"/>
    <w:rsid w:val="00167547"/>
    <w:rsid w:val="00170659"/>
    <w:rsid w:val="001952D2"/>
    <w:rsid w:val="001B4C36"/>
    <w:rsid w:val="001C63C5"/>
    <w:rsid w:val="001D6921"/>
    <w:rsid w:val="001F4378"/>
    <w:rsid w:val="002010AF"/>
    <w:rsid w:val="00211E8E"/>
    <w:rsid w:val="002157FE"/>
    <w:rsid w:val="002268C8"/>
    <w:rsid w:val="002269D3"/>
    <w:rsid w:val="002461EC"/>
    <w:rsid w:val="00266CA0"/>
    <w:rsid w:val="00275FD6"/>
    <w:rsid w:val="002A179B"/>
    <w:rsid w:val="002D14AC"/>
    <w:rsid w:val="002E18D4"/>
    <w:rsid w:val="00322369"/>
    <w:rsid w:val="00323916"/>
    <w:rsid w:val="00323B05"/>
    <w:rsid w:val="00331FA1"/>
    <w:rsid w:val="003830EB"/>
    <w:rsid w:val="00390AB4"/>
    <w:rsid w:val="003A0B0E"/>
    <w:rsid w:val="003B3F66"/>
    <w:rsid w:val="003E3130"/>
    <w:rsid w:val="004312B5"/>
    <w:rsid w:val="0043289F"/>
    <w:rsid w:val="0043290A"/>
    <w:rsid w:val="00454BD4"/>
    <w:rsid w:val="00465B68"/>
    <w:rsid w:val="0049386A"/>
    <w:rsid w:val="004A1C33"/>
    <w:rsid w:val="004B2F09"/>
    <w:rsid w:val="004B63A4"/>
    <w:rsid w:val="004D15B3"/>
    <w:rsid w:val="004F727A"/>
    <w:rsid w:val="004F7896"/>
    <w:rsid w:val="005027E2"/>
    <w:rsid w:val="005074AF"/>
    <w:rsid w:val="0051604C"/>
    <w:rsid w:val="00524D8B"/>
    <w:rsid w:val="005318C5"/>
    <w:rsid w:val="005466FE"/>
    <w:rsid w:val="005471B8"/>
    <w:rsid w:val="005614F4"/>
    <w:rsid w:val="00561AA2"/>
    <w:rsid w:val="00563274"/>
    <w:rsid w:val="005646C1"/>
    <w:rsid w:val="005708F1"/>
    <w:rsid w:val="00591519"/>
    <w:rsid w:val="005A0C23"/>
    <w:rsid w:val="005A2850"/>
    <w:rsid w:val="005D3BE7"/>
    <w:rsid w:val="005D488D"/>
    <w:rsid w:val="00605205"/>
    <w:rsid w:val="006251B3"/>
    <w:rsid w:val="00627BDE"/>
    <w:rsid w:val="00630833"/>
    <w:rsid w:val="00636A95"/>
    <w:rsid w:val="0065106A"/>
    <w:rsid w:val="0065531F"/>
    <w:rsid w:val="00662162"/>
    <w:rsid w:val="006878CB"/>
    <w:rsid w:val="00691655"/>
    <w:rsid w:val="006D2636"/>
    <w:rsid w:val="006E0C08"/>
    <w:rsid w:val="00712E09"/>
    <w:rsid w:val="00714D9E"/>
    <w:rsid w:val="00726AC1"/>
    <w:rsid w:val="00727A5E"/>
    <w:rsid w:val="00743678"/>
    <w:rsid w:val="007622CB"/>
    <w:rsid w:val="007803C7"/>
    <w:rsid w:val="007872FC"/>
    <w:rsid w:val="007A0DFB"/>
    <w:rsid w:val="007A2199"/>
    <w:rsid w:val="007A2F9A"/>
    <w:rsid w:val="007A655F"/>
    <w:rsid w:val="007B2489"/>
    <w:rsid w:val="007C54DD"/>
    <w:rsid w:val="00842F5C"/>
    <w:rsid w:val="00850492"/>
    <w:rsid w:val="00867086"/>
    <w:rsid w:val="008919BD"/>
    <w:rsid w:val="0089332A"/>
    <w:rsid w:val="008A4625"/>
    <w:rsid w:val="008A5DEE"/>
    <w:rsid w:val="008A7D3B"/>
    <w:rsid w:val="008B7D1D"/>
    <w:rsid w:val="008C2E47"/>
    <w:rsid w:val="008C7504"/>
    <w:rsid w:val="008E38C1"/>
    <w:rsid w:val="008E5725"/>
    <w:rsid w:val="008F4D07"/>
    <w:rsid w:val="00931445"/>
    <w:rsid w:val="00946C27"/>
    <w:rsid w:val="009628C4"/>
    <w:rsid w:val="00971085"/>
    <w:rsid w:val="009923AA"/>
    <w:rsid w:val="009B2868"/>
    <w:rsid w:val="009C7748"/>
    <w:rsid w:val="009D02BC"/>
    <w:rsid w:val="009E02EE"/>
    <w:rsid w:val="009E668B"/>
    <w:rsid w:val="009F7D1C"/>
    <w:rsid w:val="00A124F0"/>
    <w:rsid w:val="00A249A6"/>
    <w:rsid w:val="00A27B2A"/>
    <w:rsid w:val="00A41BD4"/>
    <w:rsid w:val="00A4291E"/>
    <w:rsid w:val="00A4462F"/>
    <w:rsid w:val="00A6651E"/>
    <w:rsid w:val="00A81B2C"/>
    <w:rsid w:val="00A87A4D"/>
    <w:rsid w:val="00A93D02"/>
    <w:rsid w:val="00AA52ED"/>
    <w:rsid w:val="00AB6ED1"/>
    <w:rsid w:val="00B14735"/>
    <w:rsid w:val="00B148B6"/>
    <w:rsid w:val="00B21DE1"/>
    <w:rsid w:val="00B22BA1"/>
    <w:rsid w:val="00B60F4D"/>
    <w:rsid w:val="00B93185"/>
    <w:rsid w:val="00B9579D"/>
    <w:rsid w:val="00BB7C4C"/>
    <w:rsid w:val="00BD0227"/>
    <w:rsid w:val="00BE4EE8"/>
    <w:rsid w:val="00BE769E"/>
    <w:rsid w:val="00BE7BDB"/>
    <w:rsid w:val="00BF483F"/>
    <w:rsid w:val="00BF7FD2"/>
    <w:rsid w:val="00C00E89"/>
    <w:rsid w:val="00C6754A"/>
    <w:rsid w:val="00C731B8"/>
    <w:rsid w:val="00C90B9F"/>
    <w:rsid w:val="00C9184A"/>
    <w:rsid w:val="00C96289"/>
    <w:rsid w:val="00CC7278"/>
    <w:rsid w:val="00CD3271"/>
    <w:rsid w:val="00CD5BF1"/>
    <w:rsid w:val="00D014C6"/>
    <w:rsid w:val="00D132C7"/>
    <w:rsid w:val="00D20DE2"/>
    <w:rsid w:val="00D22FBE"/>
    <w:rsid w:val="00D34F65"/>
    <w:rsid w:val="00D65840"/>
    <w:rsid w:val="00DB5209"/>
    <w:rsid w:val="00DD43B7"/>
    <w:rsid w:val="00DE5A0F"/>
    <w:rsid w:val="00E109F7"/>
    <w:rsid w:val="00E114A3"/>
    <w:rsid w:val="00E11EC5"/>
    <w:rsid w:val="00E13B19"/>
    <w:rsid w:val="00E177E7"/>
    <w:rsid w:val="00E20E07"/>
    <w:rsid w:val="00E6555B"/>
    <w:rsid w:val="00E7166C"/>
    <w:rsid w:val="00E8795D"/>
    <w:rsid w:val="00E9024D"/>
    <w:rsid w:val="00EA0EBB"/>
    <w:rsid w:val="00EA34D5"/>
    <w:rsid w:val="00EA3BE1"/>
    <w:rsid w:val="00EA5149"/>
    <w:rsid w:val="00EB413C"/>
    <w:rsid w:val="00ED1E8C"/>
    <w:rsid w:val="00ED3DF8"/>
    <w:rsid w:val="00EF6BF3"/>
    <w:rsid w:val="00F1334C"/>
    <w:rsid w:val="00F21E32"/>
    <w:rsid w:val="00F34819"/>
    <w:rsid w:val="00F46C45"/>
    <w:rsid w:val="00F62C6A"/>
    <w:rsid w:val="00F81250"/>
    <w:rsid w:val="00F81333"/>
    <w:rsid w:val="00F81AB4"/>
    <w:rsid w:val="00F9042B"/>
    <w:rsid w:val="00FA746E"/>
    <w:rsid w:val="00FE3EDE"/>
    <w:rsid w:val="00FE4C2F"/>
    <w:rsid w:val="00FF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ECE97"/>
  <w15:docId w15:val="{96B8AFEF-F094-4877-B6D7-B08D8447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32C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1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41C"/>
  </w:style>
  <w:style w:type="paragraph" w:styleId="Stopka">
    <w:name w:val="footer"/>
    <w:basedOn w:val="Normalny"/>
    <w:link w:val="StopkaZnak"/>
    <w:uiPriority w:val="99"/>
    <w:unhideWhenUsed/>
    <w:rsid w:val="00091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41C"/>
  </w:style>
  <w:style w:type="paragraph" w:styleId="Tekstdymka">
    <w:name w:val="Balloon Text"/>
    <w:basedOn w:val="Normalny"/>
    <w:link w:val="TekstdymkaZnak"/>
    <w:uiPriority w:val="99"/>
    <w:semiHidden/>
    <w:unhideWhenUsed/>
    <w:rsid w:val="00091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9141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35AAF"/>
    <w:pPr>
      <w:autoSpaceDE w:val="0"/>
      <w:autoSpaceDN w:val="0"/>
      <w:adjustRightInd w:val="0"/>
    </w:pPr>
    <w:rPr>
      <w:rFonts w:ascii="TimesNewRoman,Bold" w:eastAsia="Times New Roman" w:hAnsi="TimesNewRoman,Bold" w:cs="TimesNewRoman,Bold"/>
    </w:rPr>
  </w:style>
  <w:style w:type="character" w:styleId="Hipercze">
    <w:name w:val="Hyperlink"/>
    <w:uiPriority w:val="99"/>
    <w:unhideWhenUsed/>
    <w:rsid w:val="00AA52ED"/>
    <w:rPr>
      <w:color w:val="0000FF"/>
      <w:u w:val="single"/>
    </w:rPr>
  </w:style>
  <w:style w:type="table" w:styleId="Tabela-Siatka">
    <w:name w:val="Table Grid"/>
    <w:basedOn w:val="Standardowy"/>
    <w:rsid w:val="00C90B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4F8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94F8B"/>
    <w:rPr>
      <w:color w:val="800080" w:themeColor="followedHyperlink"/>
      <w:u w:val="single"/>
    </w:rPr>
  </w:style>
  <w:style w:type="paragraph" w:styleId="Bezodstpw">
    <w:name w:val="No Spacing"/>
    <w:uiPriority w:val="1"/>
    <w:qFormat/>
    <w:rsid w:val="00A87A4D"/>
    <w:rPr>
      <w:rFonts w:ascii="Cambria" w:hAnsi="Cambria"/>
      <w:sz w:val="22"/>
      <w:szCs w:val="22"/>
      <w:lang w:eastAsia="en-US"/>
    </w:rPr>
  </w:style>
  <w:style w:type="paragraph" w:styleId="Akapitzlist">
    <w:name w:val="List Paragraph"/>
    <w:aliases w:val="maz_wyliczenie,opis dzialania,K-P_odwolanie,A_wyliczenie,Akapit z listą5,Akapit z listą51"/>
    <w:basedOn w:val="Normalny"/>
    <w:link w:val="AkapitzlistZnak"/>
    <w:uiPriority w:val="34"/>
    <w:qFormat/>
    <w:rsid w:val="00A87A4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"/>
    <w:link w:val="Akapitzlist"/>
    <w:uiPriority w:val="34"/>
    <w:qFormat/>
    <w:locked/>
    <w:rsid w:val="00A87A4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11">
    <w:name w:val="Style11"/>
    <w:basedOn w:val="Normalny"/>
    <w:uiPriority w:val="99"/>
    <w:rsid w:val="00D132C7"/>
    <w:pPr>
      <w:widowControl w:val="0"/>
      <w:autoSpaceDE w:val="0"/>
      <w:autoSpaceDN w:val="0"/>
      <w:adjustRightInd w:val="0"/>
      <w:spacing w:after="0" w:line="238" w:lineRule="exact"/>
      <w:ind w:hanging="322"/>
      <w:jc w:val="both"/>
    </w:pPr>
    <w:rPr>
      <w:rFonts w:ascii="Franklin Gothic Medium Cond" w:eastAsia="Times New Roman" w:hAnsi="Franklin Gothic Medium Cond"/>
      <w:sz w:val="24"/>
      <w:szCs w:val="24"/>
      <w:lang w:eastAsia="pl-PL"/>
    </w:rPr>
  </w:style>
  <w:style w:type="character" w:customStyle="1" w:styleId="FontStyle38">
    <w:name w:val="Font Style38"/>
    <w:uiPriority w:val="99"/>
    <w:rsid w:val="00D132C7"/>
    <w:rPr>
      <w:rFonts w:ascii="Calibri" w:hAnsi="Calibri" w:cs="Calibri"/>
      <w:color w:val="000000"/>
      <w:sz w:val="16"/>
      <w:szCs w:val="16"/>
    </w:rPr>
  </w:style>
  <w:style w:type="paragraph" w:styleId="Poprawka">
    <w:name w:val="Revision"/>
    <w:hidden/>
    <w:uiPriority w:val="99"/>
    <w:semiHidden/>
    <w:rsid w:val="00DB5209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52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52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520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52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520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3C5B1-7161-4156-8360-205EA6DFB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6</Pages>
  <Words>2096</Words>
  <Characters>12577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 CUSTOMER</Company>
  <LinksUpToDate>false</LinksUpToDate>
  <CharactersWithSpaces>14644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Marcin Sowa</cp:lastModifiedBy>
  <cp:revision>14</cp:revision>
  <cp:lastPrinted>2024-03-19T12:18:00Z</cp:lastPrinted>
  <dcterms:created xsi:type="dcterms:W3CDTF">2024-12-21T07:36:00Z</dcterms:created>
  <dcterms:modified xsi:type="dcterms:W3CDTF">2024-12-31T10:01:00Z</dcterms:modified>
</cp:coreProperties>
</file>