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51C" w:rsidRDefault="00F7051C" w:rsidP="009A3884"/>
    <w:p w:rsidR="006F493B" w:rsidRDefault="006F493B" w:rsidP="006F493B">
      <w:pPr>
        <w:jc w:val="both"/>
        <w:rPr>
          <w:rFonts w:ascii="Tahoma" w:hAnsi="Tahoma"/>
          <w:sz w:val="18"/>
          <w:szCs w:val="18"/>
        </w:rPr>
      </w:pPr>
      <w:bookmarkStart w:id="0" w:name="_Hlk63750507"/>
      <w:r>
        <w:rPr>
          <w:rFonts w:ascii="Tahoma" w:hAnsi="Tahoma"/>
          <w:sz w:val="18"/>
          <w:szCs w:val="18"/>
        </w:rPr>
        <w:t xml:space="preserve">Projekt współfinansowany przez </w:t>
      </w:r>
      <w:r>
        <w:rPr>
          <w:rFonts w:ascii="Tahoma" w:hAnsi="Tahoma"/>
          <w:b/>
          <w:bCs/>
          <w:sz w:val="18"/>
          <w:szCs w:val="18"/>
        </w:rPr>
        <w:t>Unię Europejską</w:t>
      </w:r>
      <w:r>
        <w:rPr>
          <w:rFonts w:ascii="Tahoma" w:hAnsi="Tahoma"/>
          <w:sz w:val="18"/>
          <w:szCs w:val="18"/>
        </w:rPr>
        <w:t xml:space="preserve"> ze środków </w:t>
      </w:r>
      <w:r>
        <w:rPr>
          <w:rFonts w:ascii="Tahoma" w:hAnsi="Tahoma"/>
          <w:b/>
          <w:bCs/>
          <w:sz w:val="18"/>
          <w:szCs w:val="18"/>
        </w:rPr>
        <w:t>Funduszu na rzecz Odbudowy i Zwiększania Odporności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Recovery</w:t>
      </w:r>
      <w:proofErr w:type="spellEnd"/>
      <w:r>
        <w:rPr>
          <w:rFonts w:ascii="Tahoma" w:hAnsi="Tahoma"/>
          <w:sz w:val="18"/>
          <w:szCs w:val="18"/>
        </w:rPr>
        <w:t xml:space="preserve"> and </w:t>
      </w:r>
      <w:proofErr w:type="spellStart"/>
      <w:r>
        <w:rPr>
          <w:rFonts w:ascii="Tahoma" w:hAnsi="Tahoma"/>
          <w:sz w:val="18"/>
          <w:szCs w:val="18"/>
        </w:rPr>
        <w:t>Resilience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Facility</w:t>
      </w:r>
      <w:proofErr w:type="spellEnd"/>
      <w:r>
        <w:rPr>
          <w:rFonts w:ascii="Tahoma" w:hAnsi="Tahoma"/>
          <w:sz w:val="18"/>
          <w:szCs w:val="18"/>
        </w:rPr>
        <w:t xml:space="preserve"> – RRF), który jest częścią </w:t>
      </w:r>
      <w:r>
        <w:rPr>
          <w:rFonts w:ascii="Tahoma" w:hAnsi="Tahoma"/>
          <w:b/>
          <w:bCs/>
          <w:sz w:val="18"/>
          <w:szCs w:val="18"/>
        </w:rPr>
        <w:t>Planu Odbudowy dla Europy</w:t>
      </w:r>
      <w:r>
        <w:rPr>
          <w:rFonts w:ascii="Tahoma" w:hAnsi="Tahoma"/>
          <w:sz w:val="18"/>
          <w:szCs w:val="18"/>
        </w:rPr>
        <w:t xml:space="preserve"> (ang. </w:t>
      </w:r>
      <w:proofErr w:type="spellStart"/>
      <w:r>
        <w:rPr>
          <w:rFonts w:ascii="Tahoma" w:hAnsi="Tahoma"/>
          <w:sz w:val="18"/>
          <w:szCs w:val="18"/>
        </w:rPr>
        <w:t>NextGenerationUE</w:t>
      </w:r>
      <w:proofErr w:type="spellEnd"/>
      <w:r>
        <w:rPr>
          <w:rFonts w:ascii="Tahoma" w:hAnsi="Tahoma"/>
          <w:sz w:val="18"/>
          <w:szCs w:val="18"/>
        </w:rPr>
        <w:t xml:space="preserve">) w ramach </w:t>
      </w:r>
      <w:r>
        <w:rPr>
          <w:rFonts w:ascii="Tahoma" w:hAnsi="Tahoma"/>
          <w:b/>
          <w:bCs/>
          <w:sz w:val="18"/>
          <w:szCs w:val="18"/>
        </w:rPr>
        <w:t>Krajowego Planu Odbudowy i Zwiększenia Odporności;</w:t>
      </w:r>
      <w:r>
        <w:rPr>
          <w:rFonts w:ascii="Tahoma" w:hAnsi="Tahoma"/>
          <w:sz w:val="18"/>
          <w:szCs w:val="18"/>
        </w:rPr>
        <w:t xml:space="preserve"> Komponent A „Odporność i Konkurencyjność Gospodarki”; A1.2.1 Inwestycje dla przedsiębiorstw w produkty, usługi i kompetencje pracowników oraz kadry związane z dywersyfikacją działalności; </w:t>
      </w:r>
      <w:bookmarkEnd w:id="0"/>
    </w:p>
    <w:p w:rsidR="0020710A" w:rsidRPr="0020710A" w:rsidRDefault="0020710A" w:rsidP="0020710A"/>
    <w:p w:rsidR="0020710A" w:rsidRDefault="0020710A" w:rsidP="0020710A"/>
    <w:p w:rsidR="0020710A" w:rsidRDefault="0020710A" w:rsidP="0020710A">
      <w:pPr>
        <w:ind w:left="6372" w:firstLine="708"/>
      </w:pPr>
      <w:r>
        <w:t>Szczecin</w:t>
      </w:r>
      <w:r w:rsidRPr="0020710A">
        <w:t xml:space="preserve">, </w:t>
      </w:r>
      <w:r w:rsidR="008F0AE4">
        <w:t>30</w:t>
      </w:r>
      <w:r w:rsidR="006A3FA8">
        <w:t>.12</w:t>
      </w:r>
      <w:r w:rsidRPr="0020710A">
        <w:t xml:space="preserve">.2024r. </w:t>
      </w:r>
    </w:p>
    <w:p w:rsidR="0020710A" w:rsidRPr="0020710A" w:rsidRDefault="0020710A" w:rsidP="0020710A">
      <w:pPr>
        <w:ind w:left="2124" w:firstLine="708"/>
        <w:rPr>
          <w:b/>
          <w:bCs/>
        </w:rPr>
      </w:pPr>
      <w:r w:rsidRPr="0020710A">
        <w:rPr>
          <w:b/>
          <w:bCs/>
        </w:rPr>
        <w:t xml:space="preserve">ZAPYTANIE OFERTOWE NR </w:t>
      </w:r>
      <w:r w:rsidR="006A3FA8">
        <w:rPr>
          <w:b/>
          <w:bCs/>
        </w:rPr>
        <w:t>1</w:t>
      </w:r>
      <w:r w:rsidRPr="0020710A">
        <w:rPr>
          <w:b/>
          <w:bCs/>
        </w:rPr>
        <w:t>/</w:t>
      </w:r>
      <w:r w:rsidR="006A3FA8">
        <w:rPr>
          <w:b/>
          <w:bCs/>
        </w:rPr>
        <w:t>12</w:t>
      </w:r>
      <w:r w:rsidRPr="0020710A">
        <w:rPr>
          <w:b/>
          <w:bCs/>
        </w:rPr>
        <w:t>/</w:t>
      </w:r>
      <w:r w:rsidR="00C32CD5">
        <w:rPr>
          <w:b/>
          <w:bCs/>
        </w:rPr>
        <w:t>KPO/</w:t>
      </w:r>
      <w:r w:rsidRPr="0020710A">
        <w:rPr>
          <w:b/>
          <w:bCs/>
        </w:rPr>
        <w:t>2024</w:t>
      </w:r>
    </w:p>
    <w:p w:rsidR="0020710A" w:rsidRDefault="0020710A" w:rsidP="0020710A">
      <w:pPr>
        <w:ind w:firstLine="708"/>
      </w:pPr>
    </w:p>
    <w:p w:rsidR="0020710A" w:rsidRDefault="0020710A" w:rsidP="0020710A">
      <w:pPr>
        <w:ind w:firstLine="708"/>
      </w:pPr>
      <w:r w:rsidRPr="0020710A">
        <w:t>Zamawiający</w:t>
      </w:r>
    </w:p>
    <w:p w:rsidR="0020710A" w:rsidRDefault="0020710A" w:rsidP="0020710A">
      <w:pPr>
        <w:spacing w:after="0"/>
        <w:ind w:firstLine="708"/>
      </w:pPr>
      <w:r>
        <w:t>Anna Witkowska</w:t>
      </w:r>
    </w:p>
    <w:p w:rsidR="0020710A" w:rsidRDefault="0020710A" w:rsidP="0020710A">
      <w:pPr>
        <w:spacing w:after="0"/>
        <w:ind w:firstLine="708"/>
      </w:pPr>
      <w:r>
        <w:t>u. Hieronima Kupczyka 2</w:t>
      </w:r>
    </w:p>
    <w:p w:rsidR="0020710A" w:rsidRDefault="0020710A" w:rsidP="0020710A">
      <w:pPr>
        <w:spacing w:after="0"/>
        <w:ind w:firstLine="708"/>
      </w:pPr>
      <w:r>
        <w:t>7</w:t>
      </w:r>
      <w:r w:rsidR="00B66422">
        <w:t>1</w:t>
      </w:r>
      <w:r>
        <w:t>-37</w:t>
      </w:r>
      <w:r w:rsidR="00634C78">
        <w:t>0</w:t>
      </w:r>
      <w:r>
        <w:t xml:space="preserve"> Szczecin</w:t>
      </w:r>
      <w:r w:rsidRPr="0020710A">
        <w:t>.</w:t>
      </w:r>
    </w:p>
    <w:p w:rsidR="0020710A" w:rsidRDefault="0020710A" w:rsidP="0020710A">
      <w:pPr>
        <w:ind w:firstLine="708"/>
      </w:pPr>
    </w:p>
    <w:p w:rsidR="0020710A" w:rsidRDefault="0020710A" w:rsidP="0020710A">
      <w:pPr>
        <w:ind w:firstLine="708"/>
      </w:pPr>
      <w:r>
        <w:t xml:space="preserve">Adres </w:t>
      </w:r>
      <w:r w:rsidRPr="0020710A">
        <w:t>korespondencyjny</w:t>
      </w:r>
      <w:r>
        <w:t>:</w:t>
      </w:r>
    </w:p>
    <w:p w:rsidR="0020710A" w:rsidRDefault="0020710A" w:rsidP="0020710A">
      <w:pPr>
        <w:spacing w:after="0"/>
        <w:ind w:firstLine="708"/>
      </w:pPr>
      <w:r>
        <w:t>Brzeska 2, 71-795 Szczecin</w:t>
      </w:r>
    </w:p>
    <w:p w:rsidR="0020710A" w:rsidRDefault="0020710A" w:rsidP="0020710A">
      <w:pPr>
        <w:spacing w:after="0"/>
        <w:ind w:firstLine="708"/>
      </w:pPr>
      <w:r w:rsidRPr="0020710A">
        <w:t>Tel. 606-</w:t>
      </w:r>
      <w:r>
        <w:t xml:space="preserve">272-274 </w:t>
      </w:r>
    </w:p>
    <w:p w:rsidR="0020710A" w:rsidRDefault="0020710A" w:rsidP="0020710A">
      <w:pPr>
        <w:spacing w:after="0"/>
        <w:ind w:firstLine="708"/>
      </w:pPr>
      <w:r w:rsidRPr="0020710A">
        <w:t xml:space="preserve">e-mail: </w:t>
      </w:r>
      <w:hyperlink r:id="rId8" w:history="1">
        <w:r w:rsidRPr="00AC3F9C">
          <w:rPr>
            <w:rStyle w:val="Hipercze"/>
          </w:rPr>
          <w:t>witkanna@gmai.com</w:t>
        </w:r>
      </w:hyperlink>
    </w:p>
    <w:p w:rsidR="0020710A" w:rsidRDefault="0020710A" w:rsidP="0020710A">
      <w:pPr>
        <w:spacing w:after="0"/>
        <w:ind w:firstLine="708"/>
      </w:pPr>
    </w:p>
    <w:p w:rsidR="0020710A" w:rsidRDefault="0020710A" w:rsidP="0020710A">
      <w:pPr>
        <w:spacing w:after="0"/>
        <w:ind w:firstLine="708"/>
      </w:pPr>
    </w:p>
    <w:p w:rsidR="00997536" w:rsidRDefault="0020710A">
      <w:pPr>
        <w:pStyle w:val="Akapitzlist"/>
        <w:numPr>
          <w:ilvl w:val="0"/>
          <w:numId w:val="4"/>
        </w:numPr>
        <w:jc w:val="both"/>
      </w:pPr>
      <w:r w:rsidRPr="00997536">
        <w:rPr>
          <w:b/>
          <w:bCs/>
        </w:rPr>
        <w:t>Przedmiot zamówienia</w:t>
      </w:r>
      <w:r w:rsidRPr="0020710A">
        <w:t xml:space="preserve"> </w:t>
      </w:r>
    </w:p>
    <w:p w:rsidR="00255368" w:rsidRDefault="0020710A" w:rsidP="008F0AE4">
      <w:pPr>
        <w:pStyle w:val="Akapitzlist"/>
        <w:ind w:left="1428"/>
        <w:jc w:val="both"/>
      </w:pPr>
      <w:r w:rsidRPr="0020710A">
        <w:t xml:space="preserve">Przedmiotem zamówienia jest </w:t>
      </w:r>
      <w:bookmarkStart w:id="1" w:name="_Hlk176809047"/>
      <w:r w:rsidR="00EC4051">
        <w:t>Dostawa</w:t>
      </w:r>
      <w:r w:rsidRPr="0020710A">
        <w:t xml:space="preserve"> </w:t>
      </w:r>
      <w:r w:rsidR="007B060D">
        <w:t xml:space="preserve">i instalacja </w:t>
      </w:r>
      <w:r w:rsidR="00774E15">
        <w:t>prefabrykowanego budynku z drewna typu TINY House</w:t>
      </w:r>
      <w:r w:rsidR="00DC7D0C">
        <w:t xml:space="preserve"> </w:t>
      </w:r>
      <w:bookmarkEnd w:id="1"/>
      <w:r w:rsidR="00F043F7">
        <w:t>na potrzeby realizacji projektu pod nazwą</w:t>
      </w:r>
      <w:r w:rsidR="008F0AE4">
        <w:t>:</w:t>
      </w:r>
      <w:r w:rsidR="00DC7D0C">
        <w:t xml:space="preserve"> </w:t>
      </w:r>
      <w:r w:rsidRPr="0020710A">
        <w:t>„</w:t>
      </w:r>
      <w:r>
        <w:t>Rozwój nowoczesnych usług</w:t>
      </w:r>
      <w:r w:rsidR="008F0AE4">
        <w:br/>
      </w:r>
      <w:r>
        <w:t xml:space="preserve">w obiektach </w:t>
      </w:r>
      <w:proofErr w:type="spellStart"/>
      <w:r>
        <w:t>wellnes</w:t>
      </w:r>
      <w:r w:rsidR="00D90719">
        <w:t>s</w:t>
      </w:r>
      <w:proofErr w:type="spellEnd"/>
      <w:r>
        <w:t xml:space="preserve"> i noclegowych </w:t>
      </w:r>
      <w:r w:rsidR="00D90719">
        <w:t xml:space="preserve">w województwie zachodniopomorskim  - Dywersyfikacja działalności oraz podniesienie odporności i konkurencyjności w firmie Anna Witkowska poprzez rozszerzenie usług w  3 nowych saunach oraz poprzez wynajem domu mobilnego tworzącego mikro hotel, dzięki wdrożeniu platformy E-Commerce, podniesieniu kwalifikacji poprzez szkolenie w zakresie </w:t>
      </w:r>
      <w:proofErr w:type="spellStart"/>
      <w:r w:rsidR="00D90719">
        <w:t>social</w:t>
      </w:r>
      <w:proofErr w:type="spellEnd"/>
      <w:r w:rsidR="00F54197">
        <w:t xml:space="preserve"> </w:t>
      </w:r>
      <w:r w:rsidR="00D90719">
        <w:t xml:space="preserve">mediów oraz doradztwu w opracowaniu modelu biznesowego </w:t>
      </w:r>
      <w:proofErr w:type="spellStart"/>
      <w:r w:rsidR="00D90719">
        <w:t>Canvas</w:t>
      </w:r>
      <w:proofErr w:type="spellEnd"/>
      <w:r w:rsidRPr="0020710A">
        <w:t xml:space="preserve">” w ramach programu </w:t>
      </w:r>
      <w:r w:rsidRPr="008F0AE4">
        <w:rPr>
          <w:b/>
          <w:bCs/>
        </w:rPr>
        <w:t>„Krajowy Plan Odbudowy i Zwiększania Odporności” , priorytet „Odporność i konkurencyjność gospodarki - część grantowa”, działanie „A1.2.1. Inwestycje dla przedsiębiorstw w produkty, usługi i kompetencje pracowników oraz kadry związane z dywersyfikacją działalności”</w:t>
      </w:r>
      <w:r w:rsidRPr="0020710A">
        <w:t xml:space="preserve">. </w:t>
      </w:r>
    </w:p>
    <w:p w:rsidR="00255368" w:rsidRDefault="00255368" w:rsidP="00255368">
      <w:pPr>
        <w:pStyle w:val="Akapitzlist"/>
        <w:ind w:left="1428"/>
        <w:jc w:val="both"/>
      </w:pPr>
    </w:p>
    <w:p w:rsidR="00255368" w:rsidRDefault="0020710A" w:rsidP="00255368">
      <w:pPr>
        <w:pStyle w:val="Akapitzlist"/>
        <w:numPr>
          <w:ilvl w:val="0"/>
          <w:numId w:val="4"/>
        </w:numPr>
        <w:jc w:val="both"/>
      </w:pPr>
      <w:r w:rsidRPr="0020710A">
        <w:t xml:space="preserve">Kody CPV </w:t>
      </w:r>
    </w:p>
    <w:p w:rsidR="00753C02" w:rsidRDefault="00774E15" w:rsidP="008E772A">
      <w:pPr>
        <w:pStyle w:val="Akapitzlist"/>
        <w:ind w:left="1428"/>
        <w:jc w:val="both"/>
      </w:pPr>
      <w:bookmarkStart w:id="2" w:name="_Hlk176809101"/>
      <w:r w:rsidRPr="00774E15">
        <w:t>44.21.11.00-3</w:t>
      </w:r>
      <w:r w:rsidRPr="00774E15">
        <w:tab/>
      </w:r>
      <w:r w:rsidR="00F043F7">
        <w:t xml:space="preserve"> B</w:t>
      </w:r>
      <w:r w:rsidRPr="00774E15">
        <w:t>udynki modułowe i przenośn</w:t>
      </w:r>
      <w:bookmarkEnd w:id="2"/>
      <w:r w:rsidR="008E772A">
        <w:t>e</w:t>
      </w:r>
    </w:p>
    <w:p w:rsidR="008E772A" w:rsidRDefault="008E772A" w:rsidP="008E772A">
      <w:pPr>
        <w:pStyle w:val="Akapitzlist"/>
        <w:ind w:left="1428"/>
        <w:jc w:val="both"/>
      </w:pPr>
    </w:p>
    <w:p w:rsidR="00DC7D0C" w:rsidRDefault="00DC7D0C" w:rsidP="00DC7D0C">
      <w:pPr>
        <w:pStyle w:val="Akapitzlist"/>
        <w:ind w:left="1428"/>
        <w:jc w:val="both"/>
      </w:pPr>
      <w:r w:rsidRPr="00753C02">
        <w:rPr>
          <w:b/>
          <w:bCs/>
        </w:rPr>
        <w:t xml:space="preserve">Przedmiotem zamówienia niniejszego zapytania ofertowego </w:t>
      </w:r>
      <w:r w:rsidR="00753C02" w:rsidRPr="00753C02">
        <w:rPr>
          <w:b/>
          <w:bCs/>
        </w:rPr>
        <w:t xml:space="preserve">jest </w:t>
      </w:r>
      <w:r w:rsidRPr="00753C02">
        <w:rPr>
          <w:b/>
          <w:bCs/>
        </w:rPr>
        <w:t xml:space="preserve">Dostawa Domku Mobilnego typu Tiny House, </w:t>
      </w:r>
    </w:p>
    <w:p w:rsidR="00753C02" w:rsidRDefault="00753C02" w:rsidP="00753C02">
      <w:pPr>
        <w:pStyle w:val="Akapitzlist"/>
        <w:ind w:left="1788"/>
        <w:jc w:val="both"/>
      </w:pPr>
    </w:p>
    <w:p w:rsidR="00DC7D0C" w:rsidRDefault="00753C02" w:rsidP="008E772A">
      <w:pPr>
        <w:pStyle w:val="Akapitzlist"/>
        <w:numPr>
          <w:ilvl w:val="0"/>
          <w:numId w:val="10"/>
        </w:numPr>
        <w:jc w:val="both"/>
      </w:pPr>
      <w:r>
        <w:t xml:space="preserve"> </w:t>
      </w:r>
      <w:r w:rsidR="00772EDB">
        <w:t>D</w:t>
      </w:r>
      <w:r w:rsidR="0070650A">
        <w:t xml:space="preserve">ostarczenie </w:t>
      </w:r>
      <w:r w:rsidR="00F41464">
        <w:t xml:space="preserve">budynku prefabrykowanego </w:t>
      </w:r>
      <w:r w:rsidR="0070650A">
        <w:t>z drewna typy Tiny Ho</w:t>
      </w:r>
      <w:r>
        <w:t>u</w:t>
      </w:r>
      <w:r w:rsidR="0070650A">
        <w:t xml:space="preserve">se </w:t>
      </w:r>
      <w:r w:rsidR="008F0AE4">
        <w:t>dostosowanego do montażu na</w:t>
      </w:r>
      <w:r w:rsidR="0070650A">
        <w:t xml:space="preserve"> przyczepie z homologacją do 3500 kg</w:t>
      </w:r>
      <w:r>
        <w:t xml:space="preserve"> </w:t>
      </w:r>
      <w:r w:rsidRPr="00753C02">
        <w:t>o wymiarach ok. 6,60 x 2,55 m, wysokość ok. 3,35 m</w:t>
      </w:r>
      <w:r>
        <w:t>.</w:t>
      </w:r>
    </w:p>
    <w:p w:rsidR="00255368" w:rsidRDefault="00255368" w:rsidP="00255368">
      <w:pPr>
        <w:pStyle w:val="Akapitzlist"/>
        <w:ind w:left="1428"/>
        <w:jc w:val="both"/>
      </w:pPr>
    </w:p>
    <w:p w:rsidR="00255368" w:rsidRDefault="0020710A" w:rsidP="00255368">
      <w:pPr>
        <w:pStyle w:val="Akapitzlist"/>
        <w:numPr>
          <w:ilvl w:val="0"/>
          <w:numId w:val="4"/>
        </w:numPr>
        <w:jc w:val="both"/>
      </w:pPr>
      <w:r w:rsidRPr="0020710A">
        <w:t>Szczegółow</w:t>
      </w:r>
      <w:r w:rsidR="00255368" w:rsidRPr="0020710A">
        <w:t>y opis zamówienia</w:t>
      </w:r>
    </w:p>
    <w:p w:rsidR="00101F24" w:rsidRDefault="0020710A" w:rsidP="00DC64CD">
      <w:pPr>
        <w:pStyle w:val="Akapitzlist"/>
        <w:ind w:left="1428"/>
        <w:jc w:val="both"/>
      </w:pPr>
      <w:r w:rsidRPr="0020710A">
        <w:t xml:space="preserve">Przedmiotem zamówienia jest </w:t>
      </w:r>
      <w:r w:rsidR="00EC4051">
        <w:t xml:space="preserve">dostarczenie </w:t>
      </w:r>
      <w:r w:rsidR="00774E15">
        <w:t xml:space="preserve">1 sztuka domku prefabrykowanego z drewna typy Tiny House wraz z pełnym wyposażeniem umożliwiającym korzystanie z niego wraz z wyposażeniem </w:t>
      </w:r>
      <w:proofErr w:type="spellStart"/>
      <w:r w:rsidR="00774E15">
        <w:t>off</w:t>
      </w:r>
      <w:r w:rsidR="00461F94">
        <w:t>-</w:t>
      </w:r>
      <w:r w:rsidR="00774E15">
        <w:t>grid</w:t>
      </w:r>
      <w:proofErr w:type="spellEnd"/>
      <w:r w:rsidR="00774E15">
        <w:t>. Obiekt ten musi być konstrukcyjnie przystosowany do umieszczenia na przyczepie ciężarowej</w:t>
      </w:r>
      <w:r w:rsidR="00506968">
        <w:t xml:space="preserve"> typu platforma O2</w:t>
      </w:r>
      <w:r w:rsidR="00774E15">
        <w:t xml:space="preserve"> z homologacją do 3500 kg i na niej osadzony</w:t>
      </w:r>
      <w:r w:rsidR="00DC64CD">
        <w:t xml:space="preserve"> </w:t>
      </w:r>
      <w:r w:rsidR="00101F24">
        <w:t xml:space="preserve">dla Anna Witkowska jako </w:t>
      </w:r>
      <w:r w:rsidR="00774E15">
        <w:t>obiekt</w:t>
      </w:r>
      <w:r w:rsidR="00DC64CD">
        <w:t>u</w:t>
      </w:r>
      <w:r w:rsidR="00774E15">
        <w:t xml:space="preserve"> </w:t>
      </w:r>
      <w:r w:rsidR="00101F24">
        <w:t>nie wymagając</w:t>
      </w:r>
      <w:r w:rsidR="00DC64CD">
        <w:t xml:space="preserve">ego </w:t>
      </w:r>
      <w:r w:rsidR="00101F24">
        <w:t xml:space="preserve"> fundamentu </w:t>
      </w:r>
      <w:r w:rsidRPr="0020710A">
        <w:t>wg specyfikacji</w:t>
      </w:r>
      <w:r w:rsidR="00DC64CD">
        <w:t xml:space="preserve"> pkt VI</w:t>
      </w:r>
      <w:r w:rsidRPr="0020710A">
        <w:t xml:space="preserve">. </w:t>
      </w:r>
    </w:p>
    <w:p w:rsidR="00DC64CD" w:rsidRDefault="00DC64CD" w:rsidP="00255368">
      <w:pPr>
        <w:pStyle w:val="Akapitzlist"/>
        <w:ind w:left="1428"/>
        <w:jc w:val="both"/>
      </w:pPr>
    </w:p>
    <w:p w:rsidR="00A20951" w:rsidRDefault="0020710A" w:rsidP="00A20951">
      <w:pPr>
        <w:pStyle w:val="Akapitzlist"/>
        <w:numPr>
          <w:ilvl w:val="0"/>
          <w:numId w:val="4"/>
        </w:numPr>
        <w:jc w:val="both"/>
      </w:pPr>
      <w:r w:rsidRPr="0020710A">
        <w:t>Opis miejsca realizacji zadania</w:t>
      </w:r>
      <w:r w:rsidR="00456AB7">
        <w:t>:</w:t>
      </w:r>
    </w:p>
    <w:p w:rsidR="00456AB7" w:rsidRDefault="00456AB7" w:rsidP="00456AB7">
      <w:pPr>
        <w:pStyle w:val="Akapitzlist"/>
        <w:ind w:left="1428"/>
        <w:jc w:val="both"/>
      </w:pPr>
      <w:r>
        <w:t xml:space="preserve">73-115 </w:t>
      </w:r>
      <w:r w:rsidR="00A20951">
        <w:t>Dolice</w:t>
      </w:r>
      <w:r w:rsidR="00DC64CD">
        <w:t>,</w:t>
      </w:r>
      <w:r w:rsidR="00A20951">
        <w:t xml:space="preserve"> działka 315 oraz Szczecin </w:t>
      </w:r>
      <w:r w:rsidR="00DC64CD">
        <w:t>(Zachodniopomorskie)</w:t>
      </w:r>
      <w:r w:rsidR="00F41464">
        <w:t xml:space="preserve"> lub w siedzibie wykonawcy.</w:t>
      </w:r>
    </w:p>
    <w:p w:rsidR="00456AB7" w:rsidRDefault="00456AB7" w:rsidP="00456AB7">
      <w:pPr>
        <w:pStyle w:val="Akapitzlist"/>
        <w:ind w:left="1428"/>
        <w:jc w:val="both"/>
      </w:pPr>
    </w:p>
    <w:p w:rsidR="00456AB7" w:rsidRDefault="00456AB7" w:rsidP="00456AB7">
      <w:pPr>
        <w:pStyle w:val="Akapitzlist"/>
        <w:numPr>
          <w:ilvl w:val="0"/>
          <w:numId w:val="4"/>
        </w:numPr>
        <w:jc w:val="both"/>
      </w:pPr>
      <w:r>
        <w:t>Termin realizacji</w:t>
      </w:r>
    </w:p>
    <w:p w:rsidR="00F8705B" w:rsidRDefault="00456AB7" w:rsidP="00774E15">
      <w:pPr>
        <w:pStyle w:val="Akapitzlist"/>
        <w:ind w:left="1428"/>
        <w:jc w:val="both"/>
      </w:pPr>
      <w:r w:rsidRPr="00456AB7">
        <w:t>Przedmiot zamówienia winien być zrealizowany w okresie</w:t>
      </w:r>
      <w:r w:rsidR="006A3FA8">
        <w:t xml:space="preserve"> do</w:t>
      </w:r>
      <w:r w:rsidR="00774E15">
        <w:t xml:space="preserve"> 08.0</w:t>
      </w:r>
      <w:r w:rsidR="008E772A">
        <w:t>5</w:t>
      </w:r>
      <w:r w:rsidR="00774E15">
        <w:t>.2025 r.</w:t>
      </w:r>
    </w:p>
    <w:p w:rsidR="00774E15" w:rsidRDefault="00774E15" w:rsidP="00774E15">
      <w:pPr>
        <w:pStyle w:val="Akapitzlist"/>
        <w:ind w:left="1428"/>
        <w:jc w:val="both"/>
      </w:pPr>
    </w:p>
    <w:p w:rsidR="00F8705B" w:rsidRDefault="00F8705B" w:rsidP="00F8705B">
      <w:pPr>
        <w:pStyle w:val="Akapitzlist"/>
        <w:numPr>
          <w:ilvl w:val="0"/>
          <w:numId w:val="4"/>
        </w:numPr>
        <w:jc w:val="both"/>
      </w:pPr>
      <w:r w:rsidRPr="00F8705B">
        <w:t>Szczegółowy opis przedmiotu zamówienia</w:t>
      </w:r>
      <w:r w:rsidR="00DC64CD">
        <w:t>:</w:t>
      </w:r>
    </w:p>
    <w:p w:rsidR="00F01BA9" w:rsidRDefault="00F01BA9" w:rsidP="00F01BA9">
      <w:pPr>
        <w:spacing w:after="0"/>
        <w:ind w:left="708"/>
        <w:jc w:val="both"/>
        <w:rPr>
          <w:b/>
          <w:bCs/>
        </w:rPr>
      </w:pPr>
    </w:p>
    <w:p w:rsidR="00F01BA9" w:rsidRDefault="00F01BA9" w:rsidP="00F01BA9">
      <w:pPr>
        <w:spacing w:after="0"/>
        <w:ind w:left="708"/>
        <w:jc w:val="both"/>
      </w:pPr>
      <w:r>
        <w:t xml:space="preserve">dostarczenie </w:t>
      </w:r>
      <w:r w:rsidRPr="00774E15">
        <w:t>budynku</w:t>
      </w:r>
      <w:r>
        <w:t xml:space="preserve"> prefabrykowanego z drewna typy Tiny House</w:t>
      </w:r>
      <w:r w:rsidR="00772EDB">
        <w:t xml:space="preserve"> </w:t>
      </w:r>
      <w:r w:rsidR="00772EDB" w:rsidRPr="00753C02">
        <w:t>o wymiarach ok. 6,</w:t>
      </w:r>
      <w:r w:rsidR="00772EDB">
        <w:t>0</w:t>
      </w:r>
      <w:r w:rsidR="00772EDB" w:rsidRPr="00753C02">
        <w:t>0 x 2,55 m, wysokość ok. 3,35 m</w:t>
      </w:r>
      <w:r>
        <w:t xml:space="preserve"> na przyczepie z homologacją do 3500 kg </w:t>
      </w:r>
      <w:r w:rsidRPr="00753C02">
        <w:t xml:space="preserve">o wymiarach </w:t>
      </w:r>
      <w:r w:rsidR="00506968">
        <w:t>zabudowy</w:t>
      </w:r>
      <w:r w:rsidR="00506968" w:rsidRPr="00753C02">
        <w:t xml:space="preserve"> </w:t>
      </w:r>
      <w:r w:rsidRPr="00753C02">
        <w:t>ok. 6,60 x 2,55 m</w:t>
      </w:r>
      <w:r w:rsidR="00772EDB">
        <w:t>.</w:t>
      </w:r>
    </w:p>
    <w:p w:rsidR="0070650A" w:rsidRPr="0070650A" w:rsidRDefault="0070650A" w:rsidP="00F01BA9">
      <w:pPr>
        <w:ind w:left="709" w:hanging="1"/>
        <w:jc w:val="both"/>
      </w:pPr>
    </w:p>
    <w:p w:rsidR="00774E15" w:rsidRPr="008E7890" w:rsidRDefault="00774E15" w:rsidP="00F00084">
      <w:pPr>
        <w:ind w:firstLine="708"/>
        <w:jc w:val="both"/>
        <w:rPr>
          <w:b/>
          <w:bCs/>
          <w:sz w:val="28"/>
          <w:szCs w:val="28"/>
        </w:rPr>
      </w:pPr>
      <w:r w:rsidRPr="008E7890">
        <w:rPr>
          <w:b/>
          <w:bCs/>
          <w:sz w:val="28"/>
          <w:szCs w:val="28"/>
        </w:rPr>
        <w:t>Tiny house opis</w:t>
      </w:r>
      <w:r w:rsidR="00F00084" w:rsidRPr="008E7890">
        <w:rPr>
          <w:b/>
          <w:bCs/>
          <w:sz w:val="28"/>
          <w:szCs w:val="28"/>
        </w:rPr>
        <w:t xml:space="preserve"> techniczny</w:t>
      </w:r>
      <w:r w:rsidRPr="008E7890">
        <w:rPr>
          <w:b/>
          <w:bCs/>
          <w:sz w:val="28"/>
          <w:szCs w:val="28"/>
        </w:rPr>
        <w:t xml:space="preserve">:  </w:t>
      </w:r>
    </w:p>
    <w:p w:rsidR="00EE00D7" w:rsidRDefault="00EE00D7" w:rsidP="00DC64CD">
      <w:pPr>
        <w:pStyle w:val="Akapitzlist"/>
        <w:numPr>
          <w:ilvl w:val="0"/>
          <w:numId w:val="5"/>
        </w:numPr>
        <w:ind w:left="1134" w:hanging="283"/>
        <w:jc w:val="both"/>
      </w:pPr>
      <w:r>
        <w:t>Dom z dachem dwuspadowym</w:t>
      </w:r>
    </w:p>
    <w:p w:rsidR="0048737B" w:rsidRDefault="0048737B" w:rsidP="00DC64CD">
      <w:pPr>
        <w:pStyle w:val="Akapitzlist"/>
        <w:numPr>
          <w:ilvl w:val="0"/>
          <w:numId w:val="5"/>
        </w:numPr>
        <w:ind w:left="1134" w:hanging="283"/>
        <w:jc w:val="both"/>
      </w:pPr>
      <w:r>
        <w:t>4 miejsca noclegowe</w:t>
      </w:r>
    </w:p>
    <w:p w:rsidR="00EE00D7" w:rsidRDefault="00753C02" w:rsidP="00DC64CD">
      <w:pPr>
        <w:pStyle w:val="Akapitzlist"/>
        <w:numPr>
          <w:ilvl w:val="0"/>
          <w:numId w:val="5"/>
        </w:numPr>
        <w:ind w:left="1134" w:hanging="283"/>
        <w:jc w:val="both"/>
      </w:pPr>
      <w:r>
        <w:t>Dom składający się z pomieszczenia dziennego, z rozkładaną sofą, aneksem kuchennym, wydzieloną łazienką</w:t>
      </w:r>
      <w:r w:rsidR="006A3FA8">
        <w:t xml:space="preserve">, częścią sypialnianą oraz </w:t>
      </w:r>
      <w:r>
        <w:t>pomieszczenie</w:t>
      </w:r>
      <w:r w:rsidR="006A3FA8">
        <w:t>m</w:t>
      </w:r>
      <w:r>
        <w:t xml:space="preserve"> techniczn</w:t>
      </w:r>
      <w:r w:rsidR="006A3FA8">
        <w:t>ym</w:t>
      </w:r>
      <w:r w:rsidR="00EE00D7">
        <w:t>.</w:t>
      </w:r>
      <w:r w:rsidR="006A3FA8">
        <w:t xml:space="preserve"> </w:t>
      </w:r>
      <w:r w:rsidR="006A3FA8">
        <w:br/>
      </w:r>
      <w:r w:rsidR="0048737B">
        <w:t xml:space="preserve">Z uwzględnieniem zasad uniwersalnego projektowania. </w:t>
      </w:r>
    </w:p>
    <w:p w:rsidR="00EE00D7" w:rsidRPr="00EE00D7" w:rsidRDefault="00EE00D7" w:rsidP="00DC64CD">
      <w:pPr>
        <w:pStyle w:val="Akapitzlist"/>
        <w:numPr>
          <w:ilvl w:val="0"/>
          <w:numId w:val="5"/>
        </w:numPr>
        <w:ind w:left="1134" w:hanging="283"/>
        <w:jc w:val="both"/>
      </w:pPr>
      <w:r w:rsidRPr="00EE00D7">
        <w:t>Okna i drzwi (drzwi wejściowe do obiektu min. 90 cm, przejście do toalety min 90 cm)).</w:t>
      </w:r>
    </w:p>
    <w:p w:rsidR="000716F6" w:rsidRDefault="00EE00D7" w:rsidP="000716F6">
      <w:pPr>
        <w:pStyle w:val="Akapitzlist"/>
        <w:ind w:left="1134"/>
        <w:jc w:val="both"/>
      </w:pPr>
      <w:r w:rsidRPr="00EE00D7">
        <w:t xml:space="preserve">Ramy aluminiowe. System </w:t>
      </w:r>
      <w:r w:rsidR="000716F6">
        <w:t>aluminiowy</w:t>
      </w:r>
      <w:r w:rsidR="006A3FA8">
        <w:t xml:space="preserve"> </w:t>
      </w:r>
      <w:r w:rsidR="000716F6">
        <w:t xml:space="preserve"> okienno – drzwiowy z izolacją termiczną</w:t>
      </w:r>
      <w:r w:rsidRPr="00EE00D7">
        <w:t>, otwierane na zewnątrz. Malowanie RAL 9005. Pakiet</w:t>
      </w:r>
      <w:r w:rsidR="000716F6">
        <w:t xml:space="preserve"> </w:t>
      </w:r>
      <w:r w:rsidRPr="00EE00D7">
        <w:t xml:space="preserve">hartowany. </w:t>
      </w:r>
    </w:p>
    <w:p w:rsidR="00DC64CD" w:rsidRDefault="00EE00D7" w:rsidP="000716F6">
      <w:pPr>
        <w:pStyle w:val="Akapitzlist"/>
        <w:ind w:left="1134"/>
        <w:jc w:val="both"/>
      </w:pPr>
      <w:r w:rsidRPr="00EE00D7">
        <w:t>Zestaw klamek i wkładka.</w:t>
      </w:r>
    </w:p>
    <w:p w:rsidR="008E7890" w:rsidRDefault="00EE00D7" w:rsidP="008E7890">
      <w:pPr>
        <w:pStyle w:val="Akapitzlist"/>
        <w:ind w:left="1134"/>
        <w:jc w:val="both"/>
      </w:pPr>
      <w:r w:rsidRPr="00EE00D7">
        <w:t xml:space="preserve">Okno dachowe </w:t>
      </w:r>
      <w:r w:rsidR="000716F6">
        <w:t>1 szt.</w:t>
      </w:r>
      <w:r w:rsidR="008E7890">
        <w:t xml:space="preserve"> </w:t>
      </w:r>
    </w:p>
    <w:p w:rsidR="008E7890" w:rsidRDefault="00EE00D7" w:rsidP="008E7890">
      <w:pPr>
        <w:pStyle w:val="Akapitzlist"/>
        <w:ind w:left="1134"/>
        <w:jc w:val="both"/>
      </w:pPr>
      <w:r w:rsidRPr="00EE00D7">
        <w:t xml:space="preserve">Okno </w:t>
      </w:r>
      <w:r w:rsidR="000716F6">
        <w:t xml:space="preserve">3 </w:t>
      </w:r>
      <w:proofErr w:type="spellStart"/>
      <w:r w:rsidR="000716F6">
        <w:t>szt</w:t>
      </w:r>
      <w:proofErr w:type="spellEnd"/>
      <w:r w:rsidR="000716F6">
        <w:t xml:space="preserve"> </w:t>
      </w:r>
    </w:p>
    <w:p w:rsidR="00EE00D7" w:rsidRPr="00EE00D7" w:rsidRDefault="00EE00D7" w:rsidP="008E7890">
      <w:pPr>
        <w:pStyle w:val="Akapitzlist"/>
        <w:ind w:left="1134"/>
        <w:jc w:val="both"/>
      </w:pPr>
      <w:r w:rsidRPr="00EE00D7">
        <w:t>Drzwi wejściowe dwuskrzydłowe, przeszklone: 200x200cm</w:t>
      </w:r>
      <w:r w:rsidR="008F0AE4">
        <w:t xml:space="preserve"> dostosowane do montażu zamka inteligentnego.</w:t>
      </w:r>
    </w:p>
    <w:p w:rsidR="00EE00D7" w:rsidRDefault="00EE00D7" w:rsidP="008E7890">
      <w:pPr>
        <w:pStyle w:val="Akapitzlist"/>
        <w:ind w:left="1276" w:hanging="142"/>
        <w:jc w:val="both"/>
      </w:pPr>
      <w:r w:rsidRPr="00EE00D7">
        <w:t xml:space="preserve">Drzwi techniczne: 70x140cm, z panelem izolacyjnym (bez szklenia) </w:t>
      </w:r>
    </w:p>
    <w:p w:rsidR="008E7890" w:rsidRDefault="008E7890" w:rsidP="008E7890">
      <w:pPr>
        <w:pStyle w:val="Akapitzlist"/>
        <w:ind w:left="1276" w:hanging="142"/>
        <w:jc w:val="both"/>
      </w:pPr>
    </w:p>
    <w:p w:rsidR="00EE00D7" w:rsidRDefault="00774E15" w:rsidP="00F41464">
      <w:pPr>
        <w:pStyle w:val="Akapitzlist"/>
        <w:numPr>
          <w:ilvl w:val="0"/>
          <w:numId w:val="5"/>
        </w:numPr>
        <w:ind w:left="1134" w:hanging="283"/>
        <w:jc w:val="both"/>
      </w:pPr>
      <w:r>
        <w:t>konstrukcja drewniana (certyfikowany świerk C-24)</w:t>
      </w:r>
    </w:p>
    <w:p w:rsidR="006A3FA8" w:rsidRDefault="006A3FA8" w:rsidP="00F41464">
      <w:pPr>
        <w:pStyle w:val="Akapitzlist"/>
        <w:numPr>
          <w:ilvl w:val="0"/>
          <w:numId w:val="5"/>
        </w:numPr>
        <w:ind w:left="1134" w:hanging="283"/>
        <w:jc w:val="both"/>
      </w:pPr>
      <w:r>
        <w:t xml:space="preserve">Masa całego domu wraz z kompletnym wyposażeniem maksymalnie 2800 </w:t>
      </w:r>
      <w:proofErr w:type="spellStart"/>
      <w:r>
        <w:t>kg</w:t>
      </w:r>
      <w:proofErr w:type="spellEnd"/>
      <w:r>
        <w:t>.</w:t>
      </w:r>
    </w:p>
    <w:p w:rsidR="00EE00D7" w:rsidRPr="00EE00D7" w:rsidRDefault="00EE00D7" w:rsidP="00F41464">
      <w:pPr>
        <w:pStyle w:val="Akapitzlist"/>
        <w:numPr>
          <w:ilvl w:val="0"/>
          <w:numId w:val="5"/>
        </w:numPr>
        <w:ind w:left="1134" w:hanging="283"/>
        <w:jc w:val="both"/>
      </w:pPr>
      <w:r w:rsidRPr="00EE00D7">
        <w:t>Konstrukcja domu dopasowana i pozwalająca na ustawienie go na dostarczonej</w:t>
      </w:r>
    </w:p>
    <w:p w:rsidR="00EE00D7" w:rsidRDefault="00EE00D7" w:rsidP="00F41464">
      <w:pPr>
        <w:pStyle w:val="Akapitzlist"/>
        <w:ind w:left="1134" w:hanging="283"/>
        <w:jc w:val="both"/>
      </w:pPr>
      <w:r w:rsidRPr="00EE00D7">
        <w:t>przyczepie, połączony w sposób nietrwały z przyczepą, pozwalający na oddzielenie</w:t>
      </w:r>
      <w:r>
        <w:t xml:space="preserve"> </w:t>
      </w:r>
      <w:r w:rsidRPr="00EE00D7">
        <w:t>przyczepy od domu - aby był traktowany jak ładunek przyczepy</w:t>
      </w:r>
    </w:p>
    <w:p w:rsidR="00EE00D7" w:rsidRDefault="00774E15" w:rsidP="00F41464">
      <w:pPr>
        <w:pStyle w:val="Akapitzlist"/>
        <w:numPr>
          <w:ilvl w:val="0"/>
          <w:numId w:val="5"/>
        </w:numPr>
        <w:ind w:left="1134" w:hanging="283"/>
        <w:jc w:val="both"/>
      </w:pPr>
      <w:r>
        <w:t xml:space="preserve">izolacja ścian, podłogi, dachu: </w:t>
      </w:r>
      <w:r w:rsidR="000716F6">
        <w:t xml:space="preserve">minimum </w:t>
      </w:r>
      <w:r>
        <w:t xml:space="preserve">100 mm wełna mineralna </w:t>
      </w:r>
    </w:p>
    <w:p w:rsidR="00774E15" w:rsidRDefault="00774E15" w:rsidP="00F41464">
      <w:pPr>
        <w:pStyle w:val="Akapitzlist"/>
        <w:numPr>
          <w:ilvl w:val="0"/>
          <w:numId w:val="5"/>
        </w:numPr>
        <w:ind w:left="1134" w:hanging="283"/>
        <w:jc w:val="both"/>
      </w:pPr>
      <w:proofErr w:type="spellStart"/>
      <w:r>
        <w:t>wysokoparoprzepuszczalne</w:t>
      </w:r>
      <w:proofErr w:type="spellEnd"/>
      <w:r>
        <w:t xml:space="preserve"> membrany </w:t>
      </w:r>
    </w:p>
    <w:p w:rsidR="00F00084" w:rsidRDefault="00774E15" w:rsidP="00F41464">
      <w:pPr>
        <w:pStyle w:val="Akapitzlist"/>
        <w:numPr>
          <w:ilvl w:val="0"/>
          <w:numId w:val="5"/>
        </w:numPr>
        <w:ind w:left="1134" w:hanging="283"/>
        <w:jc w:val="both"/>
      </w:pPr>
      <w:r>
        <w:t xml:space="preserve">8 mm sklejka </w:t>
      </w:r>
      <w:r w:rsidR="006A3FA8">
        <w:t>-</w:t>
      </w:r>
      <w:r>
        <w:t>ściany i sufit wewnątrz</w:t>
      </w:r>
      <w:r w:rsidR="00F00084">
        <w:t xml:space="preserve"> na zamek</w:t>
      </w:r>
      <w:r>
        <w:t xml:space="preserve">; </w:t>
      </w:r>
    </w:p>
    <w:p w:rsidR="00774E15" w:rsidRDefault="00774E15" w:rsidP="00F41464">
      <w:pPr>
        <w:pStyle w:val="Akapitzlist"/>
        <w:numPr>
          <w:ilvl w:val="0"/>
          <w:numId w:val="5"/>
        </w:numPr>
        <w:ind w:left="1134" w:hanging="283"/>
        <w:jc w:val="both"/>
      </w:pPr>
      <w:r>
        <w:t>panele podłogowe laminat</w:t>
      </w:r>
      <w:r w:rsidR="00EE00D7">
        <w:t xml:space="preserve">, </w:t>
      </w:r>
      <w:r w:rsidR="00EE00D7" w:rsidRPr="00EE00D7">
        <w:t>klasa ścieralności min. AC4</w:t>
      </w:r>
    </w:p>
    <w:p w:rsidR="00774E15" w:rsidRDefault="00774E15" w:rsidP="00F41464">
      <w:pPr>
        <w:pStyle w:val="Akapitzlist"/>
        <w:numPr>
          <w:ilvl w:val="0"/>
          <w:numId w:val="5"/>
        </w:numPr>
        <w:ind w:left="1134" w:hanging="283"/>
        <w:jc w:val="both"/>
      </w:pPr>
      <w:r>
        <w:lastRenderedPageBreak/>
        <w:t>meble indywidualna produkcja wg projektu</w:t>
      </w:r>
      <w:r w:rsidR="00F00084">
        <w:t xml:space="preserve"> do akceptacji </w:t>
      </w:r>
      <w:r w:rsidR="00DC7D0C">
        <w:t>zamawiającego</w:t>
      </w:r>
    </w:p>
    <w:p w:rsidR="00774E15" w:rsidRDefault="00774E15" w:rsidP="00F41464">
      <w:pPr>
        <w:pStyle w:val="Akapitzlist"/>
        <w:numPr>
          <w:ilvl w:val="0"/>
          <w:numId w:val="5"/>
        </w:numPr>
        <w:ind w:left="1134" w:hanging="283"/>
        <w:jc w:val="both"/>
      </w:pPr>
      <w:r>
        <w:t>ściany p</w:t>
      </w:r>
      <w:r w:rsidR="000716F6">
        <w:t>rysznica: płyty wodoodporne</w:t>
      </w:r>
    </w:p>
    <w:p w:rsidR="00774E15" w:rsidRDefault="00774E15" w:rsidP="00F41464">
      <w:pPr>
        <w:pStyle w:val="Akapitzlist"/>
        <w:numPr>
          <w:ilvl w:val="0"/>
          <w:numId w:val="5"/>
        </w:numPr>
        <w:ind w:left="1134" w:hanging="283"/>
        <w:jc w:val="both"/>
      </w:pPr>
      <w:r>
        <w:t>dach pokryty blachą stalową trapezową (</w:t>
      </w:r>
      <w:proofErr w:type="spellStart"/>
      <w:r>
        <w:t>ocynk</w:t>
      </w:r>
      <w:proofErr w:type="spellEnd"/>
      <w:r>
        <w:t xml:space="preserve"> lub kolor)</w:t>
      </w:r>
    </w:p>
    <w:p w:rsidR="00EE00D7" w:rsidRDefault="00774E15" w:rsidP="00F41464">
      <w:pPr>
        <w:pStyle w:val="Akapitzlist"/>
        <w:numPr>
          <w:ilvl w:val="0"/>
          <w:numId w:val="5"/>
        </w:numPr>
        <w:ind w:left="1134" w:hanging="283"/>
        <w:jc w:val="both"/>
      </w:pPr>
      <w:r>
        <w:t xml:space="preserve">instalacja elektryczna wg projektu; skrzynka z bezpiecznikami, </w:t>
      </w:r>
    </w:p>
    <w:p w:rsidR="00B44671" w:rsidRDefault="00774E15" w:rsidP="00F41464">
      <w:pPr>
        <w:pStyle w:val="Akapitzlist"/>
        <w:numPr>
          <w:ilvl w:val="0"/>
          <w:numId w:val="5"/>
        </w:numPr>
        <w:ind w:left="1134" w:hanging="283"/>
        <w:jc w:val="both"/>
      </w:pPr>
      <w:r>
        <w:t>instalacja wodna i odprowadzenie</w:t>
      </w:r>
      <w:r w:rsidR="00B44671">
        <w:t xml:space="preserve"> </w:t>
      </w:r>
      <w:r>
        <w:t>nieczystości: PEX, miedź, PVC</w:t>
      </w:r>
    </w:p>
    <w:p w:rsidR="00774E15" w:rsidRDefault="00774E15" w:rsidP="00F41464">
      <w:pPr>
        <w:pStyle w:val="Akapitzlist"/>
        <w:numPr>
          <w:ilvl w:val="0"/>
          <w:numId w:val="5"/>
        </w:numPr>
        <w:ind w:left="1134" w:hanging="283"/>
        <w:jc w:val="both"/>
      </w:pPr>
      <w:r>
        <w:t xml:space="preserve">na zewnątrz deska boazeryjna </w:t>
      </w:r>
      <w:r w:rsidR="008F0AE4">
        <w:t>termo</w:t>
      </w:r>
    </w:p>
    <w:p w:rsidR="00774E15" w:rsidRDefault="00774E15" w:rsidP="00F41464">
      <w:pPr>
        <w:pStyle w:val="Akapitzlist"/>
        <w:numPr>
          <w:ilvl w:val="0"/>
          <w:numId w:val="5"/>
        </w:numPr>
        <w:ind w:left="1134" w:hanging="283"/>
        <w:jc w:val="both"/>
      </w:pPr>
      <w:r>
        <w:t>wentylacja (2 x wiatrak mechaniczny)</w:t>
      </w:r>
      <w:r w:rsidR="008F0AE4">
        <w:t xml:space="preserve">lub rekuperacja </w:t>
      </w:r>
    </w:p>
    <w:p w:rsidR="00774E15" w:rsidRPr="008E7890" w:rsidRDefault="00F00084" w:rsidP="00F00084">
      <w:pPr>
        <w:ind w:firstLine="708"/>
        <w:jc w:val="both"/>
        <w:rPr>
          <w:sz w:val="28"/>
          <w:szCs w:val="28"/>
        </w:rPr>
      </w:pPr>
      <w:r w:rsidRPr="008E7890">
        <w:rPr>
          <w:b/>
          <w:bCs/>
          <w:sz w:val="28"/>
          <w:szCs w:val="28"/>
        </w:rPr>
        <w:t>Tiny house wyposażenie</w:t>
      </w:r>
    </w:p>
    <w:p w:rsidR="00774E15" w:rsidRDefault="00774E15" w:rsidP="008E7890">
      <w:pPr>
        <w:pStyle w:val="Akapitzlist"/>
        <w:numPr>
          <w:ilvl w:val="0"/>
          <w:numId w:val="5"/>
        </w:numPr>
        <w:ind w:left="1701" w:hanging="283"/>
        <w:jc w:val="both"/>
      </w:pPr>
      <w:r>
        <w:t xml:space="preserve">lodówka </w:t>
      </w:r>
      <w:r w:rsidR="00F00084">
        <w:t>do zabudowy</w:t>
      </w:r>
    </w:p>
    <w:p w:rsidR="00774E15" w:rsidRDefault="00774E15" w:rsidP="008E7890">
      <w:pPr>
        <w:pStyle w:val="Akapitzlist"/>
        <w:numPr>
          <w:ilvl w:val="0"/>
          <w:numId w:val="5"/>
        </w:numPr>
        <w:ind w:left="1701" w:hanging="283"/>
        <w:jc w:val="both"/>
      </w:pPr>
      <w:r>
        <w:t xml:space="preserve">płyta gazowa </w:t>
      </w:r>
      <w:r w:rsidR="00F00084">
        <w:t>do zabudowy -</w:t>
      </w:r>
      <w:r>
        <w:t xml:space="preserve">2 pola </w:t>
      </w:r>
      <w:r w:rsidR="00EE00D7">
        <w:t>, czarna</w:t>
      </w:r>
    </w:p>
    <w:p w:rsidR="00774E15" w:rsidRDefault="00774E15" w:rsidP="008E7890">
      <w:pPr>
        <w:pStyle w:val="Akapitzlist"/>
        <w:numPr>
          <w:ilvl w:val="0"/>
          <w:numId w:val="5"/>
        </w:numPr>
        <w:ind w:left="1701" w:hanging="283"/>
        <w:jc w:val="both"/>
      </w:pPr>
      <w:r>
        <w:t xml:space="preserve">kuchnia bateria </w:t>
      </w:r>
      <w:r w:rsidR="00EE00D7">
        <w:t>kranowa, czarna</w:t>
      </w:r>
    </w:p>
    <w:p w:rsidR="00DC7D0C" w:rsidRDefault="00DC7D0C" w:rsidP="008E7890">
      <w:pPr>
        <w:pStyle w:val="Akapitzlist"/>
        <w:numPr>
          <w:ilvl w:val="0"/>
          <w:numId w:val="5"/>
        </w:numPr>
        <w:ind w:left="1701" w:hanging="283"/>
        <w:jc w:val="both"/>
      </w:pPr>
      <w:r>
        <w:t xml:space="preserve">Stolik modułowy </w:t>
      </w:r>
    </w:p>
    <w:p w:rsidR="00774E15" w:rsidRDefault="00774E15" w:rsidP="008E7890">
      <w:pPr>
        <w:pStyle w:val="Akapitzlist"/>
        <w:numPr>
          <w:ilvl w:val="0"/>
          <w:numId w:val="5"/>
        </w:numPr>
        <w:ind w:left="1701" w:hanging="283"/>
        <w:jc w:val="both"/>
      </w:pPr>
      <w:r>
        <w:t xml:space="preserve">kuchnia zlew kompozyt kamienny </w:t>
      </w:r>
      <w:r w:rsidR="00EE00D7">
        <w:t>czarny</w:t>
      </w:r>
    </w:p>
    <w:p w:rsidR="00774E15" w:rsidRDefault="00774E15" w:rsidP="008E7890">
      <w:pPr>
        <w:pStyle w:val="Akapitzlist"/>
        <w:ind w:left="1701" w:hanging="283"/>
        <w:jc w:val="both"/>
      </w:pPr>
      <w:r>
        <w:t>łazienka</w:t>
      </w:r>
    </w:p>
    <w:p w:rsidR="00774E15" w:rsidRDefault="00774E15" w:rsidP="008E7890">
      <w:pPr>
        <w:pStyle w:val="Akapitzlist"/>
        <w:numPr>
          <w:ilvl w:val="0"/>
          <w:numId w:val="5"/>
        </w:numPr>
        <w:ind w:left="1701" w:hanging="283"/>
        <w:jc w:val="both"/>
      </w:pPr>
      <w:r>
        <w:t xml:space="preserve">umywalka 40x30 cm </w:t>
      </w:r>
    </w:p>
    <w:p w:rsidR="00774E15" w:rsidRDefault="00774E15" w:rsidP="008E7890">
      <w:pPr>
        <w:pStyle w:val="Akapitzlist"/>
        <w:numPr>
          <w:ilvl w:val="0"/>
          <w:numId w:val="5"/>
        </w:numPr>
        <w:ind w:left="1701" w:hanging="283"/>
        <w:jc w:val="both"/>
      </w:pPr>
      <w:r>
        <w:t xml:space="preserve">bateria umywalkowa </w:t>
      </w:r>
      <w:r w:rsidR="00EE00D7">
        <w:t>czarna</w:t>
      </w:r>
    </w:p>
    <w:p w:rsidR="00774E15" w:rsidRDefault="00774E15" w:rsidP="008E7890">
      <w:pPr>
        <w:pStyle w:val="Akapitzlist"/>
        <w:numPr>
          <w:ilvl w:val="0"/>
          <w:numId w:val="5"/>
        </w:numPr>
        <w:ind w:left="1701" w:hanging="283"/>
        <w:jc w:val="both"/>
      </w:pPr>
      <w:r>
        <w:t xml:space="preserve">zestaw prysznicowy  </w:t>
      </w:r>
      <w:r w:rsidR="00EE00D7">
        <w:t>czarny</w:t>
      </w:r>
    </w:p>
    <w:p w:rsidR="00774E15" w:rsidRDefault="00774E15" w:rsidP="008E7890">
      <w:pPr>
        <w:pStyle w:val="Akapitzlist"/>
        <w:numPr>
          <w:ilvl w:val="0"/>
          <w:numId w:val="5"/>
        </w:numPr>
        <w:ind w:left="1701" w:hanging="283"/>
        <w:jc w:val="both"/>
      </w:pPr>
      <w:r>
        <w:t xml:space="preserve">bateria prysznicowa </w:t>
      </w:r>
      <w:r w:rsidR="00EE00D7">
        <w:t xml:space="preserve">czarna </w:t>
      </w:r>
    </w:p>
    <w:p w:rsidR="00774E15" w:rsidRDefault="00EE00D7" w:rsidP="008E7890">
      <w:pPr>
        <w:pStyle w:val="Akapitzlist"/>
        <w:numPr>
          <w:ilvl w:val="0"/>
          <w:numId w:val="5"/>
        </w:numPr>
        <w:ind w:left="1701" w:hanging="283"/>
        <w:jc w:val="both"/>
      </w:pPr>
      <w:r w:rsidRPr="00EE00D7">
        <w:t>prysznic drzwi szklane lub inne i brodzik, ramy czarne</w:t>
      </w:r>
      <w:r w:rsidR="00774E15">
        <w:t xml:space="preserve"> </w:t>
      </w:r>
    </w:p>
    <w:p w:rsidR="00556340" w:rsidRDefault="00774E15" w:rsidP="008E7890">
      <w:pPr>
        <w:pStyle w:val="Akapitzlist"/>
        <w:numPr>
          <w:ilvl w:val="0"/>
          <w:numId w:val="5"/>
        </w:numPr>
        <w:ind w:left="1701" w:hanging="283"/>
        <w:jc w:val="both"/>
      </w:pPr>
      <w:r>
        <w:t xml:space="preserve">akcesoria(4xhaczyk, wieszak, uchwyt) </w:t>
      </w:r>
      <w:r w:rsidR="00EE00D7">
        <w:t>czarne</w:t>
      </w:r>
    </w:p>
    <w:p w:rsidR="006879D7" w:rsidRDefault="00556340" w:rsidP="008E7890">
      <w:pPr>
        <w:pStyle w:val="Akapitzlist"/>
        <w:numPr>
          <w:ilvl w:val="0"/>
          <w:numId w:val="5"/>
        </w:numPr>
        <w:ind w:left="1701" w:hanging="283"/>
        <w:jc w:val="both"/>
      </w:pPr>
      <w:r>
        <w:t>lampy: ws</w:t>
      </w:r>
      <w:r w:rsidR="006879D7">
        <w:t>zystkie czarne:</w:t>
      </w:r>
    </w:p>
    <w:p w:rsidR="006879D7" w:rsidRDefault="006879D7" w:rsidP="006879D7">
      <w:pPr>
        <w:pStyle w:val="Akapitzlist"/>
        <w:ind w:left="1701"/>
        <w:jc w:val="both"/>
      </w:pPr>
      <w:r>
        <w:t xml:space="preserve">ścienne 7 szt. </w:t>
      </w:r>
    </w:p>
    <w:p w:rsidR="006879D7" w:rsidRDefault="006879D7" w:rsidP="006879D7">
      <w:pPr>
        <w:pStyle w:val="Akapitzlist"/>
        <w:numPr>
          <w:ilvl w:val="0"/>
          <w:numId w:val="12"/>
        </w:numPr>
        <w:jc w:val="both"/>
      </w:pPr>
      <w:r>
        <w:t xml:space="preserve">szt. - </w:t>
      </w:r>
      <w:r w:rsidR="00556340">
        <w:t>spoty</w:t>
      </w:r>
      <w:r>
        <w:t xml:space="preserve"> sufitowe</w:t>
      </w:r>
    </w:p>
    <w:p w:rsidR="006879D7" w:rsidRDefault="00556340" w:rsidP="006879D7">
      <w:pPr>
        <w:pStyle w:val="Akapitzlist"/>
        <w:ind w:left="1701"/>
        <w:jc w:val="both"/>
      </w:pPr>
      <w:r>
        <w:t>zewnętrzne 2 szt. k</w:t>
      </w:r>
      <w:r w:rsidR="006879D7">
        <w:t xml:space="preserve">inkiet </w:t>
      </w:r>
    </w:p>
    <w:p w:rsidR="006879D7" w:rsidRDefault="00556340" w:rsidP="006879D7">
      <w:pPr>
        <w:pStyle w:val="Akapitzlist"/>
        <w:numPr>
          <w:ilvl w:val="0"/>
          <w:numId w:val="5"/>
        </w:numPr>
        <w:jc w:val="both"/>
      </w:pPr>
      <w:r>
        <w:t>w pomieszczeniu wewnątrz czarne włączniki (8 punktów) i czarne gniazdka (15 punktów);</w:t>
      </w:r>
    </w:p>
    <w:p w:rsidR="00556340" w:rsidRDefault="00556340" w:rsidP="006879D7">
      <w:pPr>
        <w:pStyle w:val="Akapitzlist"/>
        <w:numPr>
          <w:ilvl w:val="0"/>
          <w:numId w:val="5"/>
        </w:numPr>
        <w:jc w:val="both"/>
      </w:pPr>
      <w:r>
        <w:t xml:space="preserve"> dodatkowo gniazdo zewnętrzne (1 szt. podwójne)</w:t>
      </w:r>
    </w:p>
    <w:p w:rsidR="00556340" w:rsidRDefault="00556340" w:rsidP="008E7890">
      <w:pPr>
        <w:pStyle w:val="Akapitzlist"/>
        <w:numPr>
          <w:ilvl w:val="0"/>
          <w:numId w:val="5"/>
        </w:numPr>
        <w:ind w:left="1701" w:hanging="283"/>
        <w:jc w:val="both"/>
      </w:pPr>
      <w:r>
        <w:t>impregnacja olej do drewna na zewnątrz i wewnątrz</w:t>
      </w:r>
    </w:p>
    <w:p w:rsidR="00556340" w:rsidRDefault="00556340" w:rsidP="008E7890">
      <w:pPr>
        <w:pStyle w:val="Akapitzlist"/>
        <w:numPr>
          <w:ilvl w:val="0"/>
          <w:numId w:val="5"/>
        </w:numPr>
        <w:ind w:left="1701" w:hanging="283"/>
        <w:jc w:val="both"/>
      </w:pPr>
      <w:r>
        <w:t>klimatyzator z funkcją grzania zimą (czarn</w:t>
      </w:r>
      <w:r w:rsidR="006879D7">
        <w:t>y</w:t>
      </w:r>
      <w:r>
        <w:t>)</w:t>
      </w:r>
      <w:r w:rsidR="00301ABE">
        <w:t xml:space="preserve"> właściwy dla tej wielkości obiektu.</w:t>
      </w:r>
    </w:p>
    <w:p w:rsidR="00556340" w:rsidRDefault="00556340" w:rsidP="008E7890">
      <w:pPr>
        <w:pStyle w:val="Akapitzlist"/>
        <w:numPr>
          <w:ilvl w:val="0"/>
          <w:numId w:val="5"/>
        </w:numPr>
        <w:ind w:left="1701" w:hanging="283"/>
        <w:jc w:val="both"/>
      </w:pPr>
      <w:r>
        <w:t>ogrzewanie - folia IR w podłodze + 1 kontroler wifi</w:t>
      </w:r>
    </w:p>
    <w:p w:rsidR="00556340" w:rsidRDefault="00556340" w:rsidP="008E7890">
      <w:pPr>
        <w:pStyle w:val="Akapitzlist"/>
        <w:numPr>
          <w:ilvl w:val="0"/>
          <w:numId w:val="5"/>
        </w:numPr>
        <w:ind w:left="1701" w:hanging="283"/>
        <w:jc w:val="both"/>
      </w:pPr>
      <w:r>
        <w:t xml:space="preserve">materac i oparcie na rozkładaną sofę z obiciami, </w:t>
      </w:r>
      <w:proofErr w:type="spellStart"/>
      <w:r>
        <w:t>prod</w:t>
      </w:r>
      <w:proofErr w:type="spellEnd"/>
      <w:r>
        <w:t>. na zamówienie</w:t>
      </w:r>
    </w:p>
    <w:p w:rsidR="00774E15" w:rsidRDefault="00556340" w:rsidP="008E7890">
      <w:pPr>
        <w:pStyle w:val="Akapitzlist"/>
        <w:numPr>
          <w:ilvl w:val="0"/>
          <w:numId w:val="5"/>
        </w:numPr>
        <w:ind w:left="1701" w:hanging="283"/>
        <w:jc w:val="both"/>
      </w:pPr>
      <w:r>
        <w:t>„pakiet zimowy” przeciw zamarzaniu rur - kable grzejne, termostat</w:t>
      </w:r>
    </w:p>
    <w:p w:rsidR="00774E15" w:rsidRPr="008E7890" w:rsidRDefault="00DC7D0C" w:rsidP="00F00084">
      <w:pPr>
        <w:jc w:val="both"/>
        <w:rPr>
          <w:sz w:val="28"/>
          <w:szCs w:val="28"/>
        </w:rPr>
      </w:pPr>
      <w:r w:rsidRPr="008E7890">
        <w:rPr>
          <w:b/>
          <w:bCs/>
          <w:sz w:val="28"/>
          <w:szCs w:val="28"/>
        </w:rPr>
        <w:t>Wyposażenie</w:t>
      </w:r>
      <w:r w:rsidR="00774E15" w:rsidRPr="008E7890">
        <w:rPr>
          <w:b/>
          <w:bCs/>
          <w:sz w:val="28"/>
          <w:szCs w:val="28"/>
        </w:rPr>
        <w:t xml:space="preserve"> </w:t>
      </w:r>
      <w:proofErr w:type="spellStart"/>
      <w:r w:rsidR="00CE20B9" w:rsidRPr="008E7890">
        <w:rPr>
          <w:b/>
          <w:bCs/>
          <w:sz w:val="28"/>
          <w:szCs w:val="28"/>
        </w:rPr>
        <w:t>O</w:t>
      </w:r>
      <w:r w:rsidR="00774E15" w:rsidRPr="008E7890">
        <w:rPr>
          <w:b/>
          <w:bCs/>
          <w:sz w:val="28"/>
          <w:szCs w:val="28"/>
        </w:rPr>
        <w:t>ff</w:t>
      </w:r>
      <w:proofErr w:type="spellEnd"/>
      <w:r w:rsidR="00774E15" w:rsidRPr="008E7890">
        <w:rPr>
          <w:b/>
          <w:bCs/>
          <w:sz w:val="28"/>
          <w:szCs w:val="28"/>
        </w:rPr>
        <w:t xml:space="preserve"> </w:t>
      </w:r>
      <w:proofErr w:type="spellStart"/>
      <w:r w:rsidR="00774E15" w:rsidRPr="008E7890">
        <w:rPr>
          <w:b/>
          <w:bCs/>
          <w:sz w:val="28"/>
          <w:szCs w:val="28"/>
        </w:rPr>
        <w:t>Grid</w:t>
      </w:r>
      <w:proofErr w:type="spellEnd"/>
      <w:r w:rsidR="00774E15" w:rsidRPr="008E7890">
        <w:rPr>
          <w:sz w:val="28"/>
          <w:szCs w:val="28"/>
        </w:rPr>
        <w:t xml:space="preserve"> </w:t>
      </w:r>
    </w:p>
    <w:p w:rsidR="00774E15" w:rsidRDefault="00774E15" w:rsidP="00774E15">
      <w:pPr>
        <w:pStyle w:val="Akapitzlist"/>
        <w:ind w:left="1428"/>
        <w:jc w:val="both"/>
      </w:pPr>
    </w:p>
    <w:p w:rsidR="00774E15" w:rsidRDefault="00774E15" w:rsidP="008E7890">
      <w:pPr>
        <w:pStyle w:val="Akapitzlist"/>
        <w:numPr>
          <w:ilvl w:val="0"/>
          <w:numId w:val="6"/>
        </w:numPr>
        <w:ind w:left="851" w:hanging="425"/>
        <w:jc w:val="both"/>
      </w:pPr>
      <w:r>
        <w:t xml:space="preserve">toaleta kompostująca </w:t>
      </w:r>
      <w:r w:rsidR="00DC5F02">
        <w:t>/ separacyjna</w:t>
      </w:r>
      <w:r w:rsidR="006A3FA8">
        <w:t xml:space="preserve"> </w:t>
      </w:r>
    </w:p>
    <w:p w:rsidR="00774E15" w:rsidRDefault="00774E15" w:rsidP="008E7890">
      <w:pPr>
        <w:pStyle w:val="Akapitzlist"/>
        <w:numPr>
          <w:ilvl w:val="0"/>
          <w:numId w:val="6"/>
        </w:numPr>
        <w:ind w:left="851" w:hanging="425"/>
        <w:jc w:val="both"/>
      </w:pPr>
      <w:r>
        <w:t xml:space="preserve">zbiornik na wodę 400 l </w:t>
      </w:r>
    </w:p>
    <w:p w:rsidR="00774E15" w:rsidRDefault="00774E15" w:rsidP="008E7890">
      <w:pPr>
        <w:pStyle w:val="Akapitzlist"/>
        <w:numPr>
          <w:ilvl w:val="0"/>
          <w:numId w:val="6"/>
        </w:numPr>
        <w:ind w:left="851" w:hanging="425"/>
        <w:jc w:val="both"/>
      </w:pPr>
      <w:r>
        <w:t>pompa</w:t>
      </w:r>
      <w:r w:rsidR="00581547">
        <w:t xml:space="preserve"> (</w:t>
      </w:r>
      <w:r w:rsidR="00581547" w:rsidRPr="00581547">
        <w:t>12V lub 24V</w:t>
      </w:r>
      <w:r w:rsidR="00581547">
        <w:t>) przepływ</w:t>
      </w:r>
      <w:r w:rsidR="006A3FA8">
        <w:t xml:space="preserve"> </w:t>
      </w:r>
      <w:r>
        <w:t xml:space="preserve"> 10,6L </w:t>
      </w:r>
    </w:p>
    <w:p w:rsidR="00774E15" w:rsidRDefault="00774E15" w:rsidP="008E7890">
      <w:pPr>
        <w:pStyle w:val="Akapitzlist"/>
        <w:numPr>
          <w:ilvl w:val="0"/>
          <w:numId w:val="6"/>
        </w:numPr>
        <w:ind w:left="851" w:hanging="425"/>
        <w:jc w:val="both"/>
      </w:pPr>
      <w:r>
        <w:t xml:space="preserve">naczynie wyrównawcze </w:t>
      </w:r>
    </w:p>
    <w:p w:rsidR="00774E15" w:rsidRDefault="00774E15" w:rsidP="008E7890">
      <w:pPr>
        <w:pStyle w:val="Akapitzlist"/>
        <w:numPr>
          <w:ilvl w:val="0"/>
          <w:numId w:val="6"/>
        </w:numPr>
        <w:ind w:left="851" w:hanging="425"/>
        <w:jc w:val="both"/>
      </w:pPr>
      <w:r>
        <w:t xml:space="preserve">montaż dodatkowej instalacji wodnej </w:t>
      </w:r>
      <w:proofErr w:type="spellStart"/>
      <w:r>
        <w:t>off-grid</w:t>
      </w:r>
      <w:proofErr w:type="spellEnd"/>
      <w:r>
        <w:t xml:space="preserve"> wraz z</w:t>
      </w:r>
      <w:r w:rsidR="00F00084">
        <w:t xml:space="preserve"> </w:t>
      </w:r>
      <w:r>
        <w:t xml:space="preserve">materiałem </w:t>
      </w:r>
    </w:p>
    <w:p w:rsidR="00774E15" w:rsidRDefault="00774E15" w:rsidP="008E7890">
      <w:pPr>
        <w:pStyle w:val="Akapitzlist"/>
        <w:numPr>
          <w:ilvl w:val="0"/>
          <w:numId w:val="6"/>
        </w:numPr>
        <w:ind w:left="851" w:hanging="425"/>
        <w:jc w:val="both"/>
      </w:pPr>
      <w:r>
        <w:t>filtry, zestaw dwustopniowy z filtrem węglowym i</w:t>
      </w:r>
      <w:r w:rsidR="00F00084">
        <w:t xml:space="preserve"> </w:t>
      </w:r>
      <w:r>
        <w:t xml:space="preserve">mechanicznym </w:t>
      </w:r>
    </w:p>
    <w:p w:rsidR="00774E15" w:rsidRDefault="00774E15" w:rsidP="008E7890">
      <w:pPr>
        <w:pStyle w:val="Akapitzlist"/>
        <w:numPr>
          <w:ilvl w:val="0"/>
          <w:numId w:val="6"/>
        </w:numPr>
        <w:ind w:left="851" w:hanging="425"/>
        <w:jc w:val="both"/>
      </w:pPr>
      <w:r>
        <w:t xml:space="preserve">piec na drewno </w:t>
      </w:r>
      <w:r w:rsidR="006879D7">
        <w:t>właściwy dla tej wielkości obiektu</w:t>
      </w:r>
      <w:r w:rsidR="001F3CF0">
        <w:t xml:space="preserve"> nie więcej niż 4,5 kW</w:t>
      </w:r>
      <w:r w:rsidR="006879D7">
        <w:t xml:space="preserve"> + </w:t>
      </w:r>
      <w:r w:rsidR="006513D2">
        <w:t>podstawa pod piec  do magazynowania drewna</w:t>
      </w:r>
      <w:r w:rsidR="00581547">
        <w:t xml:space="preserve"> + przystawka umożliwiająca odprowadzenie spalin.</w:t>
      </w:r>
    </w:p>
    <w:p w:rsidR="00774E15" w:rsidRDefault="00774E15" w:rsidP="008E7890">
      <w:pPr>
        <w:pStyle w:val="Akapitzlist"/>
        <w:numPr>
          <w:ilvl w:val="0"/>
          <w:numId w:val="6"/>
        </w:numPr>
        <w:ind w:left="851" w:hanging="425"/>
        <w:jc w:val="both"/>
      </w:pPr>
      <w:r>
        <w:t xml:space="preserve">instalacja kominowa izolowana, izolacja niepalna przejścia przez ścianę, okładziny niepalne ścienne, instalacja pieca </w:t>
      </w:r>
    </w:p>
    <w:p w:rsidR="00774E15" w:rsidRDefault="00774E15" w:rsidP="008E7890">
      <w:pPr>
        <w:pStyle w:val="Akapitzlist"/>
        <w:numPr>
          <w:ilvl w:val="0"/>
          <w:numId w:val="6"/>
        </w:numPr>
        <w:ind w:left="851" w:hanging="425"/>
        <w:jc w:val="both"/>
      </w:pPr>
      <w:r>
        <w:lastRenderedPageBreak/>
        <w:t>wydajny system solarny</w:t>
      </w:r>
      <w:r w:rsidR="008F0AE4">
        <w:t xml:space="preserve"> właściwy do tej wielkości obiektu</w:t>
      </w:r>
      <w:r>
        <w:t xml:space="preserve"> z magazynem energii i możliwością podłączenia do sieci  +moduły fotowoltaiczne 3 </w:t>
      </w:r>
      <w:r w:rsidR="006879D7">
        <w:t xml:space="preserve"> szt.</w:t>
      </w:r>
      <w:r>
        <w:t xml:space="preserve"> czarne</w:t>
      </w:r>
      <w:r w:rsidR="008E7890">
        <w:t xml:space="preserve"> </w:t>
      </w:r>
      <w:r>
        <w:t>+</w:t>
      </w:r>
      <w:r w:rsidR="008E7890">
        <w:t xml:space="preserve"> </w:t>
      </w:r>
      <w:r>
        <w:t xml:space="preserve">montaż </w:t>
      </w:r>
    </w:p>
    <w:p w:rsidR="00774E15" w:rsidRDefault="00774E15" w:rsidP="008E7890">
      <w:pPr>
        <w:pStyle w:val="Akapitzlist"/>
        <w:numPr>
          <w:ilvl w:val="0"/>
          <w:numId w:val="6"/>
        </w:numPr>
        <w:ind w:left="851" w:hanging="425"/>
        <w:jc w:val="both"/>
      </w:pPr>
      <w:r>
        <w:t xml:space="preserve">podgrzewacz wody na gaz </w:t>
      </w:r>
      <w:r w:rsidR="00F00084">
        <w:t xml:space="preserve">min </w:t>
      </w:r>
      <w:r>
        <w:t xml:space="preserve">30 </w:t>
      </w:r>
      <w:proofErr w:type="spellStart"/>
      <w:r>
        <w:t>mbar</w:t>
      </w:r>
      <w:proofErr w:type="spellEnd"/>
      <w:r>
        <w:t xml:space="preserve"> </w:t>
      </w:r>
    </w:p>
    <w:p w:rsidR="00456AB7" w:rsidRDefault="00774E15" w:rsidP="008E7890">
      <w:pPr>
        <w:pStyle w:val="Akapitzlist"/>
        <w:numPr>
          <w:ilvl w:val="0"/>
          <w:numId w:val="6"/>
        </w:numPr>
        <w:ind w:left="851" w:hanging="425"/>
        <w:jc w:val="both"/>
      </w:pPr>
      <w:r>
        <w:t>montaż instalacji gazowej (</w:t>
      </w:r>
      <w:r w:rsidR="008E7890">
        <w:t>bojler</w:t>
      </w:r>
      <w:r>
        <w:t xml:space="preserve"> + kuchnia) - instalacja miedziana, zawory, reduktor </w:t>
      </w:r>
    </w:p>
    <w:p w:rsidR="00072D78" w:rsidRDefault="00072D78" w:rsidP="0070650A">
      <w:pPr>
        <w:jc w:val="both"/>
      </w:pPr>
    </w:p>
    <w:p w:rsidR="00072D78" w:rsidRDefault="00072D78" w:rsidP="0070650A">
      <w:pPr>
        <w:jc w:val="both"/>
      </w:pPr>
      <w:r w:rsidRPr="00072D78">
        <w:t>Szczegółowo przedmiot zamówienia określony jest w opisie przedmiotu zamówienia stanowiącym załącznik nr 4 do niniejszego zapytania.</w:t>
      </w:r>
    </w:p>
    <w:p w:rsidR="00072D78" w:rsidRDefault="00072D78" w:rsidP="0070650A">
      <w:pPr>
        <w:jc w:val="both"/>
      </w:pPr>
    </w:p>
    <w:p w:rsidR="00072D78" w:rsidRDefault="00072D78" w:rsidP="0070650A">
      <w:pPr>
        <w:jc w:val="both"/>
      </w:pPr>
      <w:r w:rsidRPr="00072D78">
        <w:rPr>
          <w:b/>
          <w:bCs/>
        </w:rPr>
        <w:t xml:space="preserve"> 4. WARUNKI UDZIAŁU W POSTĘPOWANIU</w:t>
      </w:r>
      <w:r w:rsidRPr="00072D78">
        <w:t xml:space="preserve">. </w:t>
      </w:r>
    </w:p>
    <w:p w:rsidR="00072D78" w:rsidRDefault="00072D78" w:rsidP="0070650A">
      <w:pPr>
        <w:jc w:val="both"/>
      </w:pPr>
      <w:r w:rsidRPr="00072D78">
        <w:t xml:space="preserve">4.1. Posiadanie uprawnień do wykonywania określonej działalności lub czynności. Zamawiający nie dokonuje opisu sposobu dokonania oceny warunku udziału w postępowaniu. Spełnianie warunku zostanie ocenione na postawie oświadczenia o spełnieniu warunków udziału w postępowaniu, złożonego przez wykonawcę, którego wzór stanowi załącznik nr 5 do niniejszego zapytania. </w:t>
      </w:r>
    </w:p>
    <w:p w:rsidR="00072D78" w:rsidRDefault="00072D78" w:rsidP="0070650A">
      <w:pPr>
        <w:jc w:val="both"/>
      </w:pPr>
      <w:r w:rsidRPr="00072D78">
        <w:t xml:space="preserve">4.2. Posiadanie wiedzy i doświadczenia. Zamawiający nie dokonuje opisu sposobu dokonania oceny warunku udziału w postępowaniu. Spełnianie warunku zostanie ocenione na postawie oświadczenia o spełnieniu warunków udziału w postępowaniu, złożonego przez wykonawcę, którego wzór stanowi załącznik nr 5 do niniejszego zapytania. </w:t>
      </w:r>
    </w:p>
    <w:p w:rsidR="00072D78" w:rsidRDefault="00072D78" w:rsidP="0070650A">
      <w:pPr>
        <w:jc w:val="both"/>
      </w:pPr>
      <w:r w:rsidRPr="00072D78">
        <w:t xml:space="preserve">4.3. Posiadanie potencjału technicznego. Zamawiający nie dokonuje opisu sposobu dokonania oceny warunku udziału w postępowaniu. Spełnianie warunku zostanie ocenione na postawie oświadczenia o spełnieniu warunków udziału w postępowaniu, złożonego przez wykonawcę, którego wzór stanowi załącznik nr 5 do niniejszego zapytania. </w:t>
      </w:r>
    </w:p>
    <w:p w:rsidR="00072D78" w:rsidRDefault="00072D78" w:rsidP="0070650A">
      <w:pPr>
        <w:jc w:val="both"/>
      </w:pPr>
      <w:r w:rsidRPr="00072D78">
        <w:t xml:space="preserve">4.4. Dysponowanie osobami zdolnymi do wykonywania zamówienia. Zamawiający nie dokonuje opisu sposobu oceny spełniania powyższego warunku. Spełnianie warunku zostanie ocenione na postawie oświadczenia o spełnieniu warunków udziału w postępowaniu, złożonego przez wykonawcę, którego wzór stanowi załącznik nr 5 do niniejszego zapytania. </w:t>
      </w:r>
    </w:p>
    <w:p w:rsidR="00072D78" w:rsidRDefault="00072D78" w:rsidP="0070650A">
      <w:pPr>
        <w:jc w:val="both"/>
      </w:pPr>
      <w:r w:rsidRPr="00072D78">
        <w:t xml:space="preserve">4.5. Posiadanie sytuacji ekonomicznej i finansowej, niezbędnej dla realizacji zamówienia Zamawiający nie dokonuje opisu sposobu oceny spełniania powyższego warunku. Spełnianie warunku zostanie ocenione na postawie oświadczenia o spełnieniu warunków udziału w postępowaniu, złożonego przez wykonawcę, którego wzór stanowi załącznik nr 5 do niniejszego zapytania. 3 </w:t>
      </w:r>
    </w:p>
    <w:p w:rsidR="00072D78" w:rsidRDefault="00072D78" w:rsidP="0070650A">
      <w:pPr>
        <w:jc w:val="both"/>
      </w:pPr>
      <w:r w:rsidRPr="00072D78">
        <w:t xml:space="preserve">4.6. Wykluczenia </w:t>
      </w:r>
      <w:r w:rsidR="008E472B">
        <w:t>z</w:t>
      </w:r>
      <w:r w:rsidRPr="00072D78">
        <w:t xml:space="preserve"> udziału w postępowaniu, w celu uniknięcia konfliktu interesów wykluczone są podmioty powiązane z firmą </w:t>
      </w:r>
      <w:r>
        <w:t>Anna Witkowska</w:t>
      </w:r>
      <w:r w:rsidRPr="00072D78">
        <w:t xml:space="preserve">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072D78" w:rsidRDefault="00072D78" w:rsidP="008E472B">
      <w:pPr>
        <w:ind w:firstLine="426"/>
        <w:jc w:val="both"/>
      </w:pPr>
      <w:r w:rsidRPr="00072D78">
        <w:t xml:space="preserve">a. uczestniczeniu w spółce jako wspólnik spółki cywilnej lub spółki osobowej, </w:t>
      </w:r>
    </w:p>
    <w:p w:rsidR="00072D78" w:rsidRDefault="00072D78" w:rsidP="008E472B">
      <w:pPr>
        <w:ind w:firstLine="426"/>
        <w:jc w:val="both"/>
      </w:pPr>
      <w:r w:rsidRPr="00072D78">
        <w:t xml:space="preserve">b. posiadaniu co najmniej 10% udziałów lub akcji, o ile niższy próg nie wynika z przepisów prawa, </w:t>
      </w:r>
    </w:p>
    <w:p w:rsidR="008E472B" w:rsidRDefault="00072D78" w:rsidP="008E472B">
      <w:pPr>
        <w:ind w:firstLine="426"/>
        <w:jc w:val="both"/>
      </w:pPr>
      <w:r w:rsidRPr="00072D78">
        <w:t>c. pełnieniu funkcji członka organu nadzorczego lub zarządzającego, prokurenta, pełnomocnika,</w:t>
      </w:r>
    </w:p>
    <w:p w:rsidR="00072D78" w:rsidRDefault="00072D78" w:rsidP="008E472B">
      <w:pPr>
        <w:ind w:left="567" w:hanging="141"/>
        <w:jc w:val="both"/>
      </w:pPr>
      <w:r w:rsidRPr="00072D78">
        <w:t xml:space="preserve">d.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</w:t>
      </w:r>
      <w:r w:rsidRPr="00072D78">
        <w:lastRenderedPageBreak/>
        <w:t xml:space="preserve">zastępcą prawnym lub członkami organów zarządzających lub organów nadzorczych wykonawców ubiegających się o udzielenie zamówienia, </w:t>
      </w:r>
    </w:p>
    <w:p w:rsidR="00072D78" w:rsidRDefault="00072D78" w:rsidP="008E472B">
      <w:pPr>
        <w:ind w:left="567" w:hanging="141"/>
        <w:jc w:val="both"/>
      </w:pPr>
      <w:r w:rsidRPr="00072D78">
        <w:t xml:space="preserve">e. pozostawaniu z wykonawcą w takim stosunku prawnym lub faktycznym, że istnieje uzasadniona wątpliwość co do ich bezstronności lub niezależności w związku z postępowaniem o udzielenie zamówienia. Ponadto z postępowania wyklucza się wykonawcę: </w:t>
      </w:r>
    </w:p>
    <w:p w:rsidR="00072D78" w:rsidRDefault="00072D78" w:rsidP="008E472B">
      <w:pPr>
        <w:ind w:left="567" w:hanging="141"/>
        <w:jc w:val="both"/>
      </w:pPr>
      <w:r w:rsidRPr="00072D78">
        <w:t xml:space="preserve">f.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:rsidR="008E472B" w:rsidRDefault="00072D78" w:rsidP="008E472B">
      <w:pPr>
        <w:ind w:left="567" w:hanging="141"/>
        <w:jc w:val="both"/>
      </w:pPr>
      <w:r w:rsidRPr="00072D78">
        <w:t xml:space="preserve">g. który jest beneficjentem rzeczywistym w rozumieniu ustawy z dnia 1 marca 2018 r. o przeciwdziałaniu praniu pieniędzy oraz finansowaniu terroryzmu (Dz. U. z 2022 r. poz. 593 ze zm. ) - jest osobą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h. który jest jednostką dominującą w rozumieniu art. 3 ust. 1 pkt 37 ustawy z dnia 29 września 1994 r. o rachunkowości (Dz. U. z 2021 r. poz. 217 ze zm. ) - jest podmiotem wymienionym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</w:p>
    <w:p w:rsidR="00072D78" w:rsidRDefault="008E472B" w:rsidP="008E472B">
      <w:pPr>
        <w:ind w:left="567" w:hanging="141"/>
        <w:jc w:val="both"/>
      </w:pPr>
      <w:r>
        <w:t xml:space="preserve">   </w:t>
      </w:r>
      <w:r w:rsidR="00072D78" w:rsidRPr="00072D78">
        <w:t xml:space="preserve">Sposób dokonania oceny spełnienia tego warunku: </w:t>
      </w:r>
    </w:p>
    <w:p w:rsidR="00072D78" w:rsidRDefault="00072D78" w:rsidP="008E472B">
      <w:pPr>
        <w:ind w:left="709" w:hanging="283"/>
        <w:jc w:val="both"/>
      </w:pPr>
      <w:r w:rsidRPr="00072D78">
        <w:rPr>
          <w:b/>
          <w:bCs/>
        </w:rPr>
        <w:t>Ocena spełnienia ww. warunku</w:t>
      </w:r>
      <w:r w:rsidRPr="00072D78">
        <w:t xml:space="preserve"> zostanie przeprowadzona na podstawie następujących dokumentów, które każdy z oferentów ma obowiązek załączyć do oferty: </w:t>
      </w:r>
    </w:p>
    <w:p w:rsidR="00072D78" w:rsidRDefault="00072D78" w:rsidP="008E472B">
      <w:pPr>
        <w:ind w:left="709" w:hanging="283"/>
        <w:jc w:val="both"/>
      </w:pPr>
      <w:r w:rsidRPr="00072D78">
        <w:t xml:space="preserve">a. Aktualny odpis z Krajowego Rejestru Sądowego (innego właściwego rejestru) lub aktualne zaświadczenie o wpisie do Centralnej Ewidencji i Informacji o Działalności Gospodarczej. Jako odpis aktualny uznajemy nie starszy niż 14 dni licząc od dnia upublicznienia przedmiotowego zapytania ofertowego. </w:t>
      </w:r>
    </w:p>
    <w:p w:rsidR="00072D78" w:rsidRDefault="00072D78" w:rsidP="008E472B">
      <w:pPr>
        <w:ind w:left="709" w:hanging="283"/>
        <w:jc w:val="both"/>
      </w:pPr>
      <w:r w:rsidRPr="00072D78">
        <w:t>b. Wypełnione i podpisane oświadczenie wykonawcy o braku powiązań, którego wzór stanowi załącznik n</w:t>
      </w:r>
      <w:r w:rsidR="008E472B">
        <w:t xml:space="preserve">r </w:t>
      </w:r>
      <w:r w:rsidRPr="00072D78">
        <w:t xml:space="preserve">3 do niniejszego Zapytania Ofertowego, </w:t>
      </w:r>
    </w:p>
    <w:p w:rsidR="00072D78" w:rsidRDefault="00072D78" w:rsidP="008E472B">
      <w:pPr>
        <w:ind w:left="709" w:hanging="283"/>
        <w:jc w:val="both"/>
      </w:pPr>
      <w:r w:rsidRPr="00072D78">
        <w:t>c. Wypełnione i podpisane oświadczenie wykonawcy o braku podstaw do wykluczenia, którego wzór stanowi</w:t>
      </w:r>
      <w:r w:rsidR="008E472B">
        <w:t xml:space="preserve"> </w:t>
      </w:r>
      <w:r w:rsidRPr="00072D78">
        <w:t xml:space="preserve">załącznik nr 2 do niniejszego Zapytania Ofertowego. </w:t>
      </w:r>
    </w:p>
    <w:p w:rsidR="00072D78" w:rsidRDefault="00072D78" w:rsidP="0070650A">
      <w:pPr>
        <w:jc w:val="both"/>
      </w:pPr>
    </w:p>
    <w:p w:rsidR="00072D78" w:rsidRDefault="00072D78" w:rsidP="0070650A">
      <w:pPr>
        <w:jc w:val="both"/>
      </w:pPr>
      <w:r w:rsidRPr="00072D78">
        <w:rPr>
          <w:b/>
          <w:bCs/>
        </w:rPr>
        <w:t>5. OPIS SPOSOBU PRZYGOTOWANIA OFERTY</w:t>
      </w:r>
      <w:r w:rsidRPr="00072D78">
        <w:t xml:space="preserve">. </w:t>
      </w:r>
    </w:p>
    <w:p w:rsidR="00072D78" w:rsidRDefault="00072D78" w:rsidP="008F0AE4">
      <w:pPr>
        <w:ind w:left="709" w:hanging="283"/>
        <w:jc w:val="both"/>
      </w:pPr>
      <w:r w:rsidRPr="00072D78">
        <w:t xml:space="preserve">1) Ofertę należy przygotować zgodnie ze wszystkimi wymaganiami określonymi w zapytaniu ofertowym. </w:t>
      </w:r>
    </w:p>
    <w:p w:rsidR="00072D78" w:rsidRDefault="00072D78" w:rsidP="008F0AE4">
      <w:pPr>
        <w:ind w:left="709" w:hanging="283"/>
        <w:jc w:val="both"/>
      </w:pPr>
      <w:r w:rsidRPr="00072D78">
        <w:t xml:space="preserve">Oferent ponosi wszystkie koszty związane z przygotowaniem i złożeniem oferty. </w:t>
      </w:r>
    </w:p>
    <w:p w:rsidR="00072D78" w:rsidRDefault="00072D78" w:rsidP="008F0AE4">
      <w:pPr>
        <w:ind w:left="709" w:hanging="283"/>
        <w:jc w:val="both"/>
      </w:pPr>
      <w:r w:rsidRPr="00072D78">
        <w:t xml:space="preserve">2) Na formularzu oferty należy odnieść się do poszczególnych wymagań opisu przedmiotu zamówienia. </w:t>
      </w:r>
    </w:p>
    <w:p w:rsidR="00072D78" w:rsidRDefault="00072D78" w:rsidP="008F0AE4">
      <w:pPr>
        <w:ind w:left="709" w:hanging="283"/>
        <w:jc w:val="both"/>
      </w:pPr>
      <w:r w:rsidRPr="00072D78">
        <w:t>3)</w:t>
      </w:r>
      <w:r w:rsidR="00231573">
        <w:t xml:space="preserve"> </w:t>
      </w:r>
      <w:r w:rsidRPr="00072D78">
        <w:t xml:space="preserve">Oferta powinna zostać sporządzona zgodnie z załączonym wzorem stanowiącym załącznik nr 1 do niniejszego zapytania ofertowego i zawierać, co najmniej: </w:t>
      </w:r>
    </w:p>
    <w:p w:rsidR="00072D78" w:rsidRDefault="00072D78" w:rsidP="008F0AE4">
      <w:pPr>
        <w:ind w:firstLine="708"/>
        <w:jc w:val="both"/>
      </w:pPr>
      <w:r w:rsidRPr="00072D78">
        <w:sym w:font="Symbol" w:char="F0B7"/>
      </w:r>
      <w:r w:rsidRPr="00072D78">
        <w:t xml:space="preserve"> datę sporządzenia, </w:t>
      </w:r>
    </w:p>
    <w:p w:rsidR="00072D78" w:rsidRDefault="00072D78" w:rsidP="008F0AE4">
      <w:pPr>
        <w:ind w:left="708"/>
        <w:jc w:val="both"/>
      </w:pPr>
      <w:r w:rsidRPr="00072D78">
        <w:lastRenderedPageBreak/>
        <w:sym w:font="Symbol" w:char="F0B7"/>
      </w:r>
      <w:r w:rsidRPr="00072D78">
        <w:t xml:space="preserve"> nazwę i adres wykonawcy,</w:t>
      </w:r>
    </w:p>
    <w:p w:rsidR="00072D78" w:rsidRDefault="00072D78" w:rsidP="0070650A">
      <w:pPr>
        <w:jc w:val="both"/>
      </w:pPr>
      <w:r w:rsidRPr="00072D78">
        <w:t xml:space="preserve"> </w:t>
      </w:r>
      <w:r w:rsidR="008F0AE4">
        <w:tab/>
      </w:r>
      <w:r w:rsidRPr="00072D78">
        <w:sym w:font="Symbol" w:char="F0B7"/>
      </w:r>
      <w:r w:rsidRPr="00072D78">
        <w:t xml:space="preserve"> cenę netto i wartość podatku VAT wyrażoną w PLN, obejmującą całość przedmiotu zamówienia, </w:t>
      </w:r>
    </w:p>
    <w:p w:rsidR="00072D78" w:rsidRDefault="00072D78" w:rsidP="008F0AE4">
      <w:pPr>
        <w:ind w:firstLine="708"/>
        <w:jc w:val="both"/>
      </w:pPr>
      <w:r w:rsidRPr="00072D78">
        <w:t xml:space="preserve">UWAGA: Zamawiający nie dopuszcza składania ofert w walucie innej niż PLN. </w:t>
      </w:r>
    </w:p>
    <w:p w:rsidR="00072D78" w:rsidRDefault="00072D78" w:rsidP="008F0AE4">
      <w:pPr>
        <w:ind w:firstLine="708"/>
        <w:jc w:val="both"/>
      </w:pPr>
      <w:r w:rsidRPr="00072D78">
        <w:sym w:font="Symbol" w:char="F0B7"/>
      </w:r>
      <w:r w:rsidRPr="00072D78">
        <w:t xml:space="preserve"> oświadczenie odnoszące się do spełnienia wymagań opisu przedmiotu zamówienia. </w:t>
      </w:r>
    </w:p>
    <w:p w:rsidR="00072D78" w:rsidRDefault="00072D78" w:rsidP="008F0AE4">
      <w:pPr>
        <w:ind w:left="709" w:hanging="283"/>
        <w:jc w:val="both"/>
      </w:pPr>
      <w:r w:rsidRPr="00072D78">
        <w:t xml:space="preserve">4) Wykonawca będzie związany ofertą przez okres co najmniej 30 dni, przy czym bieg terminu rozpoczyna się z upływem terminu składania ofert. </w:t>
      </w:r>
    </w:p>
    <w:p w:rsidR="00072D78" w:rsidRDefault="00072D78" w:rsidP="008F0AE4">
      <w:pPr>
        <w:ind w:left="709" w:hanging="283"/>
        <w:jc w:val="both"/>
      </w:pPr>
      <w:r w:rsidRPr="00072D78">
        <w:t>5) Oferta musi zostać podpisana przez osoby uprawnione do reprezentacji podmiotu składającego ofertę. Dopuszcza się w tym zakresie: skan podpisanych dokumentów, dokumenty podpisane elektronicznie, w tym podpisem zaufanym lub kwalifikowanym podpisem elektronicznym.</w:t>
      </w:r>
    </w:p>
    <w:p w:rsidR="00072D78" w:rsidRDefault="00072D78" w:rsidP="008F0AE4">
      <w:pPr>
        <w:ind w:left="709" w:hanging="283"/>
        <w:jc w:val="both"/>
      </w:pPr>
      <w:r w:rsidRPr="00072D78">
        <w:t xml:space="preserve">6) Ofertę należy przygotować w języku polskim załączane dokumenty sporządzone w innym języku niż polski winny być przetłumaczone na język polski. </w:t>
      </w:r>
    </w:p>
    <w:p w:rsidR="00072D78" w:rsidRDefault="00072D78" w:rsidP="008F0AE4">
      <w:pPr>
        <w:ind w:left="709" w:hanging="283"/>
        <w:jc w:val="both"/>
      </w:pPr>
      <w:r w:rsidRPr="00072D78">
        <w:t xml:space="preserve">7) Zamawiający nie ujawnia informacji stanowiących tajemnicę przedsiębiorstwa w rozumieniu przepisów, art. 11 ust. 2 ustawy z dnia 16 kwietnia 1993 r. o zwalczaniu nieuczciwej konkurencji (tekst jedn.: Dz. U. z 2019 r., poz. 1010 z późn. zm.), jeżeli Wykonawca, wraz z przekazaniem takich informacji, zastrzegł, że nie mogą być one udostępnione oraz wykazał, że zastrzeżone informacje stanowią tajemnicę przedsiębiorstwa. </w:t>
      </w:r>
    </w:p>
    <w:p w:rsidR="00072D78" w:rsidRDefault="00072D78" w:rsidP="0070650A">
      <w:pPr>
        <w:jc w:val="both"/>
      </w:pPr>
      <w:r w:rsidRPr="00072D78">
        <w:rPr>
          <w:b/>
          <w:bCs/>
        </w:rPr>
        <w:t>6. MIEJSCE I TERMIN SKŁADANIA OFERT</w:t>
      </w:r>
      <w:r w:rsidRPr="00072D78">
        <w:t xml:space="preserve">. </w:t>
      </w:r>
    </w:p>
    <w:p w:rsidR="00072D78" w:rsidRDefault="00072D78" w:rsidP="002547A0">
      <w:pPr>
        <w:ind w:left="709" w:hanging="283"/>
        <w:jc w:val="both"/>
      </w:pPr>
      <w:r w:rsidRPr="00072D78">
        <w:t xml:space="preserve">a) Oferty należy składać do dnia </w:t>
      </w:r>
      <w:r w:rsidR="002547A0">
        <w:t>21</w:t>
      </w:r>
      <w:r w:rsidR="006879D7">
        <w:t>.01</w:t>
      </w:r>
      <w:r w:rsidRPr="00072D78">
        <w:t>.202</w:t>
      </w:r>
      <w:r w:rsidR="006879D7">
        <w:t>5</w:t>
      </w:r>
      <w:r w:rsidRPr="00072D78">
        <w:t xml:space="preserve"> r. wyłącznie z wykorzystaniem aplikacji Baza Konkurencyjności (BK2021) dostępnej pod adresem internetowym: https://bazakonkurencyjnosci.funduszeeuropejskie.gov.pl. 5 </w:t>
      </w:r>
    </w:p>
    <w:p w:rsidR="00072D78" w:rsidRDefault="00072D78" w:rsidP="002547A0">
      <w:pPr>
        <w:ind w:left="709" w:hanging="283"/>
        <w:jc w:val="both"/>
      </w:pPr>
      <w:r w:rsidRPr="00072D78">
        <w:t xml:space="preserve">b) Oferty złożone w inny sposób niż powyżej nie będą brane pod uwagę. </w:t>
      </w:r>
    </w:p>
    <w:p w:rsidR="00072D78" w:rsidRDefault="00072D78" w:rsidP="002547A0">
      <w:pPr>
        <w:ind w:left="709" w:hanging="283"/>
        <w:jc w:val="both"/>
      </w:pPr>
      <w:r w:rsidRPr="00072D78">
        <w:t xml:space="preserve">c) O terminowym złożeniu oferty decyduje data złożenia oferty za pośrednictwem BK2021. </w:t>
      </w:r>
    </w:p>
    <w:p w:rsidR="00072D78" w:rsidRDefault="00072D78" w:rsidP="002547A0">
      <w:pPr>
        <w:ind w:left="709" w:hanging="283"/>
        <w:jc w:val="both"/>
      </w:pPr>
      <w:r w:rsidRPr="00072D78">
        <w:t xml:space="preserve">d) Oferty złożone po terminie nie będą brane pod uwagę. </w:t>
      </w:r>
    </w:p>
    <w:p w:rsidR="00072D78" w:rsidRDefault="00072D78" w:rsidP="0070650A">
      <w:pPr>
        <w:jc w:val="both"/>
      </w:pPr>
      <w:r w:rsidRPr="00072D78">
        <w:rPr>
          <w:b/>
          <w:bCs/>
        </w:rPr>
        <w:t>7. KRYTERIA OCENY OFERT</w:t>
      </w:r>
      <w:r w:rsidRPr="00072D78">
        <w:t xml:space="preserve">. </w:t>
      </w:r>
    </w:p>
    <w:p w:rsidR="00A7447E" w:rsidRDefault="00072D78" w:rsidP="0070650A">
      <w:pPr>
        <w:jc w:val="both"/>
      </w:pPr>
      <w:r w:rsidRPr="00072D78">
        <w:t xml:space="preserve">1. </w:t>
      </w:r>
      <w:r w:rsidR="001E0884" w:rsidRPr="001E0884">
        <w:t xml:space="preserve">Cena – 100%. </w:t>
      </w:r>
    </w:p>
    <w:p w:rsidR="001E0884" w:rsidRPr="001E0884" w:rsidRDefault="001E0884" w:rsidP="0070650A">
      <w:pPr>
        <w:jc w:val="both"/>
      </w:pPr>
      <w:r w:rsidRPr="001E0884">
        <w:t xml:space="preserve">Ilość punktów w kryterium zostanie obliczona wg wzoru: </w:t>
      </w:r>
      <w:proofErr w:type="spellStart"/>
      <w:r w:rsidRPr="001E0884">
        <w:t>Cmin</w:t>
      </w:r>
      <w:proofErr w:type="spellEnd"/>
      <w:r w:rsidRPr="001E0884">
        <w:t>/</w:t>
      </w:r>
      <w:proofErr w:type="spellStart"/>
      <w:r w:rsidRPr="001E0884">
        <w:t>Cbad</w:t>
      </w:r>
      <w:proofErr w:type="spellEnd"/>
      <w:r w:rsidRPr="001E0884">
        <w:t xml:space="preserve"> x 100. </w:t>
      </w:r>
      <w:proofErr w:type="spellStart"/>
      <w:r w:rsidRPr="001E0884">
        <w:t>Cmin</w:t>
      </w:r>
      <w:proofErr w:type="spellEnd"/>
      <w:r w:rsidRPr="001E0884">
        <w:t xml:space="preserve"> – najniższa cena spośród badanych ofert </w:t>
      </w:r>
      <w:proofErr w:type="spellStart"/>
      <w:r w:rsidRPr="001E0884">
        <w:t>Cbad</w:t>
      </w:r>
      <w:proofErr w:type="spellEnd"/>
      <w:r w:rsidRPr="001E0884">
        <w:t xml:space="preserve"> – cena badanej oferty. Do realizacji zadania zostanie wybrana oferta z najwyższą liczbą punktów.</w:t>
      </w:r>
    </w:p>
    <w:p w:rsidR="00072D78" w:rsidRDefault="00072D78" w:rsidP="001E0884">
      <w:pPr>
        <w:jc w:val="both"/>
      </w:pPr>
      <w:r w:rsidRPr="00072D78">
        <w:t xml:space="preserve">Wykonawca może zaoferować dłuższy okres gwarancji. </w:t>
      </w:r>
    </w:p>
    <w:p w:rsidR="001E0884" w:rsidRDefault="00072D78" w:rsidP="0070650A">
      <w:pPr>
        <w:jc w:val="both"/>
      </w:pPr>
      <w:r w:rsidRPr="00072D78">
        <w:t xml:space="preserve">Uzyskane oceny zostaną zaokrąglone z dokładnością do dwóch miejsc po przecinku. </w:t>
      </w:r>
    </w:p>
    <w:p w:rsidR="00072D78" w:rsidRDefault="00072D78" w:rsidP="0070650A">
      <w:pPr>
        <w:jc w:val="both"/>
      </w:pPr>
      <w:r w:rsidRPr="001E0884">
        <w:rPr>
          <w:b/>
          <w:bCs/>
        </w:rPr>
        <w:t>8.</w:t>
      </w:r>
      <w:r w:rsidRPr="00072D78">
        <w:t xml:space="preserve"> </w:t>
      </w:r>
      <w:r w:rsidRPr="001E0884">
        <w:rPr>
          <w:b/>
          <w:bCs/>
        </w:rPr>
        <w:t>Miejsce i termin otwarcia ofert</w:t>
      </w:r>
      <w:r w:rsidRPr="00072D78">
        <w:t xml:space="preserve">. Otwarcie i ocena ofert nastąpi dnia </w:t>
      </w:r>
      <w:r w:rsidR="002547A0">
        <w:t>21</w:t>
      </w:r>
      <w:r w:rsidR="006879D7">
        <w:t>.01</w:t>
      </w:r>
      <w:r w:rsidRPr="00072D78">
        <w:t>.202</w:t>
      </w:r>
      <w:r w:rsidR="006879D7">
        <w:t>5</w:t>
      </w:r>
      <w:r w:rsidRPr="00072D78">
        <w:t xml:space="preserve"> r. w siedzibie Zamawiającego. </w:t>
      </w:r>
    </w:p>
    <w:p w:rsidR="00F41464" w:rsidRDefault="00072D78" w:rsidP="0070650A">
      <w:pPr>
        <w:jc w:val="both"/>
      </w:pPr>
      <w:r w:rsidRPr="00072D78">
        <w:rPr>
          <w:b/>
          <w:bCs/>
        </w:rPr>
        <w:t>9. Termin wykonania zamówienia</w:t>
      </w:r>
      <w:r w:rsidRPr="00072D78">
        <w:t xml:space="preserve">: </w:t>
      </w:r>
    </w:p>
    <w:p w:rsidR="001E0884" w:rsidRDefault="00072D78" w:rsidP="0070650A">
      <w:pPr>
        <w:jc w:val="both"/>
      </w:pPr>
      <w:r w:rsidRPr="00072D78">
        <w:t xml:space="preserve">Termin dostawy: nie później niż do dnia </w:t>
      </w:r>
    </w:p>
    <w:p w:rsidR="00072D78" w:rsidRDefault="00072D78" w:rsidP="0070650A">
      <w:pPr>
        <w:jc w:val="both"/>
      </w:pPr>
      <w:r>
        <w:t>08.0</w:t>
      </w:r>
      <w:r w:rsidR="006879D7">
        <w:t>5</w:t>
      </w:r>
      <w:r w:rsidRPr="00072D78">
        <w:t>.2025 r</w:t>
      </w:r>
      <w:r w:rsidR="006879D7">
        <w:t xml:space="preserve">. </w:t>
      </w:r>
      <w:r w:rsidRPr="00072D78">
        <w:t xml:space="preserve">Szczegółowy termin dostawy zostanie ustalony pomiędzy stronami. </w:t>
      </w:r>
      <w:r w:rsidR="00A7447E">
        <w:t xml:space="preserve"> </w:t>
      </w:r>
      <w:r w:rsidRPr="00072D78">
        <w:t xml:space="preserve">Za termin wykonania zamówienia uznaje się datę podpisania ostatecznego protokołu zdawczo-odbiorczego przez obie strony. </w:t>
      </w:r>
    </w:p>
    <w:p w:rsidR="002B0263" w:rsidRDefault="00072D78" w:rsidP="0070650A">
      <w:pPr>
        <w:jc w:val="both"/>
      </w:pPr>
      <w:r w:rsidRPr="002B0263">
        <w:rPr>
          <w:b/>
          <w:bCs/>
        </w:rPr>
        <w:t>1</w:t>
      </w:r>
      <w:r w:rsidR="00A7447E">
        <w:rPr>
          <w:b/>
          <w:bCs/>
        </w:rPr>
        <w:t>0</w:t>
      </w:r>
      <w:r w:rsidRPr="002B0263">
        <w:rPr>
          <w:b/>
          <w:bCs/>
        </w:rPr>
        <w:t>.</w:t>
      </w:r>
      <w:r w:rsidR="00A7447E">
        <w:rPr>
          <w:b/>
          <w:bCs/>
        </w:rPr>
        <w:t xml:space="preserve"> </w:t>
      </w:r>
      <w:r w:rsidRPr="002B0263">
        <w:rPr>
          <w:b/>
          <w:bCs/>
        </w:rPr>
        <w:t>Pozostałe informacje.</w:t>
      </w:r>
      <w:r w:rsidRPr="00072D78">
        <w:t xml:space="preserve"> </w:t>
      </w:r>
    </w:p>
    <w:p w:rsidR="002B0263" w:rsidRDefault="00072D78" w:rsidP="0070650A">
      <w:pPr>
        <w:jc w:val="both"/>
      </w:pPr>
      <w:r w:rsidRPr="00072D78">
        <w:lastRenderedPageBreak/>
        <w:t xml:space="preserve">1. Osoba kontaktowa w sprawie zapytania ofertowego: </w:t>
      </w:r>
      <w:r w:rsidR="002B0263">
        <w:t>Anna Witkowska</w:t>
      </w:r>
      <w:r w:rsidRPr="00072D78">
        <w:t xml:space="preserve">. </w:t>
      </w:r>
    </w:p>
    <w:p w:rsidR="002B0263" w:rsidRDefault="00072D78" w:rsidP="0070650A">
      <w:pPr>
        <w:jc w:val="both"/>
      </w:pPr>
      <w:r w:rsidRPr="00072D78">
        <w:t xml:space="preserve">2. Komunikacja między zamawiającym (MŚP) a oferentem (pytania, odpowiedzi oraz inna wymiana informacji), a także przekazywanie dokumentów i oświadczeń odbywa się za pośrednictwem aplikacji Baza Konkurencyjności (BK2021) dostępnej pod adresem internetowym: </w:t>
      </w:r>
      <w:hyperlink r:id="rId9" w:history="1">
        <w:r w:rsidR="002B0263" w:rsidRPr="0098009C">
          <w:rPr>
            <w:rStyle w:val="Hipercze"/>
          </w:rPr>
          <w:t>https://bazakonkurencyjnosci.funduszeeuropejskie.gov.pl</w:t>
        </w:r>
      </w:hyperlink>
      <w:r w:rsidRPr="00072D78">
        <w:t xml:space="preserve">. </w:t>
      </w:r>
    </w:p>
    <w:p w:rsidR="002B0263" w:rsidRDefault="00A7447E" w:rsidP="0070650A">
      <w:pPr>
        <w:jc w:val="both"/>
      </w:pPr>
      <w:r>
        <w:t>3</w:t>
      </w:r>
      <w:r w:rsidR="00072D78" w:rsidRPr="00072D78">
        <w:t xml:space="preserve">. Gdy odchylenie ceny złożonej oferty od średniej ceny z cen prawidłowych ofert będzie większe niż 30% (RAŻĄCO NISKA CENA) zamawiający zwróci się do podmiotu składającego ofertę o szczegółowe wyjaśnienie o czynniki kreujące cenę. </w:t>
      </w:r>
    </w:p>
    <w:p w:rsidR="002B0263" w:rsidRDefault="00A7447E" w:rsidP="0070650A">
      <w:pPr>
        <w:jc w:val="both"/>
      </w:pPr>
      <w:r>
        <w:t>4</w:t>
      </w:r>
      <w:r w:rsidR="00072D78" w:rsidRPr="00072D78">
        <w:t xml:space="preserve">. Oferta z RAŻĄCO NISKĄ CENĄ zostanie odrzucona wówczas, gdy: a. wyjaśnienie nie wpłynie do Zamawiającego w terminie 3 dni roboczych począwszy od dnia następnego po dniu wysłania do oferenta na adres elektronicznej skrzynki pocztowej wskazanej w formularzu oferty wezwania o złożenia wyjaśnień, b. zamawiający uzna otrzymane wyjaśnienie za niewystarczające, a ponowne wezwanie o wyjaśnienie, nie będzie skutkowało uzyskaniem wyczerpujących i wiarygodnych wyjaśnień w zakresie sposobu kalkulacji ceny w okresie kolejnych 3 dni roboczych od wysłania do oferenta ponownego wezwania, </w:t>
      </w:r>
    </w:p>
    <w:p w:rsidR="002B0263" w:rsidRDefault="00A7447E" w:rsidP="0070650A">
      <w:pPr>
        <w:jc w:val="both"/>
      </w:pPr>
      <w:r>
        <w:t>5</w:t>
      </w:r>
      <w:r w:rsidR="00072D78" w:rsidRPr="00072D78">
        <w:t xml:space="preserve">. Na adres skrzynki poczty elektronicznej wskazany w formularzu oferty Zamawiający będzie kierował wszelką korespondencję w procesie wyboru oferty, w szczególności wezwanie do wyjaśnienia rażąco niskiej ceny, wezwanie do innych wyjaśnień i uzupełnień, wezwanie do podpisania umowy. </w:t>
      </w:r>
    </w:p>
    <w:p w:rsidR="002B0263" w:rsidRDefault="00A7447E" w:rsidP="0070650A">
      <w:pPr>
        <w:jc w:val="both"/>
      </w:pPr>
      <w:r>
        <w:t>6</w:t>
      </w:r>
      <w:r w:rsidR="00072D78" w:rsidRPr="00072D78">
        <w:t xml:space="preserve">. Odpowiedzi i wyjaśnienia składane Zamawiającemu w procesie wyboru oferty należy kierować na adres poczty elektronicznej </w:t>
      </w:r>
      <w:r w:rsidR="002B0263">
        <w:t>witkanna@gmail.com</w:t>
      </w:r>
      <w:r w:rsidR="00072D78" w:rsidRPr="00072D78">
        <w:t xml:space="preserve">, w szczególności, gdy komunikacja za pośrednictwem aplikacji Baza Konkurencyjności (BK2021) dostępnej pod adresem internetowym: https://bazakonkurencyjnosci.funduszeeuropejskie.gov.pl. będzie niemożliwa. </w:t>
      </w:r>
    </w:p>
    <w:p w:rsidR="002B0263" w:rsidRDefault="00A7447E" w:rsidP="0070650A">
      <w:pPr>
        <w:jc w:val="both"/>
      </w:pPr>
      <w:r>
        <w:t>7</w:t>
      </w:r>
      <w:r w:rsidR="00072D78" w:rsidRPr="00072D78">
        <w:t xml:space="preserve">. O wynikach oceny ofert Zamawiający poinformuje Oferentów w terminie </w:t>
      </w:r>
      <w:r w:rsidR="002B0263">
        <w:t>2</w:t>
      </w:r>
      <w:r w:rsidR="00072D78" w:rsidRPr="00072D78">
        <w:t xml:space="preserve"> dni roboczych licząc od dnia następnego po końcowym terminie składania ofert. </w:t>
      </w:r>
    </w:p>
    <w:p w:rsidR="002B0263" w:rsidRDefault="00A7447E" w:rsidP="0070650A">
      <w:pPr>
        <w:jc w:val="both"/>
      </w:pPr>
      <w:r>
        <w:t>8</w:t>
      </w:r>
      <w:r w:rsidR="00072D78" w:rsidRPr="00072D78">
        <w:t xml:space="preserve">. Złożenie oferty nie stanowi zawarcia umowy. Umowa zostanie zawarta z chwilą podpisania jej przez zamawiającego i wykonawcę, którego oferta zostanie uznana za najkorzystniejszą wg. określonych kryteriów oceny ofert. </w:t>
      </w:r>
    </w:p>
    <w:p w:rsidR="002B0263" w:rsidRDefault="00A7447E" w:rsidP="0070650A">
      <w:pPr>
        <w:jc w:val="both"/>
      </w:pPr>
      <w:r>
        <w:t>9</w:t>
      </w:r>
      <w:r w:rsidR="00072D78" w:rsidRPr="00072D78">
        <w:t xml:space="preserve">. Niepotwierdzenie któregokolwiek wymagania wskazanego we wzorze oferty powodować będzie jej odrzucenie jako niespełniającej wymogów opisu przedmiotu zamówienia. Oferty, które nie spełniają wymagań zawartych w zapytaniu ofertowym nie będą rozpatrywane. Zamawiający zastrzega sobie prawo wezwania do uzupełnienia dokumentów lub żądania wyjaśnień odnośnie treści oferty lub złożonych dokumentów. Termin na złożenie wyjaśnień wskazany będzie w wiadomości przesłanej do Wykonawcy (min. 2 dni robocze od otrzymania wezwania do 10 wyjaśnień). Niezłożenie wyjaśnień w nakreślonym przez Zamawiającego terminie oraz w wymaganej formie będzie podstawą do odrzucenia Oferty. </w:t>
      </w:r>
    </w:p>
    <w:p w:rsidR="002B0263" w:rsidRDefault="00072D78" w:rsidP="0070650A">
      <w:pPr>
        <w:jc w:val="both"/>
      </w:pPr>
      <w:r w:rsidRPr="00072D78">
        <w:t>1</w:t>
      </w:r>
      <w:r w:rsidR="00A7447E">
        <w:t>0</w:t>
      </w:r>
      <w:r w:rsidRPr="00072D78">
        <w:t xml:space="preserve">. Zamawiający zastrzega sobie możliwość do przeprowadzenia negocjacji z oferentami, w celu doprowadzenia do polepszenia warunków zamówienia. </w:t>
      </w:r>
    </w:p>
    <w:p w:rsidR="002B0263" w:rsidRDefault="00072D78" w:rsidP="0070650A">
      <w:pPr>
        <w:jc w:val="both"/>
      </w:pPr>
      <w:r w:rsidRPr="00072D78">
        <w:t>1</w:t>
      </w:r>
      <w:r w:rsidR="00A7447E">
        <w:t>1</w:t>
      </w:r>
      <w:r w:rsidRPr="00072D78">
        <w:t>.</w:t>
      </w:r>
      <w:r w:rsidR="00A7447E">
        <w:t xml:space="preserve"> </w:t>
      </w:r>
      <w:r w:rsidRPr="00072D78">
        <w:t xml:space="preserve">Zamawiający dopuszcza składanie ofert częściowych. </w:t>
      </w:r>
    </w:p>
    <w:p w:rsidR="002B0263" w:rsidRDefault="00072D78" w:rsidP="0070650A">
      <w:pPr>
        <w:jc w:val="both"/>
      </w:pPr>
      <w:r w:rsidRPr="00072D78">
        <w:t>1</w:t>
      </w:r>
      <w:r w:rsidR="00A7447E">
        <w:t>2</w:t>
      </w:r>
      <w:r w:rsidRPr="00072D78">
        <w:t xml:space="preserve">.Zamawiający nie dopuszcza składania ofert wariantowych. Oferty wariantowe nie będą brane pod uwagę. </w:t>
      </w:r>
    </w:p>
    <w:p w:rsidR="002B0263" w:rsidRDefault="00072D78" w:rsidP="0070650A">
      <w:pPr>
        <w:jc w:val="both"/>
      </w:pPr>
      <w:r w:rsidRPr="00072D78">
        <w:t>1</w:t>
      </w:r>
      <w:r w:rsidR="00A7447E">
        <w:t>3</w:t>
      </w:r>
      <w:r w:rsidRPr="00072D78">
        <w:t xml:space="preserve">. Zamawiający zastrzega sobie prawo unieważnienia zapytania ofertowego na każdym etapie prowadzonego postępowania i niewybrania żadnej z przedstawionych ofert bez podania przyczyny takiej czynności. W przypadku zaistnienia powyższych okoliczności oferentom nie przysługuje żadne roszczenie w stosunku do Zamawiającego. </w:t>
      </w:r>
    </w:p>
    <w:p w:rsidR="002B0263" w:rsidRDefault="00072D78" w:rsidP="0070650A">
      <w:pPr>
        <w:jc w:val="both"/>
      </w:pPr>
      <w:r w:rsidRPr="00072D78">
        <w:lastRenderedPageBreak/>
        <w:t>1</w:t>
      </w:r>
      <w:r w:rsidR="00A7447E">
        <w:t>4</w:t>
      </w:r>
      <w:r w:rsidRPr="00072D78">
        <w:t xml:space="preserve">. Zamawiający zastrzega sobie możliwość przedłużenia terminu przeznaczonego na składanie ofert oraz terminu przeznaczonego na dokonanie oceny złożonych ofert. </w:t>
      </w:r>
    </w:p>
    <w:p w:rsidR="002B0263" w:rsidRDefault="00072D78" w:rsidP="0070650A">
      <w:pPr>
        <w:jc w:val="both"/>
      </w:pPr>
      <w:r w:rsidRPr="00072D78">
        <w:t>1</w:t>
      </w:r>
      <w:r w:rsidR="00A7447E">
        <w:t>5</w:t>
      </w:r>
      <w:r w:rsidRPr="00072D78">
        <w:t xml:space="preserve">. Postępowanie nie jest prowadzone w oparciu o ustawę z dnia 11 września 2019r. - Prawo Zamówień publicznych (tekst jedn.: Dz. U. z 2021r. poz. 1129, ze zm.), dlatego nie jest możliwe stosowanie środków odwoławczych określonych w tej ustawie. </w:t>
      </w:r>
    </w:p>
    <w:p w:rsidR="002B0263" w:rsidRDefault="00072D78" w:rsidP="0070650A">
      <w:pPr>
        <w:jc w:val="both"/>
      </w:pPr>
      <w:r w:rsidRPr="00072D78">
        <w:t>1</w:t>
      </w:r>
      <w:r w:rsidR="00A7447E">
        <w:t>6</w:t>
      </w:r>
      <w:r w:rsidRPr="00072D78">
        <w:t xml:space="preserve">. Zapytanie zostało upublicznione na stronie </w:t>
      </w:r>
      <w:hyperlink r:id="rId10" w:history="1">
        <w:r w:rsidR="002B0263" w:rsidRPr="0098009C">
          <w:rPr>
            <w:rStyle w:val="Hipercze"/>
          </w:rPr>
          <w:t>https://bazakonkurencyjnosci.funduszeeuropejskie.gov.pl/</w:t>
        </w:r>
      </w:hyperlink>
      <w:r w:rsidRPr="00072D78">
        <w:t xml:space="preserve"> </w:t>
      </w:r>
    </w:p>
    <w:p w:rsidR="002B0263" w:rsidRDefault="00072D78" w:rsidP="0070650A">
      <w:pPr>
        <w:jc w:val="both"/>
      </w:pPr>
      <w:r w:rsidRPr="00072D78">
        <w:t>1</w:t>
      </w:r>
      <w:r w:rsidR="00A7447E">
        <w:t>7</w:t>
      </w:r>
      <w:r w:rsidRPr="00072D78">
        <w:t xml:space="preserve">. Zamówienia Uzupełniające – Zamawiający nie przewiduje udzielania zamówień uzupełniających </w:t>
      </w:r>
    </w:p>
    <w:p w:rsidR="002B0263" w:rsidRDefault="00072D78" w:rsidP="0070650A">
      <w:pPr>
        <w:jc w:val="both"/>
      </w:pPr>
      <w:r w:rsidRPr="00072D78">
        <w:t>1</w:t>
      </w:r>
      <w:r w:rsidR="00A7447E">
        <w:t>8</w:t>
      </w:r>
      <w:r w:rsidRPr="00072D78">
        <w:t xml:space="preserve">. Przetwarzanie danych osobowych: </w:t>
      </w:r>
    </w:p>
    <w:p w:rsidR="002B0263" w:rsidRDefault="00072D78" w:rsidP="0070650A">
      <w:pPr>
        <w:jc w:val="both"/>
      </w:pPr>
      <w:r w:rsidRPr="00072D78">
        <w:t xml:space="preserve">1. 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 maja 2016 r., str. 1 – „RODO”) Zamawiający informuje, iż administratorem danych osobowych jest </w:t>
      </w:r>
      <w:r w:rsidR="002B0263">
        <w:t xml:space="preserve">Anna Witkowska , </w:t>
      </w:r>
      <w:proofErr w:type="spellStart"/>
      <w:r w:rsidR="002B0263">
        <w:t>ul.Hieronima</w:t>
      </w:r>
      <w:proofErr w:type="spellEnd"/>
      <w:r w:rsidR="002B0263">
        <w:t xml:space="preserve"> Kupczyka 2, 71-370 Szczecin</w:t>
      </w:r>
      <w:r w:rsidRPr="00072D78">
        <w:t xml:space="preserve">, </w:t>
      </w:r>
    </w:p>
    <w:p w:rsidR="002B0263" w:rsidRDefault="00072D78" w:rsidP="0070650A">
      <w:pPr>
        <w:jc w:val="both"/>
      </w:pPr>
      <w:r w:rsidRPr="00072D78">
        <w:t xml:space="preserve">2. Zamawiający przetwarza dane osobowe zebrane w niniejszym postępowaniu o udzielenie zamówienia publicznego w sposób gwarantujący zabezpieczenie przed ich bezprawnym rozpowszechnianiem. </w:t>
      </w:r>
    </w:p>
    <w:p w:rsidR="002B0263" w:rsidRDefault="00072D78" w:rsidP="0070650A">
      <w:pPr>
        <w:jc w:val="both"/>
      </w:pPr>
      <w:r w:rsidRPr="00072D78">
        <w:t xml:space="preserve">3. Do przetwarzania danych osobowych, o których mowa w art. 10 RODO mogą być dopuszczone wyłącznie osoby posiadające upoważnienie. Osoby dopuszczone do przetwarzania takich danych są obowiązane do zachowania ich w poufności </w:t>
      </w:r>
    </w:p>
    <w:p w:rsidR="002B0263" w:rsidRDefault="00072D78" w:rsidP="0070650A">
      <w:pPr>
        <w:jc w:val="both"/>
      </w:pPr>
      <w:r w:rsidRPr="00072D78">
        <w:t xml:space="preserve">4. Dane osobowe przetwarzane będą na podstawie art. 6 ust. 1 lit. c RODO w celu związanym z prowadzeniem niniejszego postępowania o udzielenie zamówienia oraz jego rozstrzygnięciem, jak również w celu zawarcia umowy w sprawie zamówienia oraz jej realizacji, a także udokumentowania postępowania o udzielenie zamówienia i jego archiwizacji. </w:t>
      </w:r>
    </w:p>
    <w:p w:rsidR="002B0263" w:rsidRDefault="00072D78" w:rsidP="0070650A">
      <w:pPr>
        <w:jc w:val="both"/>
      </w:pPr>
      <w:r w:rsidRPr="00072D78">
        <w:t xml:space="preserve">5. Odbiorcami danych osobowych będą osoby lub podmioty, którym dokumentacja postępowania zostanie udostępniona. </w:t>
      </w:r>
    </w:p>
    <w:p w:rsidR="002B0263" w:rsidRDefault="00072D78" w:rsidP="0070650A">
      <w:pPr>
        <w:jc w:val="both"/>
      </w:pPr>
      <w:r w:rsidRPr="00072D78">
        <w:t>6. Dane osobowe pozyskane w związku z prowadzeniem niniejszego postępowania o udzielenie zamówienia będą przechowywane przez okres 4 lat od dnia zakończenia postępowania o udzielenie zamówienia, a jeżeli czas trwania umowy przekracza 4 lata, okres przechowywania obejmuje cały czas trwania umowy w sprawie zamówienia. 11</w:t>
      </w:r>
    </w:p>
    <w:p w:rsidR="002B0263" w:rsidRDefault="00072D78" w:rsidP="0070650A">
      <w:pPr>
        <w:jc w:val="both"/>
      </w:pPr>
      <w:r w:rsidRPr="00072D78">
        <w:t xml:space="preserve"> 7. W przypadku zawarcia umowy w sprawie zamówienia, dane osobowe będą przetwarzane do upływu okresu przedawnienia roszczeń wynikających z umowy w sprawie zamówienia.</w:t>
      </w:r>
    </w:p>
    <w:p w:rsidR="002B0263" w:rsidRDefault="00072D78" w:rsidP="0070650A">
      <w:pPr>
        <w:jc w:val="both"/>
      </w:pPr>
      <w:r w:rsidRPr="00072D78">
        <w:t xml:space="preserve"> 8. Dane osobowe pozyskane w związku z prowadzeniem niniejszego postępowania o udzielenie zamówienia mogą zostać przekazane podmiotom świadczącym usługi doradcze, w tym usługi prawne i konsultingowe, </w:t>
      </w:r>
    </w:p>
    <w:p w:rsidR="002B0263" w:rsidRDefault="00072D78" w:rsidP="0070650A">
      <w:pPr>
        <w:jc w:val="both"/>
      </w:pPr>
      <w:r w:rsidRPr="00072D78">
        <w:t xml:space="preserve">9. Stosownie do art. 22 RODO, decyzje dotyczące danych osobowych nie będą podejmowane w sposób zautomatyzowany. </w:t>
      </w:r>
    </w:p>
    <w:p w:rsidR="002B0263" w:rsidRDefault="00072D78" w:rsidP="0070650A">
      <w:pPr>
        <w:jc w:val="both"/>
      </w:pPr>
      <w:r w:rsidRPr="00072D78">
        <w:t xml:space="preserve">10. Osoba, której dotyczą pozyskane w związku z prowadzeniem niniejszego postępowania dane osobowe, ma prawo: 1) dostępu do swoich danych osobowych – zgodnie z art. 15 RODO, przy czym w sytuacji, gdy wykonanie obowiązków, o których mowa w art. 15 ust. 1 -3 RODO wymagałoby niewspółmiernie dużego wysiłku Zamawiający może żądać wskazania dodatkowych informacji mających na celu sprecyzowanie żądania, w szczególności podania nazwy lub daty bieżącego bądź zakończonego postępowania o udzielenie </w:t>
      </w:r>
      <w:r w:rsidRPr="00072D78">
        <w:lastRenderedPageBreak/>
        <w:t xml:space="preserve">zamówienia; 2) do sprostowana swoich danych osobowych – zgodnie z art. 16 RODO, przy czym skorzystanie z uprawnienia do sprostowania lub uzupełnienia danych osobowych, o którym mowa w art. 16 RODO, nie może skutkować zmianą wyniku postępowania o udzielenie zamówienia, ani zmianą postanowień umowy oraz nie może naruszać integralności protokołu oraz jego załączników; 3) do żądania od Zamawiającego – jako administratora,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 prawo to nie ogranicza przetwarzania danych osobowych do czasu zakończenia postępowania o udzielenie zamówienia; 4) wniesienia skargi do Prezesa Urzędu Ochrony Danych Osobowych w przypadku uznania, iż przetwarzanie jej danych osobowych narusza przepisy o ochronie danych osobowych, w tym przepisy RODO. </w:t>
      </w:r>
    </w:p>
    <w:p w:rsidR="002B0263" w:rsidRDefault="00072D78" w:rsidP="0070650A">
      <w:pPr>
        <w:jc w:val="both"/>
      </w:pPr>
      <w:r w:rsidRPr="00072D78">
        <w:t xml:space="preserve">11. Obowiązek podania danych osobowych jest wymogiem związanym z udziałem w postępowaniu o udzielenie zamówienia. </w:t>
      </w:r>
    </w:p>
    <w:p w:rsidR="002B0263" w:rsidRDefault="00072D78" w:rsidP="0070650A">
      <w:pPr>
        <w:jc w:val="both"/>
      </w:pPr>
      <w:r w:rsidRPr="00072D78">
        <w:t xml:space="preserve">12. Osobie, której dane osobowe zostały pozyskane przez Zamawiającego w związku z prowadzeniem niniejszego postępowania o udzielenie zamówienia nie przysługuje: </w:t>
      </w:r>
    </w:p>
    <w:p w:rsidR="002B0263" w:rsidRDefault="00072D78" w:rsidP="0070650A">
      <w:pPr>
        <w:jc w:val="both"/>
      </w:pPr>
      <w:r w:rsidRPr="00072D78">
        <w:t xml:space="preserve">1) prawo do usunięcia danych osobowych, o czym przesadza art. 17 ust. 3 lit. b, d lub e RODO, </w:t>
      </w:r>
    </w:p>
    <w:p w:rsidR="002B0263" w:rsidRDefault="00072D78" w:rsidP="0070650A">
      <w:pPr>
        <w:jc w:val="both"/>
      </w:pPr>
      <w:r w:rsidRPr="00072D78">
        <w:t xml:space="preserve">2) prawo do przenoszenia danych osobowych, o którym mowa w art. 20 RODO, określone w art. 21 RODO prawo sprzeciwu wobec przetwarzania danych osobowych, a to z uwagi na fakt, że podstawą prawną przetwarzania danych osobowych jest art. 6 ust. 1 lit. c RODO. 13. Dane osobowe mogą być przekazywane do organów publicznych i urzędów państwowych lub innych podmiotów upoważnionych na podstawie przepisów prawa lub wykonujących zadania realizowane w interesie publicznym lub w ramach 12 sprawowania władzy publicznej. Dane osobowe są przekazywane do podmiotów przetwarzających dane w imieniu administratora danych osobowych. 12.Dokumenty wymagane od wykonawcy na etapie składania oferty: 1. Oferta - zgodnie ze wzorem stanowiącym załącznik nr 1 do niniejszego zapytania ofertowego 2. Oświadczenie wykonawcy o braku powiązań z Zamawiającym wypełnione zgodnie ze wzorem stanowiącym załącznik nr 3 do niniejszego zapytania ofertowego. </w:t>
      </w:r>
    </w:p>
    <w:p w:rsidR="002B0263" w:rsidRDefault="00072D78" w:rsidP="0070650A">
      <w:pPr>
        <w:jc w:val="both"/>
      </w:pPr>
      <w:r w:rsidRPr="00072D78">
        <w:t xml:space="preserve">3. Oświadczenie wykonawcy o spełnieniu warunku udziału w postępowaniu, wypełnione zgodnie ze wzorem stanowiącym załącznik nr 5 do niniejszego zapytania ofertowego. </w:t>
      </w:r>
    </w:p>
    <w:p w:rsidR="002B0263" w:rsidRDefault="00072D78" w:rsidP="0070650A">
      <w:pPr>
        <w:jc w:val="both"/>
      </w:pPr>
      <w:r w:rsidRPr="00072D78">
        <w:t xml:space="preserve">4. Aktualny odpis z Krajowego Rejestru Sądowego (innego właściwego rejestru) lub aktualne zaświadczenie o wpisie do Centralnej Ewidencji i Informacji o Działalności Gospodarczej. Jako odpis aktualny uznajemy nie starszy niż 14 dni licząc od dnia upublicznienia przedmiotowego zapytania ofertowego. </w:t>
      </w:r>
    </w:p>
    <w:p w:rsidR="002B0263" w:rsidRDefault="00072D78" w:rsidP="0070650A">
      <w:pPr>
        <w:jc w:val="both"/>
      </w:pPr>
      <w:r w:rsidRPr="00072D78">
        <w:t xml:space="preserve">5. Pełnomocnictwo w przypadku podpisu oferty przez osobę niewskazaną w dokumencie rejestrowym jako upoważnionej do reprezentowania wykonawcy. (jeśli dotyczy) </w:t>
      </w:r>
    </w:p>
    <w:p w:rsidR="002B0263" w:rsidRDefault="00072D78" w:rsidP="0070650A">
      <w:pPr>
        <w:jc w:val="both"/>
      </w:pPr>
      <w:r w:rsidRPr="00072D78">
        <w:t>6. Oświadczenie wykonawcy o braku podstaw do wykluczenia w formie załącznika nr 2. 13.Załączniki do zapytania ofertowego:</w:t>
      </w:r>
    </w:p>
    <w:p w:rsidR="002B0263" w:rsidRDefault="00072D78" w:rsidP="0070650A">
      <w:pPr>
        <w:jc w:val="both"/>
      </w:pPr>
      <w:r w:rsidRPr="00072D78">
        <w:t xml:space="preserve"> 1. Załącznik nr 1 – Wzór oferty. </w:t>
      </w:r>
    </w:p>
    <w:p w:rsidR="002B0263" w:rsidRDefault="00072D78" w:rsidP="0070650A">
      <w:pPr>
        <w:jc w:val="both"/>
      </w:pPr>
      <w:r w:rsidRPr="00072D78">
        <w:t xml:space="preserve">2. Załącznik nr 2 – Oświadczenie wykonawcy o braku podstaw do wykluczenia. </w:t>
      </w:r>
    </w:p>
    <w:p w:rsidR="002B0263" w:rsidRDefault="00072D78" w:rsidP="0070650A">
      <w:pPr>
        <w:jc w:val="both"/>
      </w:pPr>
      <w:r w:rsidRPr="00072D78">
        <w:t xml:space="preserve">3. Załącznik nr 3 – Wzór oświadczenia o braku powiązań wykonawcy z zamawiającym. </w:t>
      </w:r>
    </w:p>
    <w:p w:rsidR="002B0263" w:rsidRDefault="00072D78" w:rsidP="0070650A">
      <w:pPr>
        <w:jc w:val="both"/>
      </w:pPr>
      <w:r w:rsidRPr="00072D78">
        <w:t xml:space="preserve">4. Załącznik nr 4 – Opis przedmiotu zamówienia </w:t>
      </w:r>
    </w:p>
    <w:p w:rsidR="00072D78" w:rsidRDefault="00072D78" w:rsidP="0070650A">
      <w:pPr>
        <w:jc w:val="both"/>
      </w:pPr>
      <w:r w:rsidRPr="00072D78">
        <w:t>5. Załącznik nr 5 – Wzór oświadczenia wykonawcy o spełnieniu warunku udziału w postępowaniu</w:t>
      </w:r>
    </w:p>
    <w:sectPr w:rsidR="00072D78" w:rsidSect="00753C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274" w:bottom="720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C54" w:rsidRDefault="00805C54" w:rsidP="005A3625">
      <w:pPr>
        <w:spacing w:after="0" w:line="240" w:lineRule="auto"/>
      </w:pPr>
      <w:r>
        <w:separator/>
      </w:r>
    </w:p>
  </w:endnote>
  <w:endnote w:type="continuationSeparator" w:id="0">
    <w:p w:rsidR="00805C54" w:rsidRDefault="00805C54" w:rsidP="005A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594" w:rsidRDefault="007B759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19" w:rsidRDefault="00D90719" w:rsidP="00D90719">
    <w:pPr>
      <w:pStyle w:val="Stopka"/>
      <w:jc w:val="center"/>
      <w:rPr>
        <w:sz w:val="12"/>
        <w:szCs w:val="10"/>
      </w:rPr>
    </w:pPr>
    <w:r w:rsidRPr="00D90719">
      <w:rPr>
        <w:sz w:val="12"/>
        <w:szCs w:val="10"/>
      </w:rPr>
      <w:t xml:space="preserve">„Rozwój nowoczesnych usług w obiektach </w:t>
    </w:r>
    <w:proofErr w:type="spellStart"/>
    <w:r w:rsidRPr="00D90719">
      <w:rPr>
        <w:sz w:val="12"/>
        <w:szCs w:val="10"/>
      </w:rPr>
      <w:t>wellness</w:t>
    </w:r>
    <w:proofErr w:type="spellEnd"/>
    <w:r w:rsidRPr="00D90719">
      <w:rPr>
        <w:sz w:val="12"/>
        <w:szCs w:val="10"/>
      </w:rPr>
      <w:t xml:space="preserve"> i noclegowych w województwie zachodniopomorskim  - Dywersyfikacja działalności oraz podniesienie odporności i konkurencyjności w firmie Anna Witkowska poprzez rozszerzenie usług w  3 nowych saunach oraz poprzez wynajem domu mobilnego tworzącego mikro hotel, dzięki wdrożeniu platformy E-Commerce, podniesieniu kwalifikacji poprzez szkolenie w zakresie </w:t>
    </w:r>
    <w:proofErr w:type="spellStart"/>
    <w:r w:rsidRPr="00D90719">
      <w:rPr>
        <w:sz w:val="12"/>
        <w:szCs w:val="10"/>
      </w:rPr>
      <w:t>socialmediów</w:t>
    </w:r>
    <w:proofErr w:type="spellEnd"/>
    <w:r w:rsidRPr="00D90719">
      <w:rPr>
        <w:sz w:val="12"/>
        <w:szCs w:val="10"/>
      </w:rPr>
      <w:t xml:space="preserve"> oraz doradztwu w opracowaniu modelu biznesowego </w:t>
    </w:r>
    <w:proofErr w:type="spellStart"/>
    <w:r w:rsidRPr="00D90719">
      <w:rPr>
        <w:sz w:val="12"/>
        <w:szCs w:val="10"/>
      </w:rPr>
      <w:t>Canvas</w:t>
    </w:r>
    <w:proofErr w:type="spellEnd"/>
  </w:p>
  <w:p w:rsidR="00D90719" w:rsidRPr="00615FFA" w:rsidRDefault="00615FFA" w:rsidP="00615FFA">
    <w:pPr>
      <w:pStyle w:val="Stopka"/>
      <w:jc w:val="center"/>
      <w:rPr>
        <w:sz w:val="16"/>
        <w:szCs w:val="16"/>
      </w:rPr>
    </w:pPr>
    <w:r w:rsidRPr="00615FFA">
      <w:rPr>
        <w:b/>
        <w:bCs/>
        <w:sz w:val="16"/>
        <w:szCs w:val="16"/>
      </w:rPr>
      <w:t>Nr Umowy: KPOD.01.03-IW.01-0633_24-00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594" w:rsidRDefault="007B75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C54" w:rsidRDefault="00805C54" w:rsidP="005A3625">
      <w:pPr>
        <w:spacing w:after="0" w:line="240" w:lineRule="auto"/>
      </w:pPr>
      <w:r>
        <w:separator/>
      </w:r>
    </w:p>
  </w:footnote>
  <w:footnote w:type="continuationSeparator" w:id="0">
    <w:p w:rsidR="00805C54" w:rsidRDefault="00805C54" w:rsidP="005A3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594" w:rsidRDefault="007B759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625" w:rsidRDefault="007B7594">
    <w:pPr>
      <w:pStyle w:val="Nagwek"/>
    </w:pPr>
    <w:bookmarkStart w:id="3" w:name="_Hlk165566265"/>
    <w:r>
      <w:rPr>
        <w:rFonts w:ascii="Calibri" w:hAnsi="Calibri" w:cs="Calibri"/>
        <w:noProof/>
        <w:sz w:val="24"/>
        <w:szCs w:val="24"/>
        <w:lang w:eastAsia="pl-PL"/>
      </w:rPr>
      <w:drawing>
        <wp:inline distT="0" distB="0" distL="0" distR="0">
          <wp:extent cx="5762625" cy="533400"/>
          <wp:effectExtent l="0" t="0" r="9525" b="0"/>
          <wp:docPr id="2091186631" name="Obraz 1" descr="Krajowy Plan Odbudowy, Rzeczpospolita Polska, Sfinansowane przez Unię Europejską, Nextgeneration UE,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rajowy Plan Odbudowy, Rzeczpospolita Polska, Sfinansowane przez Unię Europejską, Nextgeneration UE,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594" w:rsidRDefault="007B759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729A"/>
    <w:multiLevelType w:val="hybridMultilevel"/>
    <w:tmpl w:val="C6C86C16"/>
    <w:lvl w:ilvl="0" w:tplc="5A2A78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67620E"/>
    <w:multiLevelType w:val="hybridMultilevel"/>
    <w:tmpl w:val="14ECDE92"/>
    <w:lvl w:ilvl="0" w:tplc="AB50C67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>
    <w:nsid w:val="205C2E6F"/>
    <w:multiLevelType w:val="hybridMultilevel"/>
    <w:tmpl w:val="4F025C3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22B64B3A"/>
    <w:multiLevelType w:val="hybridMultilevel"/>
    <w:tmpl w:val="4392968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747CC"/>
    <w:multiLevelType w:val="hybridMultilevel"/>
    <w:tmpl w:val="54D01EA8"/>
    <w:lvl w:ilvl="0" w:tplc="A1BE9518">
      <w:start w:val="2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51475682"/>
    <w:multiLevelType w:val="hybridMultilevel"/>
    <w:tmpl w:val="CC4892A8"/>
    <w:lvl w:ilvl="0" w:tplc="FFFFFFF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8" w:hanging="360"/>
      </w:pPr>
    </w:lvl>
    <w:lvl w:ilvl="2" w:tplc="FFFFFFFF" w:tentative="1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5CC8353F"/>
    <w:multiLevelType w:val="hybridMultilevel"/>
    <w:tmpl w:val="CC4892A8"/>
    <w:lvl w:ilvl="0" w:tplc="C406A75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666506C9"/>
    <w:multiLevelType w:val="hybridMultilevel"/>
    <w:tmpl w:val="00B22414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>
    <w:nsid w:val="6F600D4D"/>
    <w:multiLevelType w:val="hybridMultilevel"/>
    <w:tmpl w:val="9B603FAA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715C33B8"/>
    <w:multiLevelType w:val="hybridMultilevel"/>
    <w:tmpl w:val="CE1A6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63D49F"/>
    <w:multiLevelType w:val="hybridMultilevel"/>
    <w:tmpl w:val="423075B6"/>
    <w:lvl w:ilvl="0" w:tplc="65782F3C">
      <w:start w:val="1"/>
      <w:numFmt w:val="lowerLetter"/>
      <w:lvlText w:val="%1)"/>
      <w:lvlJc w:val="left"/>
      <w:pPr>
        <w:ind w:left="1101" w:hanging="360"/>
      </w:pPr>
    </w:lvl>
    <w:lvl w:ilvl="1" w:tplc="9A181A36">
      <w:start w:val="1"/>
      <w:numFmt w:val="lowerLetter"/>
      <w:lvlText w:val="%2."/>
      <w:lvlJc w:val="left"/>
      <w:pPr>
        <w:ind w:left="1440" w:hanging="360"/>
      </w:pPr>
    </w:lvl>
    <w:lvl w:ilvl="2" w:tplc="C79AFC62">
      <w:start w:val="1"/>
      <w:numFmt w:val="lowerRoman"/>
      <w:lvlText w:val="%3."/>
      <w:lvlJc w:val="right"/>
      <w:pPr>
        <w:ind w:left="2160" w:hanging="180"/>
      </w:pPr>
    </w:lvl>
    <w:lvl w:ilvl="3" w:tplc="C8B0AAAA">
      <w:start w:val="1"/>
      <w:numFmt w:val="decimal"/>
      <w:lvlText w:val="%4."/>
      <w:lvlJc w:val="left"/>
      <w:pPr>
        <w:ind w:left="2880" w:hanging="360"/>
      </w:pPr>
    </w:lvl>
    <w:lvl w:ilvl="4" w:tplc="C366CC44">
      <w:start w:val="1"/>
      <w:numFmt w:val="lowerLetter"/>
      <w:lvlText w:val="%5."/>
      <w:lvlJc w:val="left"/>
      <w:pPr>
        <w:ind w:left="3600" w:hanging="360"/>
      </w:pPr>
    </w:lvl>
    <w:lvl w:ilvl="5" w:tplc="EBBAE07A">
      <w:start w:val="1"/>
      <w:numFmt w:val="lowerRoman"/>
      <w:lvlText w:val="%6."/>
      <w:lvlJc w:val="right"/>
      <w:pPr>
        <w:ind w:left="4320" w:hanging="180"/>
      </w:pPr>
    </w:lvl>
    <w:lvl w:ilvl="6" w:tplc="4D52A79C">
      <w:start w:val="1"/>
      <w:numFmt w:val="decimal"/>
      <w:lvlText w:val="%7."/>
      <w:lvlJc w:val="left"/>
      <w:pPr>
        <w:ind w:left="5040" w:hanging="360"/>
      </w:pPr>
    </w:lvl>
    <w:lvl w:ilvl="7" w:tplc="92FC43A0">
      <w:start w:val="1"/>
      <w:numFmt w:val="lowerLetter"/>
      <w:lvlText w:val="%8."/>
      <w:lvlJc w:val="left"/>
      <w:pPr>
        <w:ind w:left="5760" w:hanging="360"/>
      </w:pPr>
    </w:lvl>
    <w:lvl w:ilvl="8" w:tplc="B3823A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3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F7051C"/>
    <w:rsid w:val="00001549"/>
    <w:rsid w:val="000558E1"/>
    <w:rsid w:val="00056880"/>
    <w:rsid w:val="000716F6"/>
    <w:rsid w:val="00072D78"/>
    <w:rsid w:val="00077FFA"/>
    <w:rsid w:val="000A60AB"/>
    <w:rsid w:val="000B72E8"/>
    <w:rsid w:val="000D43AF"/>
    <w:rsid w:val="000E4917"/>
    <w:rsid w:val="000E52E0"/>
    <w:rsid w:val="001017A8"/>
    <w:rsid w:val="00101F24"/>
    <w:rsid w:val="00102EF3"/>
    <w:rsid w:val="00106BC5"/>
    <w:rsid w:val="001175D0"/>
    <w:rsid w:val="00135FE0"/>
    <w:rsid w:val="00152063"/>
    <w:rsid w:val="0016022F"/>
    <w:rsid w:val="00165EE6"/>
    <w:rsid w:val="00196499"/>
    <w:rsid w:val="001974A6"/>
    <w:rsid w:val="001B473D"/>
    <w:rsid w:val="001D69D9"/>
    <w:rsid w:val="001E0884"/>
    <w:rsid w:val="001F3CF0"/>
    <w:rsid w:val="001F5662"/>
    <w:rsid w:val="001F7E48"/>
    <w:rsid w:val="0020710A"/>
    <w:rsid w:val="00224668"/>
    <w:rsid w:val="00231573"/>
    <w:rsid w:val="00233CFB"/>
    <w:rsid w:val="002547A0"/>
    <w:rsid w:val="00255368"/>
    <w:rsid w:val="002A0AFF"/>
    <w:rsid w:val="002B0263"/>
    <w:rsid w:val="002D0C42"/>
    <w:rsid w:val="002D68C6"/>
    <w:rsid w:val="002E4CC6"/>
    <w:rsid w:val="002E5923"/>
    <w:rsid w:val="002F0451"/>
    <w:rsid w:val="002F5D60"/>
    <w:rsid w:val="00301ABE"/>
    <w:rsid w:val="00310C7F"/>
    <w:rsid w:val="00317177"/>
    <w:rsid w:val="00354232"/>
    <w:rsid w:val="00367C54"/>
    <w:rsid w:val="003B3494"/>
    <w:rsid w:val="003C703A"/>
    <w:rsid w:val="004005EA"/>
    <w:rsid w:val="00417640"/>
    <w:rsid w:val="00424020"/>
    <w:rsid w:val="00427ACA"/>
    <w:rsid w:val="00430AC2"/>
    <w:rsid w:val="004458AE"/>
    <w:rsid w:val="00456AB7"/>
    <w:rsid w:val="004603D7"/>
    <w:rsid w:val="00461F94"/>
    <w:rsid w:val="004855BD"/>
    <w:rsid w:val="0048737B"/>
    <w:rsid w:val="004A65BA"/>
    <w:rsid w:val="004D68F9"/>
    <w:rsid w:val="004E6B9B"/>
    <w:rsid w:val="004F150C"/>
    <w:rsid w:val="004F371F"/>
    <w:rsid w:val="004F7329"/>
    <w:rsid w:val="00504754"/>
    <w:rsid w:val="00506968"/>
    <w:rsid w:val="00556340"/>
    <w:rsid w:val="00567F4D"/>
    <w:rsid w:val="00581547"/>
    <w:rsid w:val="005A3625"/>
    <w:rsid w:val="005A7140"/>
    <w:rsid w:val="005B4B75"/>
    <w:rsid w:val="005C3C99"/>
    <w:rsid w:val="005E7A73"/>
    <w:rsid w:val="005F7C28"/>
    <w:rsid w:val="00600064"/>
    <w:rsid w:val="00611BCE"/>
    <w:rsid w:val="00615FFA"/>
    <w:rsid w:val="00634C78"/>
    <w:rsid w:val="0064309F"/>
    <w:rsid w:val="006513D2"/>
    <w:rsid w:val="00654E12"/>
    <w:rsid w:val="0067409E"/>
    <w:rsid w:val="006879D7"/>
    <w:rsid w:val="006970A7"/>
    <w:rsid w:val="006A3FA8"/>
    <w:rsid w:val="006B60B6"/>
    <w:rsid w:val="006B7E00"/>
    <w:rsid w:val="006F493B"/>
    <w:rsid w:val="0070650A"/>
    <w:rsid w:val="00753C02"/>
    <w:rsid w:val="00772EDB"/>
    <w:rsid w:val="00774E15"/>
    <w:rsid w:val="007B060D"/>
    <w:rsid w:val="007B7594"/>
    <w:rsid w:val="007C10E9"/>
    <w:rsid w:val="007D01A3"/>
    <w:rsid w:val="007D7023"/>
    <w:rsid w:val="007E625A"/>
    <w:rsid w:val="00804069"/>
    <w:rsid w:val="00805C54"/>
    <w:rsid w:val="008227C5"/>
    <w:rsid w:val="00824569"/>
    <w:rsid w:val="00835BF1"/>
    <w:rsid w:val="00844E80"/>
    <w:rsid w:val="008559FC"/>
    <w:rsid w:val="008749E1"/>
    <w:rsid w:val="00877C8F"/>
    <w:rsid w:val="008B22BF"/>
    <w:rsid w:val="008B2726"/>
    <w:rsid w:val="008B3E84"/>
    <w:rsid w:val="008B51FF"/>
    <w:rsid w:val="008D707C"/>
    <w:rsid w:val="008E472B"/>
    <w:rsid w:val="008E772A"/>
    <w:rsid w:val="008E7890"/>
    <w:rsid w:val="008F0AE4"/>
    <w:rsid w:val="008F775F"/>
    <w:rsid w:val="00922829"/>
    <w:rsid w:val="00924FF8"/>
    <w:rsid w:val="00950CFA"/>
    <w:rsid w:val="00955331"/>
    <w:rsid w:val="00976A06"/>
    <w:rsid w:val="00984965"/>
    <w:rsid w:val="009851FC"/>
    <w:rsid w:val="009927BA"/>
    <w:rsid w:val="00997536"/>
    <w:rsid w:val="009A3884"/>
    <w:rsid w:val="009A6EE6"/>
    <w:rsid w:val="009B3AD0"/>
    <w:rsid w:val="009B6BA8"/>
    <w:rsid w:val="009C2363"/>
    <w:rsid w:val="009C56D4"/>
    <w:rsid w:val="009C6943"/>
    <w:rsid w:val="00A07DB8"/>
    <w:rsid w:val="00A20951"/>
    <w:rsid w:val="00A55CE8"/>
    <w:rsid w:val="00A713EF"/>
    <w:rsid w:val="00A7447E"/>
    <w:rsid w:val="00A825BC"/>
    <w:rsid w:val="00B2727F"/>
    <w:rsid w:val="00B44671"/>
    <w:rsid w:val="00B630CE"/>
    <w:rsid w:val="00B66422"/>
    <w:rsid w:val="00BB5219"/>
    <w:rsid w:val="00BC0F85"/>
    <w:rsid w:val="00BC750A"/>
    <w:rsid w:val="00BD064B"/>
    <w:rsid w:val="00BE11DC"/>
    <w:rsid w:val="00C11863"/>
    <w:rsid w:val="00C15A45"/>
    <w:rsid w:val="00C32CD5"/>
    <w:rsid w:val="00C517A9"/>
    <w:rsid w:val="00C555F2"/>
    <w:rsid w:val="00C869A7"/>
    <w:rsid w:val="00C874D4"/>
    <w:rsid w:val="00CB0284"/>
    <w:rsid w:val="00CD3774"/>
    <w:rsid w:val="00CE20B9"/>
    <w:rsid w:val="00D12382"/>
    <w:rsid w:val="00D20233"/>
    <w:rsid w:val="00D27324"/>
    <w:rsid w:val="00D45FCE"/>
    <w:rsid w:val="00D86FAE"/>
    <w:rsid w:val="00D90719"/>
    <w:rsid w:val="00D94504"/>
    <w:rsid w:val="00D96834"/>
    <w:rsid w:val="00DB0177"/>
    <w:rsid w:val="00DB4593"/>
    <w:rsid w:val="00DB4BDA"/>
    <w:rsid w:val="00DC5F02"/>
    <w:rsid w:val="00DC64CD"/>
    <w:rsid w:val="00DC7D0C"/>
    <w:rsid w:val="00DF7300"/>
    <w:rsid w:val="00E54C98"/>
    <w:rsid w:val="00E56CF4"/>
    <w:rsid w:val="00E61DB8"/>
    <w:rsid w:val="00EA7D7C"/>
    <w:rsid w:val="00EC4051"/>
    <w:rsid w:val="00EE00D7"/>
    <w:rsid w:val="00F00084"/>
    <w:rsid w:val="00F00A36"/>
    <w:rsid w:val="00F01BA9"/>
    <w:rsid w:val="00F043F7"/>
    <w:rsid w:val="00F144DA"/>
    <w:rsid w:val="00F3784F"/>
    <w:rsid w:val="00F37B52"/>
    <w:rsid w:val="00F41464"/>
    <w:rsid w:val="00F418F4"/>
    <w:rsid w:val="00F54197"/>
    <w:rsid w:val="00F7051C"/>
    <w:rsid w:val="00F70CBA"/>
    <w:rsid w:val="00F8705B"/>
    <w:rsid w:val="00FA1B2D"/>
    <w:rsid w:val="00FC6EF7"/>
    <w:rsid w:val="00FF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7051C"/>
    <w:pPr>
      <w:spacing w:after="0" w:line="360" w:lineRule="auto"/>
    </w:pPr>
    <w:rPr>
      <w:rFonts w:ascii="Arial" w:eastAsia="Times New Roman" w:hAnsi="Arial" w:cs="Arial"/>
      <w:kern w:val="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7051C"/>
    <w:rPr>
      <w:rFonts w:ascii="Arial" w:eastAsia="Times New Roman" w:hAnsi="Arial" w:cs="Arial"/>
      <w:kern w:val="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7051C"/>
    <w:pPr>
      <w:ind w:left="720"/>
      <w:contextualSpacing/>
    </w:pPr>
    <w:rPr>
      <w:kern w:val="0"/>
    </w:rPr>
  </w:style>
  <w:style w:type="table" w:styleId="Tabela-Siatka">
    <w:name w:val="Table Grid"/>
    <w:basedOn w:val="Standardowy"/>
    <w:uiPriority w:val="39"/>
    <w:rsid w:val="005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3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625"/>
  </w:style>
  <w:style w:type="paragraph" w:styleId="Stopka">
    <w:name w:val="footer"/>
    <w:basedOn w:val="Normalny"/>
    <w:link w:val="StopkaZnak"/>
    <w:uiPriority w:val="99"/>
    <w:unhideWhenUsed/>
    <w:rsid w:val="005A3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625"/>
  </w:style>
  <w:style w:type="character" w:styleId="Hipercze">
    <w:name w:val="Hyperlink"/>
    <w:basedOn w:val="Domylnaczcionkaakapitu"/>
    <w:uiPriority w:val="99"/>
    <w:unhideWhenUsed/>
    <w:rsid w:val="0020710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0710A"/>
    <w:rPr>
      <w:color w:val="605E5C"/>
      <w:shd w:val="clear" w:color="auto" w:fill="E1DFDD"/>
    </w:rPr>
  </w:style>
  <w:style w:type="character" w:customStyle="1" w:styleId="FontStyle56">
    <w:name w:val="Font Style56"/>
    <w:uiPriority w:val="99"/>
    <w:rsid w:val="00774E15"/>
    <w:rPr>
      <w:rFonts w:ascii="Times New Roman" w:hAnsi="Times New Roman" w:cs="Times New Roman"/>
      <w:i/>
      <w:i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tkanna@gmai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DB1F0-BD0C-4A7D-9ACD-3243E8EE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9</Pages>
  <Words>3600</Words>
  <Characters>21602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Kubień</dc:creator>
  <cp:keywords/>
  <dc:description/>
  <cp:lastModifiedBy>MT</cp:lastModifiedBy>
  <cp:revision>16</cp:revision>
  <cp:lastPrinted>2023-10-25T11:55:00Z</cp:lastPrinted>
  <dcterms:created xsi:type="dcterms:W3CDTF">2024-09-03T18:08:00Z</dcterms:created>
  <dcterms:modified xsi:type="dcterms:W3CDTF">2024-12-30T13:00:00Z</dcterms:modified>
</cp:coreProperties>
</file>