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D58DB" w14:textId="77777777" w:rsidR="00911895" w:rsidRPr="00B72A60" w:rsidRDefault="00911895" w:rsidP="00911895">
      <w:pPr>
        <w:spacing w:after="120"/>
        <w:jc w:val="both"/>
        <w:rPr>
          <w:rFonts w:ascii="Verdana" w:hAnsi="Verdana" w:cstheme="minorHAnsi"/>
          <w:b/>
          <w:bCs/>
          <w:sz w:val="20"/>
          <w:szCs w:val="20"/>
        </w:rPr>
      </w:pPr>
    </w:p>
    <w:p w14:paraId="7706A605" w14:textId="48D234C3" w:rsidR="00911895" w:rsidRPr="006C2E42" w:rsidRDefault="00911895" w:rsidP="00911895">
      <w:pPr>
        <w:spacing w:after="120"/>
        <w:jc w:val="right"/>
        <w:rPr>
          <w:rFonts w:ascii="Verdana" w:hAnsi="Verdana" w:cstheme="minorHAnsi"/>
          <w:b/>
          <w:bCs/>
          <w:sz w:val="20"/>
          <w:szCs w:val="20"/>
        </w:rPr>
      </w:pPr>
      <w:r w:rsidRPr="006C2E42">
        <w:rPr>
          <w:rFonts w:ascii="Verdana" w:hAnsi="Verdana" w:cstheme="minorHAnsi"/>
          <w:b/>
          <w:bCs/>
          <w:sz w:val="20"/>
          <w:szCs w:val="20"/>
        </w:rPr>
        <w:tab/>
      </w:r>
      <w:r w:rsidR="00F154DF" w:rsidRPr="006C2E42">
        <w:rPr>
          <w:rFonts w:ascii="Verdana" w:hAnsi="Verdana" w:cstheme="minorHAnsi"/>
          <w:b/>
          <w:bCs/>
          <w:sz w:val="20"/>
          <w:szCs w:val="20"/>
        </w:rPr>
        <w:t>Opol</w:t>
      </w:r>
      <w:r w:rsidRPr="006C2E42">
        <w:rPr>
          <w:rFonts w:ascii="Verdana" w:hAnsi="Verdana" w:cstheme="minorHAnsi"/>
          <w:b/>
          <w:bCs/>
          <w:sz w:val="20"/>
          <w:szCs w:val="20"/>
        </w:rPr>
        <w:t xml:space="preserve">e, </w:t>
      </w:r>
      <w:r w:rsidR="00A73836" w:rsidRPr="006C2E42">
        <w:rPr>
          <w:rFonts w:ascii="Verdana" w:hAnsi="Verdana" w:cstheme="minorHAnsi"/>
          <w:b/>
          <w:bCs/>
          <w:sz w:val="20"/>
          <w:szCs w:val="20"/>
        </w:rPr>
        <w:t>20.12.</w:t>
      </w:r>
      <w:r w:rsidR="00F154DF" w:rsidRPr="006C2E42">
        <w:rPr>
          <w:rFonts w:ascii="Verdana" w:hAnsi="Verdana" w:cstheme="minorHAnsi"/>
          <w:b/>
          <w:bCs/>
          <w:sz w:val="20"/>
          <w:szCs w:val="20"/>
        </w:rPr>
        <w:t>2024</w:t>
      </w:r>
      <w:r w:rsidRPr="006C2E42">
        <w:rPr>
          <w:rFonts w:ascii="Verdana" w:hAnsi="Verdana" w:cstheme="minorHAnsi"/>
          <w:b/>
          <w:bCs/>
          <w:sz w:val="20"/>
          <w:szCs w:val="20"/>
        </w:rPr>
        <w:t xml:space="preserve"> r.</w:t>
      </w:r>
    </w:p>
    <w:p w14:paraId="551C0434" w14:textId="77777777" w:rsidR="00911895" w:rsidRPr="006C2E42" w:rsidRDefault="00911895" w:rsidP="00911895">
      <w:pPr>
        <w:tabs>
          <w:tab w:val="left" w:pos="2760"/>
        </w:tabs>
        <w:spacing w:after="120"/>
        <w:rPr>
          <w:rFonts w:ascii="Verdana" w:hAnsi="Verdana" w:cstheme="minorHAnsi"/>
          <w:b/>
          <w:bCs/>
          <w:sz w:val="20"/>
          <w:szCs w:val="20"/>
        </w:rPr>
      </w:pPr>
    </w:p>
    <w:p w14:paraId="2EDA186E" w14:textId="7171189A" w:rsidR="00911895" w:rsidRPr="006C2E42" w:rsidRDefault="00911895" w:rsidP="00911895">
      <w:pPr>
        <w:spacing w:after="120"/>
        <w:jc w:val="center"/>
        <w:rPr>
          <w:rFonts w:ascii="Verdana" w:hAnsi="Verdana" w:cstheme="minorHAnsi"/>
          <w:b/>
          <w:bCs/>
          <w:sz w:val="20"/>
          <w:szCs w:val="20"/>
        </w:rPr>
      </w:pPr>
      <w:r w:rsidRPr="006C2E42">
        <w:rPr>
          <w:rFonts w:ascii="Verdana" w:hAnsi="Verdana" w:cstheme="minorHAnsi"/>
          <w:b/>
          <w:bCs/>
          <w:sz w:val="20"/>
          <w:szCs w:val="20"/>
        </w:rPr>
        <w:t xml:space="preserve">ZAPYTANIE OFERTOWE </w:t>
      </w:r>
      <w:r w:rsidR="00A24A83" w:rsidRPr="006C2E42">
        <w:rPr>
          <w:rFonts w:ascii="Verdana" w:hAnsi="Verdana" w:cstheme="minorHAnsi"/>
          <w:b/>
          <w:bCs/>
          <w:sz w:val="20"/>
          <w:szCs w:val="20"/>
        </w:rPr>
        <w:t xml:space="preserve">NR </w:t>
      </w:r>
      <w:r w:rsidR="00A73836" w:rsidRPr="006C2E42">
        <w:rPr>
          <w:rFonts w:ascii="Verdana" w:hAnsi="Verdana" w:cstheme="minorHAnsi"/>
          <w:b/>
          <w:bCs/>
          <w:sz w:val="20"/>
          <w:szCs w:val="20"/>
        </w:rPr>
        <w:t>4</w:t>
      </w:r>
      <w:r w:rsidR="00A24A83" w:rsidRPr="006C2E42">
        <w:rPr>
          <w:rFonts w:ascii="Verdana" w:hAnsi="Verdana" w:cstheme="minorHAnsi"/>
          <w:b/>
          <w:bCs/>
          <w:sz w:val="20"/>
          <w:szCs w:val="20"/>
        </w:rPr>
        <w:t>/202</w:t>
      </w:r>
      <w:r w:rsidR="00305FF4" w:rsidRPr="006C2E42">
        <w:rPr>
          <w:rFonts w:ascii="Verdana" w:hAnsi="Verdana" w:cstheme="minorHAnsi"/>
          <w:b/>
          <w:bCs/>
          <w:sz w:val="20"/>
          <w:szCs w:val="20"/>
        </w:rPr>
        <w:t>4</w:t>
      </w:r>
      <w:r w:rsidR="00A24A83" w:rsidRPr="006C2E42">
        <w:rPr>
          <w:rFonts w:ascii="Verdana" w:hAnsi="Verdana" w:cstheme="minorHAnsi"/>
          <w:b/>
          <w:bCs/>
          <w:sz w:val="20"/>
          <w:szCs w:val="20"/>
        </w:rPr>
        <w:t xml:space="preserve"> z</w:t>
      </w:r>
      <w:r w:rsidRPr="006C2E42">
        <w:rPr>
          <w:rFonts w:ascii="Verdana" w:hAnsi="Verdana" w:cstheme="minorHAnsi"/>
          <w:b/>
          <w:bCs/>
          <w:sz w:val="20"/>
          <w:szCs w:val="20"/>
        </w:rPr>
        <w:t xml:space="preserve"> dnia </w:t>
      </w:r>
      <w:r w:rsidR="00A73836" w:rsidRPr="006C2E42">
        <w:rPr>
          <w:rFonts w:ascii="Verdana" w:hAnsi="Verdana" w:cstheme="minorHAnsi"/>
          <w:b/>
          <w:bCs/>
          <w:sz w:val="20"/>
          <w:szCs w:val="20"/>
        </w:rPr>
        <w:t>20.12</w:t>
      </w:r>
      <w:r w:rsidR="00D213AD" w:rsidRPr="006C2E42">
        <w:rPr>
          <w:rFonts w:ascii="Verdana" w:hAnsi="Verdana" w:cstheme="minorHAnsi"/>
          <w:b/>
          <w:bCs/>
          <w:sz w:val="20"/>
          <w:szCs w:val="20"/>
        </w:rPr>
        <w:t>.202</w:t>
      </w:r>
      <w:r w:rsidR="00F154DF" w:rsidRPr="006C2E42">
        <w:rPr>
          <w:rFonts w:ascii="Verdana" w:hAnsi="Verdana" w:cstheme="minorHAnsi"/>
          <w:b/>
          <w:bCs/>
          <w:sz w:val="20"/>
          <w:szCs w:val="20"/>
        </w:rPr>
        <w:t>4</w:t>
      </w:r>
    </w:p>
    <w:p w14:paraId="127D1DEA" w14:textId="04206AB3" w:rsidR="00911895" w:rsidRPr="006C2E42" w:rsidRDefault="00911895" w:rsidP="00F154DF">
      <w:pPr>
        <w:spacing w:after="0"/>
        <w:jc w:val="center"/>
        <w:rPr>
          <w:rFonts w:ascii="Verdana" w:hAnsi="Verdana" w:cstheme="minorHAnsi"/>
          <w:sz w:val="20"/>
          <w:szCs w:val="20"/>
        </w:rPr>
      </w:pPr>
      <w:bookmarkStart w:id="0" w:name="_Hlk515949880"/>
      <w:bookmarkStart w:id="1" w:name="_Hlk517077919"/>
      <w:r w:rsidRPr="006C2E42">
        <w:rPr>
          <w:rFonts w:ascii="Verdana" w:hAnsi="Verdana" w:cstheme="minorHAnsi"/>
          <w:bCs/>
          <w:sz w:val="20"/>
          <w:szCs w:val="20"/>
        </w:rPr>
        <w:t>na</w:t>
      </w:r>
      <w:r w:rsidRPr="006C2E42">
        <w:rPr>
          <w:rFonts w:ascii="Verdana" w:hAnsi="Verdana" w:cstheme="minorHAnsi"/>
          <w:sz w:val="20"/>
          <w:szCs w:val="20"/>
        </w:rPr>
        <w:t xml:space="preserve"> </w:t>
      </w:r>
      <w:r w:rsidRPr="006C2E42">
        <w:rPr>
          <w:rFonts w:ascii="Verdana" w:hAnsi="Verdana" w:cstheme="minorHAnsi"/>
          <w:bCs/>
          <w:sz w:val="20"/>
          <w:szCs w:val="20"/>
        </w:rPr>
        <w:t xml:space="preserve">zakup </w:t>
      </w:r>
      <w:r w:rsidR="00DB628D" w:rsidRPr="006C2E42">
        <w:rPr>
          <w:rFonts w:ascii="Verdana" w:hAnsi="Verdana" w:cstheme="minorHAnsi"/>
          <w:bCs/>
          <w:sz w:val="20"/>
          <w:szCs w:val="20"/>
        </w:rPr>
        <w:t>środka trwałego</w:t>
      </w:r>
      <w:r w:rsidRPr="006C2E42">
        <w:rPr>
          <w:rFonts w:ascii="Verdana" w:hAnsi="Verdana" w:cstheme="minorHAnsi"/>
          <w:bCs/>
          <w:sz w:val="20"/>
          <w:szCs w:val="20"/>
        </w:rPr>
        <w:t xml:space="preserve"> </w:t>
      </w:r>
      <w:bookmarkEnd w:id="0"/>
      <w:bookmarkEnd w:id="1"/>
    </w:p>
    <w:p w14:paraId="64F1648F" w14:textId="77777777" w:rsidR="00911895" w:rsidRPr="006C2E42" w:rsidRDefault="00911895" w:rsidP="00911895">
      <w:pPr>
        <w:spacing w:after="0"/>
        <w:jc w:val="both"/>
        <w:rPr>
          <w:rFonts w:ascii="Verdana" w:hAnsi="Verdana" w:cstheme="minorHAnsi"/>
          <w:sz w:val="20"/>
          <w:szCs w:val="20"/>
        </w:rPr>
      </w:pPr>
    </w:p>
    <w:p w14:paraId="1BABB7E4" w14:textId="7A62901A" w:rsidR="00911895" w:rsidRPr="006C2E42" w:rsidRDefault="00D213AD" w:rsidP="00D213AD">
      <w:pPr>
        <w:tabs>
          <w:tab w:val="left" w:pos="7565"/>
        </w:tabs>
        <w:spacing w:after="0"/>
        <w:rPr>
          <w:rFonts w:ascii="Verdana" w:hAnsi="Verdana" w:cstheme="minorHAnsi"/>
          <w:sz w:val="20"/>
          <w:szCs w:val="20"/>
        </w:rPr>
      </w:pPr>
      <w:r w:rsidRPr="006C2E42">
        <w:rPr>
          <w:rFonts w:ascii="Verdana" w:hAnsi="Verdana" w:cstheme="minorHAnsi"/>
          <w:sz w:val="20"/>
          <w:szCs w:val="20"/>
        </w:rPr>
        <w:tab/>
      </w:r>
    </w:p>
    <w:p w14:paraId="25BA558F" w14:textId="41B8D7A3" w:rsidR="00911895" w:rsidRPr="006C2E42" w:rsidRDefault="00911895" w:rsidP="00911895">
      <w:pPr>
        <w:pStyle w:val="Nagwek1"/>
        <w:numPr>
          <w:ilvl w:val="0"/>
          <w:numId w:val="1"/>
        </w:numPr>
        <w:jc w:val="both"/>
        <w:rPr>
          <w:rFonts w:ascii="Verdana" w:hAnsi="Verdana"/>
          <w:b/>
          <w:color w:val="auto"/>
          <w:sz w:val="20"/>
          <w:szCs w:val="20"/>
          <w:u w:val="single"/>
        </w:rPr>
      </w:pPr>
      <w:bookmarkStart w:id="2" w:name="_Toc59103292"/>
      <w:r w:rsidRPr="006C2E42">
        <w:rPr>
          <w:rFonts w:ascii="Verdana" w:hAnsi="Verdana"/>
          <w:b/>
          <w:color w:val="auto"/>
          <w:sz w:val="20"/>
          <w:szCs w:val="20"/>
          <w:u w:val="single"/>
        </w:rPr>
        <w:t>Nazwa i adres Zamawiającego</w:t>
      </w:r>
      <w:bookmarkEnd w:id="2"/>
    </w:p>
    <w:p w14:paraId="78711D79" w14:textId="5783726C" w:rsidR="00911895" w:rsidRPr="006C2E42" w:rsidRDefault="00F154DF" w:rsidP="00911895">
      <w:pPr>
        <w:spacing w:after="0"/>
        <w:ind w:left="567"/>
        <w:jc w:val="both"/>
        <w:rPr>
          <w:rFonts w:ascii="Verdana" w:hAnsi="Verdana"/>
          <w:sz w:val="20"/>
          <w:szCs w:val="20"/>
        </w:rPr>
      </w:pPr>
      <w:r w:rsidRPr="006C2E42">
        <w:rPr>
          <w:rFonts w:ascii="Verdana" w:hAnsi="Verdana"/>
          <w:sz w:val="20"/>
          <w:szCs w:val="20"/>
        </w:rPr>
        <w:t>FOREST MED</w:t>
      </w:r>
      <w:r w:rsidR="00911895" w:rsidRPr="006C2E42">
        <w:rPr>
          <w:rFonts w:ascii="Verdana" w:hAnsi="Verdana"/>
          <w:sz w:val="20"/>
          <w:szCs w:val="20"/>
        </w:rPr>
        <w:t xml:space="preserve"> SPÓ</w:t>
      </w:r>
      <w:r w:rsidR="00A24A83" w:rsidRPr="006C2E42">
        <w:rPr>
          <w:rFonts w:ascii="Verdana" w:hAnsi="Verdana"/>
          <w:sz w:val="20"/>
          <w:szCs w:val="20"/>
        </w:rPr>
        <w:t>Ł</w:t>
      </w:r>
      <w:r w:rsidR="00911895" w:rsidRPr="006C2E42">
        <w:rPr>
          <w:rFonts w:ascii="Verdana" w:hAnsi="Verdana"/>
          <w:sz w:val="20"/>
          <w:szCs w:val="20"/>
        </w:rPr>
        <w:t>KA Z OGRANICZONĄ ODPOWIEDZIALNOŚCIĄ</w:t>
      </w:r>
    </w:p>
    <w:p w14:paraId="26849296" w14:textId="7D6C724C" w:rsidR="00911895" w:rsidRPr="006C2E42" w:rsidRDefault="00A24A83" w:rsidP="00911895">
      <w:pPr>
        <w:spacing w:after="0"/>
        <w:ind w:left="567"/>
        <w:jc w:val="both"/>
        <w:rPr>
          <w:rFonts w:ascii="Verdana" w:hAnsi="Verdana"/>
          <w:sz w:val="20"/>
          <w:szCs w:val="20"/>
        </w:rPr>
      </w:pPr>
      <w:r w:rsidRPr="006C2E42">
        <w:rPr>
          <w:rFonts w:ascii="Verdana" w:hAnsi="Verdana"/>
          <w:sz w:val="20"/>
          <w:szCs w:val="20"/>
        </w:rPr>
        <w:t>u</w:t>
      </w:r>
      <w:r w:rsidR="00911895" w:rsidRPr="006C2E42">
        <w:rPr>
          <w:rFonts w:ascii="Verdana" w:hAnsi="Verdana"/>
          <w:sz w:val="20"/>
          <w:szCs w:val="20"/>
        </w:rPr>
        <w:t xml:space="preserve">l. </w:t>
      </w:r>
      <w:r w:rsidR="00F154DF" w:rsidRPr="006C2E42">
        <w:rPr>
          <w:rFonts w:ascii="Verdana" w:hAnsi="Verdana"/>
          <w:sz w:val="20"/>
          <w:szCs w:val="20"/>
        </w:rPr>
        <w:t>Studzienna 36e</w:t>
      </w:r>
    </w:p>
    <w:p w14:paraId="46F8400F" w14:textId="7E2B681E" w:rsidR="00911895" w:rsidRPr="006C2E42" w:rsidRDefault="00F154DF" w:rsidP="00911895">
      <w:pPr>
        <w:spacing w:after="0"/>
        <w:ind w:left="567"/>
        <w:jc w:val="both"/>
        <w:rPr>
          <w:rFonts w:ascii="Verdana" w:hAnsi="Verdana"/>
          <w:sz w:val="20"/>
          <w:szCs w:val="20"/>
        </w:rPr>
      </w:pPr>
      <w:r w:rsidRPr="006C2E42">
        <w:rPr>
          <w:rFonts w:ascii="Verdana" w:hAnsi="Verdana"/>
          <w:sz w:val="20"/>
          <w:szCs w:val="20"/>
        </w:rPr>
        <w:t>45-920 Opole</w:t>
      </w:r>
    </w:p>
    <w:p w14:paraId="3CBE68CD" w14:textId="1E419B97" w:rsidR="00911895" w:rsidRPr="006C2E42" w:rsidRDefault="00911895" w:rsidP="00911895">
      <w:pPr>
        <w:spacing w:after="0"/>
        <w:ind w:left="567"/>
        <w:jc w:val="both"/>
        <w:rPr>
          <w:rFonts w:ascii="Verdana" w:hAnsi="Verdana"/>
          <w:sz w:val="20"/>
          <w:szCs w:val="20"/>
        </w:rPr>
      </w:pPr>
      <w:r w:rsidRPr="006C2E42">
        <w:rPr>
          <w:rFonts w:ascii="Verdana" w:hAnsi="Verdana"/>
          <w:sz w:val="20"/>
          <w:szCs w:val="20"/>
        </w:rPr>
        <w:t xml:space="preserve">NIP: </w:t>
      </w:r>
      <w:r w:rsidR="00F154DF" w:rsidRPr="006C2E42">
        <w:rPr>
          <w:rFonts w:ascii="Verdana" w:hAnsi="Verdana"/>
          <w:sz w:val="20"/>
          <w:szCs w:val="20"/>
        </w:rPr>
        <w:t>9910550825</w:t>
      </w:r>
    </w:p>
    <w:p w14:paraId="6FC742C8" w14:textId="77777777" w:rsidR="00911895" w:rsidRPr="006C2E42" w:rsidRDefault="00911895" w:rsidP="00911895">
      <w:pPr>
        <w:spacing w:after="0"/>
        <w:ind w:left="567"/>
        <w:jc w:val="both"/>
        <w:rPr>
          <w:rFonts w:ascii="Verdana" w:hAnsi="Verdana"/>
          <w:sz w:val="20"/>
          <w:szCs w:val="20"/>
        </w:rPr>
      </w:pPr>
    </w:p>
    <w:p w14:paraId="4A59E958" w14:textId="29AD2060" w:rsidR="00911895" w:rsidRPr="006C2E42" w:rsidRDefault="00F154DF" w:rsidP="00911895">
      <w:pPr>
        <w:spacing w:after="0"/>
        <w:ind w:left="567"/>
        <w:jc w:val="both"/>
        <w:rPr>
          <w:rFonts w:ascii="Verdana" w:hAnsi="Verdana"/>
          <w:sz w:val="20"/>
          <w:szCs w:val="20"/>
        </w:rPr>
      </w:pPr>
      <w:r w:rsidRPr="006C2E42">
        <w:rPr>
          <w:rFonts w:ascii="Verdana" w:hAnsi="Verdana"/>
          <w:sz w:val="20"/>
          <w:szCs w:val="20"/>
        </w:rPr>
        <w:t>Tomasz Grzybek</w:t>
      </w:r>
    </w:p>
    <w:p w14:paraId="7659A404" w14:textId="6C77C321" w:rsidR="00911895" w:rsidRPr="006C2E42" w:rsidRDefault="00911895" w:rsidP="001C52DB">
      <w:pPr>
        <w:tabs>
          <w:tab w:val="left" w:pos="4962"/>
        </w:tabs>
        <w:spacing w:after="0"/>
        <w:ind w:left="567"/>
        <w:jc w:val="both"/>
        <w:rPr>
          <w:rFonts w:ascii="Verdana" w:hAnsi="Verdana"/>
          <w:sz w:val="20"/>
          <w:szCs w:val="20"/>
        </w:rPr>
      </w:pPr>
      <w:r w:rsidRPr="006C2E42">
        <w:rPr>
          <w:rFonts w:ascii="Verdana" w:hAnsi="Verdana"/>
          <w:sz w:val="20"/>
          <w:szCs w:val="20"/>
        </w:rPr>
        <w:t xml:space="preserve">tel.: </w:t>
      </w:r>
      <w:r w:rsidR="00F154DF" w:rsidRPr="006C2E42">
        <w:rPr>
          <w:rFonts w:ascii="Verdana" w:hAnsi="Verdana"/>
          <w:sz w:val="20"/>
          <w:szCs w:val="20"/>
        </w:rPr>
        <w:t>603 792 856</w:t>
      </w:r>
    </w:p>
    <w:p w14:paraId="67F61F7E" w14:textId="5F6149CB" w:rsidR="00911895" w:rsidRPr="006C2E42" w:rsidRDefault="00911895" w:rsidP="00911895">
      <w:pPr>
        <w:spacing w:after="0"/>
        <w:ind w:left="567"/>
        <w:jc w:val="both"/>
        <w:rPr>
          <w:rFonts w:ascii="Verdana" w:hAnsi="Verdana"/>
          <w:sz w:val="20"/>
          <w:szCs w:val="20"/>
        </w:rPr>
      </w:pPr>
      <w:r w:rsidRPr="006C2E42">
        <w:rPr>
          <w:rFonts w:ascii="Verdana" w:hAnsi="Verdana"/>
          <w:sz w:val="20"/>
          <w:szCs w:val="20"/>
        </w:rPr>
        <w:t xml:space="preserve">e-mail: </w:t>
      </w:r>
      <w:r w:rsidR="00F154DF" w:rsidRPr="006C2E42">
        <w:rPr>
          <w:rFonts w:ascii="Verdana" w:hAnsi="Verdana"/>
          <w:sz w:val="20"/>
          <w:szCs w:val="20"/>
        </w:rPr>
        <w:t>tomasz.grzybek@forestmed.pl</w:t>
      </w:r>
    </w:p>
    <w:p w14:paraId="6823104B" w14:textId="7527C5FD" w:rsidR="00911895" w:rsidRPr="006C2E42" w:rsidRDefault="00911895" w:rsidP="00911895">
      <w:pPr>
        <w:pStyle w:val="Nagwek1"/>
        <w:numPr>
          <w:ilvl w:val="0"/>
          <w:numId w:val="1"/>
        </w:numPr>
        <w:jc w:val="both"/>
        <w:rPr>
          <w:rFonts w:ascii="Verdana" w:hAnsi="Verdana"/>
          <w:b/>
          <w:color w:val="auto"/>
          <w:sz w:val="20"/>
          <w:szCs w:val="20"/>
          <w:u w:val="single"/>
        </w:rPr>
      </w:pPr>
      <w:bookmarkStart w:id="3" w:name="_Toc59103293"/>
      <w:r w:rsidRPr="006C2E42">
        <w:rPr>
          <w:rFonts w:ascii="Verdana" w:hAnsi="Verdana"/>
          <w:b/>
          <w:color w:val="auto"/>
          <w:sz w:val="20"/>
          <w:szCs w:val="20"/>
          <w:u w:val="single"/>
        </w:rPr>
        <w:t>Postanowienia ogólne</w:t>
      </w:r>
      <w:bookmarkEnd w:id="3"/>
    </w:p>
    <w:p w14:paraId="24350030" w14:textId="77777777" w:rsidR="00911895" w:rsidRPr="006C2E42" w:rsidRDefault="00911895" w:rsidP="00911895">
      <w:pPr>
        <w:pStyle w:val="Akapitzlist"/>
        <w:numPr>
          <w:ilvl w:val="0"/>
          <w:numId w:val="2"/>
        </w:numPr>
        <w:spacing w:after="120"/>
        <w:jc w:val="both"/>
        <w:rPr>
          <w:rFonts w:ascii="Verdana" w:hAnsi="Verdana" w:cstheme="minorHAnsi"/>
          <w:bCs/>
          <w:vanish/>
          <w:sz w:val="20"/>
          <w:szCs w:val="20"/>
        </w:rPr>
      </w:pPr>
    </w:p>
    <w:p w14:paraId="2054FD58" w14:textId="77777777" w:rsidR="00911895" w:rsidRPr="006C2E42" w:rsidRDefault="00911895" w:rsidP="00911895">
      <w:pPr>
        <w:pStyle w:val="Akapitzlist"/>
        <w:numPr>
          <w:ilvl w:val="0"/>
          <w:numId w:val="2"/>
        </w:numPr>
        <w:spacing w:after="120"/>
        <w:jc w:val="both"/>
        <w:rPr>
          <w:rFonts w:ascii="Verdana" w:hAnsi="Verdana" w:cstheme="minorHAnsi"/>
          <w:bCs/>
          <w:vanish/>
          <w:sz w:val="20"/>
          <w:szCs w:val="20"/>
        </w:rPr>
      </w:pPr>
    </w:p>
    <w:p w14:paraId="7787CC84" w14:textId="1E8CA593" w:rsidR="00911895" w:rsidRPr="006C2E42" w:rsidRDefault="00911895" w:rsidP="00911895">
      <w:pPr>
        <w:pStyle w:val="Akapitzlist"/>
        <w:numPr>
          <w:ilvl w:val="1"/>
          <w:numId w:val="2"/>
        </w:numPr>
        <w:spacing w:after="120"/>
        <w:ind w:left="574"/>
        <w:jc w:val="both"/>
        <w:rPr>
          <w:rFonts w:ascii="Verdana" w:hAnsi="Verdana" w:cstheme="minorHAnsi"/>
          <w:bCs/>
          <w:sz w:val="20"/>
          <w:szCs w:val="20"/>
        </w:rPr>
      </w:pPr>
      <w:r w:rsidRPr="006C2E42">
        <w:rPr>
          <w:rFonts w:ascii="Verdana" w:hAnsi="Verdana" w:cstheme="minorHAnsi"/>
          <w:bCs/>
          <w:sz w:val="20"/>
          <w:szCs w:val="20"/>
        </w:rPr>
        <w:t xml:space="preserve">Zamawiający udziela zamówienia w trybie zapytania ofertowego zgodnie z Zasadą Konkurencyjności określoną w </w:t>
      </w:r>
      <w:r w:rsidR="00CB7DF4" w:rsidRPr="006C2E42">
        <w:rPr>
          <w:rFonts w:ascii="Verdana" w:hAnsi="Verdana" w:cstheme="minorHAnsi"/>
          <w:bCs/>
          <w:sz w:val="20"/>
          <w:szCs w:val="20"/>
        </w:rPr>
        <w:t xml:space="preserve">Wytycznych dotyczących kwalifikowalności wydatków na </w:t>
      </w:r>
      <w:r w:rsidRPr="006C2E42">
        <w:rPr>
          <w:rFonts w:ascii="Verdana" w:hAnsi="Verdana" w:cstheme="minorHAnsi"/>
          <w:bCs/>
          <w:sz w:val="20"/>
          <w:szCs w:val="20"/>
        </w:rPr>
        <w:t xml:space="preserve">lata </w:t>
      </w:r>
      <w:r w:rsidR="00F154DF" w:rsidRPr="006C2E42">
        <w:rPr>
          <w:rFonts w:ascii="Verdana" w:hAnsi="Verdana" w:cstheme="minorHAnsi"/>
          <w:bCs/>
          <w:sz w:val="20"/>
          <w:szCs w:val="20"/>
        </w:rPr>
        <w:t>2021-2027</w:t>
      </w:r>
      <w:r w:rsidRPr="006C2E42">
        <w:rPr>
          <w:rFonts w:ascii="Verdana" w:hAnsi="Verdana" w:cstheme="minorHAnsi"/>
          <w:bCs/>
          <w:sz w:val="20"/>
          <w:szCs w:val="20"/>
        </w:rPr>
        <w:t>.</w:t>
      </w:r>
    </w:p>
    <w:p w14:paraId="2FBDE2F5" w14:textId="78DEBD79" w:rsidR="00911895" w:rsidRPr="006C2E42" w:rsidRDefault="00911895" w:rsidP="00911895">
      <w:pPr>
        <w:pStyle w:val="Akapitzlist"/>
        <w:numPr>
          <w:ilvl w:val="1"/>
          <w:numId w:val="2"/>
        </w:numPr>
        <w:spacing w:after="120"/>
        <w:ind w:left="709" w:hanging="567"/>
        <w:jc w:val="both"/>
        <w:rPr>
          <w:rFonts w:ascii="Verdana" w:hAnsi="Verdana" w:cstheme="minorHAnsi"/>
          <w:bCs/>
          <w:sz w:val="20"/>
          <w:szCs w:val="20"/>
        </w:rPr>
      </w:pPr>
      <w:r w:rsidRPr="006C2E42">
        <w:rPr>
          <w:rFonts w:ascii="Verdana" w:hAnsi="Verdana" w:cstheme="minorHAnsi"/>
          <w:bCs/>
          <w:sz w:val="20"/>
          <w:szCs w:val="20"/>
        </w:rPr>
        <w:t>Zamawiający</w:t>
      </w:r>
      <w:r w:rsidR="00F43A33" w:rsidRPr="006C2E42">
        <w:rPr>
          <w:rFonts w:ascii="Verdana" w:hAnsi="Verdana" w:cstheme="minorHAnsi"/>
          <w:bCs/>
          <w:sz w:val="20"/>
          <w:szCs w:val="20"/>
        </w:rPr>
        <w:t xml:space="preserve"> </w:t>
      </w:r>
      <w:r w:rsidRPr="006C2E42">
        <w:rPr>
          <w:rFonts w:ascii="Verdana" w:hAnsi="Verdana" w:cstheme="minorHAnsi"/>
          <w:bCs/>
          <w:sz w:val="20"/>
          <w:szCs w:val="20"/>
        </w:rPr>
        <w:t>dopuszcza możliwoś</w:t>
      </w:r>
      <w:r w:rsidR="00F43A33" w:rsidRPr="006C2E42">
        <w:rPr>
          <w:rFonts w:ascii="Verdana" w:hAnsi="Verdana" w:cstheme="minorHAnsi"/>
          <w:bCs/>
          <w:sz w:val="20"/>
          <w:szCs w:val="20"/>
        </w:rPr>
        <w:t>ci</w:t>
      </w:r>
      <w:r w:rsidRPr="006C2E42">
        <w:rPr>
          <w:rFonts w:ascii="Verdana" w:hAnsi="Verdana" w:cstheme="minorHAnsi"/>
          <w:bCs/>
          <w:sz w:val="20"/>
          <w:szCs w:val="20"/>
        </w:rPr>
        <w:t xml:space="preserve"> składania ofert częściowych. Zamawiający nie dopuszcza składania ofert wariantowych.</w:t>
      </w:r>
    </w:p>
    <w:p w14:paraId="22B8A659" w14:textId="77777777" w:rsidR="00911895" w:rsidRPr="006C2E42" w:rsidRDefault="00911895" w:rsidP="00911895">
      <w:pPr>
        <w:pStyle w:val="Akapitzlist"/>
        <w:numPr>
          <w:ilvl w:val="1"/>
          <w:numId w:val="2"/>
        </w:numPr>
        <w:spacing w:after="120"/>
        <w:ind w:left="709" w:hanging="567"/>
        <w:jc w:val="both"/>
        <w:rPr>
          <w:rFonts w:ascii="Verdana" w:hAnsi="Verdana" w:cstheme="minorHAnsi"/>
          <w:bCs/>
          <w:sz w:val="20"/>
          <w:szCs w:val="20"/>
        </w:rPr>
      </w:pPr>
      <w:r w:rsidRPr="006C2E42">
        <w:rPr>
          <w:rFonts w:ascii="Verdana" w:hAnsi="Verdana" w:cstheme="minorHAnsi"/>
          <w:bCs/>
          <w:sz w:val="20"/>
          <w:szCs w:val="20"/>
        </w:rPr>
        <w:t>Każdy oferent może złożyć tylko jedną ofertę.</w:t>
      </w:r>
    </w:p>
    <w:p w14:paraId="20D279E7" w14:textId="77777777" w:rsidR="00911895" w:rsidRPr="006C2E42" w:rsidRDefault="00911895" w:rsidP="00911895">
      <w:pPr>
        <w:pStyle w:val="Akapitzlist"/>
        <w:numPr>
          <w:ilvl w:val="1"/>
          <w:numId w:val="2"/>
        </w:numPr>
        <w:spacing w:after="120"/>
        <w:ind w:left="709" w:hanging="567"/>
        <w:jc w:val="both"/>
        <w:rPr>
          <w:rFonts w:ascii="Verdana" w:hAnsi="Verdana" w:cstheme="minorHAnsi"/>
          <w:bCs/>
          <w:sz w:val="20"/>
          <w:szCs w:val="20"/>
        </w:rPr>
      </w:pPr>
      <w:r w:rsidRPr="006C2E42">
        <w:rPr>
          <w:rFonts w:ascii="Verdana" w:hAnsi="Verdana" w:cstheme="minorHAnsi"/>
          <w:bCs/>
          <w:sz w:val="20"/>
          <w:szCs w:val="20"/>
        </w:rPr>
        <w:t>Oferta musi zostać sporządzona w języku polskim.</w:t>
      </w:r>
    </w:p>
    <w:p w14:paraId="459B5707" w14:textId="77777777" w:rsidR="00911895" w:rsidRPr="006C2E42" w:rsidRDefault="00911895" w:rsidP="00911895">
      <w:pPr>
        <w:pStyle w:val="Akapitzlist"/>
        <w:numPr>
          <w:ilvl w:val="1"/>
          <w:numId w:val="2"/>
        </w:numPr>
        <w:spacing w:after="120"/>
        <w:ind w:left="709" w:hanging="567"/>
        <w:jc w:val="both"/>
        <w:rPr>
          <w:rFonts w:ascii="Verdana" w:hAnsi="Verdana" w:cstheme="minorHAnsi"/>
          <w:bCs/>
          <w:sz w:val="20"/>
          <w:szCs w:val="20"/>
        </w:rPr>
      </w:pPr>
      <w:r w:rsidRPr="006C2E42">
        <w:rPr>
          <w:rFonts w:ascii="Verdana" w:hAnsi="Verdana" w:cstheme="minorHAnsi"/>
          <w:bCs/>
          <w:sz w:val="20"/>
          <w:szCs w:val="20"/>
        </w:rPr>
        <w:t>Złożenie oferty jest jednoznaczne z zaakceptowaniem treści i warunków zapytania ofertowego.</w:t>
      </w:r>
    </w:p>
    <w:p w14:paraId="736685A6" w14:textId="77777777" w:rsidR="00911895" w:rsidRPr="006C2E42" w:rsidRDefault="00911895" w:rsidP="00911895">
      <w:pPr>
        <w:pStyle w:val="Akapitzlist"/>
        <w:numPr>
          <w:ilvl w:val="1"/>
          <w:numId w:val="2"/>
        </w:numPr>
        <w:spacing w:after="120"/>
        <w:ind w:left="709" w:hanging="567"/>
        <w:jc w:val="both"/>
        <w:rPr>
          <w:rFonts w:ascii="Verdana" w:hAnsi="Verdana" w:cstheme="minorHAnsi"/>
          <w:bCs/>
          <w:sz w:val="20"/>
          <w:szCs w:val="20"/>
        </w:rPr>
      </w:pPr>
      <w:r w:rsidRPr="006C2E42">
        <w:rPr>
          <w:rFonts w:ascii="Verdana" w:hAnsi="Verdana" w:cstheme="minorHAnsi"/>
          <w:bCs/>
          <w:sz w:val="20"/>
          <w:szCs w:val="20"/>
        </w:rPr>
        <w:t>Złożenie oferty jest jednoznaczne z wyrażeniem zgody na podpisanie umowy.</w:t>
      </w:r>
    </w:p>
    <w:p w14:paraId="3F2236E7" w14:textId="77777777" w:rsidR="00911895" w:rsidRPr="006C2E42" w:rsidRDefault="00911895" w:rsidP="00911895">
      <w:pPr>
        <w:pStyle w:val="Akapitzlist"/>
        <w:numPr>
          <w:ilvl w:val="1"/>
          <w:numId w:val="2"/>
        </w:numPr>
        <w:spacing w:after="120"/>
        <w:ind w:left="709" w:hanging="567"/>
        <w:jc w:val="both"/>
        <w:rPr>
          <w:rFonts w:ascii="Verdana" w:hAnsi="Verdana" w:cstheme="minorHAnsi"/>
          <w:bCs/>
          <w:sz w:val="20"/>
          <w:szCs w:val="20"/>
        </w:rPr>
      </w:pPr>
      <w:r w:rsidRPr="006C2E42">
        <w:rPr>
          <w:rFonts w:ascii="Verdana" w:hAnsi="Verdana" w:cstheme="minorHAnsi"/>
          <w:bCs/>
          <w:sz w:val="20"/>
          <w:szCs w:val="20"/>
        </w:rPr>
        <w:t>Zamawiający informuje, że złożenie oferty przez Oferenta nie stanowi zawarcia umowy.</w:t>
      </w:r>
    </w:p>
    <w:p w14:paraId="1EA110AA" w14:textId="77777777" w:rsidR="00911895" w:rsidRPr="006C2E42" w:rsidRDefault="00911895" w:rsidP="00911895">
      <w:pPr>
        <w:pStyle w:val="Akapitzlist"/>
        <w:numPr>
          <w:ilvl w:val="1"/>
          <w:numId w:val="2"/>
        </w:numPr>
        <w:spacing w:after="120"/>
        <w:ind w:left="709" w:hanging="567"/>
        <w:jc w:val="both"/>
        <w:rPr>
          <w:rFonts w:ascii="Verdana" w:hAnsi="Verdana" w:cstheme="minorHAnsi"/>
          <w:bCs/>
          <w:sz w:val="20"/>
          <w:szCs w:val="20"/>
        </w:rPr>
      </w:pPr>
      <w:r w:rsidRPr="006C2E42">
        <w:rPr>
          <w:rFonts w:ascii="Verdana" w:hAnsi="Verdana" w:cstheme="minorHAnsi"/>
          <w:bCs/>
          <w:sz w:val="20"/>
          <w:szCs w:val="20"/>
        </w:rPr>
        <w:t xml:space="preserve">Okres ważności oferty wynosi </w:t>
      </w:r>
      <w:r w:rsidRPr="006C2E42">
        <w:rPr>
          <w:rFonts w:ascii="Verdana" w:hAnsi="Verdana" w:cstheme="minorHAnsi"/>
          <w:sz w:val="20"/>
          <w:szCs w:val="20"/>
        </w:rPr>
        <w:t>30 dni (słownie: trzydzieści dni).</w:t>
      </w:r>
      <w:r w:rsidRPr="006C2E42">
        <w:rPr>
          <w:rFonts w:ascii="Verdana" w:hAnsi="Verdana" w:cstheme="minorHAnsi"/>
          <w:bCs/>
          <w:sz w:val="20"/>
          <w:szCs w:val="20"/>
        </w:rPr>
        <w:t xml:space="preserve"> </w:t>
      </w:r>
      <w:bookmarkStart w:id="4" w:name="_Hlk25945562"/>
      <w:r w:rsidRPr="006C2E42">
        <w:rPr>
          <w:rFonts w:ascii="Verdana" w:hAnsi="Verdana" w:cstheme="minorHAnsi"/>
          <w:sz w:val="20"/>
          <w:szCs w:val="20"/>
        </w:rPr>
        <w:t>Bieg terminu związania ofertą rozpoczyna się wraz z upływem terminu składania ofert.</w:t>
      </w:r>
    </w:p>
    <w:bookmarkEnd w:id="4"/>
    <w:p w14:paraId="24090DF2" w14:textId="77777777" w:rsidR="00911895" w:rsidRPr="006C2E42" w:rsidRDefault="00911895" w:rsidP="00911895">
      <w:pPr>
        <w:pStyle w:val="Akapitzlist"/>
        <w:numPr>
          <w:ilvl w:val="1"/>
          <w:numId w:val="2"/>
        </w:numPr>
        <w:spacing w:after="120"/>
        <w:ind w:left="709" w:hanging="567"/>
        <w:jc w:val="both"/>
        <w:rPr>
          <w:rFonts w:ascii="Verdana" w:hAnsi="Verdana" w:cstheme="minorHAnsi"/>
          <w:bCs/>
          <w:sz w:val="20"/>
          <w:szCs w:val="20"/>
        </w:rPr>
      </w:pPr>
      <w:r w:rsidRPr="006C2E42">
        <w:rPr>
          <w:rFonts w:ascii="Verdana" w:hAnsi="Verdana" w:cstheme="minorHAnsi"/>
          <w:bCs/>
          <w:sz w:val="20"/>
          <w:szCs w:val="20"/>
        </w:rPr>
        <w:t>Oferent ponosi wszelkie koszty związane z przygotowaniem i złożeniem oferty.</w:t>
      </w:r>
    </w:p>
    <w:p w14:paraId="0A68BBA2" w14:textId="77777777" w:rsidR="00911895" w:rsidRPr="006C2E42" w:rsidRDefault="00911895" w:rsidP="00911895">
      <w:pPr>
        <w:pStyle w:val="Akapitzlist"/>
        <w:numPr>
          <w:ilvl w:val="1"/>
          <w:numId w:val="2"/>
        </w:numPr>
        <w:spacing w:after="120"/>
        <w:ind w:left="709" w:hanging="567"/>
        <w:jc w:val="both"/>
        <w:rPr>
          <w:rFonts w:ascii="Verdana" w:hAnsi="Verdana" w:cstheme="minorHAnsi"/>
          <w:bCs/>
          <w:sz w:val="20"/>
          <w:szCs w:val="20"/>
        </w:rPr>
      </w:pPr>
      <w:r w:rsidRPr="006C2E42">
        <w:rPr>
          <w:rFonts w:ascii="Verdana" w:hAnsi="Verdana" w:cstheme="minorHAnsi"/>
          <w:bCs/>
          <w:sz w:val="20"/>
          <w:szCs w:val="20"/>
        </w:rPr>
        <w:t>Zamawiający zastrzega sobie możliwość, przed upływem terminu do składania ofert, zmiany zapytania ofertowego. Informacja o wprowadzonych zmianach będzie zawierała datę upublicznienia zmienionego zapytania oraz opis wprowadzonych zmian.</w:t>
      </w:r>
    </w:p>
    <w:p w14:paraId="6EF2EA99" w14:textId="77777777" w:rsidR="00911895" w:rsidRPr="006C2E42" w:rsidRDefault="00911895" w:rsidP="00911895">
      <w:pPr>
        <w:pStyle w:val="Akapitzlist"/>
        <w:numPr>
          <w:ilvl w:val="1"/>
          <w:numId w:val="2"/>
        </w:numPr>
        <w:spacing w:after="120"/>
        <w:ind w:left="709" w:hanging="567"/>
        <w:jc w:val="both"/>
        <w:rPr>
          <w:rFonts w:ascii="Verdana" w:hAnsi="Verdana" w:cstheme="minorHAnsi"/>
          <w:bCs/>
          <w:sz w:val="20"/>
          <w:szCs w:val="20"/>
        </w:rPr>
      </w:pPr>
      <w:r w:rsidRPr="006C2E42">
        <w:rPr>
          <w:rFonts w:ascii="Verdana" w:hAnsi="Verdana" w:cstheme="minorHAnsi"/>
          <w:bCs/>
          <w:sz w:val="20"/>
          <w:szCs w:val="20"/>
        </w:rPr>
        <w:t>Jeśli jest to uzasadnione zakresem zmian wprowadzonych do zapytania ofertowego, Zamawiający przedłuży termin składania ofert o czas niezbędny do uwzględnienia wprowadzonych zmian w ofertach.</w:t>
      </w:r>
    </w:p>
    <w:p w14:paraId="781EEAFC" w14:textId="1FD63A23" w:rsidR="00911895" w:rsidRPr="006C2E42" w:rsidRDefault="009C0813" w:rsidP="00D213AD">
      <w:pPr>
        <w:pStyle w:val="Akapitzlist"/>
        <w:numPr>
          <w:ilvl w:val="1"/>
          <w:numId w:val="2"/>
        </w:numPr>
        <w:spacing w:after="120"/>
        <w:ind w:left="709" w:hanging="567"/>
        <w:jc w:val="both"/>
        <w:rPr>
          <w:rFonts w:ascii="Verdana" w:hAnsi="Verdana" w:cstheme="minorHAnsi"/>
          <w:bCs/>
          <w:sz w:val="20"/>
          <w:szCs w:val="20"/>
        </w:rPr>
      </w:pPr>
      <w:r w:rsidRPr="006C2E42">
        <w:rPr>
          <w:rFonts w:ascii="Verdana" w:hAnsi="Verdana" w:cstheme="minorHAnsi"/>
          <w:bCs/>
          <w:sz w:val="20"/>
          <w:szCs w:val="20"/>
        </w:rPr>
        <w:t xml:space="preserve">Zastrzega się, że wszelkie informacje, w tym wyjaśnienia i zmiany odnoszące się do przedmiotu zamówienia będą </w:t>
      </w:r>
      <w:r w:rsidR="00A24A83" w:rsidRPr="006C2E42">
        <w:rPr>
          <w:rFonts w:ascii="Verdana" w:hAnsi="Verdana" w:cstheme="minorHAnsi"/>
          <w:bCs/>
          <w:sz w:val="20"/>
          <w:szCs w:val="20"/>
        </w:rPr>
        <w:t xml:space="preserve">udostępniane publicznie w bazie </w:t>
      </w:r>
      <w:r w:rsidRPr="006C2E42">
        <w:rPr>
          <w:rFonts w:ascii="Verdana" w:hAnsi="Verdana" w:cstheme="minorHAnsi"/>
          <w:bCs/>
          <w:sz w:val="20"/>
          <w:szCs w:val="20"/>
        </w:rPr>
        <w:t>konkurencyjności na stronie</w:t>
      </w:r>
      <w:r w:rsidR="00A24A83" w:rsidRPr="006C2E42">
        <w:rPr>
          <w:rFonts w:ascii="Verdana" w:hAnsi="Verdana" w:cstheme="minorHAnsi"/>
          <w:bCs/>
          <w:sz w:val="20"/>
          <w:szCs w:val="20"/>
        </w:rPr>
        <w:t>:</w:t>
      </w:r>
      <w:r w:rsidR="00A24A83" w:rsidRPr="006C2E42">
        <w:rPr>
          <w:rFonts w:ascii="Verdana" w:hAnsi="Verdana" w:cstheme="minorHAnsi"/>
          <w:bCs/>
          <w:sz w:val="20"/>
          <w:szCs w:val="20"/>
        </w:rPr>
        <w:br/>
      </w:r>
      <w:r w:rsidRPr="006C2E42">
        <w:rPr>
          <w:rFonts w:ascii="Verdana" w:hAnsi="Verdana" w:cstheme="minorHAnsi"/>
          <w:bCs/>
          <w:sz w:val="20"/>
          <w:szCs w:val="20"/>
          <w:u w:val="single"/>
        </w:rPr>
        <w:t>https://bazakonkurencyjnosci.Funduszeeuropejskie</w:t>
      </w:r>
      <w:r w:rsidR="00911895" w:rsidRPr="006C2E42">
        <w:rPr>
          <w:rFonts w:ascii="Verdana" w:hAnsi="Verdana" w:cstheme="minorHAnsi"/>
          <w:bCs/>
          <w:sz w:val="20"/>
          <w:szCs w:val="20"/>
          <w:u w:val="single"/>
        </w:rPr>
        <w:t>.gov.pl/</w:t>
      </w:r>
      <w:r w:rsidR="00911895" w:rsidRPr="006C2E42">
        <w:rPr>
          <w:rFonts w:ascii="Verdana" w:hAnsi="Verdana" w:cstheme="minorHAnsi"/>
          <w:bCs/>
          <w:sz w:val="20"/>
          <w:szCs w:val="20"/>
        </w:rPr>
        <w:t>, a także rozesłane do wszystkich oferentów, którzy złożyli oferty lub otrzymali pierwotną wersję zapytania ofertowego.</w:t>
      </w:r>
    </w:p>
    <w:p w14:paraId="5529CC0B" w14:textId="77777777" w:rsidR="00911895" w:rsidRPr="006C2E42" w:rsidRDefault="00911895" w:rsidP="00911895">
      <w:pPr>
        <w:pStyle w:val="Akapitzlist"/>
        <w:numPr>
          <w:ilvl w:val="1"/>
          <w:numId w:val="2"/>
        </w:numPr>
        <w:spacing w:after="120"/>
        <w:ind w:left="709" w:hanging="567"/>
        <w:jc w:val="both"/>
        <w:rPr>
          <w:rFonts w:ascii="Verdana" w:hAnsi="Verdana" w:cstheme="minorHAnsi"/>
          <w:bCs/>
          <w:sz w:val="20"/>
          <w:szCs w:val="20"/>
        </w:rPr>
      </w:pPr>
      <w:r w:rsidRPr="006C2E42">
        <w:rPr>
          <w:rFonts w:ascii="Verdana" w:hAnsi="Verdana" w:cstheme="minorHAnsi"/>
          <w:bCs/>
          <w:sz w:val="20"/>
          <w:szCs w:val="20"/>
        </w:rPr>
        <w:lastRenderedPageBreak/>
        <w:t>Wszelkie zmiany treści zapytania ofertowego oraz wyjaśnienia udzielone na zapytania oferentów stają się integralną częścią zapytania ofertowego i są wiążące dla oferentów.</w:t>
      </w:r>
    </w:p>
    <w:p w14:paraId="3F859DA2" w14:textId="77777777" w:rsidR="00911895" w:rsidRPr="006C2E42" w:rsidRDefault="00911895" w:rsidP="00911895">
      <w:pPr>
        <w:pStyle w:val="Akapitzlist"/>
        <w:numPr>
          <w:ilvl w:val="1"/>
          <w:numId w:val="2"/>
        </w:numPr>
        <w:spacing w:after="120"/>
        <w:ind w:left="709" w:hanging="567"/>
        <w:jc w:val="both"/>
        <w:rPr>
          <w:rFonts w:ascii="Verdana" w:hAnsi="Verdana" w:cstheme="minorHAnsi"/>
          <w:bCs/>
          <w:sz w:val="20"/>
          <w:szCs w:val="20"/>
        </w:rPr>
      </w:pPr>
      <w:r w:rsidRPr="006C2E42">
        <w:rPr>
          <w:rFonts w:ascii="Verdana" w:hAnsi="Verdana" w:cstheme="minorHAnsi"/>
          <w:bCs/>
          <w:sz w:val="20"/>
          <w:szCs w:val="20"/>
        </w:rPr>
        <w:t>Zamawiający nie przewiduje możliwości dokonywania zamówień uzupełniających.</w:t>
      </w:r>
    </w:p>
    <w:p w14:paraId="03FD2F50" w14:textId="77777777" w:rsidR="00911895" w:rsidRPr="006C2E42" w:rsidRDefault="00911895" w:rsidP="00911895">
      <w:pPr>
        <w:pStyle w:val="Akapitzlist"/>
        <w:spacing w:after="120"/>
        <w:ind w:left="709"/>
        <w:jc w:val="both"/>
        <w:rPr>
          <w:rFonts w:ascii="Verdana" w:hAnsi="Verdana" w:cstheme="minorHAnsi"/>
          <w:bCs/>
          <w:sz w:val="20"/>
          <w:szCs w:val="20"/>
        </w:rPr>
      </w:pPr>
    </w:p>
    <w:p w14:paraId="230CD346" w14:textId="77777777" w:rsidR="00911895" w:rsidRPr="006C2E42" w:rsidRDefault="00911895" w:rsidP="00911895">
      <w:pPr>
        <w:pStyle w:val="Nagwek1"/>
        <w:numPr>
          <w:ilvl w:val="0"/>
          <w:numId w:val="1"/>
        </w:numPr>
        <w:jc w:val="both"/>
        <w:rPr>
          <w:rFonts w:ascii="Verdana" w:hAnsi="Verdana"/>
          <w:b/>
          <w:color w:val="auto"/>
          <w:sz w:val="20"/>
          <w:szCs w:val="20"/>
          <w:u w:val="single"/>
        </w:rPr>
      </w:pPr>
      <w:bookmarkStart w:id="5" w:name="_Toc59103294"/>
      <w:r w:rsidRPr="006C2E42">
        <w:rPr>
          <w:rFonts w:ascii="Verdana" w:hAnsi="Verdana"/>
          <w:b/>
          <w:color w:val="auto"/>
          <w:sz w:val="20"/>
          <w:szCs w:val="20"/>
          <w:u w:val="single"/>
        </w:rPr>
        <w:t>Określenie przedmiotu zamówienia</w:t>
      </w:r>
      <w:bookmarkEnd w:id="5"/>
    </w:p>
    <w:p w14:paraId="3F20A7ED" w14:textId="36C0FDC9" w:rsidR="00514B3D" w:rsidRPr="006C2E42" w:rsidRDefault="00514B3D" w:rsidP="00911895">
      <w:pPr>
        <w:spacing w:after="1" w:line="256" w:lineRule="auto"/>
        <w:ind w:left="68"/>
        <w:rPr>
          <w:rFonts w:ascii="Verdana" w:hAnsi="Verdana"/>
          <w:sz w:val="20"/>
          <w:szCs w:val="20"/>
        </w:rPr>
      </w:pPr>
      <w:r w:rsidRPr="006C2E42">
        <w:rPr>
          <w:rFonts w:ascii="Verdana" w:hAnsi="Verdana"/>
          <w:sz w:val="20"/>
          <w:szCs w:val="20"/>
        </w:rPr>
        <w:t xml:space="preserve">Przedmiotem zamówienia jest zakup </w:t>
      </w:r>
      <w:r w:rsidR="00A73836" w:rsidRPr="006C2E42">
        <w:rPr>
          <w:rFonts w:ascii="Verdana" w:hAnsi="Verdana"/>
          <w:sz w:val="20"/>
          <w:szCs w:val="20"/>
        </w:rPr>
        <w:t>środk</w:t>
      </w:r>
      <w:r w:rsidR="0035685F">
        <w:rPr>
          <w:rFonts w:ascii="Verdana" w:hAnsi="Verdana"/>
          <w:sz w:val="20"/>
          <w:szCs w:val="20"/>
        </w:rPr>
        <w:t>ów</w:t>
      </w:r>
      <w:r w:rsidR="00A73836" w:rsidRPr="006C2E42">
        <w:rPr>
          <w:rFonts w:ascii="Verdana" w:hAnsi="Verdana"/>
          <w:sz w:val="20"/>
          <w:szCs w:val="20"/>
        </w:rPr>
        <w:t xml:space="preserve"> trwał</w:t>
      </w:r>
      <w:r w:rsidR="0035685F">
        <w:rPr>
          <w:rFonts w:ascii="Verdana" w:hAnsi="Verdana"/>
          <w:sz w:val="20"/>
          <w:szCs w:val="20"/>
        </w:rPr>
        <w:t>ych</w:t>
      </w:r>
      <w:r w:rsidR="00A73836" w:rsidRPr="006C2E42">
        <w:rPr>
          <w:rFonts w:ascii="Verdana" w:hAnsi="Verdana"/>
          <w:sz w:val="20"/>
          <w:szCs w:val="20"/>
        </w:rPr>
        <w:t xml:space="preserve"> </w:t>
      </w:r>
      <w:r w:rsidRPr="006C2E42">
        <w:rPr>
          <w:rFonts w:ascii="Verdana" w:hAnsi="Verdana"/>
          <w:sz w:val="20"/>
          <w:szCs w:val="20"/>
        </w:rPr>
        <w:t xml:space="preserve">określonych w </w:t>
      </w:r>
      <w:r w:rsidRPr="006C2E42">
        <w:rPr>
          <w:rFonts w:ascii="Verdana" w:hAnsi="Verdana"/>
          <w:b/>
          <w:bCs/>
          <w:sz w:val="20"/>
          <w:szCs w:val="20"/>
        </w:rPr>
        <w:t>pkt.3.1-3.</w:t>
      </w:r>
      <w:r w:rsidR="00E56B83" w:rsidRPr="006C2E42">
        <w:rPr>
          <w:rFonts w:ascii="Verdana" w:hAnsi="Verdana"/>
          <w:b/>
          <w:bCs/>
          <w:sz w:val="20"/>
          <w:szCs w:val="20"/>
        </w:rPr>
        <w:t>2</w:t>
      </w:r>
      <w:r w:rsidR="00172333" w:rsidRPr="006C2E42">
        <w:rPr>
          <w:rFonts w:ascii="Verdana" w:hAnsi="Verdana"/>
          <w:b/>
          <w:bCs/>
          <w:sz w:val="20"/>
          <w:szCs w:val="20"/>
        </w:rPr>
        <w:t xml:space="preserve"> </w:t>
      </w:r>
      <w:r w:rsidRPr="006C2E42">
        <w:rPr>
          <w:rFonts w:ascii="Verdana" w:hAnsi="Verdana"/>
          <w:sz w:val="20"/>
          <w:szCs w:val="20"/>
        </w:rPr>
        <w:t xml:space="preserve">niniejszego zapytania </w:t>
      </w:r>
    </w:p>
    <w:p w14:paraId="6CE0C37B" w14:textId="77777777" w:rsidR="00514B3D" w:rsidRPr="006C2E42" w:rsidRDefault="00514B3D" w:rsidP="00911895">
      <w:pPr>
        <w:spacing w:after="1" w:line="256" w:lineRule="auto"/>
        <w:ind w:left="68"/>
        <w:rPr>
          <w:rFonts w:ascii="Verdana" w:hAnsi="Verdana"/>
          <w:sz w:val="20"/>
          <w:szCs w:val="20"/>
        </w:rPr>
      </w:pPr>
    </w:p>
    <w:p w14:paraId="52EFD344" w14:textId="62D6FE25" w:rsidR="00911895" w:rsidRPr="006C2E42" w:rsidRDefault="00911895" w:rsidP="00911895">
      <w:pPr>
        <w:spacing w:after="1" w:line="256" w:lineRule="auto"/>
        <w:ind w:left="68"/>
        <w:rPr>
          <w:rFonts w:ascii="Verdana" w:hAnsi="Verdana"/>
          <w:b/>
          <w:bCs/>
          <w:sz w:val="20"/>
          <w:szCs w:val="20"/>
        </w:rPr>
      </w:pPr>
      <w:r w:rsidRPr="006C2E42">
        <w:rPr>
          <w:rFonts w:ascii="Verdana" w:hAnsi="Verdana"/>
          <w:b/>
          <w:bCs/>
          <w:sz w:val="20"/>
          <w:szCs w:val="20"/>
        </w:rPr>
        <w:t xml:space="preserve">KODY CPV: </w:t>
      </w:r>
    </w:p>
    <w:tbl>
      <w:tblPr>
        <w:tblStyle w:val="TableGrid"/>
        <w:tblW w:w="9180" w:type="dxa"/>
        <w:tblInd w:w="0" w:type="dxa"/>
        <w:tblCellMar>
          <w:top w:w="48" w:type="dxa"/>
          <w:left w:w="108" w:type="dxa"/>
          <w:right w:w="63" w:type="dxa"/>
        </w:tblCellMar>
        <w:tblLook w:val="04A0" w:firstRow="1" w:lastRow="0" w:firstColumn="1" w:lastColumn="0" w:noHBand="0" w:noVBand="1"/>
      </w:tblPr>
      <w:tblGrid>
        <w:gridCol w:w="1812"/>
        <w:gridCol w:w="7368"/>
      </w:tblGrid>
      <w:tr w:rsidR="00911895" w:rsidRPr="006C2E42" w14:paraId="0575361E" w14:textId="77777777" w:rsidTr="00411862">
        <w:trPr>
          <w:trHeight w:val="307"/>
        </w:trPr>
        <w:tc>
          <w:tcPr>
            <w:tcW w:w="1812" w:type="dxa"/>
            <w:tcBorders>
              <w:top w:val="single" w:sz="4" w:space="0" w:color="000000"/>
              <w:left w:val="single" w:sz="4" w:space="0" w:color="000000"/>
              <w:bottom w:val="single" w:sz="4" w:space="0" w:color="000000"/>
              <w:right w:val="single" w:sz="4" w:space="0" w:color="000000"/>
            </w:tcBorders>
            <w:hideMark/>
          </w:tcPr>
          <w:p w14:paraId="5588A7E0" w14:textId="1905ED48" w:rsidR="00911895" w:rsidRPr="006C2E42" w:rsidRDefault="00A73836" w:rsidP="00D213AD">
            <w:pPr>
              <w:spacing w:after="0" w:line="256" w:lineRule="auto"/>
              <w:rPr>
                <w:rFonts w:ascii="Verdana" w:hAnsi="Verdana"/>
                <w:sz w:val="20"/>
                <w:szCs w:val="20"/>
              </w:rPr>
            </w:pPr>
            <w:r w:rsidRPr="006C2E42">
              <w:rPr>
                <w:rFonts w:ascii="Verdana" w:hAnsi="Verdana"/>
                <w:sz w:val="20"/>
                <w:szCs w:val="20"/>
              </w:rPr>
              <w:t>33115100-0</w:t>
            </w:r>
            <w:r w:rsidR="00911895" w:rsidRPr="006C2E42">
              <w:rPr>
                <w:rFonts w:ascii="Verdana" w:hAnsi="Verdana"/>
                <w:sz w:val="20"/>
                <w:szCs w:val="20"/>
              </w:rPr>
              <w:t xml:space="preserve"> </w:t>
            </w:r>
          </w:p>
        </w:tc>
        <w:tc>
          <w:tcPr>
            <w:tcW w:w="7368" w:type="dxa"/>
            <w:tcBorders>
              <w:top w:val="single" w:sz="4" w:space="0" w:color="000000"/>
              <w:left w:val="single" w:sz="4" w:space="0" w:color="000000"/>
              <w:bottom w:val="single" w:sz="4" w:space="0" w:color="000000"/>
              <w:right w:val="single" w:sz="4" w:space="0" w:color="000000"/>
            </w:tcBorders>
            <w:hideMark/>
          </w:tcPr>
          <w:p w14:paraId="769D23D9" w14:textId="1E8D960F" w:rsidR="00911895" w:rsidRPr="006C2E42" w:rsidRDefault="00A73836" w:rsidP="00D213AD">
            <w:pPr>
              <w:spacing w:after="0" w:line="256" w:lineRule="auto"/>
              <w:rPr>
                <w:rFonts w:ascii="Verdana" w:hAnsi="Verdana"/>
                <w:sz w:val="20"/>
                <w:szCs w:val="20"/>
              </w:rPr>
            </w:pPr>
            <w:r w:rsidRPr="006C2E42">
              <w:rPr>
                <w:rStyle w:val="hgkelc"/>
                <w:rFonts w:ascii="Verdana" w:hAnsi="Verdana"/>
                <w:sz w:val="20"/>
                <w:szCs w:val="20"/>
              </w:rPr>
              <w:t>Skanery do tomografii komputerowe</w:t>
            </w:r>
          </w:p>
        </w:tc>
      </w:tr>
      <w:tr w:rsidR="0035685F" w:rsidRPr="006C2E42" w14:paraId="59E3CCA1" w14:textId="77777777" w:rsidTr="00411862">
        <w:trPr>
          <w:trHeight w:val="307"/>
        </w:trPr>
        <w:tc>
          <w:tcPr>
            <w:tcW w:w="1812" w:type="dxa"/>
            <w:tcBorders>
              <w:top w:val="single" w:sz="4" w:space="0" w:color="000000"/>
              <w:left w:val="single" w:sz="4" w:space="0" w:color="000000"/>
              <w:bottom w:val="single" w:sz="4" w:space="0" w:color="000000"/>
              <w:right w:val="single" w:sz="4" w:space="0" w:color="000000"/>
            </w:tcBorders>
          </w:tcPr>
          <w:p w14:paraId="5ECCEF41" w14:textId="132E2444" w:rsidR="0035685F" w:rsidRPr="006C2E42" w:rsidRDefault="0035685F" w:rsidP="00D213AD">
            <w:pPr>
              <w:spacing w:after="0" w:line="256" w:lineRule="auto"/>
              <w:rPr>
                <w:rFonts w:ascii="Verdana" w:hAnsi="Verdana"/>
                <w:sz w:val="20"/>
                <w:szCs w:val="20"/>
              </w:rPr>
            </w:pPr>
            <w:r>
              <w:rPr>
                <w:rFonts w:ascii="Verdana" w:hAnsi="Verdana"/>
                <w:sz w:val="20"/>
                <w:szCs w:val="20"/>
              </w:rPr>
              <w:t>30233151-4</w:t>
            </w:r>
          </w:p>
        </w:tc>
        <w:tc>
          <w:tcPr>
            <w:tcW w:w="7368" w:type="dxa"/>
            <w:tcBorders>
              <w:top w:val="single" w:sz="4" w:space="0" w:color="000000"/>
              <w:left w:val="single" w:sz="4" w:space="0" w:color="000000"/>
              <w:bottom w:val="single" w:sz="4" w:space="0" w:color="000000"/>
              <w:right w:val="single" w:sz="4" w:space="0" w:color="000000"/>
            </w:tcBorders>
          </w:tcPr>
          <w:p w14:paraId="77036FC5" w14:textId="30301D04" w:rsidR="0035685F" w:rsidRPr="0035685F" w:rsidRDefault="0035685F" w:rsidP="00D213AD">
            <w:pPr>
              <w:spacing w:after="0" w:line="256" w:lineRule="auto"/>
              <w:rPr>
                <w:rStyle w:val="hgkelc"/>
                <w:rFonts w:ascii="Verdana" w:hAnsi="Verdana"/>
                <w:sz w:val="20"/>
                <w:szCs w:val="20"/>
              </w:rPr>
            </w:pPr>
            <w:r w:rsidRPr="0035685F">
              <w:rPr>
                <w:rStyle w:val="hgkelc"/>
                <w:rFonts w:ascii="Verdana" w:hAnsi="Verdana"/>
                <w:sz w:val="20"/>
                <w:szCs w:val="20"/>
              </w:rPr>
              <w:t>Urządzenie do odczytu i/lub wypalania płyt kompaktowych (CD)</w:t>
            </w:r>
          </w:p>
        </w:tc>
      </w:tr>
    </w:tbl>
    <w:p w14:paraId="12353AA4" w14:textId="38CBE06E" w:rsidR="00911895" w:rsidRPr="006C2E42" w:rsidRDefault="00911895" w:rsidP="00911895">
      <w:pPr>
        <w:jc w:val="both"/>
        <w:rPr>
          <w:rFonts w:ascii="Verdana" w:hAnsi="Verdana" w:cstheme="minorHAnsi"/>
          <w:b/>
          <w:bCs/>
          <w:i/>
          <w:sz w:val="20"/>
          <w:szCs w:val="20"/>
        </w:rPr>
      </w:pPr>
    </w:p>
    <w:p w14:paraId="3EBB9D9F" w14:textId="5D7A9615" w:rsidR="004F77D0" w:rsidRPr="006C2E42" w:rsidRDefault="00911895" w:rsidP="00172333">
      <w:pPr>
        <w:spacing w:line="240" w:lineRule="auto"/>
        <w:jc w:val="both"/>
        <w:rPr>
          <w:rFonts w:ascii="Verdana" w:hAnsi="Verdana"/>
          <w:sz w:val="20"/>
          <w:szCs w:val="20"/>
        </w:rPr>
      </w:pPr>
      <w:r w:rsidRPr="006C2E42">
        <w:rPr>
          <w:rFonts w:ascii="Verdana" w:hAnsi="Verdana"/>
          <w:b/>
          <w:sz w:val="20"/>
          <w:szCs w:val="20"/>
        </w:rPr>
        <w:t>3.</w:t>
      </w:r>
      <w:r w:rsidR="0074503C" w:rsidRPr="006C2E42">
        <w:rPr>
          <w:rFonts w:ascii="Verdana" w:hAnsi="Verdana"/>
          <w:b/>
          <w:sz w:val="20"/>
          <w:szCs w:val="20"/>
        </w:rPr>
        <w:t>1</w:t>
      </w:r>
      <w:r w:rsidR="00CA04EF">
        <w:rPr>
          <w:rFonts w:ascii="Verdana" w:hAnsi="Verdana"/>
          <w:b/>
          <w:sz w:val="20"/>
          <w:szCs w:val="20"/>
        </w:rPr>
        <w:t>a</w:t>
      </w:r>
      <w:r w:rsidRPr="006C2E42">
        <w:rPr>
          <w:rFonts w:ascii="Verdana" w:hAnsi="Verdana"/>
          <w:sz w:val="20"/>
          <w:szCs w:val="20"/>
        </w:rPr>
        <w:t xml:space="preserve"> </w:t>
      </w:r>
      <w:r w:rsidRPr="006C2E42">
        <w:rPr>
          <w:rFonts w:ascii="Verdana" w:hAnsi="Verdana" w:cstheme="minorHAnsi"/>
          <w:b/>
          <w:bCs/>
          <w:sz w:val="20"/>
          <w:szCs w:val="20"/>
        </w:rPr>
        <w:t xml:space="preserve">Zakup </w:t>
      </w:r>
      <w:r w:rsidR="00A73836" w:rsidRPr="006C2E42">
        <w:rPr>
          <w:rFonts w:ascii="Verdana" w:hAnsi="Verdana" w:cstheme="minorHAnsi"/>
          <w:b/>
          <w:bCs/>
          <w:sz w:val="20"/>
          <w:szCs w:val="20"/>
        </w:rPr>
        <w:t>systemu tomografii komputerowej</w:t>
      </w:r>
    </w:p>
    <w:p w14:paraId="391E5DF1" w14:textId="1277F958" w:rsidR="008F5CAB" w:rsidRPr="006C2E42" w:rsidRDefault="00A73836"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t>Tomograf komputerowy i wyposażenie fabrycznie nowe, nie regenerowane nie używane, nie demonstracyjne, rok produkcji min. 2023</w:t>
      </w:r>
    </w:p>
    <w:p w14:paraId="2B7068FA" w14:textId="51E9DA4D" w:rsidR="00A73836" w:rsidRPr="006C2E42" w:rsidRDefault="00A73836"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t xml:space="preserve">Dokumenty dopuszczające do użytkowania i obrotu na terenie RP na zaoferowany tomograf, konsole lekarskie, </w:t>
      </w:r>
      <w:proofErr w:type="spellStart"/>
      <w:r w:rsidRPr="006C2E42">
        <w:rPr>
          <w:rFonts w:ascii="Verdana" w:hAnsi="Verdana"/>
          <w:sz w:val="20"/>
          <w:szCs w:val="20"/>
        </w:rPr>
        <w:t>wstrzykiwacz</w:t>
      </w:r>
      <w:proofErr w:type="spellEnd"/>
      <w:r w:rsidRPr="006C2E42">
        <w:rPr>
          <w:rFonts w:ascii="Verdana" w:hAnsi="Verdana"/>
          <w:sz w:val="20"/>
          <w:szCs w:val="20"/>
        </w:rPr>
        <w:t xml:space="preserve"> oraz wszystkie urządzenia dodatkowe zgodnie z obowiązującymi przepisami prawa w tym zakresie</w:t>
      </w:r>
    </w:p>
    <w:p w14:paraId="2D86700C" w14:textId="77777777" w:rsidR="00A73836" w:rsidRPr="006C2E42" w:rsidRDefault="00A73836"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t>Tomograf komputerowy wyposażony w minimum jeden detektor posiadający min. 64 rzędy detektora w osi Z, obejmujący w pełni diagnostyczne pole skanowania SFOV min. 50 cm.</w:t>
      </w:r>
    </w:p>
    <w:p w14:paraId="0B36CF36" w14:textId="77777777" w:rsidR="00A73836" w:rsidRPr="006C2E42" w:rsidRDefault="00A73836"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t xml:space="preserve">Tomograf komputerowy umożliwiający uzyskanie podwojonej liczby warstw </w:t>
      </w:r>
      <w:proofErr w:type="spellStart"/>
      <w:r w:rsidRPr="006C2E42">
        <w:rPr>
          <w:rFonts w:ascii="Verdana" w:hAnsi="Verdana"/>
          <w:sz w:val="20"/>
          <w:szCs w:val="20"/>
        </w:rPr>
        <w:t>submilimetrowych</w:t>
      </w:r>
      <w:proofErr w:type="spellEnd"/>
      <w:r w:rsidRPr="006C2E42">
        <w:rPr>
          <w:rFonts w:ascii="Verdana" w:hAnsi="Verdana"/>
          <w:sz w:val="20"/>
          <w:szCs w:val="20"/>
        </w:rPr>
        <w:t xml:space="preserve"> badanego obszaru (względem ilości rzędów detektora zaoferowanych w punkcie 3) w czasie jednego pełnego obrotu układu/układów lampa-detektor w pełnym polu widzenia: ≥ 128</w:t>
      </w:r>
    </w:p>
    <w:p w14:paraId="53EA692D" w14:textId="77777777" w:rsidR="00A73836" w:rsidRPr="006C2E42" w:rsidRDefault="00A73836"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t>Wszystkie wymagane licencje / aplikacje są bezterminowe, nie podlegają subskrypcji. Żadna z zaoferowanych aplikacji  czy funkcjonalności systemu tomografii czy stacji diagnostycznych nie wymaga podłączenia do urządzeń zewnętrznych (znajdujących się poza siedzibą szpitala), wysyłania jakichkolwiek danych na takie urządzenia zewnętrzne i ich funkcjonowanie nie jest od tego uzależnione (nie dotyczy zdalnego serwisu)</w:t>
      </w:r>
    </w:p>
    <w:p w14:paraId="465B992A" w14:textId="77777777" w:rsidR="00A73836" w:rsidRPr="006C2E42" w:rsidRDefault="00A73836"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t>Pokrycie anatomiczne detektora w osi z (wykorzystywane w akwizycji z maksymalną ilością rzędów). W przypadku zaoferowania systemu dwudetektorowego szerokość w osi Z detektora obejmującego min. 50 cm w pełni diagnostycznego pola skanowania SFOV: ≥ 38 mm</w:t>
      </w:r>
    </w:p>
    <w:p w14:paraId="0AF9B026" w14:textId="430FCA0F" w:rsidR="00A73836" w:rsidRPr="006C2E42" w:rsidRDefault="00A73836"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t xml:space="preserve">Średnica otworu </w:t>
      </w:r>
      <w:proofErr w:type="spellStart"/>
      <w:r w:rsidRPr="006C2E42">
        <w:rPr>
          <w:rFonts w:ascii="Verdana" w:hAnsi="Verdana"/>
          <w:sz w:val="20"/>
          <w:szCs w:val="20"/>
        </w:rPr>
        <w:t>gantry</w:t>
      </w:r>
      <w:proofErr w:type="spellEnd"/>
      <w:r w:rsidRPr="006C2E42">
        <w:rPr>
          <w:rFonts w:ascii="Verdana" w:hAnsi="Verdana"/>
          <w:sz w:val="20"/>
          <w:szCs w:val="20"/>
        </w:rPr>
        <w:t>: ≥70 cm</w:t>
      </w:r>
    </w:p>
    <w:p w14:paraId="6C9E0EE5" w14:textId="2FCF3A37" w:rsidR="00A73836" w:rsidRPr="006C2E42" w:rsidRDefault="00A73836"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t xml:space="preserve">Sterowanie ruchami stołu i / lub </w:t>
      </w:r>
      <w:proofErr w:type="spellStart"/>
      <w:r w:rsidRPr="006C2E42">
        <w:rPr>
          <w:rFonts w:ascii="Verdana" w:hAnsi="Verdana"/>
          <w:sz w:val="20"/>
          <w:szCs w:val="20"/>
        </w:rPr>
        <w:t>gantry</w:t>
      </w:r>
      <w:proofErr w:type="spellEnd"/>
      <w:r w:rsidRPr="006C2E42">
        <w:rPr>
          <w:rFonts w:ascii="Verdana" w:hAnsi="Verdana"/>
          <w:sz w:val="20"/>
          <w:szCs w:val="20"/>
        </w:rPr>
        <w:t xml:space="preserve"> z konsoli operatorskiej oraz z paneli </w:t>
      </w:r>
      <w:r w:rsidRPr="006C2E42">
        <w:rPr>
          <w:rFonts w:ascii="Verdana" w:hAnsi="Verdana"/>
          <w:b/>
          <w:bCs/>
          <w:sz w:val="20"/>
          <w:szCs w:val="20"/>
          <w:u w:val="single"/>
        </w:rPr>
        <w:t xml:space="preserve">dotykowych </w:t>
      </w:r>
      <w:r w:rsidRPr="006C2E42">
        <w:rPr>
          <w:rFonts w:ascii="Verdana" w:hAnsi="Verdana"/>
          <w:sz w:val="20"/>
          <w:szCs w:val="20"/>
        </w:rPr>
        <w:t xml:space="preserve">umieszczonych z dwóch stron </w:t>
      </w:r>
      <w:proofErr w:type="spellStart"/>
      <w:r w:rsidRPr="006C2E42">
        <w:rPr>
          <w:rFonts w:ascii="Verdana" w:hAnsi="Verdana"/>
          <w:sz w:val="20"/>
          <w:szCs w:val="20"/>
        </w:rPr>
        <w:t>gantry</w:t>
      </w:r>
      <w:proofErr w:type="spellEnd"/>
      <w:r w:rsidRPr="006C2E42">
        <w:rPr>
          <w:rFonts w:ascii="Verdana" w:hAnsi="Verdana"/>
          <w:sz w:val="20"/>
          <w:szCs w:val="20"/>
        </w:rPr>
        <w:t xml:space="preserve"> (lewa / prawa strona </w:t>
      </w:r>
      <w:proofErr w:type="spellStart"/>
      <w:r w:rsidRPr="006C2E42">
        <w:rPr>
          <w:rFonts w:ascii="Verdana" w:hAnsi="Verdana"/>
          <w:sz w:val="20"/>
          <w:szCs w:val="20"/>
        </w:rPr>
        <w:t>gantry</w:t>
      </w:r>
      <w:proofErr w:type="spellEnd"/>
      <w:r w:rsidRPr="006C2E42">
        <w:rPr>
          <w:rFonts w:ascii="Verdana" w:hAnsi="Verdana"/>
          <w:sz w:val="20"/>
          <w:szCs w:val="20"/>
        </w:rPr>
        <w:t>) lub przenośnego panelu dotykowego (np. tablet)</w:t>
      </w:r>
    </w:p>
    <w:p w14:paraId="6A031C08" w14:textId="77777777" w:rsidR="00A73836" w:rsidRPr="006C2E42" w:rsidRDefault="00A73836"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t>Sterowanie ruchami stołu za pomocą pedałów nożnych</w:t>
      </w:r>
    </w:p>
    <w:p w14:paraId="5C9B29C1" w14:textId="77777777" w:rsidR="00A73836" w:rsidRPr="006C2E42" w:rsidRDefault="00A73836"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t>Maksymalna dopuszczalna nośność stołu pacjenta z zachowaniem precyzji pozycjonowania stołu nie gorszej niż ± 1,00 mm: ≥ 260 kg</w:t>
      </w:r>
    </w:p>
    <w:p w14:paraId="5700EB95" w14:textId="77777777" w:rsidR="00AE1CD1" w:rsidRPr="006C2E42" w:rsidRDefault="00A73836"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bCs/>
          <w:sz w:val="20"/>
          <w:szCs w:val="20"/>
        </w:rPr>
        <w:t xml:space="preserve">Minimalna wysokość stołu przy pozycjonowaniu pacjenta: </w:t>
      </w:r>
      <w:r w:rsidRPr="006C2E42">
        <w:rPr>
          <w:rFonts w:ascii="Verdana" w:hAnsi="Verdana"/>
          <w:sz w:val="20"/>
          <w:szCs w:val="20"/>
        </w:rPr>
        <w:t>≤ 55 cm</w:t>
      </w:r>
    </w:p>
    <w:p w14:paraId="3CD2D2CE" w14:textId="77777777" w:rsidR="00AE1CD1" w:rsidRPr="006C2E42" w:rsidRDefault="00A73836"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t xml:space="preserve">Zakres badania bez elementów metalowych i potrzeby przemieszczania pacjenta [cm]: </w:t>
      </w:r>
      <w:r w:rsidR="00AE1CD1" w:rsidRPr="006C2E42">
        <w:rPr>
          <w:rFonts w:ascii="Verdana" w:hAnsi="Verdana"/>
          <w:sz w:val="20"/>
          <w:szCs w:val="20"/>
        </w:rPr>
        <w:t>≥ 190 cm</w:t>
      </w:r>
    </w:p>
    <w:p w14:paraId="0B20A50F" w14:textId="77777777" w:rsidR="00AE1CD1" w:rsidRPr="006C2E42" w:rsidRDefault="00AE1CD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t xml:space="preserve">Automatyczne ustawianie zakresu skanowani i pola obrazowania na podstawie </w:t>
      </w:r>
      <w:proofErr w:type="spellStart"/>
      <w:r w:rsidRPr="006C2E42">
        <w:rPr>
          <w:rFonts w:ascii="Verdana" w:hAnsi="Verdana"/>
          <w:sz w:val="20"/>
          <w:szCs w:val="20"/>
        </w:rPr>
        <w:t>topogramu</w:t>
      </w:r>
      <w:proofErr w:type="spellEnd"/>
      <w:r w:rsidRPr="006C2E42">
        <w:rPr>
          <w:rFonts w:ascii="Verdana" w:hAnsi="Verdana"/>
          <w:sz w:val="20"/>
          <w:szCs w:val="20"/>
        </w:rPr>
        <w:t xml:space="preserve"> dla wyznaczonych obszarów anatomicznych pacjenta (min. głowa, klatka, brzuch, miednica). Automatyczny dobór parametrów ekspozycji (</w:t>
      </w:r>
      <w:proofErr w:type="spellStart"/>
      <w:r w:rsidRPr="006C2E42">
        <w:rPr>
          <w:rFonts w:ascii="Verdana" w:hAnsi="Verdana"/>
          <w:sz w:val="20"/>
          <w:szCs w:val="20"/>
        </w:rPr>
        <w:t>kV</w:t>
      </w:r>
      <w:proofErr w:type="spellEnd"/>
      <w:r w:rsidRPr="006C2E42">
        <w:rPr>
          <w:rFonts w:ascii="Verdana" w:hAnsi="Verdana"/>
          <w:sz w:val="20"/>
          <w:szCs w:val="20"/>
        </w:rPr>
        <w:t xml:space="preserve">, </w:t>
      </w:r>
      <w:proofErr w:type="spellStart"/>
      <w:r w:rsidRPr="006C2E42">
        <w:rPr>
          <w:rFonts w:ascii="Verdana" w:hAnsi="Verdana"/>
          <w:sz w:val="20"/>
          <w:szCs w:val="20"/>
        </w:rPr>
        <w:t>mA</w:t>
      </w:r>
      <w:proofErr w:type="spellEnd"/>
      <w:r w:rsidRPr="006C2E42">
        <w:rPr>
          <w:rFonts w:ascii="Verdana" w:hAnsi="Verdana"/>
          <w:sz w:val="20"/>
          <w:szCs w:val="20"/>
        </w:rPr>
        <w:t xml:space="preserve"> </w:t>
      </w:r>
      <w:proofErr w:type="spellStart"/>
      <w:r w:rsidRPr="006C2E42">
        <w:rPr>
          <w:rFonts w:ascii="Verdana" w:hAnsi="Verdana"/>
          <w:sz w:val="20"/>
          <w:szCs w:val="20"/>
        </w:rPr>
        <w:t>itp</w:t>
      </w:r>
      <w:proofErr w:type="spellEnd"/>
      <w:r w:rsidRPr="006C2E42">
        <w:rPr>
          <w:rFonts w:ascii="Verdana" w:hAnsi="Verdana"/>
          <w:sz w:val="20"/>
          <w:szCs w:val="20"/>
        </w:rPr>
        <w:t>) na podstawie oszacowanego rozmiaru pacjenta, zadanej jakości obrazu oraz rodzaju badania.</w:t>
      </w:r>
    </w:p>
    <w:p w14:paraId="122290AD" w14:textId="77777777" w:rsidR="00AE1CD1" w:rsidRPr="006C2E42" w:rsidRDefault="00AE1CD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t>Zakres skanowania w trybie spiralnym: ≥ 170 cm</w:t>
      </w:r>
    </w:p>
    <w:p w14:paraId="47D97D86" w14:textId="1A1ADC99" w:rsidR="00AE1CD1" w:rsidRPr="006C2E42" w:rsidRDefault="00AE1CD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lastRenderedPageBreak/>
        <w:t xml:space="preserve">Tryb badań nagłych umożliwiający wybór pacjenta, protokołu badania oraz jego modyfikację bezpośrednio na panelu </w:t>
      </w:r>
      <w:proofErr w:type="spellStart"/>
      <w:r w:rsidRPr="006C2E42">
        <w:rPr>
          <w:rFonts w:ascii="Verdana" w:hAnsi="Verdana"/>
          <w:sz w:val="20"/>
          <w:szCs w:val="20"/>
        </w:rPr>
        <w:t>gantry</w:t>
      </w:r>
      <w:proofErr w:type="spellEnd"/>
      <w:r w:rsidRPr="006C2E42">
        <w:rPr>
          <w:rFonts w:ascii="Verdana" w:hAnsi="Verdana"/>
          <w:sz w:val="20"/>
          <w:szCs w:val="20"/>
        </w:rPr>
        <w:t xml:space="preserve"> lub urządzeniu mobilnym lub tryb badań nagłych umożliwiający automatyczny dobór parametrów badania oraz włączenie priorytetu rekonstrukcji dla badań pourazowych oraz prospektywne </w:t>
      </w:r>
      <w:proofErr w:type="spellStart"/>
      <w:r w:rsidRPr="006C2E42">
        <w:rPr>
          <w:rFonts w:ascii="Verdana" w:hAnsi="Verdana"/>
          <w:sz w:val="20"/>
          <w:szCs w:val="20"/>
        </w:rPr>
        <w:t>reformatowanie</w:t>
      </w:r>
      <w:proofErr w:type="spellEnd"/>
      <w:r w:rsidRPr="006C2E42">
        <w:rPr>
          <w:rFonts w:ascii="Verdana" w:hAnsi="Verdana"/>
          <w:sz w:val="20"/>
          <w:szCs w:val="20"/>
        </w:rPr>
        <w:t xml:space="preserve"> MPR w celu przyspieszenia procesu rekonstrukcji obrazów.</w:t>
      </w:r>
    </w:p>
    <w:p w14:paraId="35186E3A" w14:textId="77777777" w:rsidR="00AE1CD1" w:rsidRPr="006C2E42" w:rsidRDefault="00AE1CD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t>Wskaźnik widziany przez pacjenta i informujący go w trakcie akwizycji o konieczności zatrzymania oddechu wraz z cyfrowymi licznikami czasu pozostałego do końca skanowania</w:t>
      </w:r>
    </w:p>
    <w:p w14:paraId="15392F96" w14:textId="77777777" w:rsidR="00AE1CD1" w:rsidRPr="006C2E42" w:rsidRDefault="00AE1CD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t xml:space="preserve">Maksymalna moc generatora (dla trybu skanowania </w:t>
      </w:r>
      <w:proofErr w:type="spellStart"/>
      <w:r w:rsidRPr="006C2E42">
        <w:rPr>
          <w:rFonts w:ascii="Verdana" w:hAnsi="Verdana"/>
          <w:sz w:val="20"/>
          <w:szCs w:val="20"/>
        </w:rPr>
        <w:t>jednoenergetycznego</w:t>
      </w:r>
      <w:proofErr w:type="spellEnd"/>
      <w:r w:rsidRPr="006C2E42">
        <w:rPr>
          <w:rFonts w:ascii="Verdana" w:hAnsi="Verdana"/>
          <w:sz w:val="20"/>
          <w:szCs w:val="20"/>
        </w:rPr>
        <w:t>): ≥ 80 kW</w:t>
      </w:r>
    </w:p>
    <w:p w14:paraId="529AB2F9" w14:textId="77777777" w:rsidR="00AE1CD1" w:rsidRPr="006C2E42" w:rsidRDefault="00AE1CD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t xml:space="preserve">Wyświetlanie przebiegów EKG na monitorze na </w:t>
      </w:r>
      <w:proofErr w:type="spellStart"/>
      <w:r w:rsidRPr="006C2E42">
        <w:rPr>
          <w:rFonts w:ascii="Verdana" w:hAnsi="Verdana"/>
          <w:sz w:val="20"/>
          <w:szCs w:val="20"/>
        </w:rPr>
        <w:t>gantry</w:t>
      </w:r>
      <w:proofErr w:type="spellEnd"/>
    </w:p>
    <w:p w14:paraId="2FA11A41" w14:textId="77777777" w:rsidR="00F758C1" w:rsidRPr="006C2E42" w:rsidRDefault="00AE1CD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t>Moduł synchronizacji akwizycji z przebiegiem EKG wraz z wymaganym kardiomonitorem</w:t>
      </w:r>
    </w:p>
    <w:p w14:paraId="0BD3D6EF" w14:textId="77777777" w:rsidR="00F758C1" w:rsidRPr="006C2E42" w:rsidRDefault="00AE1CD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t>Minimalny zakres napięć anodowych możliwy do zastosowania w protokołach badań</w:t>
      </w:r>
      <w:r w:rsidR="00F758C1" w:rsidRPr="006C2E42">
        <w:rPr>
          <w:rFonts w:ascii="Verdana" w:hAnsi="Verdana"/>
          <w:sz w:val="20"/>
          <w:szCs w:val="20"/>
        </w:rPr>
        <w:t xml:space="preserve">: ≥ 70 – 140 </w:t>
      </w:r>
      <w:proofErr w:type="spellStart"/>
      <w:r w:rsidR="00F758C1" w:rsidRPr="006C2E42">
        <w:rPr>
          <w:rFonts w:ascii="Verdana" w:hAnsi="Verdana"/>
          <w:sz w:val="20"/>
          <w:szCs w:val="20"/>
        </w:rPr>
        <w:t>kV</w:t>
      </w:r>
      <w:proofErr w:type="spellEnd"/>
    </w:p>
    <w:p w14:paraId="7DDA1A2C" w14:textId="58E94A8A" w:rsidR="00F758C1" w:rsidRPr="006C2E42" w:rsidRDefault="00F758C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t>Liczba możliwych pozycji napięcia możliwych do ustawienia w protokole badania: ≥ 4</w:t>
      </w:r>
    </w:p>
    <w:p w14:paraId="02D5D6E0" w14:textId="77777777" w:rsidR="00F758C1" w:rsidRPr="006C2E42" w:rsidRDefault="00F758C1" w:rsidP="005D1C80">
      <w:pPr>
        <w:pStyle w:val="Akapitzlist"/>
        <w:numPr>
          <w:ilvl w:val="0"/>
          <w:numId w:val="25"/>
        </w:numPr>
        <w:spacing w:before="100" w:beforeAutospacing="1" w:after="100" w:afterAutospacing="1" w:line="240" w:lineRule="auto"/>
        <w:rPr>
          <w:rFonts w:ascii="Verdana" w:hAnsi="Verdana"/>
          <w:sz w:val="20"/>
          <w:szCs w:val="20"/>
        </w:rPr>
      </w:pPr>
      <w:proofErr w:type="spellStart"/>
      <w:r w:rsidRPr="006C2E42">
        <w:rPr>
          <w:rFonts w:ascii="Verdana" w:hAnsi="Verdana"/>
          <w:sz w:val="20"/>
          <w:szCs w:val="20"/>
        </w:rPr>
        <w:t>Niskodawkowe</w:t>
      </w:r>
      <w:proofErr w:type="spellEnd"/>
      <w:r w:rsidRPr="006C2E42">
        <w:rPr>
          <w:rFonts w:ascii="Verdana" w:hAnsi="Verdana"/>
          <w:sz w:val="20"/>
          <w:szCs w:val="20"/>
        </w:rPr>
        <w:t xml:space="preserve"> protokoły umożliwiające wykonywanie badań przy niskich nastawach napięcia ≤ 80 </w:t>
      </w:r>
      <w:proofErr w:type="spellStart"/>
      <w:r w:rsidRPr="006C2E42">
        <w:rPr>
          <w:rFonts w:ascii="Verdana" w:hAnsi="Verdana"/>
          <w:sz w:val="20"/>
          <w:szCs w:val="20"/>
        </w:rPr>
        <w:t>kV</w:t>
      </w:r>
      <w:proofErr w:type="spellEnd"/>
      <w:r w:rsidRPr="006C2E42">
        <w:rPr>
          <w:rFonts w:ascii="Verdana" w:hAnsi="Verdana"/>
          <w:sz w:val="20"/>
          <w:szCs w:val="20"/>
        </w:rPr>
        <w:t xml:space="preserve"> i jednocześnie wysokich prądach ≥ 600 </w:t>
      </w:r>
      <w:proofErr w:type="spellStart"/>
      <w:r w:rsidRPr="006C2E42">
        <w:rPr>
          <w:rFonts w:ascii="Verdana" w:hAnsi="Verdana"/>
          <w:sz w:val="20"/>
          <w:szCs w:val="20"/>
        </w:rPr>
        <w:t>mA</w:t>
      </w:r>
      <w:proofErr w:type="spellEnd"/>
    </w:p>
    <w:p w14:paraId="3B1C6E74" w14:textId="60A11415" w:rsidR="00F758C1" w:rsidRPr="006C2E42" w:rsidRDefault="00F758C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t xml:space="preserve">Maksymalna wartość prądu lampy przy skanie </w:t>
      </w:r>
      <w:proofErr w:type="spellStart"/>
      <w:r w:rsidRPr="006C2E42">
        <w:rPr>
          <w:rFonts w:ascii="Verdana" w:hAnsi="Verdana"/>
          <w:sz w:val="20"/>
          <w:szCs w:val="20"/>
        </w:rPr>
        <w:t>jednoenergetycznym</w:t>
      </w:r>
      <w:proofErr w:type="spellEnd"/>
      <w:r w:rsidRPr="006C2E42">
        <w:rPr>
          <w:rFonts w:ascii="Verdana" w:hAnsi="Verdana"/>
          <w:sz w:val="20"/>
          <w:szCs w:val="20"/>
        </w:rPr>
        <w:t xml:space="preserve"> dla min. 120 </w:t>
      </w:r>
      <w:proofErr w:type="spellStart"/>
      <w:r w:rsidRPr="006C2E42">
        <w:rPr>
          <w:rFonts w:ascii="Verdana" w:hAnsi="Verdana"/>
          <w:sz w:val="20"/>
          <w:szCs w:val="20"/>
        </w:rPr>
        <w:t>kV</w:t>
      </w:r>
      <w:proofErr w:type="spellEnd"/>
      <w:r w:rsidRPr="006C2E42">
        <w:rPr>
          <w:rFonts w:ascii="Verdana" w:hAnsi="Verdana"/>
          <w:sz w:val="20"/>
          <w:szCs w:val="20"/>
        </w:rPr>
        <w:t xml:space="preserve">: ≥ 600 </w:t>
      </w:r>
      <w:proofErr w:type="spellStart"/>
      <w:r w:rsidRPr="006C2E42">
        <w:rPr>
          <w:rFonts w:ascii="Verdana" w:hAnsi="Verdana"/>
          <w:sz w:val="20"/>
          <w:szCs w:val="20"/>
        </w:rPr>
        <w:t>mA</w:t>
      </w:r>
      <w:proofErr w:type="spellEnd"/>
    </w:p>
    <w:p w14:paraId="3CEC07B4" w14:textId="77777777" w:rsidR="00F758C1" w:rsidRPr="006C2E42" w:rsidRDefault="00F758C1" w:rsidP="005D1C80">
      <w:pPr>
        <w:pStyle w:val="Akapitzlist"/>
        <w:numPr>
          <w:ilvl w:val="0"/>
          <w:numId w:val="25"/>
        </w:numPr>
        <w:rPr>
          <w:rFonts w:ascii="Verdana" w:hAnsi="Verdana"/>
          <w:sz w:val="20"/>
          <w:szCs w:val="20"/>
        </w:rPr>
      </w:pPr>
      <w:r w:rsidRPr="006C2E42">
        <w:rPr>
          <w:rFonts w:ascii="Verdana" w:hAnsi="Verdana"/>
          <w:sz w:val="20"/>
          <w:szCs w:val="20"/>
        </w:rPr>
        <w:t>Automatyczny wybór ogniska lampy</w:t>
      </w:r>
    </w:p>
    <w:p w14:paraId="5B5B9501" w14:textId="45F06460" w:rsidR="00F758C1" w:rsidRPr="006C2E42" w:rsidRDefault="00F758C1" w:rsidP="005D1C80">
      <w:pPr>
        <w:pStyle w:val="Akapitzlist"/>
        <w:numPr>
          <w:ilvl w:val="0"/>
          <w:numId w:val="25"/>
        </w:numPr>
        <w:rPr>
          <w:rFonts w:ascii="Verdana" w:hAnsi="Verdana"/>
          <w:sz w:val="20"/>
          <w:szCs w:val="20"/>
        </w:rPr>
      </w:pPr>
      <w:r w:rsidRPr="006C2E42">
        <w:rPr>
          <w:rFonts w:ascii="Verdana" w:hAnsi="Verdana"/>
          <w:sz w:val="20"/>
          <w:szCs w:val="20"/>
        </w:rPr>
        <w:t>Pojemność cieplna anody lampy: ≥ 7,0 MHU</w:t>
      </w:r>
    </w:p>
    <w:p w14:paraId="7AC92568" w14:textId="7A8FDB60" w:rsidR="00F758C1" w:rsidRPr="006C2E42" w:rsidRDefault="00F758C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t xml:space="preserve">Szybkość chłodzenia anody lampy : ≥ 1200 </w:t>
      </w:r>
      <w:proofErr w:type="spellStart"/>
      <w:r w:rsidRPr="006C2E42">
        <w:rPr>
          <w:rFonts w:ascii="Verdana" w:hAnsi="Verdana"/>
          <w:sz w:val="20"/>
          <w:szCs w:val="20"/>
        </w:rPr>
        <w:t>kHU</w:t>
      </w:r>
      <w:proofErr w:type="spellEnd"/>
      <w:r w:rsidRPr="006C2E42">
        <w:rPr>
          <w:rFonts w:ascii="Verdana" w:hAnsi="Verdana"/>
          <w:sz w:val="20"/>
          <w:szCs w:val="20"/>
        </w:rPr>
        <w:t>/min</w:t>
      </w:r>
    </w:p>
    <w:p w14:paraId="4CB678BF" w14:textId="0BEC0BE1" w:rsidR="00F758C1" w:rsidRPr="006C2E42" w:rsidRDefault="00F758C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t>Maksymalne, diagnostyczne pole skanowania SFOV wynikające i zgodne z kolimacją kąta wiązki promieniowania lampy RTG w płaszczyźnie XY: ≥ 50 cm</w:t>
      </w:r>
    </w:p>
    <w:p w14:paraId="799074A0" w14:textId="72C1B2BA" w:rsidR="00F758C1" w:rsidRPr="006C2E42" w:rsidRDefault="00F758C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bCs/>
          <w:sz w:val="20"/>
          <w:szCs w:val="20"/>
        </w:rPr>
        <w:t xml:space="preserve">Kąt pochylania </w:t>
      </w:r>
      <w:proofErr w:type="spellStart"/>
      <w:r w:rsidRPr="006C2E42">
        <w:rPr>
          <w:rFonts w:ascii="Verdana" w:hAnsi="Verdana"/>
          <w:bCs/>
          <w:sz w:val="20"/>
          <w:szCs w:val="20"/>
        </w:rPr>
        <w:t>gantry</w:t>
      </w:r>
      <w:proofErr w:type="spellEnd"/>
      <w:r w:rsidRPr="006C2E42">
        <w:rPr>
          <w:rFonts w:ascii="Verdana" w:hAnsi="Verdana"/>
          <w:bCs/>
          <w:sz w:val="20"/>
          <w:szCs w:val="20"/>
        </w:rPr>
        <w:t xml:space="preserve"> (fizyczny) przy którym możliwe jest wykonanie diagnostycznych skanów </w:t>
      </w:r>
      <w:proofErr w:type="spellStart"/>
      <w:r w:rsidRPr="006C2E42">
        <w:rPr>
          <w:rFonts w:ascii="Verdana" w:hAnsi="Verdana"/>
          <w:bCs/>
          <w:sz w:val="20"/>
          <w:szCs w:val="20"/>
        </w:rPr>
        <w:t>aksjalnych</w:t>
      </w:r>
      <w:proofErr w:type="spellEnd"/>
      <w:r w:rsidRPr="006C2E42">
        <w:rPr>
          <w:rFonts w:ascii="Verdana" w:hAnsi="Verdana"/>
          <w:bCs/>
          <w:sz w:val="20"/>
          <w:szCs w:val="20"/>
        </w:rPr>
        <w:t xml:space="preserve"> i / lub spiralnych min. +/- 24</w:t>
      </w:r>
      <w:r w:rsidRPr="006C2E42">
        <w:rPr>
          <w:rFonts w:ascii="Verdana" w:hAnsi="Verdana"/>
          <w:bCs/>
          <w:sz w:val="20"/>
          <w:szCs w:val="20"/>
          <w:vertAlign w:val="superscript"/>
        </w:rPr>
        <w:t>o</w:t>
      </w:r>
    </w:p>
    <w:p w14:paraId="0BF280C9" w14:textId="463F6E2D" w:rsidR="00F758C1" w:rsidRPr="006C2E42" w:rsidRDefault="00F758C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bCs/>
          <w:sz w:val="20"/>
          <w:szCs w:val="20"/>
        </w:rPr>
        <w:t xml:space="preserve">Możliwość wykonywania skanu sekwencyjnego z pochylonym </w:t>
      </w:r>
      <w:proofErr w:type="spellStart"/>
      <w:r w:rsidRPr="006C2E42">
        <w:rPr>
          <w:rFonts w:ascii="Verdana" w:hAnsi="Verdana"/>
          <w:bCs/>
          <w:sz w:val="20"/>
          <w:szCs w:val="20"/>
        </w:rPr>
        <w:t>gantry</w:t>
      </w:r>
      <w:proofErr w:type="spellEnd"/>
      <w:r w:rsidRPr="006C2E42">
        <w:rPr>
          <w:rFonts w:ascii="Verdana" w:hAnsi="Verdana"/>
          <w:bCs/>
          <w:sz w:val="20"/>
          <w:szCs w:val="20"/>
        </w:rPr>
        <w:t xml:space="preserve"> w pełnym zaoferowanym zakresie i uzyskania w pełni diagnostycznych obrazów w tym badań głowy, kręgosłupa z akwizycji wykonywanej w ten sposób</w:t>
      </w:r>
    </w:p>
    <w:p w14:paraId="0A728F04" w14:textId="2D5E2CA2" w:rsidR="00F758C1" w:rsidRPr="006C2E42" w:rsidRDefault="00F758C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t>Specjalny tryb akwizycji danych obrazowych zwiększający ochronę szczególnie wrażliwych narządów np. oczu, tarczycy, piersi itp.</w:t>
      </w:r>
    </w:p>
    <w:p w14:paraId="65F8F4F1" w14:textId="46FC0B58" w:rsidR="00F758C1" w:rsidRPr="006C2E42" w:rsidRDefault="00F758C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bCs/>
          <w:sz w:val="20"/>
          <w:szCs w:val="20"/>
        </w:rPr>
        <w:t xml:space="preserve">Modulacja promieniowania </w:t>
      </w:r>
      <w:proofErr w:type="spellStart"/>
      <w:r w:rsidRPr="006C2E42">
        <w:rPr>
          <w:rFonts w:ascii="Verdana" w:hAnsi="Verdana"/>
          <w:bCs/>
          <w:sz w:val="20"/>
          <w:szCs w:val="20"/>
        </w:rPr>
        <w:t>rtg</w:t>
      </w:r>
      <w:proofErr w:type="spellEnd"/>
      <w:r w:rsidRPr="006C2E42">
        <w:rPr>
          <w:rFonts w:ascii="Verdana" w:hAnsi="Verdana"/>
          <w:bCs/>
          <w:sz w:val="20"/>
          <w:szCs w:val="20"/>
        </w:rPr>
        <w:t xml:space="preserve"> w zależności od rzeczywistej pochłanialności badanej anatomii, aktualizowana w czasie rzeczywistym w trakcie skanowania, w osiach x ,y, z</w:t>
      </w:r>
    </w:p>
    <w:p w14:paraId="10EB7BDE" w14:textId="77777777" w:rsidR="00F758C1" w:rsidRPr="006C2E42" w:rsidRDefault="00F758C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bCs/>
          <w:sz w:val="20"/>
          <w:szCs w:val="20"/>
        </w:rPr>
        <w:t>Automatyczny dobór napięcia anodowego w zależności od badanej anatomii i rodzaju badania</w:t>
      </w:r>
    </w:p>
    <w:p w14:paraId="2DD30029" w14:textId="77777777" w:rsidR="00F758C1" w:rsidRPr="006C2E42" w:rsidRDefault="00F758C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bCs/>
          <w:sz w:val="20"/>
          <w:szCs w:val="20"/>
        </w:rPr>
        <w:t xml:space="preserve">Iteracyjny algorytm rekonstrukcji, automatycznie przetwarzający wielokrotnie te same surowe dane (RAW) w cyklach iteracyjnych, poprawiający co najmniej jakość obrazu i rozdzielczość </w:t>
      </w:r>
      <w:proofErr w:type="spellStart"/>
      <w:r w:rsidRPr="006C2E42">
        <w:rPr>
          <w:rFonts w:ascii="Verdana" w:hAnsi="Verdana"/>
          <w:bCs/>
          <w:sz w:val="20"/>
          <w:szCs w:val="20"/>
        </w:rPr>
        <w:t>niskokontrastową</w:t>
      </w:r>
      <w:proofErr w:type="spellEnd"/>
      <w:r w:rsidRPr="006C2E42">
        <w:rPr>
          <w:rFonts w:ascii="Verdana" w:hAnsi="Verdana"/>
          <w:bCs/>
          <w:sz w:val="20"/>
          <w:szCs w:val="20"/>
        </w:rPr>
        <w:t xml:space="preserve"> oraz pozwalający na redukcję dawki promieniowania bez pogorszenia jakości obrazu. Algorytm automatycznie (bez udziału operatora) dostosowuje dawkę do założonej jakości obrazu. Algorytm iteracyjny zintegrowany z systemem automatycznej kontroli ekspozycji (AEC). Algorytm możliwy do wykorzystania we wszystkich trybach i rodzajach badań</w:t>
      </w:r>
    </w:p>
    <w:p w14:paraId="5D2DEBAC" w14:textId="77777777" w:rsidR="00F758C1" w:rsidRPr="006C2E42" w:rsidRDefault="00F758C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t xml:space="preserve">Prędkość rekonstrukcji z wykorzystaniem algorytmu iteracyjnego zaoferowanego w punkcie powyżej, w matrycy 512x512: ≥ 50 </w:t>
      </w:r>
      <w:proofErr w:type="spellStart"/>
      <w:r w:rsidRPr="006C2E42">
        <w:rPr>
          <w:rFonts w:ascii="Verdana" w:hAnsi="Verdana"/>
          <w:sz w:val="20"/>
          <w:szCs w:val="20"/>
        </w:rPr>
        <w:t>obr</w:t>
      </w:r>
      <w:proofErr w:type="spellEnd"/>
      <w:r w:rsidRPr="006C2E42">
        <w:rPr>
          <w:rFonts w:ascii="Verdana" w:hAnsi="Verdana"/>
          <w:sz w:val="20"/>
          <w:szCs w:val="20"/>
        </w:rPr>
        <w:t>/s</w:t>
      </w:r>
    </w:p>
    <w:p w14:paraId="21BA3731" w14:textId="77777777" w:rsidR="00F758C1" w:rsidRPr="006C2E42" w:rsidRDefault="00F758C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bCs/>
          <w:sz w:val="20"/>
          <w:szCs w:val="20"/>
        </w:rPr>
        <w:t>Najnowszej generacji algorytm rekonstrukcyjny sztucznej inteligencji (AI) oparty o sieć neuronową, wykorzystujący technologię głębokiego uczenia, (</w:t>
      </w:r>
      <w:proofErr w:type="spellStart"/>
      <w:r w:rsidRPr="006C2E42">
        <w:rPr>
          <w:rFonts w:ascii="Verdana" w:hAnsi="Verdana"/>
          <w:bCs/>
          <w:sz w:val="20"/>
          <w:szCs w:val="20"/>
        </w:rPr>
        <w:t>Deep</w:t>
      </w:r>
      <w:proofErr w:type="spellEnd"/>
      <w:r w:rsidRPr="006C2E42">
        <w:rPr>
          <w:rFonts w:ascii="Verdana" w:hAnsi="Verdana"/>
          <w:bCs/>
          <w:sz w:val="20"/>
          <w:szCs w:val="20"/>
        </w:rPr>
        <w:t xml:space="preserve"> Learning </w:t>
      </w:r>
      <w:proofErr w:type="spellStart"/>
      <w:r w:rsidRPr="006C2E42">
        <w:rPr>
          <w:rFonts w:ascii="Verdana" w:hAnsi="Verdana"/>
          <w:bCs/>
          <w:sz w:val="20"/>
          <w:szCs w:val="20"/>
        </w:rPr>
        <w:t>Reconstruction</w:t>
      </w:r>
      <w:proofErr w:type="spellEnd"/>
      <w:r w:rsidRPr="006C2E42">
        <w:rPr>
          <w:rFonts w:ascii="Verdana" w:hAnsi="Verdana"/>
          <w:bCs/>
          <w:sz w:val="20"/>
          <w:szCs w:val="20"/>
        </w:rPr>
        <w:t>) umożliwiający uzyskiwanie obrazów o bardzo niskim poziomie szumu, wysokiej rozdzielczości anatomicznej oraz jednorodności przy zachowaniu jak najniższych poziomów dawek (w porównaniu do innych algorytmów rekonstrukcyjnych, w tym iteracyjnych zaoferowanych w niniejszym systemie). Możliwość zastosowania algorytmu w wielu obszarach ciała, w tym dla mózgu, płuc, serca, układu mięśniowo-szkieletowego itd.(Potwierdzone oficjalnymi materiałami producenta, dostępne na dzień składania ofert)</w:t>
      </w:r>
    </w:p>
    <w:p w14:paraId="66ECD7CD" w14:textId="77777777" w:rsidR="00C355F1" w:rsidRPr="006C2E42" w:rsidRDefault="00F758C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bCs/>
          <w:sz w:val="20"/>
          <w:szCs w:val="20"/>
        </w:rPr>
        <w:lastRenderedPageBreak/>
        <w:t>System wyposażony w rozwiązania działające w oparciu o sztuczną inteligencję, w tym np. rozwiązania usprawniające i ułatwiające pracę na zaoferowanym tomografie</w:t>
      </w:r>
    </w:p>
    <w:p w14:paraId="42424FCD" w14:textId="77777777" w:rsidR="00C355F1" w:rsidRPr="006C2E42" w:rsidRDefault="00C355F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t>Minimalny czas pełnego skanu (obrotu układu lampa detektor o 360°) dla wszystkich rodzajów badań: ≤ 0,35 s</w:t>
      </w:r>
    </w:p>
    <w:p w14:paraId="51D8F20C" w14:textId="77777777" w:rsidR="00C355F1" w:rsidRPr="006C2E42" w:rsidRDefault="00C355F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t xml:space="preserve">Minimalny możliwy do uzyskania rozmiar izotropowego </w:t>
      </w:r>
      <w:proofErr w:type="spellStart"/>
      <w:r w:rsidRPr="006C2E42">
        <w:rPr>
          <w:rFonts w:ascii="Verdana" w:hAnsi="Verdana"/>
          <w:sz w:val="20"/>
          <w:szCs w:val="20"/>
        </w:rPr>
        <w:t>voxela</w:t>
      </w:r>
      <w:proofErr w:type="spellEnd"/>
      <w:r w:rsidRPr="006C2E42">
        <w:rPr>
          <w:rFonts w:ascii="Verdana" w:hAnsi="Verdana"/>
          <w:sz w:val="20"/>
          <w:szCs w:val="20"/>
        </w:rPr>
        <w:t xml:space="preserve"> (x=y=z) przy akwizycji min. 128 warstw, podać wartość dla każdej osi: ≤ 0,38 mm </w:t>
      </w:r>
    </w:p>
    <w:p w14:paraId="6810ECBF" w14:textId="77777777" w:rsidR="00C355F1" w:rsidRPr="006C2E42" w:rsidRDefault="00C355F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t xml:space="preserve">Grubość najcieńszej dostępnej warstwy przy akwizycji z maksymalną liczbą zaoferowanych warstw: ≤ 0,625 mm </w:t>
      </w:r>
    </w:p>
    <w:p w14:paraId="764B9995" w14:textId="77777777" w:rsidR="00C355F1" w:rsidRPr="006C2E42" w:rsidRDefault="00C355F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bCs/>
          <w:sz w:val="20"/>
          <w:szCs w:val="20"/>
        </w:rPr>
        <w:t>Maksymalna matryca rekonstrukcyjna: ≥ 512 x 512 [piksel x piksel].</w:t>
      </w:r>
    </w:p>
    <w:p w14:paraId="33BAA785" w14:textId="77777777" w:rsidR="00C355F1" w:rsidRPr="006C2E42" w:rsidRDefault="00C355F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bCs/>
          <w:sz w:val="20"/>
          <w:szCs w:val="20"/>
        </w:rPr>
        <w:t>Maksymalna matryca prezentacyjna: ≥ 1024 x 1024 [piksel x piksel]</w:t>
      </w:r>
    </w:p>
    <w:p w14:paraId="008BDAC2" w14:textId="1AB967FE" w:rsidR="00C355F1" w:rsidRPr="006C2E42" w:rsidRDefault="00C355F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cstheme="minorHAnsi"/>
          <w:bCs/>
          <w:sz w:val="20"/>
          <w:szCs w:val="20"/>
        </w:rPr>
        <w:t xml:space="preserve">Dawka (CTDI vol) konieczna do uzyskania rozdzielczości </w:t>
      </w:r>
      <w:proofErr w:type="spellStart"/>
      <w:r w:rsidRPr="006C2E42">
        <w:rPr>
          <w:rFonts w:ascii="Verdana" w:hAnsi="Verdana" w:cstheme="minorHAnsi"/>
          <w:bCs/>
          <w:sz w:val="20"/>
          <w:szCs w:val="20"/>
        </w:rPr>
        <w:t>niskokontrastowej</w:t>
      </w:r>
      <w:proofErr w:type="spellEnd"/>
      <w:r w:rsidRPr="006C2E42">
        <w:rPr>
          <w:rFonts w:ascii="Verdana" w:hAnsi="Verdana" w:cstheme="minorHAnsi"/>
          <w:bCs/>
          <w:sz w:val="20"/>
          <w:szCs w:val="20"/>
        </w:rPr>
        <w:t xml:space="preserve"> wizualnej (niestatystycznej) - 5 mm mierzonej w polu akwizycyjnym nie mniejszym niż 50 cm, dla fantomu CATPHAN 20 cm, przy warstwie ≤ 10 mm i różnicy gęstości kontrastu 3 HU i dla napięcia maks. 120 </w:t>
      </w:r>
      <w:proofErr w:type="spellStart"/>
      <w:r w:rsidRPr="006C2E42">
        <w:rPr>
          <w:rFonts w:ascii="Verdana" w:hAnsi="Verdana" w:cstheme="minorHAnsi"/>
          <w:bCs/>
          <w:sz w:val="20"/>
          <w:szCs w:val="20"/>
        </w:rPr>
        <w:t>kV</w:t>
      </w:r>
      <w:proofErr w:type="spellEnd"/>
      <w:r w:rsidRPr="006C2E42">
        <w:rPr>
          <w:rFonts w:ascii="Verdana" w:hAnsi="Verdana" w:cstheme="minorHAnsi"/>
          <w:bCs/>
          <w:sz w:val="20"/>
          <w:szCs w:val="20"/>
        </w:rPr>
        <w:t xml:space="preserve">, w płaszczyźnie </w:t>
      </w:r>
      <w:proofErr w:type="spellStart"/>
      <w:r w:rsidRPr="006C2E42">
        <w:rPr>
          <w:rFonts w:ascii="Verdana" w:hAnsi="Verdana" w:cstheme="minorHAnsi"/>
          <w:bCs/>
          <w:sz w:val="20"/>
          <w:szCs w:val="20"/>
        </w:rPr>
        <w:t>xy</w:t>
      </w:r>
      <w:proofErr w:type="spellEnd"/>
      <w:r w:rsidRPr="006C2E42">
        <w:rPr>
          <w:rFonts w:ascii="Verdana" w:hAnsi="Verdana" w:cstheme="minorHAnsi"/>
          <w:bCs/>
          <w:sz w:val="20"/>
          <w:szCs w:val="20"/>
        </w:rPr>
        <w:t xml:space="preserve">) i uzyskana z wykorzystaniem zaoferowanego algorytmu redukującego dawkę lub bez.(Wartość potwierdzona w oficjalnych materiałach producenta dołączonych do oferty): </w:t>
      </w:r>
      <w:r w:rsidRPr="006C2E42">
        <w:rPr>
          <w:rFonts w:ascii="Verdana" w:hAnsi="Verdana"/>
          <w:sz w:val="20"/>
          <w:szCs w:val="20"/>
        </w:rPr>
        <w:t xml:space="preserve">≤11,0 </w:t>
      </w:r>
      <w:proofErr w:type="spellStart"/>
      <w:r w:rsidRPr="006C2E42">
        <w:rPr>
          <w:rFonts w:ascii="Verdana" w:hAnsi="Verdana"/>
          <w:sz w:val="20"/>
          <w:szCs w:val="20"/>
        </w:rPr>
        <w:t>mGy</w:t>
      </w:r>
      <w:proofErr w:type="spellEnd"/>
    </w:p>
    <w:p w14:paraId="0A31985D" w14:textId="77777777" w:rsidR="00C355F1" w:rsidRPr="006C2E42" w:rsidRDefault="00C355F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t>Oprogramowanie do monitorowania poziomu dawki, ostrzegające użytkownika w przypadku, gdy szacunkowa dawka dla skanu przewyższa wartość dawki ustanowioną w danej pracowni</w:t>
      </w:r>
    </w:p>
    <w:p w14:paraId="07A76AAA" w14:textId="2BAEE095" w:rsidR="00C355F1" w:rsidRPr="006C2E42" w:rsidRDefault="00C355F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t>Raport dotyczący rzeczywistej dawki jaką otrzymał pacjent w każdej serii dołączany do badania w postaci dodatkowej serii DICOM z możliwością jego zapamiętania i wydruku.</w:t>
      </w:r>
    </w:p>
    <w:p w14:paraId="483392F9" w14:textId="358389B8" w:rsidR="00C355F1" w:rsidRPr="006C2E42" w:rsidRDefault="00C355F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t>Oprogramowanie do automatycznego startu badania spiralnego po dotarciu środka cieniującego w badaną okolicę; wraz z możliwością manualnego opóźnienia zaprogramowanego startu badania np. w przypadku pojawienia się błędnego odczytu wartości gęstości kontrastu w naczyniu, a następnie kontynuowania go bez ponownego wprowadzania zaplanowanego protokołu badania.</w:t>
      </w:r>
    </w:p>
    <w:p w14:paraId="6149A903" w14:textId="77777777" w:rsidR="00C355F1" w:rsidRPr="006C2E42" w:rsidRDefault="00C355F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bCs/>
          <w:sz w:val="20"/>
          <w:szCs w:val="20"/>
        </w:rPr>
        <w:t xml:space="preserve">Możliwość śledzenia i podglądu </w:t>
      </w:r>
      <w:proofErr w:type="spellStart"/>
      <w:r w:rsidRPr="006C2E42">
        <w:rPr>
          <w:rFonts w:ascii="Verdana" w:hAnsi="Verdana"/>
          <w:bCs/>
          <w:sz w:val="20"/>
          <w:szCs w:val="20"/>
        </w:rPr>
        <w:t>topogramu</w:t>
      </w:r>
      <w:proofErr w:type="spellEnd"/>
      <w:r w:rsidRPr="006C2E42">
        <w:rPr>
          <w:rFonts w:ascii="Verdana" w:hAnsi="Verdana"/>
          <w:bCs/>
          <w:sz w:val="20"/>
          <w:szCs w:val="20"/>
        </w:rPr>
        <w:t xml:space="preserve"> w czasie rzeczywistym (w trakcie wykonywania </w:t>
      </w:r>
      <w:proofErr w:type="spellStart"/>
      <w:r w:rsidRPr="006C2E42">
        <w:rPr>
          <w:rFonts w:ascii="Verdana" w:hAnsi="Verdana"/>
          <w:bCs/>
          <w:sz w:val="20"/>
          <w:szCs w:val="20"/>
        </w:rPr>
        <w:t>topogramu</w:t>
      </w:r>
      <w:proofErr w:type="spellEnd"/>
      <w:r w:rsidRPr="006C2E42">
        <w:rPr>
          <w:rFonts w:ascii="Verdana" w:hAnsi="Verdana"/>
          <w:bCs/>
          <w:sz w:val="20"/>
          <w:szCs w:val="20"/>
        </w:rPr>
        <w:t xml:space="preserve"> tj. uwidaczniania na monitorze konsoli akwizycyjnej obrazu obszaru potencjalnego badania). Możliwość zatrzymania skanowania w trybie </w:t>
      </w:r>
      <w:proofErr w:type="spellStart"/>
      <w:r w:rsidRPr="006C2E42">
        <w:rPr>
          <w:rFonts w:ascii="Verdana" w:hAnsi="Verdana"/>
          <w:bCs/>
          <w:sz w:val="20"/>
          <w:szCs w:val="20"/>
        </w:rPr>
        <w:t>topogramu</w:t>
      </w:r>
      <w:proofErr w:type="spellEnd"/>
      <w:r w:rsidRPr="006C2E42">
        <w:rPr>
          <w:rFonts w:ascii="Verdana" w:hAnsi="Verdana"/>
          <w:bCs/>
          <w:sz w:val="20"/>
          <w:szCs w:val="20"/>
        </w:rPr>
        <w:t xml:space="preserve"> w dowolnym czasie, w celu ostatecznego zdefiniowania właściwego zakresu badania i wyeliminowania naświetlania obszaru niezwiązanego z danym badaniem.</w:t>
      </w:r>
    </w:p>
    <w:p w14:paraId="7563F745" w14:textId="77777777" w:rsidR="00C355F1" w:rsidRPr="006C2E42" w:rsidRDefault="00C355F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t xml:space="preserve">Zakres skanowania w trybie </w:t>
      </w:r>
      <w:proofErr w:type="spellStart"/>
      <w:r w:rsidRPr="006C2E42">
        <w:rPr>
          <w:rFonts w:ascii="Verdana" w:hAnsi="Verdana"/>
          <w:sz w:val="20"/>
          <w:szCs w:val="20"/>
        </w:rPr>
        <w:t>topogramu</w:t>
      </w:r>
      <w:proofErr w:type="spellEnd"/>
      <w:r w:rsidRPr="006C2E42">
        <w:rPr>
          <w:rFonts w:ascii="Verdana" w:hAnsi="Verdana"/>
          <w:sz w:val="20"/>
          <w:szCs w:val="20"/>
        </w:rPr>
        <w:t>: ≥ 170 cm</w:t>
      </w:r>
    </w:p>
    <w:p w14:paraId="3CA00053" w14:textId="1711F606" w:rsidR="00C355F1" w:rsidRPr="006C2E42" w:rsidRDefault="00C355F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t xml:space="preserve">Konsola operatorska min. 1 lub </w:t>
      </w:r>
      <w:r w:rsidRPr="006C2E42">
        <w:rPr>
          <w:rFonts w:ascii="Verdana" w:hAnsi="Verdana"/>
          <w:b/>
          <w:bCs/>
          <w:sz w:val="20"/>
          <w:szCs w:val="20"/>
          <w:u w:val="single"/>
        </w:rPr>
        <w:t xml:space="preserve">2 monitorowa, </w:t>
      </w:r>
      <w:r w:rsidRPr="006C2E42">
        <w:rPr>
          <w:rFonts w:ascii="Verdana" w:hAnsi="Verdana"/>
          <w:sz w:val="20"/>
          <w:szCs w:val="20"/>
        </w:rPr>
        <w:t xml:space="preserve">Przekątna kolorowego (kolorowych) monitora (ów) konsoli operatora z aktywną matrycą ciekłokrystaliczną typu Flat: ≥ 19” </w:t>
      </w:r>
    </w:p>
    <w:p w14:paraId="0FC8C205" w14:textId="6DA2D05D" w:rsidR="00C355F1" w:rsidRPr="006C2E42" w:rsidRDefault="00C355F1" w:rsidP="005D1C80">
      <w:pPr>
        <w:pStyle w:val="Akapitzlist"/>
        <w:numPr>
          <w:ilvl w:val="0"/>
          <w:numId w:val="25"/>
        </w:numPr>
        <w:spacing w:before="100" w:beforeAutospacing="1" w:after="100" w:afterAutospacing="1" w:line="240" w:lineRule="auto"/>
        <w:rPr>
          <w:rFonts w:ascii="Verdana" w:hAnsi="Verdana"/>
          <w:sz w:val="20"/>
          <w:szCs w:val="20"/>
        </w:rPr>
      </w:pPr>
      <w:r w:rsidRPr="006C2E42">
        <w:rPr>
          <w:rFonts w:ascii="Verdana" w:hAnsi="Verdana"/>
          <w:sz w:val="20"/>
          <w:szCs w:val="20"/>
        </w:rPr>
        <w:t>Pojemność dostępnej bazy danych dla obrazów [512 x 512] bez kompresji wyrażona ilością obrazów niezależnie od przestrzeni dyskowej dla danych surowych: ≥ 1000 000 obrazów</w:t>
      </w:r>
    </w:p>
    <w:p w14:paraId="60A95291" w14:textId="77777777" w:rsidR="00E56B83" w:rsidRPr="006C2E42" w:rsidRDefault="00C355F1" w:rsidP="005D1C80">
      <w:pPr>
        <w:pStyle w:val="Akapitzlist"/>
        <w:numPr>
          <w:ilvl w:val="0"/>
          <w:numId w:val="25"/>
        </w:numPr>
        <w:spacing w:before="100" w:beforeAutospacing="1" w:after="100" w:afterAutospacing="1" w:line="240" w:lineRule="auto"/>
        <w:rPr>
          <w:rFonts w:ascii="Verdana" w:hAnsi="Verdana" w:cstheme="minorHAnsi"/>
          <w:sz w:val="20"/>
          <w:szCs w:val="20"/>
        </w:rPr>
      </w:pPr>
      <w:r w:rsidRPr="006C2E42">
        <w:rPr>
          <w:rFonts w:ascii="Verdana" w:hAnsi="Verdana" w:cstheme="minorHAnsi"/>
          <w:bCs/>
          <w:sz w:val="20"/>
          <w:szCs w:val="20"/>
        </w:rPr>
        <w:t>System archiwizacji CD/DVD z automatycznym dogrywaniem przeglądarki DICO</w:t>
      </w:r>
      <w:r w:rsidR="00E56B83" w:rsidRPr="006C2E42">
        <w:rPr>
          <w:rFonts w:ascii="Verdana" w:hAnsi="Verdana" w:cstheme="minorHAnsi"/>
          <w:bCs/>
          <w:sz w:val="20"/>
          <w:szCs w:val="20"/>
        </w:rPr>
        <w:t>M oraz z możliwością odtwarzania</w:t>
      </w:r>
    </w:p>
    <w:p w14:paraId="4D9E017D" w14:textId="77777777" w:rsidR="00E56B83" w:rsidRPr="006C2E42" w:rsidRDefault="00C355F1" w:rsidP="005D1C80">
      <w:pPr>
        <w:pStyle w:val="Akapitzlist"/>
        <w:numPr>
          <w:ilvl w:val="0"/>
          <w:numId w:val="25"/>
        </w:numPr>
        <w:spacing w:before="100" w:beforeAutospacing="1" w:after="100" w:afterAutospacing="1" w:line="240" w:lineRule="auto"/>
        <w:rPr>
          <w:rFonts w:ascii="Verdana" w:hAnsi="Verdana" w:cstheme="minorHAnsi"/>
          <w:sz w:val="20"/>
          <w:szCs w:val="20"/>
        </w:rPr>
      </w:pPr>
      <w:r w:rsidRPr="006C2E42">
        <w:rPr>
          <w:rFonts w:ascii="Verdana" w:hAnsi="Verdana" w:cstheme="minorHAnsi"/>
          <w:bCs/>
          <w:sz w:val="20"/>
          <w:szCs w:val="20"/>
        </w:rPr>
        <w:t>Interfejs sieciowy zgodnie z DICOM 3.0 z następującymi klasami serwisowymi:</w:t>
      </w:r>
      <w:r w:rsidR="00E56B83" w:rsidRPr="006C2E42">
        <w:rPr>
          <w:rFonts w:ascii="Verdana" w:hAnsi="Verdana" w:cstheme="minorHAnsi"/>
          <w:bCs/>
          <w:sz w:val="20"/>
          <w:szCs w:val="20"/>
        </w:rPr>
        <w:t xml:space="preserve"> </w:t>
      </w:r>
      <w:proofErr w:type="spellStart"/>
      <w:r w:rsidRPr="006C2E42">
        <w:rPr>
          <w:rFonts w:ascii="Verdana" w:hAnsi="Verdana" w:cstheme="minorHAnsi"/>
          <w:bCs/>
          <w:sz w:val="20"/>
          <w:szCs w:val="20"/>
        </w:rPr>
        <w:t>Send</w:t>
      </w:r>
      <w:proofErr w:type="spellEnd"/>
      <w:r w:rsidRPr="006C2E42">
        <w:rPr>
          <w:rFonts w:ascii="Verdana" w:hAnsi="Verdana" w:cstheme="minorHAnsi"/>
          <w:bCs/>
          <w:sz w:val="20"/>
          <w:szCs w:val="20"/>
        </w:rPr>
        <w:t>/</w:t>
      </w:r>
      <w:proofErr w:type="spellStart"/>
      <w:r w:rsidRPr="006C2E42">
        <w:rPr>
          <w:rFonts w:ascii="Verdana" w:hAnsi="Verdana" w:cstheme="minorHAnsi"/>
          <w:bCs/>
          <w:sz w:val="20"/>
          <w:szCs w:val="20"/>
        </w:rPr>
        <w:t>Receive</w:t>
      </w:r>
      <w:proofErr w:type="spellEnd"/>
      <w:r w:rsidRPr="006C2E42">
        <w:rPr>
          <w:rFonts w:ascii="Verdana" w:hAnsi="Verdana" w:cstheme="minorHAnsi"/>
          <w:bCs/>
          <w:sz w:val="20"/>
          <w:szCs w:val="20"/>
        </w:rPr>
        <w:t>,</w:t>
      </w:r>
      <w:r w:rsidR="00E56B83" w:rsidRPr="006C2E42">
        <w:rPr>
          <w:rFonts w:ascii="Verdana" w:hAnsi="Verdana" w:cstheme="minorHAnsi"/>
          <w:bCs/>
          <w:sz w:val="20"/>
          <w:szCs w:val="20"/>
        </w:rPr>
        <w:t xml:space="preserve"> </w:t>
      </w:r>
      <w:proofErr w:type="spellStart"/>
      <w:r w:rsidRPr="006C2E42">
        <w:rPr>
          <w:rFonts w:ascii="Verdana" w:hAnsi="Verdana" w:cstheme="minorHAnsi"/>
          <w:bCs/>
          <w:sz w:val="20"/>
          <w:szCs w:val="20"/>
        </w:rPr>
        <w:t>Retrieve</w:t>
      </w:r>
      <w:proofErr w:type="spellEnd"/>
      <w:r w:rsidRPr="006C2E42">
        <w:rPr>
          <w:rFonts w:ascii="Verdana" w:hAnsi="Verdana" w:cstheme="minorHAnsi"/>
          <w:bCs/>
          <w:sz w:val="20"/>
          <w:szCs w:val="20"/>
        </w:rPr>
        <w:t>,</w:t>
      </w:r>
      <w:r w:rsidR="00E56B83" w:rsidRPr="006C2E42">
        <w:rPr>
          <w:rFonts w:ascii="Verdana" w:hAnsi="Verdana" w:cstheme="minorHAnsi"/>
          <w:bCs/>
          <w:sz w:val="20"/>
          <w:szCs w:val="20"/>
        </w:rPr>
        <w:t xml:space="preserve"> </w:t>
      </w:r>
      <w:r w:rsidRPr="006C2E42">
        <w:rPr>
          <w:rFonts w:ascii="Verdana" w:hAnsi="Verdana" w:cstheme="minorHAnsi"/>
          <w:bCs/>
          <w:sz w:val="20"/>
          <w:szCs w:val="20"/>
        </w:rPr>
        <w:t>Storage,</w:t>
      </w:r>
      <w:r w:rsidR="00E56B83" w:rsidRPr="006C2E42">
        <w:rPr>
          <w:rFonts w:ascii="Verdana" w:hAnsi="Verdana" w:cstheme="minorHAnsi"/>
          <w:bCs/>
          <w:sz w:val="20"/>
          <w:szCs w:val="20"/>
        </w:rPr>
        <w:t xml:space="preserve"> </w:t>
      </w:r>
      <w:proofErr w:type="spellStart"/>
      <w:r w:rsidRPr="006C2E42">
        <w:rPr>
          <w:rFonts w:ascii="Verdana" w:hAnsi="Verdana" w:cstheme="minorHAnsi"/>
          <w:bCs/>
          <w:sz w:val="20"/>
          <w:szCs w:val="20"/>
        </w:rPr>
        <w:t>Worklist</w:t>
      </w:r>
      <w:proofErr w:type="spellEnd"/>
    </w:p>
    <w:p w14:paraId="238628E8" w14:textId="688C2347" w:rsidR="00E56B83" w:rsidRPr="006C2E42" w:rsidRDefault="00E56B83" w:rsidP="005D1C80">
      <w:pPr>
        <w:pStyle w:val="Akapitzlist"/>
        <w:numPr>
          <w:ilvl w:val="0"/>
          <w:numId w:val="25"/>
        </w:numPr>
        <w:spacing w:before="100" w:beforeAutospacing="1" w:after="100" w:afterAutospacing="1" w:line="240" w:lineRule="auto"/>
        <w:rPr>
          <w:rFonts w:ascii="Verdana" w:hAnsi="Verdana" w:cstheme="minorHAnsi"/>
          <w:bCs/>
          <w:sz w:val="20"/>
          <w:szCs w:val="20"/>
        </w:rPr>
      </w:pPr>
      <w:r w:rsidRPr="006C2E42">
        <w:rPr>
          <w:rFonts w:ascii="Verdana" w:hAnsi="Verdana" w:cstheme="minorHAnsi"/>
          <w:bCs/>
          <w:sz w:val="20"/>
          <w:szCs w:val="20"/>
        </w:rPr>
        <w:t xml:space="preserve">Akwizycja obrazów do badań neurologicznych; Akwizycja obrazów do badań perfuzyjnych; Akwizycja obrazów do badań pulmonologicznych; </w:t>
      </w:r>
      <w:r w:rsidRPr="006C2E42">
        <w:rPr>
          <w:rFonts w:ascii="Verdana" w:hAnsi="Verdana" w:cstheme="minorHAnsi"/>
          <w:sz w:val="20"/>
          <w:szCs w:val="20"/>
        </w:rPr>
        <w:t xml:space="preserve">Akwizycja obrazów do badań </w:t>
      </w:r>
      <w:proofErr w:type="spellStart"/>
      <w:r w:rsidRPr="006C2E42">
        <w:rPr>
          <w:rFonts w:ascii="Verdana" w:hAnsi="Verdana" w:cstheme="minorHAnsi"/>
          <w:sz w:val="20"/>
          <w:szCs w:val="20"/>
        </w:rPr>
        <w:t>kolonoskopowych</w:t>
      </w:r>
      <w:proofErr w:type="spellEnd"/>
      <w:r w:rsidRPr="006C2E42">
        <w:rPr>
          <w:rFonts w:ascii="Verdana" w:hAnsi="Verdana" w:cstheme="minorHAnsi"/>
          <w:sz w:val="20"/>
          <w:szCs w:val="20"/>
        </w:rPr>
        <w:t xml:space="preserve">; </w:t>
      </w:r>
      <w:r w:rsidRPr="006C2E42">
        <w:rPr>
          <w:rFonts w:ascii="Verdana" w:hAnsi="Verdana" w:cstheme="minorHAnsi"/>
          <w:bCs/>
          <w:sz w:val="20"/>
          <w:szCs w:val="20"/>
        </w:rPr>
        <w:t xml:space="preserve">Akwizycja obrazów do wirtualnej endoskopii; Akwizycja obrazów do badań naczyniowych; Akwizycja do badań kardiologicznych; </w:t>
      </w:r>
      <w:r w:rsidRPr="006C2E42">
        <w:rPr>
          <w:rFonts w:ascii="Verdana" w:hAnsi="Verdana" w:cstheme="minorHAnsi"/>
          <w:sz w:val="20"/>
          <w:szCs w:val="20"/>
        </w:rPr>
        <w:t xml:space="preserve">Akwizycja obrazów do badań </w:t>
      </w:r>
      <w:proofErr w:type="spellStart"/>
      <w:r w:rsidRPr="006C2E42">
        <w:rPr>
          <w:rFonts w:ascii="Verdana" w:hAnsi="Verdana" w:cstheme="minorHAnsi"/>
          <w:sz w:val="20"/>
          <w:szCs w:val="20"/>
        </w:rPr>
        <w:t>subtrakcyjnych</w:t>
      </w:r>
      <w:proofErr w:type="spellEnd"/>
      <w:r w:rsidRPr="006C2E42">
        <w:rPr>
          <w:rFonts w:ascii="Verdana" w:hAnsi="Verdana" w:cstheme="minorHAnsi"/>
          <w:sz w:val="20"/>
          <w:szCs w:val="20"/>
        </w:rPr>
        <w:t xml:space="preserve"> </w:t>
      </w:r>
    </w:p>
    <w:p w14:paraId="1F31550E" w14:textId="77777777" w:rsidR="00E56B83" w:rsidRPr="006C2E42" w:rsidRDefault="00E56B83" w:rsidP="005D1C80">
      <w:pPr>
        <w:pStyle w:val="Akapitzlist"/>
        <w:numPr>
          <w:ilvl w:val="0"/>
          <w:numId w:val="25"/>
        </w:numPr>
        <w:spacing w:before="100" w:beforeAutospacing="1" w:after="100" w:afterAutospacing="1" w:line="240" w:lineRule="auto"/>
        <w:rPr>
          <w:rFonts w:ascii="Verdana" w:hAnsi="Verdana" w:cstheme="minorHAnsi"/>
          <w:bCs/>
          <w:sz w:val="20"/>
          <w:szCs w:val="20"/>
        </w:rPr>
      </w:pPr>
      <w:r w:rsidRPr="006C2E42">
        <w:rPr>
          <w:rFonts w:ascii="Verdana" w:hAnsi="Verdana" w:cstheme="minorHAnsi"/>
          <w:bCs/>
          <w:sz w:val="20"/>
          <w:szCs w:val="20"/>
        </w:rPr>
        <w:t>Oprogramowanie do prospektywnego lub retrospektywnego skanowania wyzwalanego impulsami EKG</w:t>
      </w:r>
    </w:p>
    <w:p w14:paraId="4F6E8797" w14:textId="77777777" w:rsidR="00E56B83" w:rsidRPr="006C2E42" w:rsidRDefault="00E56B83" w:rsidP="005D1C80">
      <w:pPr>
        <w:pStyle w:val="Akapitzlist"/>
        <w:numPr>
          <w:ilvl w:val="0"/>
          <w:numId w:val="25"/>
        </w:numPr>
        <w:spacing w:before="100" w:beforeAutospacing="1" w:after="100" w:afterAutospacing="1" w:line="240" w:lineRule="auto"/>
        <w:rPr>
          <w:rFonts w:ascii="Verdana" w:hAnsi="Verdana" w:cstheme="minorHAnsi"/>
          <w:bCs/>
          <w:sz w:val="20"/>
          <w:szCs w:val="20"/>
        </w:rPr>
      </w:pPr>
      <w:r w:rsidRPr="006C2E42">
        <w:rPr>
          <w:rFonts w:ascii="Verdana" w:hAnsi="Verdana" w:cstheme="minorHAnsi"/>
          <w:bCs/>
          <w:sz w:val="20"/>
          <w:szCs w:val="20"/>
        </w:rPr>
        <w:t xml:space="preserve">Korekta miejsc bramkowania przebiegiem EKG bezpośrednio po zebraniu danych (eliminacja fałszywych załamków R, dodatkowych </w:t>
      </w:r>
      <w:proofErr w:type="spellStart"/>
      <w:r w:rsidRPr="006C2E42">
        <w:rPr>
          <w:rFonts w:ascii="Verdana" w:hAnsi="Verdana" w:cstheme="minorHAnsi"/>
          <w:bCs/>
          <w:sz w:val="20"/>
          <w:szCs w:val="20"/>
        </w:rPr>
        <w:t>pobudzeń</w:t>
      </w:r>
      <w:proofErr w:type="spellEnd"/>
      <w:r w:rsidRPr="006C2E42">
        <w:rPr>
          <w:rFonts w:ascii="Verdana" w:hAnsi="Verdana" w:cstheme="minorHAnsi"/>
          <w:bCs/>
          <w:sz w:val="20"/>
          <w:szCs w:val="20"/>
        </w:rPr>
        <w:t>) przed dokonaniem właściwych rekonstrukcji</w:t>
      </w:r>
    </w:p>
    <w:p w14:paraId="0DFC22DD" w14:textId="6A15C0CB" w:rsidR="00E56B83" w:rsidRPr="006C2E42" w:rsidRDefault="00E56B83" w:rsidP="00E56B83">
      <w:pPr>
        <w:pStyle w:val="Akapitzlist"/>
        <w:spacing w:before="100" w:beforeAutospacing="1" w:after="100" w:afterAutospacing="1" w:line="240" w:lineRule="auto"/>
        <w:rPr>
          <w:rFonts w:ascii="Verdana" w:hAnsi="Verdana" w:cstheme="minorHAnsi"/>
          <w:bCs/>
          <w:sz w:val="20"/>
          <w:szCs w:val="20"/>
        </w:rPr>
      </w:pPr>
      <w:r w:rsidRPr="006C2E42">
        <w:rPr>
          <w:rFonts w:ascii="Verdana" w:hAnsi="Verdana" w:cstheme="minorHAnsi"/>
          <w:bCs/>
          <w:sz w:val="20"/>
          <w:szCs w:val="20"/>
        </w:rPr>
        <w:t>Lub</w:t>
      </w:r>
    </w:p>
    <w:p w14:paraId="4493E2B1" w14:textId="77777777" w:rsidR="00E56B83" w:rsidRPr="006C2E42" w:rsidRDefault="00E56B83" w:rsidP="00E56B83">
      <w:pPr>
        <w:pStyle w:val="Akapitzlist"/>
        <w:spacing w:before="100" w:beforeAutospacing="1" w:after="100" w:afterAutospacing="1" w:line="240" w:lineRule="auto"/>
        <w:rPr>
          <w:rFonts w:ascii="Verdana" w:hAnsi="Verdana" w:cstheme="minorHAnsi"/>
          <w:sz w:val="20"/>
          <w:szCs w:val="20"/>
          <w:lang w:eastAsia="pl-PL"/>
        </w:rPr>
      </w:pPr>
      <w:r w:rsidRPr="006C2E42">
        <w:rPr>
          <w:rFonts w:ascii="Verdana" w:hAnsi="Verdana" w:cstheme="minorHAnsi"/>
          <w:sz w:val="20"/>
          <w:szCs w:val="20"/>
          <w:lang w:eastAsia="pl-PL"/>
        </w:rPr>
        <w:lastRenderedPageBreak/>
        <w:t>Dedykowane oprogramowanie automatycznie (bez udziału użytkownika) rekonstruujące obrazy serca w zoptymalizowanej fazie bezpośrednio po skanowaniu (ZMIANA)</w:t>
      </w:r>
    </w:p>
    <w:p w14:paraId="5F921864" w14:textId="786C806E" w:rsidR="00E56B83" w:rsidRPr="006C2E42" w:rsidRDefault="00E56B83" w:rsidP="005D1C80">
      <w:pPr>
        <w:pStyle w:val="Akapitzlist"/>
        <w:numPr>
          <w:ilvl w:val="0"/>
          <w:numId w:val="25"/>
        </w:numPr>
        <w:spacing w:before="100" w:beforeAutospacing="1" w:after="100" w:afterAutospacing="1" w:line="240" w:lineRule="auto"/>
        <w:rPr>
          <w:rFonts w:ascii="Verdana" w:hAnsi="Verdana" w:cstheme="minorHAnsi"/>
          <w:sz w:val="20"/>
          <w:szCs w:val="20"/>
          <w:lang w:eastAsia="pl-PL"/>
        </w:rPr>
      </w:pPr>
      <w:r w:rsidRPr="006C2E42">
        <w:rPr>
          <w:rFonts w:ascii="Verdana" w:hAnsi="Verdana" w:cstheme="minorHAnsi"/>
          <w:bCs/>
          <w:sz w:val="20"/>
          <w:szCs w:val="20"/>
        </w:rPr>
        <w:t>Oprogramowanie do automatycznego wyszukiwania optymalnej fazy rekonstrukcji serca przed wykonaniem właściwych rekonstrukcji</w:t>
      </w:r>
    </w:p>
    <w:p w14:paraId="4E28FCCA" w14:textId="266E9C08" w:rsidR="00E56B83" w:rsidRPr="006C2E42" w:rsidRDefault="00E56B83" w:rsidP="005D1C80">
      <w:pPr>
        <w:pStyle w:val="Akapitzlist"/>
        <w:numPr>
          <w:ilvl w:val="0"/>
          <w:numId w:val="25"/>
        </w:numPr>
        <w:spacing w:before="100" w:beforeAutospacing="1" w:after="100" w:afterAutospacing="1" w:line="240" w:lineRule="auto"/>
        <w:rPr>
          <w:rFonts w:ascii="Verdana" w:hAnsi="Verdana" w:cstheme="minorHAnsi"/>
          <w:sz w:val="20"/>
          <w:szCs w:val="20"/>
          <w:lang w:eastAsia="pl-PL"/>
        </w:rPr>
      </w:pPr>
      <w:r w:rsidRPr="006C2E42">
        <w:rPr>
          <w:rFonts w:ascii="Verdana" w:hAnsi="Verdana" w:cstheme="minorHAnsi"/>
          <w:bCs/>
          <w:sz w:val="20"/>
          <w:szCs w:val="20"/>
        </w:rPr>
        <w:t>Tomograf komputerowy umożliwiający wykonanie perfuzji mózgowia w zakresie minimum 8 cm, w badaniu dynamicznym, z jednego podania kontrastu, z rozdzielczością czasową nie gorszą niż 3,2 s.</w:t>
      </w:r>
    </w:p>
    <w:p w14:paraId="02B133B2" w14:textId="77777777" w:rsidR="00E56B83" w:rsidRPr="006C2E42" w:rsidRDefault="00E56B83" w:rsidP="005D1C80">
      <w:pPr>
        <w:pStyle w:val="Akapitzlist"/>
        <w:numPr>
          <w:ilvl w:val="0"/>
          <w:numId w:val="25"/>
        </w:numPr>
        <w:snapToGrid w:val="0"/>
        <w:rPr>
          <w:rFonts w:ascii="Verdana" w:hAnsi="Verdana"/>
          <w:sz w:val="20"/>
          <w:szCs w:val="20"/>
        </w:rPr>
      </w:pPr>
      <w:r w:rsidRPr="006C2E42">
        <w:rPr>
          <w:rFonts w:ascii="Verdana" w:hAnsi="Verdana"/>
          <w:bCs/>
          <w:sz w:val="20"/>
          <w:szCs w:val="20"/>
        </w:rPr>
        <w:t xml:space="preserve">Oprogramowanie umożliwiające akwizycję i ocenę badań w obszarze szyi i głowy metodą </w:t>
      </w:r>
      <w:proofErr w:type="spellStart"/>
      <w:r w:rsidRPr="006C2E42">
        <w:rPr>
          <w:rFonts w:ascii="Verdana" w:hAnsi="Verdana"/>
          <w:bCs/>
          <w:sz w:val="20"/>
          <w:szCs w:val="20"/>
        </w:rPr>
        <w:t>subtrakcyjną</w:t>
      </w:r>
      <w:proofErr w:type="spellEnd"/>
      <w:r w:rsidRPr="006C2E42">
        <w:rPr>
          <w:rFonts w:ascii="Verdana" w:hAnsi="Verdana"/>
          <w:bCs/>
          <w:sz w:val="20"/>
          <w:szCs w:val="20"/>
        </w:rPr>
        <w:t xml:space="preserve"> </w:t>
      </w:r>
    </w:p>
    <w:p w14:paraId="35B50702" w14:textId="1D353EB3" w:rsidR="00E56B83" w:rsidRPr="006C2E42" w:rsidRDefault="00E56B83" w:rsidP="005D1C80">
      <w:pPr>
        <w:pStyle w:val="Akapitzlist"/>
        <w:numPr>
          <w:ilvl w:val="0"/>
          <w:numId w:val="25"/>
        </w:numPr>
        <w:spacing w:before="100" w:beforeAutospacing="1" w:after="100" w:afterAutospacing="1" w:line="240" w:lineRule="auto"/>
        <w:rPr>
          <w:rFonts w:ascii="Verdana" w:hAnsi="Verdana" w:cstheme="minorHAnsi"/>
          <w:sz w:val="20"/>
          <w:szCs w:val="20"/>
          <w:lang w:eastAsia="pl-PL"/>
        </w:rPr>
      </w:pPr>
      <w:r w:rsidRPr="006C2E42">
        <w:rPr>
          <w:rFonts w:ascii="Verdana" w:hAnsi="Verdana" w:cstheme="minorHAnsi"/>
          <w:bCs/>
          <w:sz w:val="20"/>
          <w:szCs w:val="20"/>
        </w:rPr>
        <w:t xml:space="preserve">MIP (Maximum </w:t>
      </w:r>
      <w:proofErr w:type="spellStart"/>
      <w:r w:rsidRPr="006C2E42">
        <w:rPr>
          <w:rFonts w:ascii="Verdana" w:hAnsi="Verdana" w:cstheme="minorHAnsi"/>
          <w:bCs/>
          <w:sz w:val="20"/>
          <w:szCs w:val="20"/>
        </w:rPr>
        <w:t>Intensity</w:t>
      </w:r>
      <w:proofErr w:type="spellEnd"/>
      <w:r w:rsidRPr="006C2E42">
        <w:rPr>
          <w:rFonts w:ascii="Verdana" w:hAnsi="Verdana" w:cstheme="minorHAnsi"/>
          <w:bCs/>
          <w:sz w:val="20"/>
          <w:szCs w:val="20"/>
        </w:rPr>
        <w:t xml:space="preserve"> </w:t>
      </w:r>
      <w:proofErr w:type="spellStart"/>
      <w:r w:rsidRPr="006C2E42">
        <w:rPr>
          <w:rFonts w:ascii="Verdana" w:hAnsi="Verdana" w:cstheme="minorHAnsi"/>
          <w:bCs/>
          <w:sz w:val="20"/>
          <w:szCs w:val="20"/>
        </w:rPr>
        <w:t>Projection</w:t>
      </w:r>
      <w:proofErr w:type="spellEnd"/>
      <w:r w:rsidRPr="006C2E42">
        <w:rPr>
          <w:rFonts w:ascii="Verdana" w:hAnsi="Verdana" w:cstheme="minorHAnsi"/>
          <w:bCs/>
          <w:sz w:val="20"/>
          <w:szCs w:val="20"/>
        </w:rPr>
        <w:t>).</w:t>
      </w:r>
    </w:p>
    <w:p w14:paraId="1EB32CE0" w14:textId="3C8B99B7" w:rsidR="00E56B83" w:rsidRPr="006C2E42" w:rsidRDefault="00E56B83" w:rsidP="005D1C80">
      <w:pPr>
        <w:pStyle w:val="Akapitzlist"/>
        <w:numPr>
          <w:ilvl w:val="0"/>
          <w:numId w:val="25"/>
        </w:numPr>
        <w:spacing w:before="100" w:beforeAutospacing="1" w:after="100" w:afterAutospacing="1" w:line="240" w:lineRule="auto"/>
        <w:rPr>
          <w:rFonts w:ascii="Verdana" w:hAnsi="Verdana" w:cstheme="minorHAnsi"/>
          <w:sz w:val="20"/>
          <w:szCs w:val="20"/>
          <w:lang w:eastAsia="pl-PL"/>
        </w:rPr>
      </w:pPr>
      <w:r w:rsidRPr="006C2E42">
        <w:rPr>
          <w:rFonts w:ascii="Verdana" w:hAnsi="Verdana" w:cstheme="minorHAnsi"/>
          <w:bCs/>
          <w:sz w:val="20"/>
          <w:szCs w:val="20"/>
        </w:rPr>
        <w:t xml:space="preserve">SSD (Surface </w:t>
      </w:r>
      <w:proofErr w:type="spellStart"/>
      <w:r w:rsidRPr="006C2E42">
        <w:rPr>
          <w:rFonts w:ascii="Verdana" w:hAnsi="Verdana" w:cstheme="minorHAnsi"/>
          <w:bCs/>
          <w:sz w:val="20"/>
          <w:szCs w:val="20"/>
        </w:rPr>
        <w:t>Shaded</w:t>
      </w:r>
      <w:proofErr w:type="spellEnd"/>
      <w:r w:rsidRPr="006C2E42">
        <w:rPr>
          <w:rFonts w:ascii="Verdana" w:hAnsi="Verdana" w:cstheme="minorHAnsi"/>
          <w:bCs/>
          <w:sz w:val="20"/>
          <w:szCs w:val="20"/>
        </w:rPr>
        <w:t xml:space="preserve"> Display).</w:t>
      </w:r>
    </w:p>
    <w:p w14:paraId="5294DA6B" w14:textId="336FD1C5" w:rsidR="00E56B83" w:rsidRPr="006C2E42" w:rsidRDefault="00E56B83" w:rsidP="005D1C80">
      <w:pPr>
        <w:pStyle w:val="Akapitzlist"/>
        <w:numPr>
          <w:ilvl w:val="0"/>
          <w:numId w:val="25"/>
        </w:numPr>
        <w:spacing w:before="100" w:beforeAutospacing="1" w:after="100" w:afterAutospacing="1" w:line="240" w:lineRule="auto"/>
        <w:rPr>
          <w:rFonts w:ascii="Verdana" w:hAnsi="Verdana" w:cstheme="minorHAnsi"/>
          <w:sz w:val="20"/>
          <w:szCs w:val="20"/>
          <w:lang w:eastAsia="pl-PL"/>
        </w:rPr>
      </w:pPr>
      <w:r w:rsidRPr="006C2E42">
        <w:rPr>
          <w:rFonts w:ascii="Verdana" w:hAnsi="Verdana" w:cstheme="minorHAnsi"/>
          <w:bCs/>
          <w:sz w:val="20"/>
          <w:szCs w:val="20"/>
        </w:rPr>
        <w:t xml:space="preserve">VRT (Volume Rendering </w:t>
      </w:r>
      <w:proofErr w:type="spellStart"/>
      <w:r w:rsidRPr="006C2E42">
        <w:rPr>
          <w:rFonts w:ascii="Verdana" w:hAnsi="Verdana" w:cstheme="minorHAnsi"/>
          <w:bCs/>
          <w:sz w:val="20"/>
          <w:szCs w:val="20"/>
        </w:rPr>
        <w:t>Technique</w:t>
      </w:r>
      <w:proofErr w:type="spellEnd"/>
      <w:r w:rsidRPr="006C2E42">
        <w:rPr>
          <w:rFonts w:ascii="Verdana" w:hAnsi="Verdana" w:cstheme="minorHAnsi"/>
          <w:bCs/>
          <w:sz w:val="20"/>
          <w:szCs w:val="20"/>
        </w:rPr>
        <w:t>).</w:t>
      </w:r>
    </w:p>
    <w:p w14:paraId="63CF4237" w14:textId="56185E0E" w:rsidR="00E56B83" w:rsidRPr="006C2E42" w:rsidRDefault="00E56B83" w:rsidP="005D1C80">
      <w:pPr>
        <w:pStyle w:val="Akapitzlist"/>
        <w:numPr>
          <w:ilvl w:val="0"/>
          <w:numId w:val="25"/>
        </w:numPr>
        <w:spacing w:before="100" w:beforeAutospacing="1" w:after="100" w:afterAutospacing="1" w:line="240" w:lineRule="auto"/>
        <w:rPr>
          <w:rFonts w:ascii="Verdana" w:hAnsi="Verdana" w:cstheme="minorHAnsi"/>
          <w:sz w:val="20"/>
          <w:szCs w:val="20"/>
          <w:lang w:eastAsia="pl-PL"/>
        </w:rPr>
      </w:pPr>
      <w:r w:rsidRPr="006C2E42">
        <w:rPr>
          <w:rFonts w:ascii="Verdana" w:hAnsi="Verdana" w:cstheme="minorHAnsi"/>
          <w:bCs/>
          <w:sz w:val="20"/>
          <w:szCs w:val="20"/>
        </w:rPr>
        <w:t xml:space="preserve">MPR, </w:t>
      </w:r>
      <w:proofErr w:type="spellStart"/>
      <w:r w:rsidRPr="006C2E42">
        <w:rPr>
          <w:rFonts w:ascii="Verdana" w:hAnsi="Verdana" w:cstheme="minorHAnsi"/>
          <w:bCs/>
          <w:sz w:val="20"/>
          <w:szCs w:val="20"/>
        </w:rPr>
        <w:t>reformatowanie</w:t>
      </w:r>
      <w:proofErr w:type="spellEnd"/>
      <w:r w:rsidRPr="006C2E42">
        <w:rPr>
          <w:rFonts w:ascii="Verdana" w:hAnsi="Verdana" w:cstheme="minorHAnsi"/>
          <w:bCs/>
          <w:sz w:val="20"/>
          <w:szCs w:val="20"/>
        </w:rPr>
        <w:t xml:space="preserve"> wielopłaszczyznowe</w:t>
      </w:r>
    </w:p>
    <w:p w14:paraId="7FDD1D6B" w14:textId="7E376C22" w:rsidR="00E56B83" w:rsidRPr="006C2E42" w:rsidRDefault="00E56B83" w:rsidP="005D1C80">
      <w:pPr>
        <w:pStyle w:val="Akapitzlist"/>
        <w:numPr>
          <w:ilvl w:val="0"/>
          <w:numId w:val="25"/>
        </w:numPr>
        <w:spacing w:before="100" w:beforeAutospacing="1" w:after="100" w:afterAutospacing="1" w:line="240" w:lineRule="auto"/>
        <w:rPr>
          <w:rFonts w:ascii="Verdana" w:hAnsi="Verdana" w:cstheme="minorHAnsi"/>
          <w:sz w:val="20"/>
          <w:szCs w:val="20"/>
          <w:lang w:eastAsia="pl-PL"/>
        </w:rPr>
      </w:pPr>
      <w:r w:rsidRPr="006C2E42">
        <w:rPr>
          <w:rFonts w:ascii="Verdana" w:hAnsi="Verdana" w:cstheme="minorHAnsi"/>
          <w:bCs/>
          <w:sz w:val="20"/>
          <w:szCs w:val="20"/>
        </w:rPr>
        <w:t xml:space="preserve">Obliczanie całkowitej dawki ekspozycyjnej (DLP lub </w:t>
      </w:r>
      <w:proofErr w:type="spellStart"/>
      <w:r w:rsidRPr="006C2E42">
        <w:rPr>
          <w:rFonts w:ascii="Verdana" w:hAnsi="Verdana" w:cstheme="minorHAnsi"/>
          <w:bCs/>
          <w:sz w:val="20"/>
          <w:szCs w:val="20"/>
        </w:rPr>
        <w:t>CTDIvol</w:t>
      </w:r>
      <w:proofErr w:type="spellEnd"/>
      <w:r w:rsidRPr="006C2E42">
        <w:rPr>
          <w:rFonts w:ascii="Verdana" w:hAnsi="Verdana" w:cstheme="minorHAnsi"/>
          <w:bCs/>
          <w:sz w:val="20"/>
          <w:szCs w:val="20"/>
        </w:rPr>
        <w:t>), jaką uzyskał pacjent w trakcie badania i jej prezentacja na ekranie konsoli operatorskiej.</w:t>
      </w:r>
    </w:p>
    <w:p w14:paraId="71C015DB" w14:textId="19AF9942" w:rsidR="00E56B83" w:rsidRPr="006C2E42" w:rsidRDefault="00E56B83" w:rsidP="005D1C80">
      <w:pPr>
        <w:pStyle w:val="Akapitzlist"/>
        <w:numPr>
          <w:ilvl w:val="0"/>
          <w:numId w:val="25"/>
        </w:numPr>
        <w:spacing w:before="100" w:beforeAutospacing="1" w:after="100" w:afterAutospacing="1" w:line="240" w:lineRule="auto"/>
        <w:rPr>
          <w:rFonts w:ascii="Verdana" w:hAnsi="Verdana" w:cstheme="minorHAnsi"/>
          <w:sz w:val="20"/>
          <w:szCs w:val="20"/>
          <w:lang w:eastAsia="pl-PL"/>
        </w:rPr>
      </w:pPr>
      <w:r w:rsidRPr="006C2E42">
        <w:rPr>
          <w:rFonts w:ascii="Verdana" w:hAnsi="Verdana"/>
          <w:bCs/>
          <w:sz w:val="20"/>
          <w:szCs w:val="20"/>
        </w:rPr>
        <w:t>Dedykowany algorytm rekonstrukcji obrazów redukujący artefakty pochodzące od elementów metalowych i umożliwiający obrazowanie otaczających je tkanek miękkich. Możliwość zastosowania algorytmu po wykonaniu badania, w przypadku stwierdzenia artefaktów, bez konieczności powtarzania badania</w:t>
      </w:r>
    </w:p>
    <w:p w14:paraId="3E218C43" w14:textId="77777777" w:rsidR="00E56B83" w:rsidRPr="006C2E42" w:rsidRDefault="00E56B83" w:rsidP="005D1C80">
      <w:pPr>
        <w:pStyle w:val="Akapitzlist"/>
        <w:numPr>
          <w:ilvl w:val="0"/>
          <w:numId w:val="25"/>
        </w:numPr>
        <w:spacing w:before="100" w:beforeAutospacing="1" w:after="100" w:afterAutospacing="1" w:line="240" w:lineRule="auto"/>
        <w:rPr>
          <w:rFonts w:ascii="Verdana" w:hAnsi="Verdana" w:cstheme="minorHAnsi"/>
          <w:sz w:val="20"/>
          <w:szCs w:val="20"/>
          <w:lang w:eastAsia="pl-PL"/>
        </w:rPr>
      </w:pPr>
      <w:r w:rsidRPr="006C2E42">
        <w:rPr>
          <w:rFonts w:ascii="Verdana" w:hAnsi="Verdana"/>
          <w:bCs/>
          <w:sz w:val="20"/>
          <w:szCs w:val="20"/>
          <w:lang w:eastAsia="zh-CN"/>
        </w:rPr>
        <w:t xml:space="preserve">Rozdzielczość przestrzenna izotropowa </w:t>
      </w:r>
      <w:proofErr w:type="spellStart"/>
      <w:r w:rsidRPr="006C2E42">
        <w:rPr>
          <w:rFonts w:ascii="Verdana" w:hAnsi="Verdana"/>
          <w:bCs/>
          <w:sz w:val="20"/>
          <w:szCs w:val="20"/>
          <w:lang w:eastAsia="zh-CN"/>
        </w:rPr>
        <w:t>x,y,z</w:t>
      </w:r>
      <w:proofErr w:type="spellEnd"/>
      <w:r w:rsidRPr="006C2E42">
        <w:rPr>
          <w:rFonts w:ascii="Verdana" w:hAnsi="Verdana"/>
          <w:bCs/>
          <w:sz w:val="20"/>
          <w:szCs w:val="20"/>
          <w:lang w:eastAsia="zh-CN"/>
        </w:rPr>
        <w:t xml:space="preserve"> dla wszystkich trybów skanowania </w:t>
      </w:r>
      <w:proofErr w:type="spellStart"/>
      <w:r w:rsidRPr="006C2E42">
        <w:rPr>
          <w:rFonts w:ascii="Verdana" w:hAnsi="Verdana"/>
          <w:bCs/>
          <w:sz w:val="20"/>
          <w:szCs w:val="20"/>
          <w:lang w:eastAsia="zh-CN"/>
        </w:rPr>
        <w:t>submilimetrowego</w:t>
      </w:r>
      <w:proofErr w:type="spellEnd"/>
      <w:r w:rsidRPr="006C2E42">
        <w:rPr>
          <w:rFonts w:ascii="Verdana" w:hAnsi="Verdana"/>
          <w:bCs/>
          <w:sz w:val="20"/>
          <w:szCs w:val="20"/>
          <w:lang w:eastAsia="zh-CN"/>
        </w:rPr>
        <w:t xml:space="preserve"> ≤ 0,4 mm z dokładnością 2%</w:t>
      </w:r>
    </w:p>
    <w:p w14:paraId="0D8765E6" w14:textId="76094CE9" w:rsidR="00AE1CD1" w:rsidRPr="0035685F" w:rsidRDefault="00AE1CD1" w:rsidP="005D1C80">
      <w:pPr>
        <w:pStyle w:val="Akapitzlist"/>
        <w:numPr>
          <w:ilvl w:val="0"/>
          <w:numId w:val="25"/>
        </w:numPr>
        <w:spacing w:before="100" w:beforeAutospacing="1" w:after="100" w:afterAutospacing="1" w:line="240" w:lineRule="auto"/>
        <w:ind w:left="709"/>
        <w:rPr>
          <w:rFonts w:ascii="Verdana" w:hAnsi="Verdana"/>
          <w:sz w:val="20"/>
          <w:szCs w:val="20"/>
        </w:rPr>
      </w:pPr>
      <w:r w:rsidRPr="0035685F">
        <w:rPr>
          <w:rFonts w:ascii="Verdana" w:hAnsi="Verdana"/>
          <w:sz w:val="20"/>
          <w:szCs w:val="20"/>
        </w:rPr>
        <w:t>Wyposażenie stołu:</w:t>
      </w:r>
      <w:r w:rsidR="0035685F">
        <w:rPr>
          <w:rFonts w:ascii="Verdana" w:hAnsi="Verdana"/>
          <w:sz w:val="20"/>
          <w:szCs w:val="20"/>
        </w:rPr>
        <w:br/>
      </w:r>
      <w:r w:rsidRPr="0035685F">
        <w:rPr>
          <w:rFonts w:ascii="Verdana" w:hAnsi="Verdana"/>
          <w:sz w:val="20"/>
          <w:szCs w:val="20"/>
        </w:rPr>
        <w:t>- materac</w:t>
      </w:r>
      <w:r w:rsidR="0035685F" w:rsidRPr="0035685F">
        <w:rPr>
          <w:rFonts w:ascii="Verdana" w:hAnsi="Verdana"/>
          <w:sz w:val="20"/>
          <w:szCs w:val="20"/>
        </w:rPr>
        <w:br/>
      </w:r>
      <w:r w:rsidRPr="0035685F">
        <w:rPr>
          <w:rFonts w:ascii="Verdana" w:hAnsi="Verdana"/>
          <w:sz w:val="20"/>
          <w:szCs w:val="20"/>
        </w:rPr>
        <w:t>- podgłówek do badania głowy (również w pozycji na wznak)</w:t>
      </w:r>
      <w:r w:rsidR="0035685F" w:rsidRPr="0035685F">
        <w:rPr>
          <w:rFonts w:ascii="Verdana" w:hAnsi="Verdana"/>
          <w:sz w:val="20"/>
          <w:szCs w:val="20"/>
        </w:rPr>
        <w:br/>
      </w:r>
      <w:r w:rsidRPr="0035685F">
        <w:rPr>
          <w:rFonts w:ascii="Verdana" w:hAnsi="Verdana"/>
          <w:sz w:val="20"/>
          <w:szCs w:val="20"/>
        </w:rPr>
        <w:t xml:space="preserve">- pasy stabilizujące </w:t>
      </w:r>
      <w:r w:rsidR="0035685F" w:rsidRPr="0035685F">
        <w:rPr>
          <w:rFonts w:ascii="Verdana" w:hAnsi="Verdana"/>
          <w:sz w:val="20"/>
          <w:szCs w:val="20"/>
        </w:rPr>
        <w:br/>
      </w:r>
      <w:r w:rsidRPr="0035685F">
        <w:rPr>
          <w:rFonts w:ascii="Verdana" w:hAnsi="Verdana"/>
          <w:sz w:val="20"/>
          <w:szCs w:val="20"/>
        </w:rPr>
        <w:t>- podpórka pod ramię, kolana i nogi</w:t>
      </w:r>
      <w:r w:rsidR="0035685F" w:rsidRPr="0035685F">
        <w:rPr>
          <w:rFonts w:ascii="Verdana" w:hAnsi="Verdana"/>
          <w:sz w:val="20"/>
          <w:szCs w:val="20"/>
        </w:rPr>
        <w:br/>
      </w:r>
      <w:r w:rsidRPr="0035685F">
        <w:rPr>
          <w:rFonts w:ascii="Verdana" w:hAnsi="Verdana"/>
          <w:sz w:val="20"/>
          <w:szCs w:val="20"/>
        </w:rPr>
        <w:t>- mata chroniąca stół przed zalaniem płynami</w:t>
      </w:r>
    </w:p>
    <w:p w14:paraId="5DD8868C" w14:textId="77777777" w:rsidR="0035685F" w:rsidRDefault="0035685F" w:rsidP="0035685F">
      <w:pPr>
        <w:pStyle w:val="Akapitzlist"/>
        <w:spacing w:line="240" w:lineRule="auto"/>
        <w:ind w:hanging="720"/>
        <w:jc w:val="both"/>
        <w:rPr>
          <w:rFonts w:ascii="Verdana" w:hAnsi="Verdana" w:cstheme="minorHAnsi"/>
          <w:b/>
          <w:bCs/>
          <w:sz w:val="20"/>
          <w:szCs w:val="20"/>
        </w:rPr>
      </w:pPr>
    </w:p>
    <w:p w14:paraId="4AA35EFD" w14:textId="60413977" w:rsidR="00E56B83" w:rsidRPr="006C2E42" w:rsidRDefault="00CA04EF" w:rsidP="0035685F">
      <w:pPr>
        <w:pStyle w:val="Akapitzlist"/>
        <w:spacing w:line="240" w:lineRule="auto"/>
        <w:ind w:hanging="720"/>
        <w:jc w:val="both"/>
        <w:rPr>
          <w:rFonts w:ascii="Verdana" w:hAnsi="Verdana" w:cstheme="minorHAnsi"/>
          <w:b/>
          <w:bCs/>
          <w:sz w:val="20"/>
          <w:szCs w:val="20"/>
        </w:rPr>
      </w:pPr>
      <w:bookmarkStart w:id="6" w:name="_GoBack"/>
      <w:bookmarkEnd w:id="6"/>
      <w:r>
        <w:rPr>
          <w:rFonts w:ascii="Verdana" w:hAnsi="Verdana" w:cstheme="minorHAnsi"/>
          <w:b/>
          <w:bCs/>
          <w:sz w:val="20"/>
          <w:szCs w:val="20"/>
        </w:rPr>
        <w:t xml:space="preserve">3.1b </w:t>
      </w:r>
      <w:r w:rsidR="00E56B83" w:rsidRPr="006C2E42">
        <w:rPr>
          <w:rFonts w:ascii="Verdana" w:hAnsi="Verdana" w:cstheme="minorHAnsi"/>
          <w:b/>
          <w:bCs/>
          <w:sz w:val="20"/>
          <w:szCs w:val="20"/>
        </w:rPr>
        <w:t>Zakup stanowiska diagnostycznego</w:t>
      </w:r>
    </w:p>
    <w:p w14:paraId="494E01F4" w14:textId="3CF7094A" w:rsidR="00E56B83" w:rsidRPr="006C2E42" w:rsidRDefault="00E56B83" w:rsidP="005D1C80">
      <w:pPr>
        <w:pStyle w:val="redniasiatka21"/>
        <w:numPr>
          <w:ilvl w:val="0"/>
          <w:numId w:val="25"/>
        </w:numPr>
        <w:jc w:val="both"/>
        <w:rPr>
          <w:rFonts w:ascii="Verdana" w:hAnsi="Verdana"/>
          <w:sz w:val="20"/>
          <w:szCs w:val="20"/>
        </w:rPr>
      </w:pPr>
      <w:r w:rsidRPr="006C2E42">
        <w:rPr>
          <w:rFonts w:ascii="Verdana" w:hAnsi="Verdana" w:cs="Times New Roman"/>
          <w:bCs/>
          <w:sz w:val="20"/>
          <w:szCs w:val="20"/>
        </w:rPr>
        <w:t xml:space="preserve">Stanowiska diagnostyczne działające w oparciu o technologię klient serwer lub jako stacje wolnostojące. Serwer ze stanowiskami lub stacje wolnostojące niezależne od tomografu i konsoli operatorskiej, zasilane niezależnie od tomografu i konsoli operatorskiej, o niezależnej bazie danych obrazowych, opracowywanie uzyskanych badań na stanowisku diagnostycznym możliwe po wyłączeniu tomografu i konsoli operatorskiej. Komputery stanowisk diagnostycznych i / lub serwer(a) w konfiguracji sprzętowej zgodnej z wymogami producenta oprogramowania, zapewniającej płynną pracę i obróbkę, przetwarzanie oraz ocenę badań. </w:t>
      </w:r>
      <w:r w:rsidRPr="006C2E42">
        <w:rPr>
          <w:rFonts w:ascii="Verdana" w:hAnsi="Verdana"/>
          <w:bCs/>
          <w:sz w:val="20"/>
          <w:szCs w:val="20"/>
        </w:rPr>
        <w:t>Zamawiający dopuszcza rozbudowę obecnie użytkowanego rozwiązania - w przypadku konieczności dostosowania posiadanego sprzętu komputerowego dla potrzeb wyspecyfikowanego oprogramowania, koszty zostaną uwzględnione w cenie oferty. Funkcje wyspecyfikowane w pkt.78 – 89 oraz 96 (z wyłączeniem pkt. 87 jeśli nie został zaoferowany) dostępne dla obydwu stanowisk jednocześnie, funkcje wyspecyfikowane w pkt. 90-99 dostępne dla obu stanowisk (POPRAWIENIE OMYŁKI PISARSKIEJ)</w:t>
      </w:r>
    </w:p>
    <w:p w14:paraId="1F94A393" w14:textId="77777777" w:rsidR="00E56B83" w:rsidRPr="006C2E42" w:rsidRDefault="00E56B83" w:rsidP="005D1C80">
      <w:pPr>
        <w:pStyle w:val="redniasiatka21"/>
        <w:numPr>
          <w:ilvl w:val="0"/>
          <w:numId w:val="25"/>
        </w:numPr>
        <w:rPr>
          <w:rFonts w:ascii="Verdana" w:hAnsi="Verdana" w:cs="Times New Roman"/>
          <w:bCs/>
          <w:sz w:val="20"/>
          <w:szCs w:val="20"/>
        </w:rPr>
      </w:pPr>
      <w:r w:rsidRPr="006C2E42">
        <w:rPr>
          <w:rFonts w:ascii="Verdana" w:hAnsi="Verdana" w:cs="Times New Roman"/>
          <w:bCs/>
          <w:sz w:val="20"/>
          <w:szCs w:val="20"/>
        </w:rPr>
        <w:t xml:space="preserve">Każde stanowisko diagnostyczne wyposażone w minimum jeden monitor diagnostyczny LCD/TFT o przekątnej monitora min. 30” </w:t>
      </w:r>
    </w:p>
    <w:p w14:paraId="6C2C3E90" w14:textId="1E0F7795" w:rsidR="00E56B83" w:rsidRPr="006C2E42" w:rsidRDefault="00E56B83" w:rsidP="005D1C80">
      <w:pPr>
        <w:pStyle w:val="redniasiatka21"/>
        <w:numPr>
          <w:ilvl w:val="0"/>
          <w:numId w:val="25"/>
        </w:numPr>
        <w:suppressAutoHyphens w:val="0"/>
        <w:jc w:val="both"/>
        <w:rPr>
          <w:rFonts w:ascii="Verdana" w:hAnsi="Verdana"/>
          <w:sz w:val="20"/>
          <w:szCs w:val="20"/>
        </w:rPr>
      </w:pPr>
      <w:r w:rsidRPr="006C2E42">
        <w:rPr>
          <w:rFonts w:ascii="Verdana" w:hAnsi="Verdana" w:cs="Times New Roman"/>
          <w:bCs/>
          <w:sz w:val="20"/>
          <w:szCs w:val="20"/>
        </w:rPr>
        <w:t xml:space="preserve">Interfejs sieciowy zgodnie z DICOM 3.0 z następującymi klasami serwisowymi: </w:t>
      </w:r>
      <w:proofErr w:type="spellStart"/>
      <w:r w:rsidRPr="006C2E42">
        <w:rPr>
          <w:rFonts w:ascii="Verdana" w:hAnsi="Verdana" w:cs="Times New Roman"/>
          <w:bCs/>
          <w:sz w:val="20"/>
          <w:szCs w:val="20"/>
        </w:rPr>
        <w:t>Send</w:t>
      </w:r>
      <w:proofErr w:type="spellEnd"/>
      <w:r w:rsidRPr="006C2E42">
        <w:rPr>
          <w:rFonts w:ascii="Verdana" w:hAnsi="Verdana" w:cs="Times New Roman"/>
          <w:bCs/>
          <w:sz w:val="20"/>
          <w:szCs w:val="20"/>
        </w:rPr>
        <w:t>/</w:t>
      </w:r>
      <w:proofErr w:type="spellStart"/>
      <w:r w:rsidRPr="006C2E42">
        <w:rPr>
          <w:rFonts w:ascii="Verdana" w:hAnsi="Verdana" w:cs="Times New Roman"/>
          <w:bCs/>
          <w:sz w:val="20"/>
          <w:szCs w:val="20"/>
        </w:rPr>
        <w:t>Receive</w:t>
      </w:r>
      <w:proofErr w:type="spellEnd"/>
      <w:r w:rsidRPr="006C2E42">
        <w:rPr>
          <w:rFonts w:ascii="Verdana" w:hAnsi="Verdana" w:cs="Times New Roman"/>
          <w:bCs/>
          <w:sz w:val="20"/>
          <w:szCs w:val="20"/>
        </w:rPr>
        <w:t xml:space="preserve">, Basic </w:t>
      </w:r>
      <w:proofErr w:type="spellStart"/>
      <w:r w:rsidRPr="006C2E42">
        <w:rPr>
          <w:rFonts w:ascii="Verdana" w:hAnsi="Verdana" w:cs="Times New Roman"/>
          <w:bCs/>
          <w:sz w:val="20"/>
          <w:szCs w:val="20"/>
        </w:rPr>
        <w:t>Print</w:t>
      </w:r>
      <w:proofErr w:type="spellEnd"/>
      <w:r w:rsidRPr="006C2E42">
        <w:rPr>
          <w:rFonts w:ascii="Verdana" w:hAnsi="Verdana" w:cs="Times New Roman"/>
          <w:bCs/>
          <w:sz w:val="20"/>
          <w:szCs w:val="20"/>
        </w:rPr>
        <w:t xml:space="preserve">, </w:t>
      </w:r>
      <w:proofErr w:type="spellStart"/>
      <w:r w:rsidRPr="006C2E42">
        <w:rPr>
          <w:rFonts w:ascii="Verdana" w:hAnsi="Verdana" w:cs="Times New Roman"/>
          <w:bCs/>
          <w:sz w:val="20"/>
          <w:szCs w:val="20"/>
        </w:rPr>
        <w:t>Retrieve</w:t>
      </w:r>
      <w:proofErr w:type="spellEnd"/>
      <w:r w:rsidRPr="006C2E42">
        <w:rPr>
          <w:rFonts w:ascii="Verdana" w:hAnsi="Verdana" w:cs="Times New Roman"/>
          <w:bCs/>
          <w:sz w:val="20"/>
          <w:szCs w:val="20"/>
        </w:rPr>
        <w:t xml:space="preserve">, Storage </w:t>
      </w:r>
      <w:proofErr w:type="spellStart"/>
      <w:r w:rsidRPr="006C2E42">
        <w:rPr>
          <w:rFonts w:ascii="Verdana" w:hAnsi="Verdana" w:cs="Times New Roman"/>
          <w:bCs/>
          <w:sz w:val="20"/>
          <w:szCs w:val="20"/>
        </w:rPr>
        <w:t>Commitment</w:t>
      </w:r>
      <w:proofErr w:type="spellEnd"/>
      <w:r w:rsidRPr="006C2E42">
        <w:rPr>
          <w:rFonts w:ascii="Verdana" w:hAnsi="Verdana" w:cs="Times New Roman"/>
          <w:bCs/>
          <w:sz w:val="20"/>
          <w:szCs w:val="20"/>
        </w:rPr>
        <w:t>.</w:t>
      </w:r>
    </w:p>
    <w:p w14:paraId="526B4B25" w14:textId="600B57D1" w:rsidR="00E56B83" w:rsidRPr="006C2E42" w:rsidRDefault="00E56B83" w:rsidP="005D1C80">
      <w:pPr>
        <w:pStyle w:val="redniasiatka21"/>
        <w:numPr>
          <w:ilvl w:val="0"/>
          <w:numId w:val="25"/>
        </w:numPr>
        <w:suppressAutoHyphens w:val="0"/>
        <w:jc w:val="both"/>
        <w:rPr>
          <w:rFonts w:ascii="Verdana" w:hAnsi="Verdana"/>
          <w:sz w:val="20"/>
          <w:szCs w:val="20"/>
        </w:rPr>
      </w:pPr>
      <w:r w:rsidRPr="006C2E42">
        <w:rPr>
          <w:rFonts w:ascii="Verdana" w:hAnsi="Verdana" w:cs="Times New Roman"/>
          <w:sz w:val="20"/>
          <w:szCs w:val="20"/>
        </w:rPr>
        <w:t>Zasilacz UPS do każdej ze stacji oraz serwera o parametrach zapewniających zakończenie pracy (min 5 minut).</w:t>
      </w:r>
    </w:p>
    <w:p w14:paraId="33154CB4" w14:textId="77777777" w:rsidR="009A4DBD" w:rsidRPr="006C2E42" w:rsidRDefault="00E56B83" w:rsidP="005D1C80">
      <w:pPr>
        <w:pStyle w:val="redniasiatka21"/>
        <w:numPr>
          <w:ilvl w:val="0"/>
          <w:numId w:val="25"/>
        </w:numPr>
        <w:suppressAutoHyphens w:val="0"/>
        <w:jc w:val="both"/>
        <w:rPr>
          <w:rFonts w:ascii="Verdana" w:hAnsi="Verdana"/>
          <w:sz w:val="20"/>
          <w:szCs w:val="20"/>
        </w:rPr>
      </w:pPr>
      <w:r w:rsidRPr="006C2E42">
        <w:rPr>
          <w:rFonts w:ascii="Verdana" w:hAnsi="Verdana" w:cs="Times New Roman"/>
          <w:bCs/>
          <w:sz w:val="20"/>
          <w:szCs w:val="20"/>
        </w:rPr>
        <w:t xml:space="preserve">Przeglądanie i wyświetlanie w jakości diagnostycznej badań wielu modalności min. CT, MR, NM, </w:t>
      </w:r>
      <w:r w:rsidR="009A4DBD" w:rsidRPr="006C2E42">
        <w:rPr>
          <w:rFonts w:ascii="Verdana" w:hAnsi="Verdana" w:cs="Times New Roman"/>
          <w:bCs/>
          <w:sz w:val="20"/>
          <w:szCs w:val="20"/>
        </w:rPr>
        <w:t>itp.</w:t>
      </w:r>
    </w:p>
    <w:p w14:paraId="2E096C60" w14:textId="77777777" w:rsidR="009A4DBD" w:rsidRPr="006C2E42" w:rsidRDefault="009A4DBD" w:rsidP="005D1C80">
      <w:pPr>
        <w:pStyle w:val="redniasiatka21"/>
        <w:numPr>
          <w:ilvl w:val="0"/>
          <w:numId w:val="25"/>
        </w:numPr>
        <w:suppressAutoHyphens w:val="0"/>
        <w:jc w:val="both"/>
        <w:rPr>
          <w:rFonts w:ascii="Verdana" w:hAnsi="Verdana"/>
          <w:sz w:val="20"/>
          <w:szCs w:val="20"/>
        </w:rPr>
      </w:pPr>
      <w:r w:rsidRPr="006C2E42">
        <w:rPr>
          <w:rFonts w:ascii="Verdana" w:hAnsi="Verdana" w:cs="Times New Roman"/>
          <w:bCs/>
          <w:sz w:val="20"/>
          <w:szCs w:val="20"/>
        </w:rPr>
        <w:t xml:space="preserve">MIP (Maximum </w:t>
      </w:r>
      <w:proofErr w:type="spellStart"/>
      <w:r w:rsidRPr="006C2E42">
        <w:rPr>
          <w:rFonts w:ascii="Verdana" w:hAnsi="Verdana" w:cs="Times New Roman"/>
          <w:bCs/>
          <w:sz w:val="20"/>
          <w:szCs w:val="20"/>
        </w:rPr>
        <w:t>Intensity</w:t>
      </w:r>
      <w:proofErr w:type="spellEnd"/>
      <w:r w:rsidRPr="006C2E42">
        <w:rPr>
          <w:rFonts w:ascii="Verdana" w:hAnsi="Verdana" w:cs="Times New Roman"/>
          <w:bCs/>
          <w:sz w:val="20"/>
          <w:szCs w:val="20"/>
        </w:rPr>
        <w:t xml:space="preserve"> </w:t>
      </w:r>
      <w:proofErr w:type="spellStart"/>
      <w:r w:rsidRPr="006C2E42">
        <w:rPr>
          <w:rFonts w:ascii="Verdana" w:hAnsi="Verdana" w:cs="Times New Roman"/>
          <w:bCs/>
          <w:sz w:val="20"/>
          <w:szCs w:val="20"/>
        </w:rPr>
        <w:t>Projection</w:t>
      </w:r>
      <w:proofErr w:type="spellEnd"/>
      <w:r w:rsidRPr="006C2E42">
        <w:rPr>
          <w:rFonts w:ascii="Verdana" w:hAnsi="Verdana" w:cs="Times New Roman"/>
          <w:bCs/>
          <w:sz w:val="20"/>
          <w:szCs w:val="20"/>
        </w:rPr>
        <w:t xml:space="preserve">) </w:t>
      </w:r>
    </w:p>
    <w:p w14:paraId="54BE5357" w14:textId="3A8F5C2B" w:rsidR="009A4DBD" w:rsidRPr="006C2E42" w:rsidRDefault="009A4DBD" w:rsidP="005D1C80">
      <w:pPr>
        <w:pStyle w:val="redniasiatka21"/>
        <w:numPr>
          <w:ilvl w:val="0"/>
          <w:numId w:val="25"/>
        </w:numPr>
        <w:suppressAutoHyphens w:val="0"/>
        <w:jc w:val="both"/>
        <w:rPr>
          <w:rFonts w:ascii="Verdana" w:hAnsi="Verdana"/>
          <w:sz w:val="20"/>
          <w:szCs w:val="20"/>
        </w:rPr>
      </w:pPr>
      <w:r w:rsidRPr="006C2E42">
        <w:rPr>
          <w:rFonts w:ascii="Verdana" w:hAnsi="Verdana"/>
          <w:bCs/>
          <w:sz w:val="20"/>
          <w:szCs w:val="20"/>
        </w:rPr>
        <w:t xml:space="preserve">SSD (Surface </w:t>
      </w:r>
      <w:proofErr w:type="spellStart"/>
      <w:r w:rsidRPr="006C2E42">
        <w:rPr>
          <w:rFonts w:ascii="Verdana" w:hAnsi="Verdana"/>
          <w:bCs/>
          <w:sz w:val="20"/>
          <w:szCs w:val="20"/>
        </w:rPr>
        <w:t>Shaded</w:t>
      </w:r>
      <w:proofErr w:type="spellEnd"/>
      <w:r w:rsidRPr="006C2E42">
        <w:rPr>
          <w:rFonts w:ascii="Verdana" w:hAnsi="Verdana"/>
          <w:bCs/>
          <w:sz w:val="20"/>
          <w:szCs w:val="20"/>
        </w:rPr>
        <w:t xml:space="preserve"> Display) </w:t>
      </w:r>
    </w:p>
    <w:p w14:paraId="064A9990" w14:textId="4156D737" w:rsidR="009A4DBD" w:rsidRPr="006C2E42" w:rsidRDefault="009A4DBD" w:rsidP="005D1C80">
      <w:pPr>
        <w:pStyle w:val="redniasiatka21"/>
        <w:numPr>
          <w:ilvl w:val="0"/>
          <w:numId w:val="25"/>
        </w:numPr>
        <w:suppressAutoHyphens w:val="0"/>
        <w:jc w:val="both"/>
        <w:rPr>
          <w:rFonts w:ascii="Verdana" w:hAnsi="Verdana"/>
          <w:sz w:val="20"/>
          <w:szCs w:val="20"/>
        </w:rPr>
      </w:pPr>
      <w:r w:rsidRPr="006C2E42">
        <w:rPr>
          <w:rFonts w:ascii="Verdana" w:hAnsi="Verdana" w:cs="Times New Roman"/>
          <w:sz w:val="20"/>
          <w:szCs w:val="20"/>
        </w:rPr>
        <w:t>VR (Volume Rendering)</w:t>
      </w:r>
    </w:p>
    <w:p w14:paraId="3B8B31EC" w14:textId="2E7D168B" w:rsidR="009A4DBD" w:rsidRPr="006C2E42" w:rsidRDefault="009A4DBD" w:rsidP="005D1C80">
      <w:pPr>
        <w:pStyle w:val="redniasiatka21"/>
        <w:numPr>
          <w:ilvl w:val="0"/>
          <w:numId w:val="25"/>
        </w:numPr>
        <w:suppressAutoHyphens w:val="0"/>
        <w:jc w:val="both"/>
        <w:rPr>
          <w:rFonts w:ascii="Verdana" w:hAnsi="Verdana"/>
          <w:sz w:val="20"/>
          <w:szCs w:val="20"/>
        </w:rPr>
      </w:pPr>
      <w:proofErr w:type="spellStart"/>
      <w:r w:rsidRPr="006C2E42">
        <w:rPr>
          <w:rFonts w:ascii="Verdana" w:hAnsi="Verdana" w:cs="Times New Roman"/>
          <w:bCs/>
          <w:sz w:val="20"/>
          <w:szCs w:val="20"/>
        </w:rPr>
        <w:lastRenderedPageBreak/>
        <w:t>Reformatowanie</w:t>
      </w:r>
      <w:proofErr w:type="spellEnd"/>
      <w:r w:rsidRPr="006C2E42">
        <w:rPr>
          <w:rFonts w:ascii="Verdana" w:hAnsi="Verdana" w:cs="Times New Roman"/>
          <w:bCs/>
          <w:sz w:val="20"/>
          <w:szCs w:val="20"/>
        </w:rPr>
        <w:t xml:space="preserve"> wielopłaszczyznowe (MPR) rekonstrukcje wzdłuż dowolnej prostej (równoległe lub promieniste) lub krzywej</w:t>
      </w:r>
    </w:p>
    <w:p w14:paraId="50CCD04F" w14:textId="2D7B6085" w:rsidR="009A4DBD" w:rsidRPr="006C2E42" w:rsidRDefault="009A4DBD" w:rsidP="005D1C80">
      <w:pPr>
        <w:pStyle w:val="redniasiatka21"/>
        <w:numPr>
          <w:ilvl w:val="0"/>
          <w:numId w:val="25"/>
        </w:numPr>
        <w:suppressAutoHyphens w:val="0"/>
        <w:jc w:val="both"/>
        <w:rPr>
          <w:rFonts w:ascii="Verdana" w:hAnsi="Verdana"/>
          <w:sz w:val="20"/>
          <w:szCs w:val="20"/>
        </w:rPr>
      </w:pPr>
      <w:r w:rsidRPr="006C2E42">
        <w:rPr>
          <w:rFonts w:ascii="Verdana" w:hAnsi="Verdana" w:cs="Times New Roman"/>
          <w:bCs/>
          <w:sz w:val="20"/>
          <w:szCs w:val="20"/>
        </w:rPr>
        <w:t>Oprogramowanie do manipulacji obrazem (przedstawienie w negatywie, obrót obrazu i odbicia lustrzane, powiększenie obrazu, dodawanie i subtrakcja obrazów)</w:t>
      </w:r>
    </w:p>
    <w:p w14:paraId="358254CF" w14:textId="77777777" w:rsidR="009A4DBD" w:rsidRPr="006C2E42" w:rsidRDefault="009A4DBD" w:rsidP="005D1C80">
      <w:pPr>
        <w:pStyle w:val="redniasiatka21"/>
        <w:numPr>
          <w:ilvl w:val="0"/>
          <w:numId w:val="25"/>
        </w:numPr>
        <w:suppressAutoHyphens w:val="0"/>
        <w:jc w:val="both"/>
        <w:rPr>
          <w:rFonts w:ascii="Verdana" w:hAnsi="Verdana"/>
          <w:sz w:val="20"/>
          <w:szCs w:val="20"/>
        </w:rPr>
      </w:pPr>
      <w:r w:rsidRPr="006C2E42">
        <w:rPr>
          <w:rFonts w:ascii="Verdana" w:hAnsi="Verdana" w:cs="Times New Roman"/>
          <w:bCs/>
          <w:sz w:val="20"/>
          <w:szCs w:val="20"/>
        </w:rPr>
        <w:t>Oprogramowanie do manipulacji obrazem (przedstawienie w negatywie, obrót obrazu i odbicia lustrzane, powiększenie obrazu, dodawanie i subtrakcja obrazów)</w:t>
      </w:r>
    </w:p>
    <w:p w14:paraId="7EBFA2FC" w14:textId="77777777" w:rsidR="009A4DBD" w:rsidRPr="006C2E42" w:rsidRDefault="009A4DBD" w:rsidP="005D1C80">
      <w:pPr>
        <w:pStyle w:val="redniasiatka21"/>
        <w:numPr>
          <w:ilvl w:val="0"/>
          <w:numId w:val="25"/>
        </w:numPr>
        <w:suppressAutoHyphens w:val="0"/>
        <w:jc w:val="both"/>
        <w:rPr>
          <w:rFonts w:ascii="Verdana" w:hAnsi="Verdana"/>
          <w:sz w:val="20"/>
          <w:szCs w:val="20"/>
        </w:rPr>
      </w:pPr>
      <w:r w:rsidRPr="006C2E42">
        <w:rPr>
          <w:rFonts w:ascii="Verdana" w:hAnsi="Verdana" w:cs="Times New Roman"/>
          <w:bCs/>
          <w:sz w:val="20"/>
          <w:szCs w:val="20"/>
        </w:rPr>
        <w:t xml:space="preserve">Oprogramowanie do wirtualnej </w:t>
      </w:r>
      <w:proofErr w:type="spellStart"/>
      <w:r w:rsidRPr="006C2E42">
        <w:rPr>
          <w:rFonts w:ascii="Verdana" w:hAnsi="Verdana" w:cs="Times New Roman"/>
          <w:bCs/>
          <w:sz w:val="20"/>
          <w:szCs w:val="20"/>
        </w:rPr>
        <w:t>kolonoskopii</w:t>
      </w:r>
      <w:proofErr w:type="spellEnd"/>
      <w:r w:rsidRPr="006C2E42">
        <w:rPr>
          <w:rFonts w:ascii="Verdana" w:hAnsi="Verdana" w:cs="Times New Roman"/>
          <w:bCs/>
          <w:sz w:val="20"/>
          <w:szCs w:val="20"/>
        </w:rPr>
        <w:t xml:space="preserve"> z możliwością obliczeń i pomiarów. Możliwość w pełni swobodnego poruszania się w obrębie jelita.</w:t>
      </w:r>
      <w:r w:rsidRPr="006C2E42">
        <w:rPr>
          <w:rFonts w:ascii="Verdana" w:hAnsi="Verdana"/>
          <w:sz w:val="20"/>
          <w:szCs w:val="20"/>
        </w:rPr>
        <w:t xml:space="preserve"> </w:t>
      </w:r>
      <w:r w:rsidRPr="006C2E42">
        <w:rPr>
          <w:rFonts w:ascii="Verdana" w:hAnsi="Verdana" w:cs="Times New Roman"/>
          <w:bCs/>
          <w:sz w:val="20"/>
          <w:szCs w:val="20"/>
        </w:rPr>
        <w:t>Możliwość jednoczesnej prezentacji wnętrza jelita i projekcji przekrojów w trzech głównych płaszczyznach i dostępności na konsoli operatora. Interaktywna zmiana położenia kursora we wszystkich oknach wymienionych powyżej. Możliwość rozwinięcia ściany jelita na płaszczyźnie w postaci jednej wstęgi</w:t>
      </w:r>
    </w:p>
    <w:p w14:paraId="3CE7CC1E" w14:textId="18DCA399" w:rsidR="009A4DBD" w:rsidRPr="006C2E42" w:rsidRDefault="009A4DBD" w:rsidP="005D1C80">
      <w:pPr>
        <w:pStyle w:val="redniasiatka21"/>
        <w:numPr>
          <w:ilvl w:val="0"/>
          <w:numId w:val="25"/>
        </w:numPr>
        <w:suppressAutoHyphens w:val="0"/>
        <w:jc w:val="both"/>
        <w:rPr>
          <w:rFonts w:ascii="Verdana" w:hAnsi="Verdana"/>
          <w:sz w:val="20"/>
          <w:szCs w:val="20"/>
        </w:rPr>
      </w:pPr>
      <w:r w:rsidRPr="006C2E42">
        <w:rPr>
          <w:rFonts w:ascii="Verdana" w:hAnsi="Verdana" w:cs="Times New Roman"/>
          <w:bCs/>
          <w:sz w:val="20"/>
          <w:szCs w:val="20"/>
        </w:rPr>
        <w:t xml:space="preserve">Automatyczne numerowanie żeber i kręgów kręgosłupa </w:t>
      </w:r>
    </w:p>
    <w:p w14:paraId="7FAE5607" w14:textId="473A4BF7" w:rsidR="009A4DBD" w:rsidRPr="006C2E42" w:rsidRDefault="009A4DBD" w:rsidP="005D1C80">
      <w:pPr>
        <w:pStyle w:val="redniasiatka21"/>
        <w:numPr>
          <w:ilvl w:val="0"/>
          <w:numId w:val="25"/>
        </w:numPr>
        <w:suppressAutoHyphens w:val="0"/>
        <w:jc w:val="both"/>
        <w:rPr>
          <w:rFonts w:ascii="Verdana" w:hAnsi="Verdana"/>
          <w:sz w:val="20"/>
          <w:szCs w:val="20"/>
        </w:rPr>
      </w:pPr>
      <w:r w:rsidRPr="006C2E42">
        <w:rPr>
          <w:rFonts w:ascii="Verdana" w:hAnsi="Verdana" w:cs="Times New Roman"/>
          <w:bCs/>
          <w:sz w:val="20"/>
          <w:szCs w:val="20"/>
        </w:rPr>
        <w:t xml:space="preserve">Automatyczne usuwanie struktur kostnych z pozostawieniem wyłącznie </w:t>
      </w:r>
      <w:proofErr w:type="spellStart"/>
      <w:r w:rsidRPr="006C2E42">
        <w:rPr>
          <w:rFonts w:ascii="Verdana" w:hAnsi="Verdana" w:cs="Times New Roman"/>
          <w:bCs/>
          <w:sz w:val="20"/>
          <w:szCs w:val="20"/>
        </w:rPr>
        <w:t>zakontrastowanego</w:t>
      </w:r>
      <w:proofErr w:type="spellEnd"/>
      <w:r w:rsidRPr="006C2E42">
        <w:rPr>
          <w:rFonts w:ascii="Verdana" w:hAnsi="Verdana" w:cs="Times New Roman"/>
          <w:bCs/>
          <w:sz w:val="20"/>
          <w:szCs w:val="20"/>
        </w:rPr>
        <w:t xml:space="preserve"> drzewa naczyniowego. Możliwość prezentacji układu naczyniowego oraz przeziernych struktur kostnych w czasie rzeczywistym.</w:t>
      </w:r>
    </w:p>
    <w:p w14:paraId="22812A0F" w14:textId="17033EF4" w:rsidR="009A4DBD" w:rsidRPr="006C2E42" w:rsidRDefault="009A4DBD" w:rsidP="005D1C80">
      <w:pPr>
        <w:pStyle w:val="redniasiatka21"/>
        <w:numPr>
          <w:ilvl w:val="0"/>
          <w:numId w:val="25"/>
        </w:numPr>
        <w:suppressAutoHyphens w:val="0"/>
        <w:jc w:val="both"/>
        <w:rPr>
          <w:rFonts w:ascii="Verdana" w:hAnsi="Verdana"/>
          <w:sz w:val="20"/>
          <w:szCs w:val="20"/>
        </w:rPr>
      </w:pPr>
      <w:r w:rsidRPr="006C2E42">
        <w:rPr>
          <w:rFonts w:ascii="Verdana" w:hAnsi="Verdana" w:cs="Times New Roman"/>
          <w:bCs/>
          <w:sz w:val="20"/>
          <w:szCs w:val="20"/>
        </w:rPr>
        <w:t xml:space="preserve">Oprogramowanie do badań perfuzyjnych mózgu umożliwiające ocenę ilościową i jakościową (mapy barwne) co najmniej następujących parametrów: </w:t>
      </w:r>
      <w:proofErr w:type="spellStart"/>
      <w:r w:rsidRPr="006C2E42">
        <w:rPr>
          <w:rFonts w:ascii="Verdana" w:hAnsi="Verdana" w:cs="Times New Roman"/>
          <w:bCs/>
          <w:sz w:val="20"/>
          <w:szCs w:val="20"/>
        </w:rPr>
        <w:t>rBF</w:t>
      </w:r>
      <w:proofErr w:type="spellEnd"/>
      <w:r w:rsidRPr="006C2E42">
        <w:rPr>
          <w:rFonts w:ascii="Verdana" w:hAnsi="Verdana" w:cs="Times New Roman"/>
          <w:bCs/>
          <w:sz w:val="20"/>
          <w:szCs w:val="20"/>
        </w:rPr>
        <w:t xml:space="preserve"> (miejscowy przepływ krwi), </w:t>
      </w:r>
      <w:proofErr w:type="spellStart"/>
      <w:r w:rsidRPr="006C2E42">
        <w:rPr>
          <w:rFonts w:ascii="Verdana" w:hAnsi="Verdana" w:cs="Times New Roman"/>
          <w:bCs/>
          <w:sz w:val="20"/>
          <w:szCs w:val="20"/>
        </w:rPr>
        <w:t>rBV</w:t>
      </w:r>
      <w:proofErr w:type="spellEnd"/>
      <w:r w:rsidRPr="006C2E42">
        <w:rPr>
          <w:rFonts w:ascii="Verdana" w:hAnsi="Verdana" w:cs="Times New Roman"/>
          <w:bCs/>
          <w:sz w:val="20"/>
          <w:szCs w:val="20"/>
        </w:rPr>
        <w:t xml:space="preserve"> (miejscowa objętość krwi), TTP lub MTT. Możliwość oceny badania perfuzyjnego w pełnym zaoferowanym zakresie badania (min. 8 cm)</w:t>
      </w:r>
    </w:p>
    <w:p w14:paraId="7292CE4F" w14:textId="7863E947" w:rsidR="009A4DBD" w:rsidRPr="006C2E42" w:rsidRDefault="009A4DBD" w:rsidP="005D1C80">
      <w:pPr>
        <w:pStyle w:val="redniasiatka21"/>
        <w:numPr>
          <w:ilvl w:val="0"/>
          <w:numId w:val="25"/>
        </w:numPr>
        <w:suppressAutoHyphens w:val="0"/>
        <w:jc w:val="both"/>
        <w:rPr>
          <w:rFonts w:ascii="Verdana" w:hAnsi="Verdana"/>
          <w:sz w:val="20"/>
          <w:szCs w:val="20"/>
        </w:rPr>
      </w:pPr>
      <w:r w:rsidRPr="006C2E42">
        <w:rPr>
          <w:rFonts w:ascii="Verdana" w:hAnsi="Verdana" w:cs="Times New Roman"/>
          <w:bCs/>
          <w:sz w:val="20"/>
          <w:szCs w:val="20"/>
        </w:rPr>
        <w:t xml:space="preserve">Oprogramowanie do oceny perfuzji mózgu różnicujące obszary o zwiększonej objętości krwi i obszary o zmniejszonym przepływie krwi oraz prezentujące te obszary w formie kolorowych map sumacyjnych (dwubarwna prezentacja obszarów </w:t>
      </w:r>
      <w:proofErr w:type="spellStart"/>
      <w:r w:rsidRPr="006C2E42">
        <w:rPr>
          <w:rFonts w:ascii="Verdana" w:hAnsi="Verdana" w:cs="Times New Roman"/>
          <w:bCs/>
          <w:sz w:val="20"/>
          <w:szCs w:val="20"/>
        </w:rPr>
        <w:t>penumbry</w:t>
      </w:r>
      <w:proofErr w:type="spellEnd"/>
      <w:r w:rsidRPr="006C2E42">
        <w:rPr>
          <w:rFonts w:ascii="Verdana" w:hAnsi="Verdana" w:cs="Times New Roman"/>
          <w:bCs/>
          <w:sz w:val="20"/>
          <w:szCs w:val="20"/>
        </w:rPr>
        <w:t xml:space="preserve"> i zawału) wraz z automatycznym obliczaniem objętości zawału i </w:t>
      </w:r>
      <w:proofErr w:type="spellStart"/>
      <w:r w:rsidRPr="006C2E42">
        <w:rPr>
          <w:rFonts w:ascii="Verdana" w:hAnsi="Verdana" w:cs="Times New Roman"/>
          <w:bCs/>
          <w:sz w:val="20"/>
          <w:szCs w:val="20"/>
        </w:rPr>
        <w:t>penumbry</w:t>
      </w:r>
      <w:proofErr w:type="spellEnd"/>
      <w:r w:rsidRPr="006C2E42">
        <w:rPr>
          <w:rFonts w:ascii="Verdana" w:hAnsi="Verdana" w:cs="Times New Roman"/>
          <w:bCs/>
          <w:sz w:val="20"/>
          <w:szCs w:val="20"/>
        </w:rPr>
        <w:t xml:space="preserve"> w celu szybkiej diagnostyki stanu udarowego</w:t>
      </w:r>
    </w:p>
    <w:p w14:paraId="2BF953A3" w14:textId="53DAC743" w:rsidR="009A4DBD" w:rsidRPr="006C2E42" w:rsidRDefault="009A4DBD" w:rsidP="005D1C80">
      <w:pPr>
        <w:pStyle w:val="redniasiatka21"/>
        <w:numPr>
          <w:ilvl w:val="0"/>
          <w:numId w:val="25"/>
        </w:numPr>
        <w:suppressAutoHyphens w:val="0"/>
        <w:jc w:val="both"/>
        <w:rPr>
          <w:rFonts w:ascii="Verdana" w:hAnsi="Verdana"/>
          <w:sz w:val="20"/>
          <w:szCs w:val="20"/>
        </w:rPr>
      </w:pPr>
      <w:r w:rsidRPr="006C2E42">
        <w:rPr>
          <w:rFonts w:ascii="Verdana" w:hAnsi="Verdana" w:cs="Times New Roman"/>
          <w:bCs/>
          <w:sz w:val="20"/>
          <w:szCs w:val="20"/>
        </w:rPr>
        <w:t>Oprogramowanie do efektywnej oceny badań onkologicznych z możliwością segmentacji zmiany, możliwością porównywania wielu badań tego samego pacjenta jednocześnie, wraz z synchronizacją przestrzenną</w:t>
      </w:r>
    </w:p>
    <w:p w14:paraId="50ECCFAD" w14:textId="77777777" w:rsidR="009A4DBD" w:rsidRPr="006C2E42" w:rsidRDefault="009A4DBD" w:rsidP="005D1C80">
      <w:pPr>
        <w:pStyle w:val="redniasiatka21"/>
        <w:numPr>
          <w:ilvl w:val="0"/>
          <w:numId w:val="25"/>
        </w:numPr>
        <w:suppressAutoHyphens w:val="0"/>
        <w:jc w:val="both"/>
        <w:rPr>
          <w:rFonts w:ascii="Verdana" w:hAnsi="Verdana"/>
          <w:sz w:val="20"/>
          <w:szCs w:val="20"/>
        </w:rPr>
      </w:pPr>
      <w:r w:rsidRPr="006C2E42">
        <w:rPr>
          <w:rFonts w:ascii="Verdana" w:hAnsi="Verdana" w:cs="Times New Roman"/>
          <w:sz w:val="20"/>
          <w:szCs w:val="20"/>
        </w:rPr>
        <w:t xml:space="preserve">Oprogramowanie do oceny zmian ogniskowych w płucach, z automatyczną identyfikacją zmian guzkowych w miąższu i </w:t>
      </w:r>
      <w:proofErr w:type="spellStart"/>
      <w:r w:rsidRPr="006C2E42">
        <w:rPr>
          <w:rFonts w:ascii="Verdana" w:hAnsi="Verdana" w:cs="Times New Roman"/>
          <w:sz w:val="20"/>
          <w:szCs w:val="20"/>
        </w:rPr>
        <w:t>przyopłucnowych</w:t>
      </w:r>
      <w:proofErr w:type="spellEnd"/>
      <w:r w:rsidRPr="006C2E42">
        <w:rPr>
          <w:rFonts w:ascii="Verdana" w:hAnsi="Verdana" w:cs="Times New Roman"/>
          <w:sz w:val="20"/>
          <w:szCs w:val="20"/>
        </w:rPr>
        <w:t xml:space="preserve"> przez program komputerowy, z możliwością zapamiętywania położenia zmian, automatyczną oceną dynamiki wielkości zmian</w:t>
      </w:r>
    </w:p>
    <w:p w14:paraId="7BA6F902" w14:textId="79C3666C" w:rsidR="009A4DBD" w:rsidRPr="006C2E42" w:rsidRDefault="009A4DBD" w:rsidP="005D1C80">
      <w:pPr>
        <w:pStyle w:val="redniasiatka21"/>
        <w:numPr>
          <w:ilvl w:val="0"/>
          <w:numId w:val="25"/>
        </w:numPr>
        <w:suppressAutoHyphens w:val="0"/>
        <w:jc w:val="both"/>
        <w:rPr>
          <w:rFonts w:ascii="Verdana" w:hAnsi="Verdana"/>
          <w:sz w:val="20"/>
          <w:szCs w:val="20"/>
        </w:rPr>
      </w:pPr>
      <w:r w:rsidRPr="006C2E42">
        <w:rPr>
          <w:rFonts w:ascii="Verdana" w:hAnsi="Verdana" w:cs="Times New Roman"/>
          <w:bCs/>
          <w:sz w:val="20"/>
          <w:szCs w:val="20"/>
        </w:rPr>
        <w:t>Oprogramowanie do diagnostyki chorób płuc /POCHP i rozedmy miąższowej/ umożliwiające obliczenie rozedmy i analizę dróg oddechowych.</w:t>
      </w:r>
      <w:r w:rsidRPr="006C2E42">
        <w:rPr>
          <w:rFonts w:ascii="Verdana" w:hAnsi="Verdana"/>
          <w:sz w:val="20"/>
          <w:szCs w:val="20"/>
        </w:rPr>
        <w:t xml:space="preserve"> </w:t>
      </w:r>
      <w:r w:rsidRPr="006C2E42">
        <w:rPr>
          <w:rFonts w:ascii="Verdana" w:hAnsi="Verdana"/>
          <w:bCs/>
          <w:sz w:val="20"/>
          <w:szCs w:val="20"/>
        </w:rPr>
        <w:t>Ocenę drzewa oskrzelowego w przypadku pacjentów z ciężką niewydolnością oddechową, ciężkimi zaburzenia rytmu serca z synchronizacją położenia kursora.</w:t>
      </w:r>
    </w:p>
    <w:p w14:paraId="583D2F59" w14:textId="4CEA728F" w:rsidR="009A4DBD" w:rsidRPr="006C2E42" w:rsidRDefault="009A4DBD" w:rsidP="005D1C80">
      <w:pPr>
        <w:pStyle w:val="redniasiatka21"/>
        <w:numPr>
          <w:ilvl w:val="0"/>
          <w:numId w:val="25"/>
        </w:numPr>
        <w:suppressAutoHyphens w:val="0"/>
        <w:jc w:val="both"/>
        <w:rPr>
          <w:rFonts w:ascii="Verdana" w:hAnsi="Verdana"/>
          <w:sz w:val="20"/>
          <w:szCs w:val="20"/>
        </w:rPr>
      </w:pPr>
      <w:r w:rsidRPr="006C2E42">
        <w:rPr>
          <w:rFonts w:ascii="Verdana" w:hAnsi="Verdana"/>
          <w:sz w:val="20"/>
          <w:szCs w:val="20"/>
        </w:rPr>
        <w:t>Oprogramowanie do oceny parametrów czynnościowych lewej komory serca z pomiarem m.in. objętości skurczowej, wyrzutowej, rozkurczowej, frakcji wyrzutowej, grubości ściany lub kurczliwości odcinkowej oraz wizualizacją w 2D parametrów funkcjonalnych w postaci 17-segmentowego diagramu AHA</w:t>
      </w:r>
    </w:p>
    <w:p w14:paraId="3274DE92" w14:textId="77777777" w:rsidR="009A4DBD" w:rsidRPr="006C2E42" w:rsidRDefault="009A4DBD" w:rsidP="005D1C80">
      <w:pPr>
        <w:pStyle w:val="redniasiatka21"/>
        <w:numPr>
          <w:ilvl w:val="0"/>
          <w:numId w:val="25"/>
        </w:numPr>
        <w:suppressAutoHyphens w:val="0"/>
        <w:jc w:val="both"/>
        <w:rPr>
          <w:rFonts w:ascii="Verdana" w:hAnsi="Verdana"/>
          <w:sz w:val="20"/>
          <w:szCs w:val="20"/>
        </w:rPr>
      </w:pPr>
      <w:r w:rsidRPr="006C2E42">
        <w:rPr>
          <w:rFonts w:ascii="Verdana" w:hAnsi="Verdana" w:cs="Times New Roman"/>
          <w:sz w:val="20"/>
          <w:szCs w:val="20"/>
          <w:lang w:eastAsia="pl-PL"/>
        </w:rPr>
        <w:t xml:space="preserve">Specjalizowane oprogramowanie do oceny tętnic wieńcowych, umożliwiające co najmniej: rozwinięcie wzdłuż linii centralnej naczynia, pomiar średnicy, pola przekroju w płaszczyźnie prostopadłej, światła naczynia i automatyczne wyznaczanie, segmentację i pomiary </w:t>
      </w:r>
      <w:proofErr w:type="spellStart"/>
      <w:r w:rsidRPr="006C2E42">
        <w:rPr>
          <w:rFonts w:ascii="Verdana" w:hAnsi="Verdana" w:cs="Times New Roman"/>
          <w:sz w:val="20"/>
          <w:szCs w:val="20"/>
          <w:lang w:eastAsia="pl-PL"/>
        </w:rPr>
        <w:t>stenozy</w:t>
      </w:r>
      <w:proofErr w:type="spellEnd"/>
    </w:p>
    <w:p w14:paraId="652B0584" w14:textId="488B56EA" w:rsidR="009A4DBD" w:rsidRPr="006C2E42" w:rsidRDefault="009A4DBD" w:rsidP="005D1C80">
      <w:pPr>
        <w:pStyle w:val="redniasiatka21"/>
        <w:numPr>
          <w:ilvl w:val="0"/>
          <w:numId w:val="25"/>
        </w:numPr>
        <w:suppressAutoHyphens w:val="0"/>
        <w:jc w:val="both"/>
        <w:rPr>
          <w:rFonts w:ascii="Verdana" w:hAnsi="Verdana"/>
          <w:sz w:val="20"/>
          <w:szCs w:val="20"/>
        </w:rPr>
      </w:pPr>
      <w:r w:rsidRPr="006C2E42">
        <w:rPr>
          <w:rFonts w:ascii="Verdana" w:hAnsi="Verdana" w:cs="Times New Roman"/>
          <w:sz w:val="20"/>
          <w:szCs w:val="20"/>
          <w:lang w:eastAsia="pl-PL"/>
        </w:rPr>
        <w:t xml:space="preserve">Oprogramowanie do oceny uwapnienia tętnic wieńcowych (wskaźnik: masy, </w:t>
      </w:r>
      <w:proofErr w:type="spellStart"/>
      <w:r w:rsidRPr="006C2E42">
        <w:rPr>
          <w:rFonts w:ascii="Verdana" w:hAnsi="Verdana" w:cs="Times New Roman"/>
          <w:sz w:val="20"/>
          <w:szCs w:val="20"/>
          <w:lang w:eastAsia="pl-PL"/>
        </w:rPr>
        <w:t>Agatstona</w:t>
      </w:r>
      <w:proofErr w:type="spellEnd"/>
      <w:r w:rsidRPr="006C2E42">
        <w:rPr>
          <w:rFonts w:ascii="Verdana" w:hAnsi="Verdana" w:cs="Times New Roman"/>
          <w:sz w:val="20"/>
          <w:szCs w:val="20"/>
          <w:lang w:eastAsia="pl-PL"/>
        </w:rPr>
        <w:t xml:space="preserve">) </w:t>
      </w:r>
    </w:p>
    <w:p w14:paraId="6B2BD2CA" w14:textId="77777777" w:rsidR="009A4DBD" w:rsidRPr="006C2E42" w:rsidRDefault="009A4DBD" w:rsidP="009A4DBD">
      <w:pPr>
        <w:pStyle w:val="redniasiatka21"/>
        <w:suppressAutoHyphens w:val="0"/>
        <w:ind w:left="720"/>
        <w:jc w:val="both"/>
        <w:rPr>
          <w:rFonts w:ascii="Verdana" w:hAnsi="Verdana"/>
          <w:sz w:val="20"/>
          <w:szCs w:val="20"/>
        </w:rPr>
      </w:pPr>
    </w:p>
    <w:p w14:paraId="6AD99023" w14:textId="5C445D52" w:rsidR="009A4DBD" w:rsidRPr="006C2E42" w:rsidRDefault="007A457F" w:rsidP="009A4DBD">
      <w:pPr>
        <w:spacing w:before="100" w:beforeAutospacing="1" w:after="100" w:afterAutospacing="1" w:line="240" w:lineRule="auto"/>
        <w:rPr>
          <w:rFonts w:ascii="Verdana" w:hAnsi="Verdana"/>
          <w:b/>
          <w:sz w:val="20"/>
          <w:szCs w:val="20"/>
        </w:rPr>
      </w:pPr>
      <w:r w:rsidRPr="006C2E42">
        <w:rPr>
          <w:rFonts w:ascii="Verdana" w:hAnsi="Verdana"/>
          <w:b/>
          <w:sz w:val="20"/>
          <w:szCs w:val="20"/>
        </w:rPr>
        <w:t xml:space="preserve">Wymagania </w:t>
      </w:r>
      <w:r w:rsidR="009A4DBD" w:rsidRPr="006C2E42">
        <w:rPr>
          <w:rFonts w:ascii="Verdana" w:hAnsi="Verdana"/>
          <w:b/>
          <w:sz w:val="20"/>
          <w:szCs w:val="20"/>
        </w:rPr>
        <w:t>dodatkow</w:t>
      </w:r>
      <w:r w:rsidRPr="006C2E42">
        <w:rPr>
          <w:rFonts w:ascii="Verdana" w:hAnsi="Verdana"/>
          <w:b/>
          <w:sz w:val="20"/>
          <w:szCs w:val="20"/>
        </w:rPr>
        <w:t>e:</w:t>
      </w:r>
    </w:p>
    <w:p w14:paraId="5A6E536F" w14:textId="77777777" w:rsidR="009A4DBD" w:rsidRPr="006C2E42" w:rsidRDefault="009A4DBD" w:rsidP="005D1C80">
      <w:pPr>
        <w:pStyle w:val="Akapitzlist"/>
        <w:numPr>
          <w:ilvl w:val="0"/>
          <w:numId w:val="25"/>
        </w:numPr>
        <w:spacing w:before="100" w:beforeAutospacing="1" w:after="100" w:afterAutospacing="1" w:line="240" w:lineRule="auto"/>
        <w:rPr>
          <w:rFonts w:ascii="Verdana" w:hAnsi="Verdana"/>
          <w:b/>
          <w:sz w:val="20"/>
          <w:szCs w:val="20"/>
        </w:rPr>
      </w:pPr>
      <w:r w:rsidRPr="006C2E42">
        <w:rPr>
          <w:rFonts w:ascii="Verdana" w:hAnsi="Verdana"/>
          <w:sz w:val="20"/>
          <w:szCs w:val="20"/>
        </w:rPr>
        <w:t xml:space="preserve"> Interkom pomiędzy sterownią a pokojem badań</w:t>
      </w:r>
    </w:p>
    <w:p w14:paraId="7377E00A" w14:textId="5583A26A" w:rsidR="009A4DBD" w:rsidRPr="006C2E42" w:rsidRDefault="009A4DBD" w:rsidP="005D1C80">
      <w:pPr>
        <w:pStyle w:val="Akapitzlist"/>
        <w:numPr>
          <w:ilvl w:val="0"/>
          <w:numId w:val="25"/>
        </w:numPr>
        <w:spacing w:before="100" w:beforeAutospacing="1" w:after="100" w:afterAutospacing="1" w:line="240" w:lineRule="auto"/>
        <w:rPr>
          <w:rFonts w:ascii="Verdana" w:hAnsi="Verdana"/>
          <w:b/>
          <w:sz w:val="20"/>
          <w:szCs w:val="20"/>
        </w:rPr>
      </w:pPr>
      <w:r w:rsidRPr="006C2E42">
        <w:rPr>
          <w:rFonts w:ascii="Verdana" w:hAnsi="Verdana"/>
          <w:sz w:val="20"/>
          <w:szCs w:val="20"/>
        </w:rPr>
        <w:t>Zestaw fantomów do kalibracji i kontroli jakości</w:t>
      </w:r>
    </w:p>
    <w:p w14:paraId="161F415A" w14:textId="7B98109D" w:rsidR="009A4DBD" w:rsidRPr="006C2E42" w:rsidRDefault="009A4DBD" w:rsidP="005D1C80">
      <w:pPr>
        <w:pStyle w:val="Akapitzlist"/>
        <w:numPr>
          <w:ilvl w:val="0"/>
          <w:numId w:val="25"/>
        </w:numPr>
        <w:spacing w:before="100" w:beforeAutospacing="1" w:after="100" w:afterAutospacing="1" w:line="240" w:lineRule="auto"/>
        <w:rPr>
          <w:rFonts w:ascii="Verdana" w:hAnsi="Verdana"/>
          <w:b/>
          <w:sz w:val="20"/>
          <w:szCs w:val="20"/>
        </w:rPr>
      </w:pPr>
      <w:r w:rsidRPr="006C2E42">
        <w:rPr>
          <w:rFonts w:ascii="Verdana" w:hAnsi="Verdana"/>
          <w:sz w:val="20"/>
          <w:szCs w:val="20"/>
        </w:rPr>
        <w:t xml:space="preserve">Automatyczny, </w:t>
      </w:r>
      <w:proofErr w:type="spellStart"/>
      <w:r w:rsidRPr="006C2E42">
        <w:rPr>
          <w:rFonts w:ascii="Verdana" w:hAnsi="Verdana"/>
          <w:sz w:val="20"/>
          <w:szCs w:val="20"/>
        </w:rPr>
        <w:t>wstrzykiwacz</w:t>
      </w:r>
      <w:proofErr w:type="spellEnd"/>
      <w:r w:rsidRPr="006C2E42">
        <w:rPr>
          <w:rFonts w:ascii="Verdana" w:hAnsi="Verdana"/>
          <w:sz w:val="20"/>
          <w:szCs w:val="20"/>
        </w:rPr>
        <w:t xml:space="preserve"> kontrastu</w:t>
      </w:r>
    </w:p>
    <w:p w14:paraId="13C2585D" w14:textId="5E6D1E9D" w:rsidR="009A4DBD" w:rsidRPr="006C2E42" w:rsidRDefault="009A4DBD" w:rsidP="005D1C80">
      <w:pPr>
        <w:pStyle w:val="Akapitzlist"/>
        <w:numPr>
          <w:ilvl w:val="0"/>
          <w:numId w:val="25"/>
        </w:numPr>
        <w:spacing w:before="100" w:beforeAutospacing="1" w:after="100" w:afterAutospacing="1" w:line="240" w:lineRule="auto"/>
        <w:rPr>
          <w:rFonts w:ascii="Verdana" w:hAnsi="Verdana"/>
          <w:b/>
          <w:sz w:val="20"/>
          <w:szCs w:val="20"/>
        </w:rPr>
      </w:pPr>
      <w:r w:rsidRPr="006C2E42">
        <w:rPr>
          <w:rFonts w:ascii="Verdana" w:hAnsi="Verdana"/>
          <w:kern w:val="1"/>
          <w:sz w:val="20"/>
          <w:szCs w:val="20"/>
          <w:lang w:eastAsia="hi-IN" w:bidi="hi-IN"/>
        </w:rPr>
        <w:t>Podłączenie urządzeń (TK, stacji lekarskich/serwera aplikacyjnego) do systemu PACS/RIS</w:t>
      </w:r>
    </w:p>
    <w:p w14:paraId="1B3C5171" w14:textId="3161CAB7" w:rsidR="009A4DBD" w:rsidRPr="006C2E42" w:rsidRDefault="009A4DBD" w:rsidP="005D1C80">
      <w:pPr>
        <w:pStyle w:val="Akapitzlist"/>
        <w:numPr>
          <w:ilvl w:val="0"/>
          <w:numId w:val="25"/>
        </w:numPr>
        <w:spacing w:before="100" w:beforeAutospacing="1" w:after="100" w:afterAutospacing="1" w:line="240" w:lineRule="auto"/>
        <w:rPr>
          <w:rFonts w:ascii="Verdana" w:hAnsi="Verdana"/>
          <w:b/>
          <w:sz w:val="20"/>
          <w:szCs w:val="20"/>
        </w:rPr>
      </w:pPr>
      <w:r w:rsidRPr="006C2E42">
        <w:rPr>
          <w:rFonts w:ascii="Verdana" w:hAnsi="Verdana"/>
          <w:kern w:val="1"/>
          <w:sz w:val="20"/>
          <w:szCs w:val="20"/>
          <w:lang w:eastAsia="hi-IN" w:bidi="hi-IN"/>
        </w:rPr>
        <w:lastRenderedPageBreak/>
        <w:t>Instalacja tomografu wraz z konsolą lekarską w pomieszczeniach wskazanych przez Zamawiającego</w:t>
      </w:r>
    </w:p>
    <w:p w14:paraId="0FAAAA59" w14:textId="64A50AAD" w:rsidR="009A4DBD" w:rsidRPr="006C2E42" w:rsidRDefault="009A4DBD" w:rsidP="005D1C80">
      <w:pPr>
        <w:pStyle w:val="Akapitzlist"/>
        <w:numPr>
          <w:ilvl w:val="0"/>
          <w:numId w:val="25"/>
        </w:numPr>
        <w:spacing w:before="100" w:beforeAutospacing="1" w:after="100" w:afterAutospacing="1" w:line="240" w:lineRule="auto"/>
        <w:rPr>
          <w:rFonts w:ascii="Verdana" w:hAnsi="Verdana"/>
          <w:b/>
          <w:sz w:val="20"/>
          <w:szCs w:val="20"/>
        </w:rPr>
      </w:pPr>
      <w:r w:rsidRPr="006C2E42">
        <w:rPr>
          <w:rFonts w:ascii="Verdana" w:hAnsi="Verdana"/>
          <w:kern w:val="1"/>
          <w:sz w:val="20"/>
          <w:szCs w:val="20"/>
          <w:shd w:val="clear" w:color="auto" w:fill="FFFFFF"/>
          <w:lang w:eastAsia="hi-IN" w:bidi="hi-IN"/>
        </w:rPr>
        <w:t>Zdalna diagnostyka serwisowa tomografu komputerowego z możliwością oceny technicznej poszczególnych modułów</w:t>
      </w:r>
    </w:p>
    <w:p w14:paraId="2A976EAF" w14:textId="26C3A12A" w:rsidR="009A4DBD" w:rsidRPr="006C2E42" w:rsidRDefault="00044596" w:rsidP="005D1C80">
      <w:pPr>
        <w:pStyle w:val="Akapitzlist"/>
        <w:numPr>
          <w:ilvl w:val="0"/>
          <w:numId w:val="25"/>
        </w:numPr>
        <w:spacing w:before="100" w:beforeAutospacing="1" w:after="100" w:afterAutospacing="1" w:line="240" w:lineRule="auto"/>
        <w:rPr>
          <w:rFonts w:ascii="Verdana" w:hAnsi="Verdana"/>
          <w:b/>
          <w:sz w:val="20"/>
          <w:szCs w:val="20"/>
        </w:rPr>
      </w:pPr>
      <w:r w:rsidRPr="006C2E42">
        <w:rPr>
          <w:rFonts w:ascii="Verdana" w:hAnsi="Verdana"/>
          <w:sz w:val="20"/>
          <w:szCs w:val="20"/>
        </w:rPr>
        <w:t>Maksymalna moc przyłączeniowa tomografu komputerowego (wraz z systemem chłodzenia, jeśli jest wymagany do zapewnienia prawidłowej pracy systemu), zgodna z wymaganiami producenta oferowanego sprzętu i wynikającymi z jego oficjalnej dokumentacji produktowej.</w:t>
      </w:r>
    </w:p>
    <w:p w14:paraId="198755FA" w14:textId="77777777" w:rsidR="00044596" w:rsidRPr="006C2E42" w:rsidRDefault="00044596" w:rsidP="005D1C80">
      <w:pPr>
        <w:pStyle w:val="Akapitzlist"/>
        <w:numPr>
          <w:ilvl w:val="0"/>
          <w:numId w:val="25"/>
        </w:numPr>
        <w:spacing w:before="100" w:beforeAutospacing="1" w:after="100" w:afterAutospacing="1" w:line="240" w:lineRule="auto"/>
        <w:rPr>
          <w:rFonts w:ascii="Verdana" w:hAnsi="Verdana"/>
          <w:b/>
          <w:sz w:val="20"/>
          <w:szCs w:val="20"/>
        </w:rPr>
      </w:pPr>
      <w:r w:rsidRPr="006C2E42">
        <w:rPr>
          <w:rFonts w:ascii="Verdana" w:hAnsi="Verdana"/>
          <w:sz w:val="20"/>
          <w:szCs w:val="20"/>
        </w:rPr>
        <w:t>Termin dostarczenia i instalacji tomografu nie później niż 14 dni od daty podpisania umowy</w:t>
      </w:r>
    </w:p>
    <w:p w14:paraId="1B3EF8E9" w14:textId="70E9232F" w:rsidR="00044596" w:rsidRPr="006C2E42" w:rsidRDefault="00044596" w:rsidP="005D1C80">
      <w:pPr>
        <w:pStyle w:val="Akapitzlist"/>
        <w:numPr>
          <w:ilvl w:val="0"/>
          <w:numId w:val="25"/>
        </w:numPr>
        <w:spacing w:before="100" w:beforeAutospacing="1" w:after="100" w:afterAutospacing="1" w:line="240" w:lineRule="auto"/>
        <w:rPr>
          <w:rFonts w:ascii="Verdana" w:hAnsi="Verdana"/>
          <w:b/>
          <w:sz w:val="20"/>
          <w:szCs w:val="20"/>
        </w:rPr>
      </w:pPr>
      <w:r w:rsidRPr="006C2E42">
        <w:rPr>
          <w:rFonts w:ascii="Verdana" w:hAnsi="Verdana"/>
          <w:b/>
          <w:bCs/>
          <w:kern w:val="1"/>
          <w:sz w:val="20"/>
          <w:szCs w:val="20"/>
          <w:shd w:val="clear" w:color="auto" w:fill="FFFFFF"/>
          <w:lang w:eastAsia="hi-IN" w:bidi="hi-IN"/>
        </w:rPr>
        <w:t xml:space="preserve">Pełna gwarancja (bez </w:t>
      </w:r>
      <w:proofErr w:type="spellStart"/>
      <w:r w:rsidRPr="006C2E42">
        <w:rPr>
          <w:rFonts w:ascii="Verdana" w:hAnsi="Verdana"/>
          <w:b/>
          <w:bCs/>
          <w:kern w:val="1"/>
          <w:sz w:val="20"/>
          <w:szCs w:val="20"/>
          <w:shd w:val="clear" w:color="auto" w:fill="FFFFFF"/>
          <w:lang w:eastAsia="hi-IN" w:bidi="hi-IN"/>
        </w:rPr>
        <w:t>wyłączeń</w:t>
      </w:r>
      <w:proofErr w:type="spellEnd"/>
      <w:r w:rsidRPr="006C2E42">
        <w:rPr>
          <w:rFonts w:ascii="Verdana" w:hAnsi="Verdana"/>
          <w:b/>
          <w:bCs/>
          <w:kern w:val="1"/>
          <w:sz w:val="20"/>
          <w:szCs w:val="20"/>
          <w:shd w:val="clear" w:color="auto" w:fill="FFFFFF"/>
          <w:lang w:eastAsia="hi-IN" w:bidi="hi-IN"/>
        </w:rPr>
        <w:t>) na dostarczony sprzęt i oprogramowanie na okres min. 24 miesięcy</w:t>
      </w:r>
      <w:r w:rsidRPr="006C2E42">
        <w:rPr>
          <w:rFonts w:ascii="Verdana" w:hAnsi="Verdana"/>
          <w:kern w:val="1"/>
          <w:sz w:val="20"/>
          <w:szCs w:val="20"/>
          <w:shd w:val="clear" w:color="auto" w:fill="FFFFFF"/>
          <w:lang w:eastAsia="hi-IN" w:bidi="hi-IN"/>
        </w:rPr>
        <w:t xml:space="preserve"> (liczona od daty odbioru przedmiotu umowy protokołem technicznym), obejmująca wszystkie elementy systemu, w tym lampę </w:t>
      </w:r>
      <w:proofErr w:type="spellStart"/>
      <w:r w:rsidRPr="006C2E42">
        <w:rPr>
          <w:rFonts w:ascii="Verdana" w:hAnsi="Verdana"/>
          <w:kern w:val="1"/>
          <w:sz w:val="20"/>
          <w:szCs w:val="20"/>
          <w:shd w:val="clear" w:color="auto" w:fill="FFFFFF"/>
          <w:lang w:eastAsia="hi-IN" w:bidi="hi-IN"/>
        </w:rPr>
        <w:t>rtg</w:t>
      </w:r>
      <w:proofErr w:type="spellEnd"/>
      <w:r w:rsidRPr="006C2E42">
        <w:rPr>
          <w:rFonts w:ascii="Verdana" w:hAnsi="Verdana"/>
          <w:kern w:val="1"/>
          <w:sz w:val="20"/>
          <w:szCs w:val="20"/>
          <w:shd w:val="clear" w:color="auto" w:fill="FFFFFF"/>
          <w:lang w:eastAsia="hi-IN" w:bidi="hi-IN"/>
        </w:rPr>
        <w:t>, naprawy, wymiany części (w tym lampy), diagnostykę, dojazdy, przeglądy (ilość zgodna z zaleceniami producenta) realizowana przez autoryzowany serwis producenta tomografu na terenie RP i w oparciu o oryginalne części producenta tomografu. Czynności muszą być wykonywane przez inżynierów serwisowych władających językiem polskim i posiadających certyfikat ukończenia przeprowadzonych przez producenta tomografu szkoleń w zakresie obsługi serwisowej dostarczonego modelu tomografu</w:t>
      </w:r>
    </w:p>
    <w:p w14:paraId="3AF7BC95" w14:textId="74EF1977" w:rsidR="00044596" w:rsidRPr="006C2E42" w:rsidRDefault="00044596" w:rsidP="005D1C80">
      <w:pPr>
        <w:pStyle w:val="Akapitzlist"/>
        <w:numPr>
          <w:ilvl w:val="0"/>
          <w:numId w:val="25"/>
        </w:numPr>
        <w:spacing w:before="100" w:beforeAutospacing="1" w:after="100" w:afterAutospacing="1" w:line="240" w:lineRule="auto"/>
        <w:rPr>
          <w:rFonts w:ascii="Verdana" w:hAnsi="Verdana"/>
          <w:b/>
          <w:sz w:val="20"/>
          <w:szCs w:val="20"/>
        </w:rPr>
      </w:pPr>
      <w:r w:rsidRPr="006C2E42">
        <w:rPr>
          <w:rFonts w:ascii="Verdana" w:hAnsi="Verdana"/>
          <w:kern w:val="1"/>
          <w:sz w:val="20"/>
          <w:szCs w:val="20"/>
          <w:shd w:val="clear" w:color="auto" w:fill="FFFFFF"/>
          <w:lang w:eastAsia="hi-IN" w:bidi="hi-IN"/>
        </w:rPr>
        <w:t>Możliwość zgłaszania awarii 24 godziny na dobę, 365 dni w roku.</w:t>
      </w:r>
    </w:p>
    <w:p w14:paraId="13B0DBD3" w14:textId="5A24703B" w:rsidR="00044596" w:rsidRPr="006C2E42" w:rsidRDefault="00044596" w:rsidP="005D1C80">
      <w:pPr>
        <w:pStyle w:val="Akapitzlist"/>
        <w:numPr>
          <w:ilvl w:val="0"/>
          <w:numId w:val="25"/>
        </w:numPr>
        <w:spacing w:before="100" w:beforeAutospacing="1" w:after="100" w:afterAutospacing="1" w:line="240" w:lineRule="auto"/>
        <w:rPr>
          <w:rFonts w:ascii="Verdana" w:hAnsi="Verdana"/>
          <w:b/>
          <w:sz w:val="20"/>
          <w:szCs w:val="20"/>
        </w:rPr>
      </w:pPr>
      <w:r w:rsidRPr="006C2E42">
        <w:rPr>
          <w:rFonts w:ascii="Verdana" w:hAnsi="Verdana"/>
          <w:sz w:val="20"/>
          <w:szCs w:val="20"/>
        </w:rPr>
        <w:t>Czas reakcji serwisu w okresie gwarancji do 24 godzin (przyjazd na wezwanie).</w:t>
      </w:r>
    </w:p>
    <w:p w14:paraId="6BD217F0" w14:textId="0AC7EDA0" w:rsidR="00044596" w:rsidRPr="006C2E42" w:rsidRDefault="00044596" w:rsidP="005D1C80">
      <w:pPr>
        <w:pStyle w:val="Akapitzlist"/>
        <w:numPr>
          <w:ilvl w:val="0"/>
          <w:numId w:val="25"/>
        </w:numPr>
        <w:spacing w:before="100" w:beforeAutospacing="1" w:after="100" w:afterAutospacing="1" w:line="240" w:lineRule="auto"/>
        <w:rPr>
          <w:rFonts w:ascii="Verdana" w:hAnsi="Verdana"/>
          <w:b/>
          <w:sz w:val="20"/>
          <w:szCs w:val="20"/>
        </w:rPr>
      </w:pPr>
      <w:r w:rsidRPr="006C2E42">
        <w:rPr>
          <w:rFonts w:ascii="Verdana" w:hAnsi="Verdana"/>
          <w:sz w:val="20"/>
          <w:szCs w:val="20"/>
        </w:rPr>
        <w:t>Każda naprawa gwarancyjna powoduje przedłużenie okresu gwarancji o liczbę dni wyłączenia sprzętu z eksploatacji</w:t>
      </w:r>
    </w:p>
    <w:p w14:paraId="4D5B9190" w14:textId="77777777" w:rsidR="00044596" w:rsidRPr="006C2E42" w:rsidRDefault="00044596" w:rsidP="005D1C80">
      <w:pPr>
        <w:pStyle w:val="Akapitzlist"/>
        <w:numPr>
          <w:ilvl w:val="0"/>
          <w:numId w:val="25"/>
        </w:numPr>
        <w:spacing w:before="100" w:beforeAutospacing="1" w:after="100" w:afterAutospacing="1" w:line="240" w:lineRule="auto"/>
        <w:rPr>
          <w:rFonts w:ascii="Verdana" w:hAnsi="Verdana"/>
          <w:b/>
          <w:sz w:val="20"/>
          <w:szCs w:val="20"/>
        </w:rPr>
      </w:pPr>
      <w:r w:rsidRPr="006C2E42">
        <w:rPr>
          <w:rFonts w:ascii="Verdana" w:hAnsi="Verdana"/>
          <w:sz w:val="20"/>
          <w:szCs w:val="20"/>
        </w:rPr>
        <w:t>Czas naprawy (niewymagający sprowadzenia części zamiennych) – maks. 5 dni roboczych</w:t>
      </w:r>
    </w:p>
    <w:p w14:paraId="05D0448B" w14:textId="77777777" w:rsidR="00044596" w:rsidRPr="006C2E42" w:rsidRDefault="00044596" w:rsidP="005D1C80">
      <w:pPr>
        <w:pStyle w:val="Akapitzlist"/>
        <w:numPr>
          <w:ilvl w:val="0"/>
          <w:numId w:val="25"/>
        </w:numPr>
        <w:spacing w:before="100" w:beforeAutospacing="1" w:after="100" w:afterAutospacing="1" w:line="240" w:lineRule="auto"/>
        <w:rPr>
          <w:rFonts w:ascii="Verdana" w:hAnsi="Verdana"/>
          <w:b/>
          <w:sz w:val="20"/>
          <w:szCs w:val="20"/>
        </w:rPr>
      </w:pPr>
      <w:r w:rsidRPr="006C2E42">
        <w:rPr>
          <w:rFonts w:ascii="Verdana" w:hAnsi="Verdana"/>
          <w:sz w:val="20"/>
          <w:szCs w:val="20"/>
        </w:rPr>
        <w:t xml:space="preserve">Szkolenie aplikacyjne dla techników i lekarzy w siedzibie Zamawiającego – pierwsze po uzyskaniu pozwoleń min. 5 dni po 8 godzin/dzień potwierdzone wydanymi certyfikatami, drugie przypominające w terminie uzgodnionym z Zamawiającym w wymiarze min. 5 dni x 8 </w:t>
      </w:r>
      <w:proofErr w:type="spellStart"/>
      <w:r w:rsidRPr="006C2E42">
        <w:rPr>
          <w:rFonts w:ascii="Verdana" w:hAnsi="Verdana"/>
          <w:sz w:val="20"/>
          <w:szCs w:val="20"/>
        </w:rPr>
        <w:t>godz</w:t>
      </w:r>
      <w:proofErr w:type="spellEnd"/>
      <w:r w:rsidRPr="006C2E42">
        <w:rPr>
          <w:rFonts w:ascii="Verdana" w:hAnsi="Verdana"/>
          <w:sz w:val="20"/>
          <w:szCs w:val="20"/>
        </w:rPr>
        <w:t>, Czynności muszą być wykonywane przez specjalistów aplikacji władających językiem polskim i posiadających certyfikat ukończenia przeprowadzonych przez producenta tomografu szkoleń w zakresie obsługi aplikacyjnej dostarczonego modelu tomografu</w:t>
      </w:r>
    </w:p>
    <w:p w14:paraId="50A3F2E9" w14:textId="21E23408" w:rsidR="00044596" w:rsidRPr="006C2E42" w:rsidRDefault="00044596" w:rsidP="005D1C80">
      <w:pPr>
        <w:pStyle w:val="Akapitzlist"/>
        <w:numPr>
          <w:ilvl w:val="0"/>
          <w:numId w:val="25"/>
        </w:numPr>
        <w:spacing w:before="100" w:beforeAutospacing="1" w:after="100" w:afterAutospacing="1" w:line="240" w:lineRule="auto"/>
        <w:rPr>
          <w:rFonts w:ascii="Verdana" w:hAnsi="Verdana"/>
          <w:b/>
          <w:sz w:val="20"/>
          <w:szCs w:val="20"/>
        </w:rPr>
      </w:pPr>
      <w:r w:rsidRPr="006C2E42">
        <w:rPr>
          <w:rFonts w:ascii="Verdana" w:hAnsi="Verdana"/>
          <w:sz w:val="20"/>
          <w:szCs w:val="20"/>
        </w:rPr>
        <w:t xml:space="preserve">Przeszkolenie personelu technicznego w zakresie podstawowej obsługi, eksploatacji, konserwacji </w:t>
      </w:r>
    </w:p>
    <w:p w14:paraId="17704923" w14:textId="695B9FF7" w:rsidR="00044596" w:rsidRPr="006C2E42" w:rsidRDefault="00044596" w:rsidP="005D1C80">
      <w:pPr>
        <w:pStyle w:val="Akapitzlist"/>
        <w:numPr>
          <w:ilvl w:val="0"/>
          <w:numId w:val="25"/>
        </w:numPr>
        <w:spacing w:before="100" w:beforeAutospacing="1" w:after="100" w:afterAutospacing="1" w:line="240" w:lineRule="auto"/>
        <w:rPr>
          <w:rFonts w:ascii="Verdana" w:hAnsi="Verdana"/>
          <w:b/>
          <w:sz w:val="20"/>
          <w:szCs w:val="20"/>
        </w:rPr>
      </w:pPr>
      <w:r w:rsidRPr="006C2E42">
        <w:rPr>
          <w:rFonts w:ascii="Verdana" w:hAnsi="Verdana"/>
          <w:sz w:val="20"/>
          <w:szCs w:val="20"/>
        </w:rPr>
        <w:t>Instrukcja obsługi w wersji papierowej lub elektronicznej</w:t>
      </w:r>
    </w:p>
    <w:p w14:paraId="7B14BA0B" w14:textId="6CBCB322" w:rsidR="00044596" w:rsidRPr="006C2E42" w:rsidRDefault="00044596" w:rsidP="005D1C80">
      <w:pPr>
        <w:pStyle w:val="Akapitzlist"/>
        <w:numPr>
          <w:ilvl w:val="0"/>
          <w:numId w:val="25"/>
        </w:numPr>
        <w:spacing w:before="100" w:beforeAutospacing="1" w:after="100" w:afterAutospacing="1" w:line="240" w:lineRule="auto"/>
        <w:rPr>
          <w:rFonts w:ascii="Verdana" w:hAnsi="Verdana"/>
          <w:b/>
          <w:sz w:val="20"/>
          <w:szCs w:val="20"/>
        </w:rPr>
      </w:pPr>
      <w:r w:rsidRPr="006C2E42">
        <w:rPr>
          <w:rFonts w:ascii="Verdana" w:hAnsi="Verdana"/>
          <w:sz w:val="20"/>
          <w:szCs w:val="20"/>
        </w:rPr>
        <w:t>Dostępność części zamiennych tomografu komputerowego min. 10 lat, dla sprzętu IT min. 5 lat</w:t>
      </w:r>
    </w:p>
    <w:p w14:paraId="0653CF6F" w14:textId="27BA8D2D" w:rsidR="006C2E42" w:rsidRPr="006C2E42" w:rsidRDefault="006C2E42" w:rsidP="005D1C80">
      <w:pPr>
        <w:pStyle w:val="Akapitzlist"/>
        <w:numPr>
          <w:ilvl w:val="0"/>
          <w:numId w:val="25"/>
        </w:numPr>
        <w:spacing w:before="100" w:beforeAutospacing="1" w:after="0" w:afterAutospacing="1" w:line="240" w:lineRule="auto"/>
        <w:ind w:left="360" w:firstLine="66"/>
        <w:rPr>
          <w:rFonts w:ascii="Verdana" w:hAnsi="Verdana"/>
          <w:b/>
          <w:sz w:val="20"/>
          <w:szCs w:val="20"/>
        </w:rPr>
      </w:pPr>
      <w:r w:rsidRPr="006C2E42">
        <w:rPr>
          <w:rFonts w:ascii="Verdana" w:hAnsi="Verdana"/>
          <w:sz w:val="20"/>
          <w:szCs w:val="20"/>
        </w:rPr>
        <w:t>Zamawiający dopuszcza rozwiązania równoważne w stosunku do wskazanych parametrów i oznaczeń elementów. Poprzez równoważność rozumiemy zachowanie odpowiednich parametrów</w:t>
      </w:r>
      <w:r w:rsidRPr="006C2E42">
        <w:rPr>
          <w:rFonts w:ascii="Verdana" w:hAnsi="Verdana"/>
          <w:spacing w:val="-5"/>
          <w:sz w:val="20"/>
          <w:szCs w:val="20"/>
        </w:rPr>
        <w:t xml:space="preserve"> </w:t>
      </w:r>
      <w:r w:rsidRPr="006C2E42">
        <w:rPr>
          <w:rFonts w:ascii="Verdana" w:hAnsi="Verdana"/>
          <w:sz w:val="20"/>
          <w:szCs w:val="20"/>
        </w:rPr>
        <w:t>i</w:t>
      </w:r>
      <w:r w:rsidRPr="006C2E42">
        <w:rPr>
          <w:rFonts w:ascii="Verdana" w:hAnsi="Verdana"/>
          <w:spacing w:val="-5"/>
          <w:sz w:val="20"/>
          <w:szCs w:val="20"/>
        </w:rPr>
        <w:t xml:space="preserve"> </w:t>
      </w:r>
      <w:r w:rsidRPr="006C2E42">
        <w:rPr>
          <w:rFonts w:ascii="Verdana" w:hAnsi="Verdana"/>
          <w:sz w:val="20"/>
          <w:szCs w:val="20"/>
        </w:rPr>
        <w:t>właściwości</w:t>
      </w:r>
      <w:r w:rsidRPr="006C2E42">
        <w:rPr>
          <w:rFonts w:ascii="Verdana" w:hAnsi="Verdana"/>
          <w:spacing w:val="-8"/>
          <w:sz w:val="20"/>
          <w:szCs w:val="20"/>
        </w:rPr>
        <w:t xml:space="preserve"> </w:t>
      </w:r>
      <w:r w:rsidRPr="006C2E42">
        <w:rPr>
          <w:rFonts w:ascii="Verdana" w:hAnsi="Verdana"/>
          <w:sz w:val="20"/>
          <w:szCs w:val="20"/>
        </w:rPr>
        <w:t>oferowanych</w:t>
      </w:r>
      <w:r w:rsidRPr="006C2E42">
        <w:rPr>
          <w:rFonts w:ascii="Verdana" w:hAnsi="Verdana"/>
          <w:spacing w:val="-6"/>
          <w:sz w:val="20"/>
          <w:szCs w:val="20"/>
        </w:rPr>
        <w:t xml:space="preserve"> </w:t>
      </w:r>
      <w:r w:rsidRPr="006C2E42">
        <w:rPr>
          <w:rFonts w:ascii="Verdana" w:hAnsi="Verdana"/>
          <w:sz w:val="20"/>
          <w:szCs w:val="20"/>
        </w:rPr>
        <w:t>elementów.</w:t>
      </w:r>
      <w:r w:rsidRPr="006C2E42">
        <w:rPr>
          <w:rFonts w:ascii="Verdana" w:hAnsi="Verdana"/>
          <w:spacing w:val="-8"/>
          <w:sz w:val="20"/>
          <w:szCs w:val="20"/>
        </w:rPr>
        <w:t xml:space="preserve"> </w:t>
      </w:r>
      <w:bookmarkStart w:id="7" w:name="_Toc59103295"/>
    </w:p>
    <w:p w14:paraId="0F54455B" w14:textId="77777777" w:rsidR="006C2E42" w:rsidRDefault="006C2E42" w:rsidP="006C2E42">
      <w:pPr>
        <w:pStyle w:val="Akapitzlist"/>
        <w:spacing w:before="100" w:beforeAutospacing="1" w:after="0" w:afterAutospacing="1" w:line="240" w:lineRule="auto"/>
        <w:ind w:left="360"/>
        <w:rPr>
          <w:rFonts w:ascii="Verdana" w:hAnsi="Verdana"/>
          <w:b/>
          <w:sz w:val="20"/>
          <w:szCs w:val="20"/>
        </w:rPr>
      </w:pPr>
    </w:p>
    <w:p w14:paraId="5EC1EB4E" w14:textId="79B15FDA" w:rsidR="005A018A" w:rsidRDefault="005A018A" w:rsidP="005D1C80">
      <w:pPr>
        <w:pStyle w:val="Akapitzlist"/>
        <w:numPr>
          <w:ilvl w:val="1"/>
          <w:numId w:val="26"/>
        </w:numPr>
        <w:spacing w:before="100" w:beforeAutospacing="1" w:after="0" w:afterAutospacing="1" w:line="240" w:lineRule="auto"/>
        <w:rPr>
          <w:rFonts w:ascii="Verdana" w:hAnsi="Verdana" w:cstheme="minorHAnsi"/>
          <w:b/>
          <w:bCs/>
          <w:sz w:val="20"/>
          <w:szCs w:val="20"/>
        </w:rPr>
      </w:pPr>
      <w:r w:rsidRPr="005A018A">
        <w:rPr>
          <w:rFonts w:ascii="Verdana" w:hAnsi="Verdana" w:cstheme="minorHAnsi"/>
          <w:b/>
          <w:bCs/>
          <w:sz w:val="20"/>
          <w:szCs w:val="20"/>
        </w:rPr>
        <w:t>Zakup robota do nagrywania płyt CD</w:t>
      </w:r>
      <w:r w:rsidR="00CA04EF">
        <w:rPr>
          <w:rFonts w:ascii="Verdana" w:hAnsi="Verdana" w:cstheme="minorHAnsi"/>
          <w:b/>
          <w:bCs/>
          <w:sz w:val="20"/>
          <w:szCs w:val="20"/>
        </w:rPr>
        <w:t>,</w:t>
      </w:r>
      <w:r w:rsidRPr="005A018A">
        <w:rPr>
          <w:rFonts w:ascii="Verdana" w:hAnsi="Verdana" w:cstheme="minorHAnsi"/>
          <w:b/>
          <w:bCs/>
          <w:sz w:val="20"/>
          <w:szCs w:val="20"/>
        </w:rPr>
        <w:t>DVD</w:t>
      </w:r>
    </w:p>
    <w:p w14:paraId="3265724D" w14:textId="77777777" w:rsidR="005A018A" w:rsidRPr="005A018A" w:rsidRDefault="005A018A" w:rsidP="005A018A">
      <w:pPr>
        <w:pStyle w:val="Akapitzlist"/>
        <w:spacing w:before="100" w:beforeAutospacing="1" w:after="0" w:afterAutospacing="1" w:line="240" w:lineRule="auto"/>
        <w:ind w:left="360"/>
        <w:rPr>
          <w:rFonts w:ascii="Verdana" w:hAnsi="Verdana" w:cstheme="minorHAnsi"/>
          <w:b/>
          <w:bCs/>
          <w:sz w:val="20"/>
          <w:szCs w:val="20"/>
        </w:rPr>
      </w:pPr>
    </w:p>
    <w:p w14:paraId="6EEEAC13" w14:textId="77777777" w:rsidR="005A018A" w:rsidRPr="005A018A" w:rsidRDefault="005A018A" w:rsidP="005D1C80">
      <w:pPr>
        <w:pStyle w:val="Akapitzlist"/>
        <w:numPr>
          <w:ilvl w:val="0"/>
          <w:numId w:val="27"/>
        </w:numPr>
        <w:spacing w:after="0"/>
        <w:ind w:hanging="153"/>
        <w:rPr>
          <w:rFonts w:ascii="Verdana" w:hAnsi="Verdana"/>
          <w:sz w:val="20"/>
          <w:szCs w:val="20"/>
        </w:rPr>
      </w:pPr>
      <w:r w:rsidRPr="005A018A">
        <w:rPr>
          <w:rFonts w:ascii="Verdana" w:hAnsi="Verdana"/>
          <w:sz w:val="20"/>
          <w:szCs w:val="20"/>
        </w:rPr>
        <w:t>Liczba napędów: min.2</w:t>
      </w:r>
    </w:p>
    <w:p w14:paraId="22051A55" w14:textId="77777777" w:rsidR="005A018A" w:rsidRPr="005A018A" w:rsidRDefault="005A018A" w:rsidP="005D1C80">
      <w:pPr>
        <w:pStyle w:val="Akapitzlist"/>
        <w:numPr>
          <w:ilvl w:val="0"/>
          <w:numId w:val="27"/>
        </w:numPr>
        <w:spacing w:after="0"/>
        <w:ind w:hanging="153"/>
        <w:rPr>
          <w:rFonts w:ascii="Verdana" w:hAnsi="Verdana" w:cstheme="minorHAnsi"/>
          <w:sz w:val="20"/>
          <w:szCs w:val="20"/>
        </w:rPr>
      </w:pPr>
      <w:r w:rsidRPr="005A018A">
        <w:rPr>
          <w:rFonts w:ascii="Verdana" w:hAnsi="Verdana"/>
          <w:sz w:val="20"/>
          <w:szCs w:val="20"/>
        </w:rPr>
        <w:t>Obsługiwane nośniki: CD-R, DVD-R, DVD+R, DVD-R DL, DVD+R DL</w:t>
      </w:r>
    </w:p>
    <w:p w14:paraId="61D13ABC" w14:textId="77777777" w:rsidR="005A018A" w:rsidRPr="005A018A" w:rsidRDefault="005A018A" w:rsidP="005D1C80">
      <w:pPr>
        <w:pStyle w:val="Akapitzlist"/>
        <w:numPr>
          <w:ilvl w:val="0"/>
          <w:numId w:val="27"/>
        </w:numPr>
        <w:spacing w:after="0"/>
        <w:ind w:hanging="153"/>
        <w:rPr>
          <w:rFonts w:ascii="Verdana" w:hAnsi="Verdana" w:cstheme="minorHAnsi"/>
          <w:sz w:val="20"/>
          <w:szCs w:val="20"/>
        </w:rPr>
      </w:pPr>
      <w:r w:rsidRPr="005A018A">
        <w:rPr>
          <w:rFonts w:ascii="Verdana" w:hAnsi="Verdana"/>
          <w:sz w:val="20"/>
          <w:szCs w:val="20"/>
        </w:rPr>
        <w:t>Metoda druku: atramentowa, kolorowa</w:t>
      </w:r>
    </w:p>
    <w:p w14:paraId="032FFFE6" w14:textId="77777777" w:rsidR="005A018A" w:rsidRPr="005A018A" w:rsidRDefault="005A018A" w:rsidP="005D1C80">
      <w:pPr>
        <w:pStyle w:val="Akapitzlist"/>
        <w:numPr>
          <w:ilvl w:val="0"/>
          <w:numId w:val="27"/>
        </w:numPr>
        <w:spacing w:after="0"/>
        <w:ind w:hanging="153"/>
        <w:rPr>
          <w:rFonts w:ascii="Verdana" w:hAnsi="Verdana" w:cstheme="minorHAnsi"/>
          <w:sz w:val="20"/>
          <w:szCs w:val="20"/>
        </w:rPr>
      </w:pPr>
      <w:r w:rsidRPr="005A018A">
        <w:rPr>
          <w:rFonts w:ascii="Verdana" w:hAnsi="Verdana"/>
          <w:sz w:val="20"/>
          <w:szCs w:val="20"/>
        </w:rPr>
        <w:t xml:space="preserve">Rozdzielczość drukowania min. 1440 x 720 </w:t>
      </w:r>
      <w:proofErr w:type="spellStart"/>
      <w:r w:rsidRPr="005A018A">
        <w:rPr>
          <w:rFonts w:ascii="Verdana" w:hAnsi="Verdana"/>
          <w:sz w:val="20"/>
          <w:szCs w:val="20"/>
        </w:rPr>
        <w:t>dpi</w:t>
      </w:r>
      <w:proofErr w:type="spellEnd"/>
    </w:p>
    <w:p w14:paraId="4B4C7DFC" w14:textId="77777777" w:rsidR="005A018A" w:rsidRPr="005A018A" w:rsidRDefault="005A018A" w:rsidP="005D1C80">
      <w:pPr>
        <w:pStyle w:val="Akapitzlist"/>
        <w:numPr>
          <w:ilvl w:val="0"/>
          <w:numId w:val="27"/>
        </w:numPr>
        <w:spacing w:after="0"/>
        <w:ind w:hanging="153"/>
        <w:rPr>
          <w:rFonts w:ascii="Verdana" w:hAnsi="Verdana" w:cstheme="minorHAnsi"/>
          <w:sz w:val="20"/>
          <w:szCs w:val="20"/>
        </w:rPr>
      </w:pPr>
      <w:r w:rsidRPr="005A018A">
        <w:rPr>
          <w:rFonts w:ascii="Verdana" w:hAnsi="Verdana"/>
          <w:sz w:val="20"/>
          <w:szCs w:val="20"/>
        </w:rPr>
        <w:t>Liczba pojemników wejściowych: 2 o pojemności 50 płyt każdy</w:t>
      </w:r>
    </w:p>
    <w:p w14:paraId="1CD7FDA7" w14:textId="77777777" w:rsidR="005A018A" w:rsidRPr="005A018A" w:rsidRDefault="005A018A" w:rsidP="005D1C80">
      <w:pPr>
        <w:pStyle w:val="Akapitzlist"/>
        <w:numPr>
          <w:ilvl w:val="0"/>
          <w:numId w:val="27"/>
        </w:numPr>
        <w:spacing w:after="0"/>
        <w:ind w:hanging="153"/>
        <w:rPr>
          <w:rFonts w:ascii="Verdana" w:hAnsi="Verdana" w:cstheme="minorHAnsi"/>
          <w:sz w:val="20"/>
          <w:szCs w:val="20"/>
        </w:rPr>
      </w:pPr>
      <w:r w:rsidRPr="005A018A">
        <w:rPr>
          <w:rFonts w:ascii="Verdana" w:hAnsi="Verdana"/>
          <w:sz w:val="20"/>
          <w:szCs w:val="20"/>
        </w:rPr>
        <w:t>Liczba pojemników wyjściowy: 1 o pojemności 50 płyt</w:t>
      </w:r>
    </w:p>
    <w:p w14:paraId="605793BA" w14:textId="77777777" w:rsidR="005A018A" w:rsidRPr="005A018A" w:rsidRDefault="005A018A" w:rsidP="005D1C80">
      <w:pPr>
        <w:pStyle w:val="Akapitzlist"/>
        <w:numPr>
          <w:ilvl w:val="0"/>
          <w:numId w:val="27"/>
        </w:numPr>
        <w:spacing w:after="0"/>
        <w:ind w:hanging="153"/>
        <w:rPr>
          <w:rFonts w:ascii="Verdana" w:hAnsi="Verdana" w:cstheme="minorHAnsi"/>
          <w:sz w:val="20"/>
          <w:szCs w:val="20"/>
        </w:rPr>
      </w:pPr>
      <w:r w:rsidRPr="005A018A">
        <w:rPr>
          <w:rFonts w:ascii="Verdana" w:hAnsi="Verdana"/>
          <w:sz w:val="20"/>
          <w:szCs w:val="20"/>
        </w:rPr>
        <w:t>Waga maksymalnie 30 kg</w:t>
      </w:r>
    </w:p>
    <w:p w14:paraId="7A1E83D6" w14:textId="1ACB1DF0" w:rsidR="005A018A" w:rsidRPr="005A018A" w:rsidRDefault="005A018A" w:rsidP="005D1C80">
      <w:pPr>
        <w:pStyle w:val="Akapitzlist"/>
        <w:numPr>
          <w:ilvl w:val="0"/>
          <w:numId w:val="27"/>
        </w:numPr>
        <w:spacing w:after="0"/>
        <w:ind w:hanging="153"/>
        <w:rPr>
          <w:rFonts w:ascii="Verdana" w:hAnsi="Verdana" w:cstheme="minorHAnsi"/>
          <w:sz w:val="20"/>
          <w:szCs w:val="20"/>
        </w:rPr>
      </w:pPr>
      <w:r w:rsidRPr="005A018A">
        <w:rPr>
          <w:rFonts w:ascii="Verdana" w:hAnsi="Verdana"/>
          <w:sz w:val="20"/>
          <w:szCs w:val="20"/>
        </w:rPr>
        <w:t>Komunikacja USB 3.0</w:t>
      </w:r>
    </w:p>
    <w:p w14:paraId="7364EA35" w14:textId="4E806EA8" w:rsidR="005A018A" w:rsidRPr="005A018A" w:rsidRDefault="005A018A" w:rsidP="005D1C80">
      <w:pPr>
        <w:pStyle w:val="Akapitzlist"/>
        <w:numPr>
          <w:ilvl w:val="0"/>
          <w:numId w:val="27"/>
        </w:numPr>
        <w:spacing w:after="0"/>
        <w:ind w:hanging="153"/>
        <w:rPr>
          <w:rFonts w:ascii="Verdana" w:hAnsi="Verdana" w:cstheme="minorHAnsi"/>
          <w:sz w:val="20"/>
          <w:szCs w:val="20"/>
        </w:rPr>
      </w:pPr>
      <w:r w:rsidRPr="005A018A">
        <w:rPr>
          <w:rFonts w:ascii="Verdana" w:hAnsi="Verdana"/>
          <w:sz w:val="20"/>
          <w:szCs w:val="20"/>
        </w:rPr>
        <w:t>Robot zintegrowany z dostarczanym systemem PACS w zakresie automatyzacji nagrywania badań diagnostycznych.</w:t>
      </w:r>
    </w:p>
    <w:p w14:paraId="23915365" w14:textId="77777777" w:rsidR="005A018A" w:rsidRPr="005A018A" w:rsidRDefault="005A018A" w:rsidP="005A018A">
      <w:pPr>
        <w:pStyle w:val="Akapitzlist"/>
        <w:spacing w:after="0"/>
        <w:rPr>
          <w:rFonts w:ascii="Verdana" w:hAnsi="Verdana" w:cstheme="minorHAnsi"/>
          <w:sz w:val="20"/>
          <w:szCs w:val="20"/>
        </w:rPr>
      </w:pPr>
    </w:p>
    <w:p w14:paraId="0083E804" w14:textId="77777777" w:rsidR="005A018A" w:rsidRPr="005A018A" w:rsidRDefault="005A018A" w:rsidP="005A018A">
      <w:pPr>
        <w:spacing w:after="0"/>
        <w:rPr>
          <w:rFonts w:ascii="Verdana" w:hAnsi="Verdana" w:cstheme="minorHAnsi"/>
          <w:sz w:val="20"/>
          <w:szCs w:val="20"/>
        </w:rPr>
      </w:pPr>
    </w:p>
    <w:p w14:paraId="4A385AC7" w14:textId="1723B5A3" w:rsidR="00911895" w:rsidRPr="00B72A60" w:rsidRDefault="00911895" w:rsidP="00911895">
      <w:pPr>
        <w:pStyle w:val="Akapitzlist"/>
        <w:numPr>
          <w:ilvl w:val="0"/>
          <w:numId w:val="1"/>
        </w:numPr>
        <w:spacing w:after="0"/>
        <w:rPr>
          <w:rFonts w:ascii="Verdana" w:hAnsi="Verdana"/>
          <w:b/>
          <w:sz w:val="20"/>
          <w:szCs w:val="20"/>
        </w:rPr>
      </w:pPr>
      <w:r w:rsidRPr="00B72A60">
        <w:rPr>
          <w:rFonts w:ascii="Verdana" w:hAnsi="Verdana"/>
          <w:b/>
          <w:sz w:val="20"/>
          <w:szCs w:val="20"/>
          <w:u w:val="single"/>
        </w:rPr>
        <w:t>Termin i miejsce realizacji zamówienia</w:t>
      </w:r>
      <w:bookmarkEnd w:id="7"/>
    </w:p>
    <w:p w14:paraId="6EFF6F4A" w14:textId="77777777" w:rsidR="00911895" w:rsidRPr="00B72A60" w:rsidRDefault="00911895" w:rsidP="005D1C80">
      <w:pPr>
        <w:pStyle w:val="Akapitzlist"/>
        <w:numPr>
          <w:ilvl w:val="0"/>
          <w:numId w:val="21"/>
        </w:numPr>
        <w:spacing w:after="120"/>
        <w:jc w:val="both"/>
        <w:rPr>
          <w:rFonts w:ascii="Verdana" w:hAnsi="Verdana" w:cstheme="minorHAnsi"/>
          <w:bCs/>
          <w:vanish/>
          <w:sz w:val="20"/>
          <w:szCs w:val="20"/>
        </w:rPr>
      </w:pPr>
    </w:p>
    <w:p w14:paraId="585D5268" w14:textId="77777777" w:rsidR="00911895" w:rsidRPr="00B72A60" w:rsidRDefault="00911895" w:rsidP="005D1C80">
      <w:pPr>
        <w:pStyle w:val="Akapitzlist"/>
        <w:numPr>
          <w:ilvl w:val="0"/>
          <w:numId w:val="21"/>
        </w:numPr>
        <w:spacing w:after="120"/>
        <w:jc w:val="both"/>
        <w:rPr>
          <w:rFonts w:ascii="Verdana" w:hAnsi="Verdana" w:cstheme="minorHAnsi"/>
          <w:bCs/>
          <w:vanish/>
          <w:sz w:val="20"/>
          <w:szCs w:val="20"/>
        </w:rPr>
      </w:pPr>
    </w:p>
    <w:p w14:paraId="0F2F489C" w14:textId="77777777" w:rsidR="00911895" w:rsidRPr="00B72A60" w:rsidRDefault="00911895" w:rsidP="005D1C80">
      <w:pPr>
        <w:pStyle w:val="Akapitzlist"/>
        <w:numPr>
          <w:ilvl w:val="0"/>
          <w:numId w:val="21"/>
        </w:numPr>
        <w:spacing w:after="120"/>
        <w:jc w:val="both"/>
        <w:rPr>
          <w:rFonts w:ascii="Verdana" w:hAnsi="Verdana" w:cstheme="minorHAnsi"/>
          <w:bCs/>
          <w:vanish/>
          <w:sz w:val="20"/>
          <w:szCs w:val="20"/>
        </w:rPr>
      </w:pPr>
    </w:p>
    <w:p w14:paraId="24014092" w14:textId="77777777" w:rsidR="00911895" w:rsidRPr="00B72A60" w:rsidRDefault="00911895" w:rsidP="005D1C80">
      <w:pPr>
        <w:pStyle w:val="Akapitzlist"/>
        <w:numPr>
          <w:ilvl w:val="0"/>
          <w:numId w:val="21"/>
        </w:numPr>
        <w:spacing w:after="120"/>
        <w:jc w:val="both"/>
        <w:rPr>
          <w:rFonts w:ascii="Verdana" w:hAnsi="Verdana" w:cstheme="minorHAnsi"/>
          <w:bCs/>
          <w:vanish/>
          <w:sz w:val="20"/>
          <w:szCs w:val="20"/>
        </w:rPr>
      </w:pPr>
    </w:p>
    <w:p w14:paraId="5F16E7D8" w14:textId="482D11A1" w:rsidR="00911895" w:rsidRPr="00B72A60" w:rsidRDefault="00911895" w:rsidP="005D1C80">
      <w:pPr>
        <w:pStyle w:val="Akapitzlist"/>
        <w:numPr>
          <w:ilvl w:val="1"/>
          <w:numId w:val="21"/>
        </w:numPr>
        <w:spacing w:after="120"/>
        <w:ind w:left="567"/>
        <w:jc w:val="both"/>
        <w:rPr>
          <w:rFonts w:ascii="Verdana" w:hAnsi="Verdana" w:cstheme="minorHAnsi"/>
          <w:bCs/>
          <w:sz w:val="20"/>
          <w:szCs w:val="20"/>
        </w:rPr>
      </w:pPr>
      <w:r w:rsidRPr="00B72A60">
        <w:rPr>
          <w:rFonts w:ascii="Verdana" w:hAnsi="Verdana" w:cstheme="minorHAnsi"/>
          <w:bCs/>
          <w:sz w:val="20"/>
          <w:szCs w:val="20"/>
        </w:rPr>
        <w:t>Zamówienie</w:t>
      </w:r>
      <w:r w:rsidR="0077739F" w:rsidRPr="00B72A60">
        <w:rPr>
          <w:rFonts w:ascii="Verdana" w:hAnsi="Verdana" w:cstheme="minorHAnsi"/>
          <w:bCs/>
          <w:sz w:val="20"/>
          <w:szCs w:val="20"/>
        </w:rPr>
        <w:t xml:space="preserve"> (dostawa</w:t>
      </w:r>
      <w:r w:rsidR="007359BA" w:rsidRPr="00B72A60">
        <w:rPr>
          <w:rFonts w:ascii="Verdana" w:hAnsi="Verdana" w:cstheme="minorHAnsi"/>
          <w:bCs/>
          <w:sz w:val="20"/>
          <w:szCs w:val="20"/>
        </w:rPr>
        <w:t xml:space="preserve">) </w:t>
      </w:r>
      <w:r w:rsidRPr="00B72A60">
        <w:rPr>
          <w:rFonts w:ascii="Verdana" w:hAnsi="Verdana" w:cstheme="minorHAnsi"/>
          <w:bCs/>
          <w:sz w:val="20"/>
          <w:szCs w:val="20"/>
        </w:rPr>
        <w:t xml:space="preserve">powinno zostać wykonane </w:t>
      </w:r>
      <w:r w:rsidR="0077739F" w:rsidRPr="00B72A60">
        <w:rPr>
          <w:rFonts w:ascii="Verdana" w:hAnsi="Verdana" w:cstheme="minorHAnsi"/>
          <w:bCs/>
          <w:sz w:val="20"/>
          <w:szCs w:val="20"/>
        </w:rPr>
        <w:t xml:space="preserve">w ciągu </w:t>
      </w:r>
      <w:r w:rsidR="00044596">
        <w:rPr>
          <w:rFonts w:ascii="Verdana" w:hAnsi="Verdana" w:cstheme="minorHAnsi"/>
          <w:bCs/>
          <w:sz w:val="20"/>
          <w:szCs w:val="20"/>
        </w:rPr>
        <w:t>14</w:t>
      </w:r>
      <w:r w:rsidR="0077739F" w:rsidRPr="00B72A60">
        <w:rPr>
          <w:rFonts w:ascii="Verdana" w:hAnsi="Verdana" w:cstheme="minorHAnsi"/>
          <w:bCs/>
          <w:sz w:val="20"/>
          <w:szCs w:val="20"/>
        </w:rPr>
        <w:t xml:space="preserve"> dni </w:t>
      </w:r>
      <w:r w:rsidR="00044596">
        <w:rPr>
          <w:rFonts w:ascii="Verdana" w:hAnsi="Verdana" w:cstheme="minorHAnsi"/>
          <w:bCs/>
          <w:sz w:val="20"/>
          <w:szCs w:val="20"/>
        </w:rPr>
        <w:t>kalendarzowych</w:t>
      </w:r>
      <w:r w:rsidR="0077739F" w:rsidRPr="00B72A60">
        <w:rPr>
          <w:rFonts w:ascii="Verdana" w:hAnsi="Verdana" w:cstheme="minorHAnsi"/>
          <w:bCs/>
          <w:sz w:val="20"/>
          <w:szCs w:val="20"/>
        </w:rPr>
        <w:t xml:space="preserve"> </w:t>
      </w:r>
      <w:r w:rsidR="007359BA" w:rsidRPr="00B72A60">
        <w:rPr>
          <w:rFonts w:ascii="Verdana" w:hAnsi="Verdana" w:cstheme="minorHAnsi"/>
          <w:bCs/>
          <w:sz w:val="20"/>
          <w:szCs w:val="20"/>
        </w:rPr>
        <w:t>od dnia podpisania umowy.</w:t>
      </w:r>
    </w:p>
    <w:p w14:paraId="0CC93C43" w14:textId="77777777" w:rsidR="00911895" w:rsidRPr="00B72A60" w:rsidRDefault="00911895" w:rsidP="005D1C80">
      <w:pPr>
        <w:pStyle w:val="Akapitzlist"/>
        <w:numPr>
          <w:ilvl w:val="1"/>
          <w:numId w:val="21"/>
        </w:numPr>
        <w:spacing w:after="120"/>
        <w:ind w:left="567"/>
        <w:jc w:val="both"/>
        <w:rPr>
          <w:rFonts w:ascii="Verdana" w:hAnsi="Verdana" w:cstheme="minorHAnsi"/>
          <w:bCs/>
          <w:sz w:val="20"/>
          <w:szCs w:val="20"/>
        </w:rPr>
      </w:pPr>
      <w:r w:rsidRPr="00B72A60">
        <w:rPr>
          <w:rFonts w:ascii="Verdana" w:hAnsi="Verdana" w:cstheme="minorHAnsi"/>
          <w:bCs/>
          <w:sz w:val="20"/>
          <w:szCs w:val="20"/>
        </w:rPr>
        <w:t>Oferent jest zobowiązany do wskazania rzeczywistego czasu realizacji zamówienia.</w:t>
      </w:r>
    </w:p>
    <w:p w14:paraId="23341797" w14:textId="77777777" w:rsidR="00D714D3" w:rsidRDefault="00911895" w:rsidP="005D1C80">
      <w:pPr>
        <w:pStyle w:val="Akapitzlist"/>
        <w:numPr>
          <w:ilvl w:val="1"/>
          <w:numId w:val="21"/>
        </w:numPr>
        <w:spacing w:after="120"/>
        <w:ind w:left="567"/>
        <w:jc w:val="both"/>
        <w:rPr>
          <w:rFonts w:ascii="Verdana" w:hAnsi="Verdana" w:cstheme="minorHAnsi"/>
          <w:bCs/>
          <w:sz w:val="20"/>
          <w:szCs w:val="20"/>
        </w:rPr>
      </w:pPr>
      <w:r w:rsidRPr="00B72A60">
        <w:rPr>
          <w:rFonts w:ascii="Verdana" w:hAnsi="Verdana" w:cstheme="minorHAnsi"/>
          <w:bCs/>
          <w:sz w:val="20"/>
          <w:szCs w:val="20"/>
        </w:rPr>
        <w:t>Miejscem realizacji przedmiotu zamówienia będzie siedziba Zamawiającego, znajdująca się pod adresem:</w:t>
      </w:r>
      <w:bookmarkStart w:id="8" w:name="_Toc59103296"/>
    </w:p>
    <w:p w14:paraId="6594E95C" w14:textId="3E890412" w:rsidR="00D714D3" w:rsidRDefault="00CA04EF" w:rsidP="00D714D3">
      <w:pPr>
        <w:pStyle w:val="Akapitzlist"/>
        <w:spacing w:after="120"/>
        <w:ind w:left="567"/>
        <w:jc w:val="center"/>
        <w:rPr>
          <w:rFonts w:ascii="Verdana" w:hAnsi="Verdana" w:cstheme="minorHAnsi"/>
          <w:bCs/>
          <w:sz w:val="20"/>
          <w:szCs w:val="20"/>
        </w:rPr>
      </w:pPr>
      <w:r>
        <w:rPr>
          <w:rFonts w:ascii="Verdana" w:hAnsi="Verdana" w:cstheme="minorHAnsi"/>
          <w:bCs/>
          <w:sz w:val="20"/>
          <w:szCs w:val="20"/>
        </w:rPr>
        <w:t>ul. Oleśnicka 4</w:t>
      </w:r>
    </w:p>
    <w:p w14:paraId="121B3E4E" w14:textId="73DFB3FE" w:rsidR="00D714D3" w:rsidRDefault="00CA04EF" w:rsidP="00D714D3">
      <w:pPr>
        <w:pStyle w:val="Akapitzlist"/>
        <w:spacing w:after="120"/>
        <w:ind w:left="567"/>
        <w:jc w:val="center"/>
        <w:rPr>
          <w:rFonts w:ascii="Verdana" w:hAnsi="Verdana" w:cstheme="minorHAnsi"/>
          <w:bCs/>
          <w:sz w:val="20"/>
          <w:szCs w:val="20"/>
        </w:rPr>
      </w:pPr>
      <w:r>
        <w:rPr>
          <w:rFonts w:ascii="Verdana" w:hAnsi="Verdana" w:cstheme="minorHAnsi"/>
          <w:bCs/>
          <w:sz w:val="20"/>
          <w:szCs w:val="20"/>
        </w:rPr>
        <w:t>46-100 Namysłów</w:t>
      </w:r>
    </w:p>
    <w:p w14:paraId="16571113" w14:textId="55FFB1D8" w:rsidR="00911895" w:rsidRPr="00B72A60" w:rsidRDefault="00911895" w:rsidP="00911895">
      <w:pPr>
        <w:pStyle w:val="Nagwek1"/>
        <w:numPr>
          <w:ilvl w:val="0"/>
          <w:numId w:val="1"/>
        </w:numPr>
        <w:jc w:val="both"/>
        <w:rPr>
          <w:rFonts w:ascii="Verdana" w:hAnsi="Verdana"/>
          <w:b/>
          <w:color w:val="auto"/>
          <w:sz w:val="20"/>
          <w:szCs w:val="20"/>
          <w:u w:val="single"/>
        </w:rPr>
      </w:pPr>
      <w:r w:rsidRPr="00B72A60">
        <w:rPr>
          <w:rFonts w:ascii="Verdana" w:hAnsi="Verdana"/>
          <w:b/>
          <w:color w:val="auto"/>
          <w:sz w:val="20"/>
          <w:szCs w:val="20"/>
          <w:u w:val="single"/>
        </w:rPr>
        <w:t>Informacje o sposobie porozumiewania Zamawiającego z oferentami</w:t>
      </w:r>
      <w:bookmarkEnd w:id="8"/>
    </w:p>
    <w:p w14:paraId="2536B0FD" w14:textId="77777777" w:rsidR="00911895" w:rsidRPr="00B72A60" w:rsidRDefault="00911895" w:rsidP="005D1C80">
      <w:pPr>
        <w:pStyle w:val="Akapitzlist"/>
        <w:numPr>
          <w:ilvl w:val="0"/>
          <w:numId w:val="22"/>
        </w:numPr>
        <w:spacing w:after="120"/>
        <w:jc w:val="both"/>
        <w:rPr>
          <w:rFonts w:ascii="Verdana" w:hAnsi="Verdana" w:cstheme="minorHAnsi"/>
          <w:bCs/>
          <w:vanish/>
          <w:sz w:val="20"/>
          <w:szCs w:val="20"/>
        </w:rPr>
      </w:pPr>
    </w:p>
    <w:p w14:paraId="3E309E65" w14:textId="77777777" w:rsidR="00911895" w:rsidRPr="00B72A60" w:rsidRDefault="00911895" w:rsidP="005D1C80">
      <w:pPr>
        <w:pStyle w:val="Akapitzlist"/>
        <w:numPr>
          <w:ilvl w:val="0"/>
          <w:numId w:val="22"/>
        </w:numPr>
        <w:spacing w:after="120"/>
        <w:jc w:val="both"/>
        <w:rPr>
          <w:rFonts w:ascii="Verdana" w:hAnsi="Verdana" w:cstheme="minorHAnsi"/>
          <w:bCs/>
          <w:vanish/>
          <w:sz w:val="20"/>
          <w:szCs w:val="20"/>
        </w:rPr>
      </w:pPr>
    </w:p>
    <w:p w14:paraId="6A396347" w14:textId="77777777" w:rsidR="00911895" w:rsidRPr="00B72A60" w:rsidRDefault="00911895" w:rsidP="005D1C80">
      <w:pPr>
        <w:pStyle w:val="Akapitzlist"/>
        <w:numPr>
          <w:ilvl w:val="0"/>
          <w:numId w:val="22"/>
        </w:numPr>
        <w:spacing w:after="120"/>
        <w:jc w:val="both"/>
        <w:rPr>
          <w:rFonts w:ascii="Verdana" w:hAnsi="Verdana" w:cstheme="minorHAnsi"/>
          <w:bCs/>
          <w:vanish/>
          <w:sz w:val="20"/>
          <w:szCs w:val="20"/>
        </w:rPr>
      </w:pPr>
    </w:p>
    <w:p w14:paraId="36A28BC9" w14:textId="77777777" w:rsidR="00911895" w:rsidRPr="00B72A60" w:rsidRDefault="00911895" w:rsidP="005D1C80">
      <w:pPr>
        <w:pStyle w:val="Akapitzlist"/>
        <w:numPr>
          <w:ilvl w:val="0"/>
          <w:numId w:val="22"/>
        </w:numPr>
        <w:spacing w:after="120"/>
        <w:jc w:val="both"/>
        <w:rPr>
          <w:rFonts w:ascii="Verdana" w:hAnsi="Verdana" w:cstheme="minorHAnsi"/>
          <w:bCs/>
          <w:vanish/>
          <w:sz w:val="20"/>
          <w:szCs w:val="20"/>
        </w:rPr>
      </w:pPr>
    </w:p>
    <w:p w14:paraId="14D97491" w14:textId="77777777" w:rsidR="00911895" w:rsidRPr="00B72A60" w:rsidRDefault="00911895" w:rsidP="005D1C80">
      <w:pPr>
        <w:pStyle w:val="Akapitzlist"/>
        <w:numPr>
          <w:ilvl w:val="0"/>
          <w:numId w:val="22"/>
        </w:numPr>
        <w:spacing w:after="120"/>
        <w:jc w:val="both"/>
        <w:rPr>
          <w:rFonts w:ascii="Verdana" w:hAnsi="Verdana" w:cstheme="minorHAnsi"/>
          <w:bCs/>
          <w:vanish/>
          <w:sz w:val="20"/>
          <w:szCs w:val="20"/>
        </w:rPr>
      </w:pPr>
    </w:p>
    <w:p w14:paraId="75598A48" w14:textId="77777777" w:rsidR="00911895" w:rsidRPr="00B72A60" w:rsidRDefault="00911895" w:rsidP="005D1C80">
      <w:pPr>
        <w:pStyle w:val="Akapitzlist"/>
        <w:numPr>
          <w:ilvl w:val="1"/>
          <w:numId w:val="22"/>
        </w:numPr>
        <w:spacing w:after="120"/>
        <w:ind w:left="567"/>
        <w:jc w:val="both"/>
        <w:rPr>
          <w:rFonts w:ascii="Verdana" w:hAnsi="Verdana" w:cstheme="minorHAnsi"/>
          <w:bCs/>
          <w:sz w:val="20"/>
          <w:szCs w:val="20"/>
        </w:rPr>
      </w:pPr>
      <w:r w:rsidRPr="00B72A60">
        <w:rPr>
          <w:rFonts w:ascii="Verdana" w:hAnsi="Verdana" w:cstheme="minorHAnsi"/>
          <w:bCs/>
          <w:sz w:val="20"/>
          <w:szCs w:val="20"/>
        </w:rPr>
        <w:t>Zapytanie ofertowe wraz z pozostałymi załącznikami sporządzone jest w języku polskim.</w:t>
      </w:r>
    </w:p>
    <w:p w14:paraId="071AE16C" w14:textId="77777777" w:rsidR="00911895" w:rsidRPr="00B72A60" w:rsidRDefault="00911895" w:rsidP="005D1C80">
      <w:pPr>
        <w:pStyle w:val="Akapitzlist"/>
        <w:numPr>
          <w:ilvl w:val="1"/>
          <w:numId w:val="22"/>
        </w:numPr>
        <w:spacing w:after="0"/>
        <w:ind w:left="567"/>
        <w:jc w:val="both"/>
        <w:rPr>
          <w:rFonts w:ascii="Verdana" w:hAnsi="Verdana" w:cstheme="minorHAnsi"/>
          <w:bCs/>
          <w:sz w:val="20"/>
          <w:szCs w:val="20"/>
        </w:rPr>
      </w:pPr>
      <w:r w:rsidRPr="00B72A60">
        <w:rPr>
          <w:rFonts w:ascii="Verdana" w:hAnsi="Verdana" w:cstheme="minorHAnsi"/>
          <w:bCs/>
          <w:sz w:val="20"/>
          <w:szCs w:val="20"/>
        </w:rPr>
        <w:t>Oświadczenia, zawiadomienia, pytania i odpowiedzi oraz inne dodatkowe informacje Zamawiający i Oferenci przekazują sobie drogą elektroniczną. Jednocześnie każda ze stron na żądanie drugiej niezwłocznie potwierdza fakt ich otrzymania.</w:t>
      </w:r>
    </w:p>
    <w:p w14:paraId="2D46AA0D" w14:textId="77777777" w:rsidR="00911895" w:rsidRPr="00B72A60" w:rsidRDefault="00911895" w:rsidP="005D1C80">
      <w:pPr>
        <w:pStyle w:val="Akapitzlist"/>
        <w:numPr>
          <w:ilvl w:val="1"/>
          <w:numId w:val="22"/>
        </w:numPr>
        <w:spacing w:after="0"/>
        <w:ind w:left="567"/>
        <w:jc w:val="both"/>
        <w:rPr>
          <w:rFonts w:ascii="Verdana" w:hAnsi="Verdana" w:cstheme="minorHAnsi"/>
          <w:bCs/>
          <w:sz w:val="20"/>
          <w:szCs w:val="20"/>
        </w:rPr>
      </w:pPr>
      <w:r w:rsidRPr="00B72A60">
        <w:rPr>
          <w:rFonts w:ascii="Verdana" w:hAnsi="Verdana" w:cstheme="minorHAnsi"/>
          <w:bCs/>
          <w:sz w:val="20"/>
          <w:szCs w:val="20"/>
        </w:rPr>
        <w:t xml:space="preserve">Osobą uprawnioną do kontaktu ze strony Zamawiającego jest: </w:t>
      </w:r>
    </w:p>
    <w:p w14:paraId="2B2C440B" w14:textId="77777777" w:rsidR="00305FF4" w:rsidRPr="00B72A60" w:rsidRDefault="00305FF4" w:rsidP="00305FF4">
      <w:pPr>
        <w:pStyle w:val="Akapitzlist"/>
        <w:spacing w:after="0"/>
        <w:ind w:left="360"/>
        <w:jc w:val="center"/>
        <w:rPr>
          <w:rFonts w:ascii="Verdana" w:hAnsi="Verdana"/>
          <w:sz w:val="20"/>
          <w:szCs w:val="20"/>
        </w:rPr>
      </w:pPr>
      <w:bookmarkStart w:id="9" w:name="_Toc59103297"/>
      <w:r w:rsidRPr="00B72A60">
        <w:rPr>
          <w:rFonts w:ascii="Verdana" w:hAnsi="Verdana"/>
          <w:sz w:val="20"/>
          <w:szCs w:val="20"/>
        </w:rPr>
        <w:t>Tomasz Grzybek</w:t>
      </w:r>
    </w:p>
    <w:p w14:paraId="5C3B235A" w14:textId="77777777" w:rsidR="00305FF4" w:rsidRPr="00B72A60" w:rsidRDefault="00305FF4" w:rsidP="00305FF4">
      <w:pPr>
        <w:pStyle w:val="Akapitzlist"/>
        <w:tabs>
          <w:tab w:val="left" w:pos="4962"/>
        </w:tabs>
        <w:spacing w:after="0"/>
        <w:ind w:left="360"/>
        <w:jc w:val="center"/>
        <w:rPr>
          <w:rFonts w:ascii="Verdana" w:hAnsi="Verdana"/>
          <w:sz w:val="20"/>
          <w:szCs w:val="20"/>
        </w:rPr>
      </w:pPr>
      <w:r w:rsidRPr="00B72A60">
        <w:rPr>
          <w:rFonts w:ascii="Verdana" w:hAnsi="Verdana"/>
          <w:sz w:val="20"/>
          <w:szCs w:val="20"/>
        </w:rPr>
        <w:t>tel.: 603 792 856</w:t>
      </w:r>
    </w:p>
    <w:p w14:paraId="63C8125E" w14:textId="77777777" w:rsidR="00305FF4" w:rsidRPr="00B72A60" w:rsidRDefault="00305FF4" w:rsidP="00305FF4">
      <w:pPr>
        <w:pStyle w:val="Akapitzlist"/>
        <w:spacing w:after="0"/>
        <w:ind w:left="360"/>
        <w:jc w:val="center"/>
        <w:rPr>
          <w:rFonts w:ascii="Verdana" w:hAnsi="Verdana"/>
          <w:sz w:val="20"/>
          <w:szCs w:val="20"/>
        </w:rPr>
      </w:pPr>
      <w:r w:rsidRPr="00B72A60">
        <w:rPr>
          <w:rFonts w:ascii="Verdana" w:hAnsi="Verdana"/>
          <w:sz w:val="20"/>
          <w:szCs w:val="20"/>
        </w:rPr>
        <w:t>e-mail: tomasz.grzybek@forestmed.pl</w:t>
      </w:r>
    </w:p>
    <w:p w14:paraId="75B30534" w14:textId="3C8E6574" w:rsidR="00911895" w:rsidRPr="00B72A60" w:rsidRDefault="00911895" w:rsidP="00911895">
      <w:pPr>
        <w:pStyle w:val="Nagwek1"/>
        <w:numPr>
          <w:ilvl w:val="0"/>
          <w:numId w:val="1"/>
        </w:numPr>
        <w:jc w:val="both"/>
        <w:rPr>
          <w:rFonts w:ascii="Verdana" w:hAnsi="Verdana"/>
          <w:b/>
          <w:color w:val="auto"/>
          <w:sz w:val="20"/>
          <w:szCs w:val="20"/>
          <w:u w:val="single"/>
        </w:rPr>
      </w:pPr>
      <w:r w:rsidRPr="00B72A60">
        <w:rPr>
          <w:rFonts w:ascii="Verdana" w:hAnsi="Verdana"/>
          <w:b/>
          <w:color w:val="auto"/>
          <w:sz w:val="20"/>
          <w:szCs w:val="20"/>
          <w:u w:val="single"/>
        </w:rPr>
        <w:t>Opis sposobu przygotowania ofert oraz załączników</w:t>
      </w:r>
      <w:bookmarkEnd w:id="9"/>
    </w:p>
    <w:p w14:paraId="6FDB8995" w14:textId="77777777" w:rsidR="00911895" w:rsidRPr="00B72A60" w:rsidRDefault="00911895" w:rsidP="00911895">
      <w:pPr>
        <w:pStyle w:val="Akapitzlist"/>
        <w:numPr>
          <w:ilvl w:val="0"/>
          <w:numId w:val="3"/>
        </w:numPr>
        <w:spacing w:after="120"/>
        <w:jc w:val="both"/>
        <w:rPr>
          <w:rFonts w:ascii="Verdana" w:hAnsi="Verdana" w:cstheme="minorHAnsi"/>
          <w:bCs/>
          <w:vanish/>
          <w:sz w:val="20"/>
          <w:szCs w:val="20"/>
        </w:rPr>
      </w:pPr>
    </w:p>
    <w:p w14:paraId="543A1655" w14:textId="77777777" w:rsidR="00911895" w:rsidRPr="00B72A60" w:rsidRDefault="00911895" w:rsidP="00911895">
      <w:pPr>
        <w:pStyle w:val="Akapitzlist"/>
        <w:numPr>
          <w:ilvl w:val="0"/>
          <w:numId w:val="3"/>
        </w:numPr>
        <w:spacing w:after="120"/>
        <w:jc w:val="both"/>
        <w:rPr>
          <w:rFonts w:ascii="Verdana" w:hAnsi="Verdana" w:cstheme="minorHAnsi"/>
          <w:bCs/>
          <w:vanish/>
          <w:sz w:val="20"/>
          <w:szCs w:val="20"/>
        </w:rPr>
      </w:pPr>
    </w:p>
    <w:p w14:paraId="5377A8CC" w14:textId="77777777" w:rsidR="00911895" w:rsidRPr="00B72A60" w:rsidRDefault="00911895" w:rsidP="00911895">
      <w:pPr>
        <w:pStyle w:val="Akapitzlist"/>
        <w:numPr>
          <w:ilvl w:val="0"/>
          <w:numId w:val="3"/>
        </w:numPr>
        <w:spacing w:after="120"/>
        <w:jc w:val="both"/>
        <w:rPr>
          <w:rFonts w:ascii="Verdana" w:hAnsi="Verdana" w:cstheme="minorHAnsi"/>
          <w:bCs/>
          <w:vanish/>
          <w:sz w:val="20"/>
          <w:szCs w:val="20"/>
        </w:rPr>
      </w:pPr>
    </w:p>
    <w:p w14:paraId="309385DC" w14:textId="77777777" w:rsidR="00911895" w:rsidRPr="00B72A60" w:rsidRDefault="00911895" w:rsidP="00911895">
      <w:pPr>
        <w:pStyle w:val="Akapitzlist"/>
        <w:numPr>
          <w:ilvl w:val="0"/>
          <w:numId w:val="3"/>
        </w:numPr>
        <w:spacing w:after="120"/>
        <w:jc w:val="both"/>
        <w:rPr>
          <w:rFonts w:ascii="Verdana" w:hAnsi="Verdana" w:cstheme="minorHAnsi"/>
          <w:bCs/>
          <w:vanish/>
          <w:sz w:val="20"/>
          <w:szCs w:val="20"/>
        </w:rPr>
      </w:pPr>
    </w:p>
    <w:p w14:paraId="2683040B" w14:textId="77777777" w:rsidR="00911895" w:rsidRPr="00B72A60" w:rsidRDefault="00911895" w:rsidP="00911895">
      <w:pPr>
        <w:pStyle w:val="Akapitzlist"/>
        <w:numPr>
          <w:ilvl w:val="0"/>
          <w:numId w:val="3"/>
        </w:numPr>
        <w:spacing w:after="120"/>
        <w:jc w:val="both"/>
        <w:rPr>
          <w:rFonts w:ascii="Verdana" w:hAnsi="Verdana" w:cstheme="minorHAnsi"/>
          <w:bCs/>
          <w:vanish/>
          <w:sz w:val="20"/>
          <w:szCs w:val="20"/>
        </w:rPr>
      </w:pPr>
    </w:p>
    <w:p w14:paraId="0B3ED98A" w14:textId="77777777" w:rsidR="00911895" w:rsidRPr="00B72A60" w:rsidRDefault="00911895" w:rsidP="00911895">
      <w:pPr>
        <w:pStyle w:val="Akapitzlist"/>
        <w:numPr>
          <w:ilvl w:val="0"/>
          <w:numId w:val="3"/>
        </w:numPr>
        <w:spacing w:after="120"/>
        <w:jc w:val="both"/>
        <w:rPr>
          <w:rFonts w:ascii="Verdana" w:hAnsi="Verdana" w:cstheme="minorHAnsi"/>
          <w:bCs/>
          <w:vanish/>
          <w:sz w:val="20"/>
          <w:szCs w:val="20"/>
        </w:rPr>
      </w:pPr>
    </w:p>
    <w:p w14:paraId="052C37D0" w14:textId="77777777" w:rsidR="00911895" w:rsidRPr="00B72A60" w:rsidRDefault="00911895" w:rsidP="00911895">
      <w:pPr>
        <w:pStyle w:val="Akapitzlist"/>
        <w:numPr>
          <w:ilvl w:val="1"/>
          <w:numId w:val="3"/>
        </w:numPr>
        <w:spacing w:after="120"/>
        <w:ind w:left="574"/>
        <w:jc w:val="both"/>
        <w:rPr>
          <w:rFonts w:ascii="Verdana" w:hAnsi="Verdana" w:cstheme="minorHAnsi"/>
          <w:bCs/>
          <w:sz w:val="20"/>
          <w:szCs w:val="20"/>
        </w:rPr>
      </w:pPr>
      <w:r w:rsidRPr="00B72A60">
        <w:rPr>
          <w:rFonts w:ascii="Verdana" w:hAnsi="Verdana" w:cstheme="minorHAnsi"/>
          <w:bCs/>
          <w:sz w:val="20"/>
          <w:szCs w:val="20"/>
        </w:rPr>
        <w:t>Oferta powinna być złożona na formularzu ofertowym stanowiącym załącznik nr 1 do niniejszego zapytania ofertowego.</w:t>
      </w:r>
    </w:p>
    <w:p w14:paraId="0C65CE47" w14:textId="77777777" w:rsidR="00911895" w:rsidRPr="00B72A60" w:rsidRDefault="00911895" w:rsidP="00911895">
      <w:pPr>
        <w:pStyle w:val="Akapitzlist"/>
        <w:numPr>
          <w:ilvl w:val="1"/>
          <w:numId w:val="3"/>
        </w:numPr>
        <w:spacing w:after="120"/>
        <w:ind w:left="709" w:hanging="567"/>
        <w:jc w:val="both"/>
        <w:rPr>
          <w:rFonts w:ascii="Verdana" w:hAnsi="Verdana" w:cstheme="minorHAnsi"/>
          <w:bCs/>
          <w:sz w:val="20"/>
          <w:szCs w:val="20"/>
        </w:rPr>
      </w:pPr>
      <w:r w:rsidRPr="00B72A60">
        <w:rPr>
          <w:rFonts w:ascii="Verdana" w:hAnsi="Verdana" w:cstheme="minorHAnsi"/>
          <w:bCs/>
          <w:sz w:val="20"/>
          <w:szCs w:val="20"/>
        </w:rPr>
        <w:t>Oferta musi zawierać następujące elementy:</w:t>
      </w:r>
    </w:p>
    <w:p w14:paraId="38A7379C" w14:textId="77777777" w:rsidR="00911895" w:rsidRPr="00B72A60" w:rsidRDefault="00911895" w:rsidP="00911895">
      <w:pPr>
        <w:pStyle w:val="Akapitzlist"/>
        <w:numPr>
          <w:ilvl w:val="0"/>
          <w:numId w:val="4"/>
        </w:numPr>
        <w:spacing w:after="120"/>
        <w:ind w:left="993" w:hanging="284"/>
        <w:jc w:val="both"/>
        <w:rPr>
          <w:rFonts w:ascii="Verdana" w:hAnsi="Verdana" w:cstheme="minorHAnsi"/>
          <w:bCs/>
          <w:sz w:val="20"/>
          <w:szCs w:val="20"/>
        </w:rPr>
      </w:pPr>
      <w:r w:rsidRPr="00B72A60">
        <w:rPr>
          <w:rFonts w:ascii="Verdana" w:hAnsi="Verdana" w:cstheme="minorHAnsi"/>
          <w:bCs/>
          <w:sz w:val="20"/>
          <w:szCs w:val="20"/>
        </w:rPr>
        <w:t>pełne dane identyfikujące Oferenta,</w:t>
      </w:r>
    </w:p>
    <w:p w14:paraId="020D2FE5" w14:textId="77777777" w:rsidR="00911895" w:rsidRPr="00B72A60" w:rsidRDefault="00911895" w:rsidP="00911895">
      <w:pPr>
        <w:pStyle w:val="Akapitzlist"/>
        <w:numPr>
          <w:ilvl w:val="0"/>
          <w:numId w:val="4"/>
        </w:numPr>
        <w:spacing w:after="120"/>
        <w:ind w:left="993" w:hanging="284"/>
        <w:jc w:val="both"/>
        <w:rPr>
          <w:rFonts w:ascii="Verdana" w:hAnsi="Verdana" w:cstheme="minorHAnsi"/>
          <w:bCs/>
          <w:sz w:val="20"/>
          <w:szCs w:val="20"/>
        </w:rPr>
      </w:pPr>
      <w:r w:rsidRPr="00B72A60">
        <w:rPr>
          <w:rFonts w:ascii="Verdana" w:hAnsi="Verdana" w:cstheme="minorHAnsi"/>
          <w:bCs/>
          <w:sz w:val="20"/>
          <w:szCs w:val="20"/>
        </w:rPr>
        <w:t>datę przygotowania oraz termin ważności oferty,</w:t>
      </w:r>
    </w:p>
    <w:p w14:paraId="4EF31DF6" w14:textId="77777777" w:rsidR="00911895" w:rsidRPr="00B72A60" w:rsidRDefault="00911895" w:rsidP="00911895">
      <w:pPr>
        <w:pStyle w:val="Akapitzlist"/>
        <w:numPr>
          <w:ilvl w:val="0"/>
          <w:numId w:val="4"/>
        </w:numPr>
        <w:spacing w:after="120"/>
        <w:ind w:left="993" w:hanging="284"/>
        <w:jc w:val="both"/>
        <w:rPr>
          <w:rFonts w:ascii="Verdana" w:hAnsi="Verdana" w:cstheme="minorHAnsi"/>
          <w:bCs/>
          <w:sz w:val="20"/>
          <w:szCs w:val="20"/>
        </w:rPr>
      </w:pPr>
      <w:r w:rsidRPr="00B72A60">
        <w:rPr>
          <w:rFonts w:ascii="Verdana" w:hAnsi="Verdana" w:cstheme="minorHAnsi"/>
          <w:bCs/>
          <w:sz w:val="20"/>
          <w:szCs w:val="20"/>
        </w:rPr>
        <w:t>odniesienie się do każdego z zamieszczonych w zapytaniu ofertowym kryteriów wyboru oferty,</w:t>
      </w:r>
    </w:p>
    <w:p w14:paraId="5FD141EE" w14:textId="6A6556D1" w:rsidR="00911895" w:rsidRPr="00B72A60" w:rsidRDefault="00911895" w:rsidP="00911895">
      <w:pPr>
        <w:pStyle w:val="Akapitzlist"/>
        <w:numPr>
          <w:ilvl w:val="0"/>
          <w:numId w:val="4"/>
        </w:numPr>
        <w:spacing w:after="120"/>
        <w:ind w:left="993" w:hanging="284"/>
        <w:jc w:val="both"/>
        <w:rPr>
          <w:rFonts w:ascii="Verdana" w:hAnsi="Verdana" w:cstheme="minorHAnsi"/>
          <w:bCs/>
          <w:sz w:val="20"/>
          <w:szCs w:val="20"/>
        </w:rPr>
      </w:pPr>
      <w:r w:rsidRPr="00B72A60">
        <w:rPr>
          <w:rFonts w:ascii="Verdana" w:hAnsi="Verdana" w:cstheme="minorHAnsi"/>
          <w:bCs/>
          <w:sz w:val="20"/>
          <w:szCs w:val="20"/>
        </w:rPr>
        <w:t xml:space="preserve">łączną cenę brutto, z wyszczególnieniem jej składowych, tzn. ceny netto </w:t>
      </w:r>
      <w:r w:rsidRPr="00B72A60">
        <w:rPr>
          <w:rFonts w:ascii="Verdana" w:hAnsi="Verdana" w:cstheme="minorHAnsi"/>
          <w:bCs/>
          <w:sz w:val="20"/>
          <w:szCs w:val="20"/>
        </w:rPr>
        <w:br/>
        <w:t>i podatku VAT</w:t>
      </w:r>
      <w:r w:rsidR="00D628E5" w:rsidRPr="00B72A60">
        <w:rPr>
          <w:rFonts w:ascii="Verdana" w:hAnsi="Verdana" w:cstheme="minorHAnsi"/>
          <w:bCs/>
          <w:sz w:val="20"/>
          <w:szCs w:val="20"/>
        </w:rPr>
        <w:t>.</w:t>
      </w:r>
      <w:r w:rsidRPr="00B72A60">
        <w:rPr>
          <w:rFonts w:ascii="Verdana" w:hAnsi="Verdana" w:cstheme="minorHAnsi"/>
          <w:bCs/>
          <w:sz w:val="20"/>
          <w:szCs w:val="20"/>
        </w:rPr>
        <w:t xml:space="preserve"> Cena powinna być wyrażona w jednostkach pieniężnych, tj. </w:t>
      </w:r>
      <w:r w:rsidR="00D628E5" w:rsidRPr="00B72A60">
        <w:rPr>
          <w:rFonts w:ascii="Verdana" w:hAnsi="Verdana" w:cstheme="minorHAnsi"/>
          <w:bCs/>
          <w:sz w:val="20"/>
          <w:szCs w:val="20"/>
        </w:rPr>
        <w:br/>
      </w:r>
      <w:r w:rsidRPr="00B72A60">
        <w:rPr>
          <w:rFonts w:ascii="Verdana" w:hAnsi="Verdana" w:cstheme="minorHAnsi"/>
          <w:bCs/>
          <w:sz w:val="20"/>
          <w:szCs w:val="20"/>
        </w:rPr>
        <w:t>z dokładnością do dwóch miejsc po przecinku,</w:t>
      </w:r>
    </w:p>
    <w:p w14:paraId="79DB36F3" w14:textId="77777777" w:rsidR="00911895" w:rsidRPr="00B72A60" w:rsidRDefault="00911895" w:rsidP="00911895">
      <w:pPr>
        <w:pStyle w:val="Akapitzlist"/>
        <w:numPr>
          <w:ilvl w:val="0"/>
          <w:numId w:val="4"/>
        </w:numPr>
        <w:spacing w:after="120"/>
        <w:ind w:left="993" w:hanging="284"/>
        <w:jc w:val="both"/>
        <w:rPr>
          <w:rFonts w:ascii="Verdana" w:hAnsi="Verdana" w:cstheme="minorHAnsi"/>
          <w:bCs/>
          <w:sz w:val="20"/>
          <w:szCs w:val="20"/>
        </w:rPr>
      </w:pPr>
      <w:r w:rsidRPr="00B72A60">
        <w:rPr>
          <w:rFonts w:ascii="Verdana" w:hAnsi="Verdana" w:cstheme="minorHAnsi"/>
          <w:bCs/>
          <w:sz w:val="20"/>
          <w:szCs w:val="20"/>
        </w:rPr>
        <w:t>termin realizacji przedmiotu zamówienia będących przedmiotem oferty,</w:t>
      </w:r>
    </w:p>
    <w:p w14:paraId="69D81344" w14:textId="77777777" w:rsidR="00911895" w:rsidRPr="00B72A60" w:rsidRDefault="00911895" w:rsidP="00911895">
      <w:pPr>
        <w:pStyle w:val="Akapitzlist"/>
        <w:numPr>
          <w:ilvl w:val="0"/>
          <w:numId w:val="4"/>
        </w:numPr>
        <w:spacing w:after="120"/>
        <w:ind w:left="993" w:hanging="284"/>
        <w:jc w:val="both"/>
        <w:rPr>
          <w:rFonts w:ascii="Verdana" w:hAnsi="Verdana" w:cstheme="minorHAnsi"/>
          <w:bCs/>
          <w:sz w:val="20"/>
          <w:szCs w:val="20"/>
        </w:rPr>
      </w:pPr>
      <w:r w:rsidRPr="00B72A60">
        <w:rPr>
          <w:rFonts w:ascii="Verdana" w:hAnsi="Verdana" w:cstheme="minorHAnsi"/>
          <w:bCs/>
          <w:sz w:val="20"/>
          <w:szCs w:val="20"/>
        </w:rPr>
        <w:t>dane osoby do kontaktu: imię i nazwisko, nr telefonu, adres poczty elektronicznej,</w:t>
      </w:r>
    </w:p>
    <w:p w14:paraId="216815CF" w14:textId="77777777" w:rsidR="00911895" w:rsidRPr="00B72A60" w:rsidRDefault="00911895" w:rsidP="00911895">
      <w:pPr>
        <w:pStyle w:val="Akapitzlist"/>
        <w:numPr>
          <w:ilvl w:val="0"/>
          <w:numId w:val="4"/>
        </w:numPr>
        <w:spacing w:after="120"/>
        <w:ind w:left="993" w:hanging="284"/>
        <w:jc w:val="both"/>
        <w:rPr>
          <w:rFonts w:ascii="Verdana" w:hAnsi="Verdana" w:cstheme="minorHAnsi"/>
          <w:bCs/>
          <w:sz w:val="20"/>
          <w:szCs w:val="20"/>
        </w:rPr>
      </w:pPr>
      <w:r w:rsidRPr="00B72A60">
        <w:rPr>
          <w:rFonts w:ascii="Verdana" w:hAnsi="Verdana" w:cstheme="minorHAnsi"/>
          <w:bCs/>
          <w:sz w:val="20"/>
          <w:szCs w:val="20"/>
        </w:rPr>
        <w:t>podpis osoby upoważnionej do złożenia oferty, zgodnie z reprezentacją wynikającą z właściwego rejestru lub na podstawie udzielonego pełnomocnictwa (przy czym pełnomocnictwo musi zostać załączone do oferty),</w:t>
      </w:r>
    </w:p>
    <w:p w14:paraId="31197493" w14:textId="77777777" w:rsidR="00911895" w:rsidRPr="00B72A60" w:rsidRDefault="00911895" w:rsidP="00911895">
      <w:pPr>
        <w:pStyle w:val="Akapitzlist"/>
        <w:numPr>
          <w:ilvl w:val="0"/>
          <w:numId w:val="4"/>
        </w:numPr>
        <w:spacing w:after="120"/>
        <w:ind w:left="993" w:hanging="284"/>
        <w:jc w:val="both"/>
        <w:rPr>
          <w:rFonts w:ascii="Verdana" w:hAnsi="Verdana" w:cstheme="minorHAnsi"/>
          <w:bCs/>
          <w:sz w:val="20"/>
          <w:szCs w:val="20"/>
        </w:rPr>
      </w:pPr>
      <w:r w:rsidRPr="00B72A60">
        <w:rPr>
          <w:rFonts w:ascii="Verdana" w:hAnsi="Verdana" w:cstheme="minorHAnsi"/>
          <w:bCs/>
          <w:sz w:val="20"/>
          <w:szCs w:val="20"/>
        </w:rPr>
        <w:t xml:space="preserve">załączniki stanowiące integralną część oferty zgodnie z poniższym wykazem: </w:t>
      </w:r>
    </w:p>
    <w:p w14:paraId="174E0B35" w14:textId="77777777" w:rsidR="00D714D3" w:rsidRPr="00D714D3" w:rsidRDefault="00D714D3" w:rsidP="00D714D3">
      <w:pPr>
        <w:pStyle w:val="Akapitzlist"/>
        <w:spacing w:after="120"/>
        <w:ind w:left="1429"/>
        <w:rPr>
          <w:rFonts w:ascii="Verdana" w:hAnsi="Verdana" w:cstheme="minorHAnsi"/>
          <w:bCs/>
          <w:sz w:val="20"/>
          <w:szCs w:val="20"/>
        </w:rPr>
      </w:pPr>
      <w:r w:rsidRPr="00D714D3">
        <w:rPr>
          <w:rFonts w:ascii="Verdana" w:hAnsi="Verdana" w:cstheme="minorHAnsi"/>
          <w:bCs/>
          <w:sz w:val="20"/>
          <w:szCs w:val="20"/>
        </w:rPr>
        <w:t>- Załącznik nr 1 – Wzór oferty</w:t>
      </w:r>
    </w:p>
    <w:p w14:paraId="2810B1D1" w14:textId="77777777" w:rsidR="00D714D3" w:rsidRPr="00D714D3" w:rsidRDefault="00D714D3" w:rsidP="00D714D3">
      <w:pPr>
        <w:pStyle w:val="Akapitzlist"/>
        <w:spacing w:after="120"/>
        <w:ind w:left="1429"/>
        <w:rPr>
          <w:rFonts w:ascii="Verdana" w:hAnsi="Verdana" w:cstheme="minorHAnsi"/>
          <w:bCs/>
          <w:sz w:val="20"/>
          <w:szCs w:val="20"/>
        </w:rPr>
      </w:pPr>
      <w:r w:rsidRPr="00D714D3">
        <w:rPr>
          <w:rFonts w:ascii="Verdana" w:hAnsi="Verdana" w:cstheme="minorHAnsi"/>
          <w:bCs/>
          <w:sz w:val="20"/>
          <w:szCs w:val="20"/>
        </w:rPr>
        <w:t>- Załącznik nr 2 – Oświadczenie o braku powiązań</w:t>
      </w:r>
    </w:p>
    <w:p w14:paraId="2382764B" w14:textId="77777777" w:rsidR="00D714D3" w:rsidRPr="00D714D3" w:rsidRDefault="00D714D3" w:rsidP="00D714D3">
      <w:pPr>
        <w:pStyle w:val="Akapitzlist"/>
        <w:spacing w:after="120"/>
        <w:ind w:left="1429"/>
        <w:rPr>
          <w:rFonts w:ascii="Verdana" w:hAnsi="Verdana" w:cstheme="minorHAnsi"/>
          <w:bCs/>
          <w:sz w:val="20"/>
          <w:szCs w:val="20"/>
        </w:rPr>
      </w:pPr>
      <w:r w:rsidRPr="00D714D3">
        <w:rPr>
          <w:rFonts w:ascii="Verdana" w:hAnsi="Verdana" w:cstheme="minorHAnsi"/>
          <w:bCs/>
          <w:sz w:val="20"/>
          <w:szCs w:val="20"/>
        </w:rPr>
        <w:t>- Załącznik nr 3  - Oświadczenie RODO</w:t>
      </w:r>
    </w:p>
    <w:p w14:paraId="5F00ED24" w14:textId="77777777" w:rsidR="00D714D3" w:rsidRPr="00D714D3" w:rsidRDefault="00D714D3" w:rsidP="00D714D3">
      <w:pPr>
        <w:pStyle w:val="Akapitzlist"/>
        <w:spacing w:after="120"/>
        <w:ind w:left="1429"/>
        <w:rPr>
          <w:rFonts w:ascii="Verdana" w:hAnsi="Verdana" w:cstheme="minorHAnsi"/>
          <w:bCs/>
          <w:sz w:val="20"/>
          <w:szCs w:val="20"/>
        </w:rPr>
      </w:pPr>
      <w:r w:rsidRPr="00D714D3">
        <w:rPr>
          <w:rFonts w:ascii="Verdana" w:hAnsi="Verdana" w:cstheme="minorHAnsi"/>
          <w:bCs/>
          <w:sz w:val="20"/>
          <w:szCs w:val="20"/>
        </w:rPr>
        <w:t>- Załącznik nr 4  - Oświadczenie  o spełnieniu obowiązków informacyjnych</w:t>
      </w:r>
    </w:p>
    <w:p w14:paraId="41966C5F" w14:textId="77777777" w:rsidR="00D714D3" w:rsidRPr="00D714D3" w:rsidRDefault="00D714D3" w:rsidP="00D714D3">
      <w:pPr>
        <w:pStyle w:val="Akapitzlist"/>
        <w:spacing w:after="120"/>
        <w:ind w:left="1429"/>
        <w:rPr>
          <w:rFonts w:ascii="Verdana" w:hAnsi="Verdana" w:cstheme="minorHAnsi"/>
          <w:bCs/>
          <w:sz w:val="20"/>
          <w:szCs w:val="20"/>
        </w:rPr>
      </w:pPr>
      <w:r w:rsidRPr="00D714D3">
        <w:rPr>
          <w:rFonts w:ascii="Verdana" w:hAnsi="Verdana" w:cstheme="minorHAnsi"/>
          <w:bCs/>
          <w:sz w:val="20"/>
          <w:szCs w:val="20"/>
        </w:rPr>
        <w:t xml:space="preserve">- Załącznik nr 5 – Oświadczenie o </w:t>
      </w:r>
      <w:r w:rsidRPr="00D714D3">
        <w:rPr>
          <w:rStyle w:val="markedcontent"/>
          <w:rFonts w:ascii="Verdana" w:hAnsi="Verdana" w:cs="Arial"/>
          <w:sz w:val="20"/>
          <w:szCs w:val="20"/>
        </w:rPr>
        <w:t>niepodleganiu wykluczeniu oraz spełnianiu warunków udziału w postępowaniu</w:t>
      </w:r>
      <w:r w:rsidRPr="00D714D3">
        <w:rPr>
          <w:rFonts w:ascii="Verdana" w:hAnsi="Verdana" w:cstheme="minorHAnsi"/>
          <w:bCs/>
          <w:sz w:val="20"/>
          <w:szCs w:val="20"/>
        </w:rPr>
        <w:t xml:space="preserve">. </w:t>
      </w:r>
    </w:p>
    <w:p w14:paraId="78C92567" w14:textId="77777777" w:rsidR="00911895" w:rsidRPr="00B72A60" w:rsidRDefault="00911895" w:rsidP="00911895">
      <w:pPr>
        <w:pStyle w:val="Akapitzlist"/>
        <w:numPr>
          <w:ilvl w:val="1"/>
          <w:numId w:val="3"/>
        </w:numPr>
        <w:spacing w:after="120"/>
        <w:ind w:left="709" w:hanging="567"/>
        <w:jc w:val="both"/>
        <w:rPr>
          <w:rFonts w:ascii="Verdana" w:hAnsi="Verdana" w:cstheme="minorHAnsi"/>
          <w:bCs/>
          <w:sz w:val="20"/>
          <w:szCs w:val="20"/>
        </w:rPr>
      </w:pPr>
      <w:r w:rsidRPr="00B72A60">
        <w:rPr>
          <w:rFonts w:ascii="Verdana" w:hAnsi="Verdana" w:cstheme="minorHAnsi"/>
          <w:bCs/>
          <w:sz w:val="20"/>
          <w:szCs w:val="20"/>
        </w:rPr>
        <w:t xml:space="preserve">Oświadczenie o braku powiązań osobowych i kapitałowych z Zamawiającym składa osoba zaangażowana w przygotowanie oferty, wymieniona </w:t>
      </w:r>
      <w:r w:rsidRPr="00B72A60">
        <w:rPr>
          <w:rFonts w:ascii="Verdana" w:hAnsi="Verdana" w:cstheme="minorHAnsi"/>
          <w:bCs/>
          <w:sz w:val="20"/>
          <w:szCs w:val="20"/>
        </w:rPr>
        <w:br/>
        <w:t>w formularzu ofertowym i podpisująca składaną ofertą (zgodnie z prawem do reprezentacji firmy/pełnomocnictwem dołączonym).</w:t>
      </w:r>
    </w:p>
    <w:p w14:paraId="57ACD993" w14:textId="77777777" w:rsidR="00911895" w:rsidRPr="00B72A60" w:rsidRDefault="00911895" w:rsidP="00911895">
      <w:pPr>
        <w:pStyle w:val="Akapitzlist"/>
        <w:numPr>
          <w:ilvl w:val="1"/>
          <w:numId w:val="3"/>
        </w:numPr>
        <w:spacing w:after="120"/>
        <w:ind w:left="709" w:hanging="567"/>
        <w:jc w:val="both"/>
        <w:rPr>
          <w:rFonts w:ascii="Verdana" w:hAnsi="Verdana" w:cstheme="minorHAnsi"/>
          <w:bCs/>
          <w:sz w:val="20"/>
          <w:szCs w:val="20"/>
        </w:rPr>
      </w:pPr>
      <w:r w:rsidRPr="00B72A60">
        <w:rPr>
          <w:rFonts w:ascii="Verdana" w:hAnsi="Verdana" w:cstheme="minorHAnsi"/>
          <w:bCs/>
          <w:sz w:val="20"/>
          <w:szCs w:val="20"/>
        </w:rPr>
        <w:lastRenderedPageBreak/>
        <w:t>Cena ofertowa powinna zawierać wszystkie koszty realizacji zamówienia, jakie Zamawiający będzie musiał ponieść z uwzględnieniem podatku VAT oraz ewentualnych upustów i rabatów.</w:t>
      </w:r>
    </w:p>
    <w:p w14:paraId="1D23D1AB" w14:textId="091C5604" w:rsidR="00911895" w:rsidRPr="00B72A60" w:rsidRDefault="00911895" w:rsidP="00911895">
      <w:pPr>
        <w:pStyle w:val="Akapitzlist"/>
        <w:numPr>
          <w:ilvl w:val="1"/>
          <w:numId w:val="3"/>
        </w:numPr>
        <w:spacing w:after="120"/>
        <w:ind w:left="709" w:hanging="567"/>
        <w:jc w:val="both"/>
        <w:rPr>
          <w:rFonts w:ascii="Verdana" w:hAnsi="Verdana" w:cstheme="minorHAnsi"/>
          <w:bCs/>
          <w:sz w:val="20"/>
          <w:szCs w:val="20"/>
        </w:rPr>
      </w:pPr>
      <w:r w:rsidRPr="00B72A60">
        <w:rPr>
          <w:rFonts w:ascii="Verdana" w:hAnsi="Verdana" w:cstheme="minorHAnsi"/>
          <w:bCs/>
          <w:sz w:val="20"/>
          <w:szCs w:val="20"/>
        </w:rPr>
        <w:t xml:space="preserve">Ocenie podlegać będą ceny </w:t>
      </w:r>
      <w:r w:rsidR="00305FF4" w:rsidRPr="00B72A60">
        <w:rPr>
          <w:rFonts w:ascii="Verdana" w:hAnsi="Verdana" w:cstheme="minorHAnsi"/>
          <w:bCs/>
          <w:sz w:val="20"/>
          <w:szCs w:val="20"/>
        </w:rPr>
        <w:t>brutto</w:t>
      </w:r>
      <w:r w:rsidRPr="00B72A60">
        <w:rPr>
          <w:rFonts w:ascii="Verdana" w:hAnsi="Verdana" w:cstheme="minorHAnsi"/>
          <w:bCs/>
          <w:sz w:val="20"/>
          <w:szCs w:val="20"/>
        </w:rPr>
        <w:t>, obejmujące wszystkie koszty wykonania zamówienia.</w:t>
      </w:r>
    </w:p>
    <w:p w14:paraId="022F4ADE" w14:textId="77777777" w:rsidR="00911895" w:rsidRPr="00B72A60" w:rsidRDefault="00911895" w:rsidP="00911895">
      <w:pPr>
        <w:pStyle w:val="Akapitzlist"/>
        <w:numPr>
          <w:ilvl w:val="1"/>
          <w:numId w:val="3"/>
        </w:numPr>
        <w:spacing w:after="120"/>
        <w:ind w:left="709" w:hanging="567"/>
        <w:jc w:val="both"/>
        <w:rPr>
          <w:rFonts w:ascii="Verdana" w:hAnsi="Verdana" w:cstheme="minorHAnsi"/>
          <w:bCs/>
          <w:sz w:val="20"/>
          <w:szCs w:val="20"/>
        </w:rPr>
      </w:pPr>
      <w:r w:rsidRPr="00B72A60">
        <w:rPr>
          <w:rFonts w:ascii="Verdana" w:hAnsi="Verdana" w:cstheme="minorHAnsi"/>
          <w:bCs/>
          <w:sz w:val="20"/>
          <w:szCs w:val="20"/>
        </w:rPr>
        <w:t xml:space="preserve">Zamawiający nie dopuszcza złożenia ofert w walutach obcych. </w:t>
      </w:r>
    </w:p>
    <w:p w14:paraId="6B57CD89" w14:textId="77777777" w:rsidR="00911895" w:rsidRPr="00B72A60" w:rsidRDefault="00911895" w:rsidP="00911895">
      <w:pPr>
        <w:pStyle w:val="Akapitzlist"/>
        <w:numPr>
          <w:ilvl w:val="1"/>
          <w:numId w:val="3"/>
        </w:numPr>
        <w:spacing w:after="120"/>
        <w:ind w:left="709" w:hanging="567"/>
        <w:jc w:val="both"/>
        <w:rPr>
          <w:rFonts w:ascii="Verdana" w:hAnsi="Verdana" w:cstheme="minorHAnsi"/>
          <w:bCs/>
          <w:sz w:val="20"/>
          <w:szCs w:val="20"/>
        </w:rPr>
      </w:pPr>
      <w:r w:rsidRPr="00B72A60">
        <w:rPr>
          <w:rFonts w:ascii="Verdana" w:hAnsi="Verdana" w:cstheme="minorHAnsi"/>
          <w:bCs/>
          <w:sz w:val="20"/>
          <w:szCs w:val="20"/>
        </w:rPr>
        <w:t>Cena ofertowa z zapytania ofertowego stanowi wartość umowy, która zostanie zawarta. Cena ta będzie niezmienna w toku realizacji umowy.</w:t>
      </w:r>
    </w:p>
    <w:p w14:paraId="2274E507" w14:textId="77777777" w:rsidR="00911895" w:rsidRPr="00B72A60" w:rsidRDefault="00911895" w:rsidP="00911895">
      <w:pPr>
        <w:pStyle w:val="Akapitzlist"/>
        <w:numPr>
          <w:ilvl w:val="1"/>
          <w:numId w:val="3"/>
        </w:numPr>
        <w:spacing w:after="120"/>
        <w:ind w:left="709" w:hanging="567"/>
        <w:jc w:val="both"/>
        <w:rPr>
          <w:rFonts w:ascii="Verdana" w:hAnsi="Verdana" w:cstheme="minorHAnsi"/>
          <w:bCs/>
          <w:sz w:val="20"/>
          <w:szCs w:val="20"/>
        </w:rPr>
      </w:pPr>
      <w:r w:rsidRPr="00B72A60">
        <w:rPr>
          <w:rFonts w:ascii="Verdana" w:hAnsi="Verdana" w:cstheme="minorHAnsi"/>
          <w:bCs/>
          <w:sz w:val="20"/>
          <w:szCs w:val="20"/>
        </w:rPr>
        <w:t>Wszystkie strony oferty powinny być ponumerowane i stanowić jeden plik pdf.</w:t>
      </w:r>
    </w:p>
    <w:p w14:paraId="79830971" w14:textId="6A455455" w:rsidR="00911895" w:rsidRPr="00B72A60" w:rsidRDefault="00911895" w:rsidP="00911895">
      <w:pPr>
        <w:pStyle w:val="Nagwek1"/>
        <w:numPr>
          <w:ilvl w:val="0"/>
          <w:numId w:val="1"/>
        </w:numPr>
        <w:jc w:val="both"/>
        <w:rPr>
          <w:rFonts w:ascii="Verdana" w:hAnsi="Verdana"/>
          <w:b/>
          <w:color w:val="auto"/>
          <w:sz w:val="20"/>
          <w:szCs w:val="20"/>
          <w:u w:val="single"/>
        </w:rPr>
      </w:pPr>
      <w:bookmarkStart w:id="10" w:name="_Toc59103298"/>
      <w:r w:rsidRPr="00B72A60">
        <w:rPr>
          <w:rFonts w:ascii="Verdana" w:hAnsi="Verdana"/>
          <w:b/>
          <w:color w:val="auto"/>
          <w:sz w:val="20"/>
          <w:szCs w:val="20"/>
          <w:u w:val="single"/>
        </w:rPr>
        <w:t>Informacje dotyczące podstaw wykluczenia</w:t>
      </w:r>
      <w:bookmarkEnd w:id="10"/>
    </w:p>
    <w:p w14:paraId="330E3454" w14:textId="77777777" w:rsidR="00911895" w:rsidRPr="00B72A60" w:rsidRDefault="00911895" w:rsidP="00911895">
      <w:pPr>
        <w:pStyle w:val="Akapitzlist"/>
        <w:numPr>
          <w:ilvl w:val="0"/>
          <w:numId w:val="3"/>
        </w:numPr>
        <w:spacing w:after="120"/>
        <w:rPr>
          <w:rFonts w:ascii="Verdana" w:hAnsi="Verdana" w:cstheme="minorHAnsi"/>
          <w:bCs/>
          <w:vanish/>
          <w:sz w:val="20"/>
          <w:szCs w:val="20"/>
        </w:rPr>
      </w:pPr>
    </w:p>
    <w:p w14:paraId="42FA5328" w14:textId="77777777" w:rsidR="00911895" w:rsidRPr="00B72A60" w:rsidRDefault="00911895" w:rsidP="00911895">
      <w:pPr>
        <w:pStyle w:val="Akapitzlist"/>
        <w:numPr>
          <w:ilvl w:val="1"/>
          <w:numId w:val="3"/>
        </w:numPr>
        <w:spacing w:after="120"/>
        <w:ind w:left="709" w:hanging="567"/>
        <w:jc w:val="both"/>
        <w:rPr>
          <w:rFonts w:ascii="Verdana" w:hAnsi="Verdana" w:cstheme="minorHAnsi"/>
          <w:bCs/>
          <w:sz w:val="20"/>
          <w:szCs w:val="20"/>
        </w:rPr>
      </w:pPr>
      <w:r w:rsidRPr="00B72A60">
        <w:rPr>
          <w:rFonts w:ascii="Verdana" w:hAnsi="Verdana" w:cstheme="minorHAnsi"/>
          <w:bCs/>
          <w:sz w:val="20"/>
          <w:szCs w:val="20"/>
        </w:rPr>
        <w:t>Z przedłożonych ofert wyklucza się oferentów, którzy:</w:t>
      </w:r>
    </w:p>
    <w:p w14:paraId="1854FACD" w14:textId="77777777" w:rsidR="00911895" w:rsidRPr="00B72A60" w:rsidRDefault="00911895" w:rsidP="005D1C80">
      <w:pPr>
        <w:pStyle w:val="Akapitzlist"/>
        <w:numPr>
          <w:ilvl w:val="0"/>
          <w:numId w:val="5"/>
        </w:numPr>
        <w:spacing w:after="120"/>
        <w:ind w:left="993" w:hanging="284"/>
        <w:jc w:val="both"/>
        <w:rPr>
          <w:rFonts w:ascii="Verdana" w:hAnsi="Verdana" w:cstheme="minorHAnsi"/>
          <w:bCs/>
          <w:sz w:val="20"/>
          <w:szCs w:val="20"/>
        </w:rPr>
      </w:pPr>
      <w:r w:rsidRPr="00B72A60">
        <w:rPr>
          <w:rFonts w:ascii="Verdana" w:hAnsi="Verdana" w:cstheme="minorHAnsi"/>
          <w:bCs/>
          <w:sz w:val="20"/>
          <w:szCs w:val="20"/>
        </w:rPr>
        <w:t>nie spełniają warunków udziału w postępowaniu, określonych w pkt 9 niniejszego zapytania ofertowego,</w:t>
      </w:r>
    </w:p>
    <w:p w14:paraId="0F265913" w14:textId="77777777" w:rsidR="00911895" w:rsidRPr="00B72A60" w:rsidRDefault="00911895" w:rsidP="005D1C80">
      <w:pPr>
        <w:pStyle w:val="Akapitzlist"/>
        <w:numPr>
          <w:ilvl w:val="0"/>
          <w:numId w:val="5"/>
        </w:numPr>
        <w:spacing w:after="120"/>
        <w:ind w:left="993" w:hanging="284"/>
        <w:jc w:val="both"/>
        <w:rPr>
          <w:rFonts w:ascii="Verdana" w:hAnsi="Verdana" w:cstheme="minorHAnsi"/>
          <w:bCs/>
          <w:sz w:val="20"/>
          <w:szCs w:val="20"/>
        </w:rPr>
      </w:pPr>
      <w:r w:rsidRPr="00B72A60">
        <w:rPr>
          <w:rFonts w:ascii="Verdana" w:hAnsi="Verdana" w:cstheme="minorHAnsi"/>
          <w:bCs/>
          <w:sz w:val="20"/>
          <w:szCs w:val="20"/>
        </w:rPr>
        <w:t>są powiązani z Zamawiającym osobowo bądź kapitałowo.</w:t>
      </w:r>
    </w:p>
    <w:p w14:paraId="4D33F622" w14:textId="77777777" w:rsidR="00911895" w:rsidRPr="00B72A60" w:rsidRDefault="00911895" w:rsidP="00911895">
      <w:pPr>
        <w:pStyle w:val="Akapitzlist"/>
        <w:numPr>
          <w:ilvl w:val="1"/>
          <w:numId w:val="3"/>
        </w:numPr>
        <w:spacing w:after="120"/>
        <w:ind w:left="709" w:hanging="567"/>
        <w:jc w:val="both"/>
        <w:rPr>
          <w:rFonts w:ascii="Verdana" w:hAnsi="Verdana" w:cstheme="minorHAnsi"/>
          <w:bCs/>
          <w:sz w:val="20"/>
          <w:szCs w:val="20"/>
        </w:rPr>
      </w:pPr>
      <w:r w:rsidRPr="00B72A60">
        <w:rPr>
          <w:rFonts w:ascii="Verdana" w:hAnsi="Verdana" w:cstheme="minorHAnsi"/>
          <w:bCs/>
          <w:sz w:val="20"/>
          <w:szCs w:val="20"/>
        </w:rPr>
        <w:t xml:space="preserve">Przez powiązania kapitałowe lub osobowe, o którym mowa w pkt 7.1 powyżej, rozumie się wzajemne powiązania między Zamawiającym lub osobami upoważnionymi do zaciągania zobowiązań w imieniu Zamawiającego lub osobami wykonującymi w imieniu Zamawiającego czynności związane z przygotowaniem </w:t>
      </w:r>
      <w:r w:rsidRPr="00B72A60">
        <w:rPr>
          <w:rFonts w:ascii="Verdana" w:hAnsi="Verdana" w:cstheme="minorHAnsi"/>
          <w:bCs/>
          <w:sz w:val="20"/>
          <w:szCs w:val="20"/>
        </w:rPr>
        <w:br/>
        <w:t xml:space="preserve">i przeprowadzaniem procedury wyboru Wykonawcy, a Wykonawcą, polegające </w:t>
      </w:r>
      <w:r w:rsidRPr="00B72A60">
        <w:rPr>
          <w:rFonts w:ascii="Verdana" w:hAnsi="Verdana" w:cstheme="minorHAnsi"/>
          <w:bCs/>
          <w:sz w:val="20"/>
          <w:szCs w:val="20"/>
        </w:rPr>
        <w:br/>
        <w:t>w szczególności na:</w:t>
      </w:r>
    </w:p>
    <w:p w14:paraId="5D765416" w14:textId="77777777" w:rsidR="00911895" w:rsidRPr="00B72A60" w:rsidRDefault="00911895" w:rsidP="005D1C80">
      <w:pPr>
        <w:pStyle w:val="Akapitzlist"/>
        <w:numPr>
          <w:ilvl w:val="0"/>
          <w:numId w:val="6"/>
        </w:numPr>
        <w:spacing w:after="120"/>
        <w:ind w:left="993" w:hanging="284"/>
        <w:jc w:val="both"/>
        <w:rPr>
          <w:rFonts w:ascii="Verdana" w:hAnsi="Verdana" w:cstheme="minorHAnsi"/>
          <w:bCs/>
          <w:sz w:val="20"/>
          <w:szCs w:val="20"/>
        </w:rPr>
      </w:pPr>
      <w:r w:rsidRPr="00B72A60">
        <w:rPr>
          <w:rFonts w:ascii="Verdana" w:hAnsi="Verdana" w:cstheme="minorHAnsi"/>
          <w:bCs/>
          <w:sz w:val="20"/>
          <w:szCs w:val="20"/>
        </w:rPr>
        <w:t>uczestniczeniu w spółce, jako wspólnik spółki cywilnej lub spółki osobowej,</w:t>
      </w:r>
    </w:p>
    <w:p w14:paraId="1F84B2C0" w14:textId="77777777" w:rsidR="00911895" w:rsidRPr="00B72A60" w:rsidRDefault="00911895" w:rsidP="005D1C80">
      <w:pPr>
        <w:pStyle w:val="Akapitzlist"/>
        <w:numPr>
          <w:ilvl w:val="0"/>
          <w:numId w:val="6"/>
        </w:numPr>
        <w:spacing w:after="120"/>
        <w:ind w:left="993" w:hanging="284"/>
        <w:jc w:val="both"/>
        <w:rPr>
          <w:rFonts w:ascii="Verdana" w:hAnsi="Verdana" w:cstheme="minorHAnsi"/>
          <w:bCs/>
          <w:sz w:val="20"/>
          <w:szCs w:val="20"/>
        </w:rPr>
      </w:pPr>
      <w:r w:rsidRPr="00B72A60">
        <w:rPr>
          <w:rFonts w:ascii="Verdana" w:hAnsi="Verdana" w:cstheme="minorHAnsi"/>
          <w:bCs/>
          <w:sz w:val="20"/>
          <w:szCs w:val="20"/>
        </w:rPr>
        <w:t>posiadaniu co najmniej 10 % udziałów lub akcji, o ile niższy próg nie wynika z przepisów prawa.</w:t>
      </w:r>
    </w:p>
    <w:p w14:paraId="40CA32A9" w14:textId="77777777" w:rsidR="00911895" w:rsidRPr="00B72A60" w:rsidRDefault="00911895" w:rsidP="005D1C80">
      <w:pPr>
        <w:pStyle w:val="Akapitzlist"/>
        <w:numPr>
          <w:ilvl w:val="0"/>
          <w:numId w:val="6"/>
        </w:numPr>
        <w:spacing w:after="120"/>
        <w:ind w:left="993" w:hanging="284"/>
        <w:jc w:val="both"/>
        <w:rPr>
          <w:rFonts w:ascii="Verdana" w:hAnsi="Verdana" w:cstheme="minorHAnsi"/>
          <w:bCs/>
          <w:sz w:val="20"/>
          <w:szCs w:val="20"/>
        </w:rPr>
      </w:pPr>
      <w:r w:rsidRPr="00B72A60">
        <w:rPr>
          <w:rFonts w:ascii="Verdana" w:hAnsi="Verdana" w:cstheme="minorHAnsi"/>
          <w:bCs/>
          <w:sz w:val="20"/>
          <w:szCs w:val="20"/>
        </w:rPr>
        <w:t>pełnieniu funkcji członka organu nadzorczego lub zarządzającego, prokurenta, pełnomocnika,</w:t>
      </w:r>
    </w:p>
    <w:p w14:paraId="28065F1A" w14:textId="77777777" w:rsidR="00911895" w:rsidRPr="00B72A60" w:rsidRDefault="00911895" w:rsidP="005D1C80">
      <w:pPr>
        <w:pStyle w:val="Akapitzlist"/>
        <w:numPr>
          <w:ilvl w:val="0"/>
          <w:numId w:val="6"/>
        </w:numPr>
        <w:spacing w:after="120"/>
        <w:ind w:left="993" w:hanging="284"/>
        <w:jc w:val="both"/>
        <w:rPr>
          <w:rFonts w:ascii="Verdana" w:hAnsi="Verdana" w:cstheme="minorHAnsi"/>
          <w:bCs/>
          <w:sz w:val="20"/>
          <w:szCs w:val="20"/>
        </w:rPr>
      </w:pPr>
      <w:r w:rsidRPr="00B72A60">
        <w:rPr>
          <w:rFonts w:ascii="Verdana" w:hAnsi="Verdana" w:cstheme="minorHAnsi"/>
          <w:bCs/>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177B3CE4" w14:textId="77777777" w:rsidR="00911895" w:rsidRPr="00B72A60" w:rsidRDefault="00911895" w:rsidP="005D1C80">
      <w:pPr>
        <w:pStyle w:val="Akapitzlist"/>
        <w:numPr>
          <w:ilvl w:val="0"/>
          <w:numId w:val="7"/>
        </w:numPr>
        <w:spacing w:after="120"/>
        <w:jc w:val="both"/>
        <w:rPr>
          <w:rFonts w:ascii="Verdana" w:hAnsi="Verdana" w:cstheme="minorHAnsi"/>
          <w:bCs/>
          <w:vanish/>
          <w:sz w:val="20"/>
          <w:szCs w:val="20"/>
        </w:rPr>
      </w:pPr>
    </w:p>
    <w:p w14:paraId="6DDBC580" w14:textId="77777777" w:rsidR="00911895" w:rsidRPr="00B72A60" w:rsidRDefault="00911895" w:rsidP="005D1C80">
      <w:pPr>
        <w:pStyle w:val="Akapitzlist"/>
        <w:numPr>
          <w:ilvl w:val="0"/>
          <w:numId w:val="7"/>
        </w:numPr>
        <w:spacing w:after="120"/>
        <w:jc w:val="both"/>
        <w:rPr>
          <w:rFonts w:ascii="Verdana" w:hAnsi="Verdana" w:cstheme="minorHAnsi"/>
          <w:bCs/>
          <w:vanish/>
          <w:sz w:val="20"/>
          <w:szCs w:val="20"/>
        </w:rPr>
      </w:pPr>
    </w:p>
    <w:p w14:paraId="2334B511" w14:textId="77777777" w:rsidR="00911895" w:rsidRPr="00B72A60" w:rsidRDefault="00911895" w:rsidP="005D1C80">
      <w:pPr>
        <w:pStyle w:val="Akapitzlist"/>
        <w:numPr>
          <w:ilvl w:val="0"/>
          <w:numId w:val="7"/>
        </w:numPr>
        <w:spacing w:after="120"/>
        <w:jc w:val="both"/>
        <w:rPr>
          <w:rFonts w:ascii="Verdana" w:hAnsi="Verdana" w:cstheme="minorHAnsi"/>
          <w:bCs/>
          <w:vanish/>
          <w:sz w:val="20"/>
          <w:szCs w:val="20"/>
        </w:rPr>
      </w:pPr>
    </w:p>
    <w:p w14:paraId="38130081" w14:textId="77777777" w:rsidR="00911895" w:rsidRPr="00B72A60" w:rsidRDefault="00911895" w:rsidP="005D1C80">
      <w:pPr>
        <w:pStyle w:val="Akapitzlist"/>
        <w:numPr>
          <w:ilvl w:val="0"/>
          <w:numId w:val="7"/>
        </w:numPr>
        <w:spacing w:after="120"/>
        <w:jc w:val="both"/>
        <w:rPr>
          <w:rFonts w:ascii="Verdana" w:hAnsi="Verdana" w:cstheme="minorHAnsi"/>
          <w:bCs/>
          <w:vanish/>
          <w:sz w:val="20"/>
          <w:szCs w:val="20"/>
        </w:rPr>
      </w:pPr>
    </w:p>
    <w:p w14:paraId="4C071899" w14:textId="77777777" w:rsidR="00911895" w:rsidRPr="00B72A60" w:rsidRDefault="00911895" w:rsidP="005D1C80">
      <w:pPr>
        <w:pStyle w:val="Akapitzlist"/>
        <w:numPr>
          <w:ilvl w:val="0"/>
          <w:numId w:val="7"/>
        </w:numPr>
        <w:spacing w:after="120"/>
        <w:jc w:val="both"/>
        <w:rPr>
          <w:rFonts w:ascii="Verdana" w:hAnsi="Verdana" w:cstheme="minorHAnsi"/>
          <w:bCs/>
          <w:vanish/>
          <w:sz w:val="20"/>
          <w:szCs w:val="20"/>
        </w:rPr>
      </w:pPr>
    </w:p>
    <w:p w14:paraId="47478737" w14:textId="77777777" w:rsidR="00911895" w:rsidRPr="00B72A60" w:rsidRDefault="00911895" w:rsidP="005D1C80">
      <w:pPr>
        <w:pStyle w:val="Akapitzlist"/>
        <w:numPr>
          <w:ilvl w:val="0"/>
          <w:numId w:val="7"/>
        </w:numPr>
        <w:spacing w:after="120"/>
        <w:jc w:val="both"/>
        <w:rPr>
          <w:rFonts w:ascii="Verdana" w:hAnsi="Verdana" w:cstheme="minorHAnsi"/>
          <w:bCs/>
          <w:vanish/>
          <w:sz w:val="20"/>
          <w:szCs w:val="20"/>
        </w:rPr>
      </w:pPr>
    </w:p>
    <w:p w14:paraId="1E1B1675" w14:textId="77777777" w:rsidR="00911895" w:rsidRPr="00B72A60" w:rsidRDefault="00911895" w:rsidP="005D1C80">
      <w:pPr>
        <w:pStyle w:val="Akapitzlist"/>
        <w:numPr>
          <w:ilvl w:val="0"/>
          <w:numId w:val="7"/>
        </w:numPr>
        <w:spacing w:after="120"/>
        <w:jc w:val="both"/>
        <w:rPr>
          <w:rFonts w:ascii="Verdana" w:hAnsi="Verdana" w:cstheme="minorHAnsi"/>
          <w:bCs/>
          <w:vanish/>
          <w:sz w:val="20"/>
          <w:szCs w:val="20"/>
        </w:rPr>
      </w:pPr>
    </w:p>
    <w:p w14:paraId="1039594E" w14:textId="77777777" w:rsidR="00911895" w:rsidRPr="00B72A60" w:rsidRDefault="00911895" w:rsidP="005D1C80">
      <w:pPr>
        <w:pStyle w:val="Akapitzlist"/>
        <w:numPr>
          <w:ilvl w:val="1"/>
          <w:numId w:val="7"/>
        </w:numPr>
        <w:spacing w:after="120"/>
        <w:jc w:val="both"/>
        <w:rPr>
          <w:rFonts w:ascii="Verdana" w:hAnsi="Verdana" w:cstheme="minorHAnsi"/>
          <w:bCs/>
          <w:vanish/>
          <w:sz w:val="20"/>
          <w:szCs w:val="20"/>
        </w:rPr>
      </w:pPr>
    </w:p>
    <w:p w14:paraId="0323ADCD" w14:textId="77777777" w:rsidR="00911895" w:rsidRPr="00B72A60" w:rsidRDefault="00911895" w:rsidP="005D1C80">
      <w:pPr>
        <w:pStyle w:val="Akapitzlist"/>
        <w:numPr>
          <w:ilvl w:val="1"/>
          <w:numId w:val="7"/>
        </w:numPr>
        <w:spacing w:after="120"/>
        <w:jc w:val="both"/>
        <w:rPr>
          <w:rFonts w:ascii="Verdana" w:hAnsi="Verdana" w:cstheme="minorHAnsi"/>
          <w:bCs/>
          <w:vanish/>
          <w:sz w:val="20"/>
          <w:szCs w:val="20"/>
        </w:rPr>
      </w:pPr>
    </w:p>
    <w:p w14:paraId="0ACF4840" w14:textId="7C4D9001" w:rsidR="00911895" w:rsidRPr="00B72A60" w:rsidRDefault="00911895" w:rsidP="005D1C80">
      <w:pPr>
        <w:pStyle w:val="Akapitzlist"/>
        <w:numPr>
          <w:ilvl w:val="1"/>
          <w:numId w:val="7"/>
        </w:numPr>
        <w:spacing w:after="120"/>
        <w:jc w:val="both"/>
        <w:rPr>
          <w:rFonts w:ascii="Verdana" w:hAnsi="Verdana" w:cstheme="minorHAnsi"/>
          <w:bCs/>
          <w:sz w:val="20"/>
          <w:szCs w:val="20"/>
          <w:u w:val="single"/>
        </w:rPr>
      </w:pPr>
      <w:r w:rsidRPr="00B72A60">
        <w:rPr>
          <w:rFonts w:ascii="Verdana" w:hAnsi="Verdana" w:cstheme="minorHAnsi"/>
          <w:bCs/>
          <w:sz w:val="20"/>
          <w:szCs w:val="20"/>
        </w:rPr>
        <w:t xml:space="preserve">Warunek braku powiązań osobowych lub kapitałowych zostanie </w:t>
      </w:r>
      <w:r w:rsidR="009C0813" w:rsidRPr="00B72A60">
        <w:rPr>
          <w:rFonts w:ascii="Verdana" w:hAnsi="Verdana" w:cstheme="minorHAnsi"/>
          <w:bCs/>
          <w:sz w:val="20"/>
          <w:szCs w:val="20"/>
        </w:rPr>
        <w:t>spełniony, jeśli</w:t>
      </w:r>
      <w:r w:rsidRPr="00B72A60">
        <w:rPr>
          <w:rFonts w:ascii="Verdana" w:hAnsi="Verdana" w:cstheme="minorHAnsi"/>
          <w:bCs/>
          <w:sz w:val="20"/>
          <w:szCs w:val="20"/>
        </w:rPr>
        <w:t xml:space="preserve"> oferent przedłoży oświadczenie w tym zakresie. Ocena spełnienia warunku braku powiązań, o którym mowa wyżej nastąpi poprzez analizę i weryfikację złożonego przez oferenta oświadczenia. </w:t>
      </w:r>
      <w:r w:rsidRPr="00B72A60">
        <w:rPr>
          <w:rFonts w:ascii="Verdana" w:hAnsi="Verdana" w:cstheme="minorHAnsi"/>
          <w:bCs/>
          <w:sz w:val="20"/>
          <w:szCs w:val="20"/>
          <w:u w:val="single"/>
        </w:rPr>
        <w:t>Ocena warunku wg formuły spełnia – nie spełnia. Należy wypełnić i dołączyć Załącznik do formularza oferty.</w:t>
      </w:r>
    </w:p>
    <w:p w14:paraId="4D136A43" w14:textId="60C68BAD" w:rsidR="00911895" w:rsidRPr="00B72A60" w:rsidRDefault="00911895" w:rsidP="005D1C80">
      <w:pPr>
        <w:pStyle w:val="Akapitzlist"/>
        <w:numPr>
          <w:ilvl w:val="1"/>
          <w:numId w:val="7"/>
        </w:numPr>
        <w:jc w:val="both"/>
        <w:rPr>
          <w:rFonts w:ascii="Verdana" w:hAnsi="Verdana" w:cstheme="minorHAnsi"/>
          <w:bCs/>
          <w:sz w:val="20"/>
          <w:szCs w:val="20"/>
        </w:rPr>
      </w:pPr>
      <w:r w:rsidRPr="00B72A60">
        <w:rPr>
          <w:rFonts w:ascii="Verdana" w:hAnsi="Verdana" w:cstheme="minorHAnsi"/>
          <w:bCs/>
          <w:sz w:val="20"/>
          <w:szCs w:val="20"/>
        </w:rPr>
        <w:t xml:space="preserve">Z udziału w postępowaniu wyłączone są podmioty, które podlegają wykluczeniu z postępowania o udzielenie zamówienia na podstawie art. </w:t>
      </w:r>
      <w:r w:rsidR="00682C27">
        <w:rPr>
          <w:rFonts w:ascii="Verdana" w:hAnsi="Verdana" w:cstheme="minorHAnsi"/>
          <w:bCs/>
          <w:sz w:val="20"/>
          <w:szCs w:val="20"/>
        </w:rPr>
        <w:t>24 ust. 1</w:t>
      </w:r>
      <w:r w:rsidR="00657646" w:rsidRPr="00B72A60">
        <w:rPr>
          <w:rFonts w:ascii="Verdana" w:hAnsi="Verdana" w:cstheme="minorHAnsi"/>
          <w:bCs/>
          <w:sz w:val="20"/>
          <w:szCs w:val="20"/>
        </w:rPr>
        <w:t xml:space="preserve"> </w:t>
      </w:r>
      <w:r w:rsidRPr="00B72A60">
        <w:rPr>
          <w:rFonts w:ascii="Verdana" w:hAnsi="Verdana" w:cstheme="minorHAnsi"/>
          <w:bCs/>
          <w:sz w:val="20"/>
          <w:szCs w:val="20"/>
        </w:rPr>
        <w:t>ustawy Prawo zamówień publicznych</w:t>
      </w:r>
      <w:r w:rsidR="00682C27">
        <w:rPr>
          <w:rFonts w:ascii="Verdana" w:hAnsi="Verdana" w:cstheme="minorHAnsi"/>
          <w:bCs/>
          <w:sz w:val="20"/>
          <w:szCs w:val="20"/>
        </w:rPr>
        <w:t xml:space="preserve"> oraz innych przepisów prawa</w:t>
      </w:r>
      <w:r w:rsidRPr="00B72A60">
        <w:rPr>
          <w:rFonts w:ascii="Verdana" w:hAnsi="Verdana" w:cstheme="minorHAnsi"/>
          <w:bCs/>
          <w:sz w:val="20"/>
          <w:szCs w:val="20"/>
        </w:rPr>
        <w:t>.</w:t>
      </w:r>
    </w:p>
    <w:p w14:paraId="46F0518E" w14:textId="6FA0DC77" w:rsidR="00911895" w:rsidRPr="00B72A60" w:rsidRDefault="00911895" w:rsidP="00911895">
      <w:pPr>
        <w:pStyle w:val="Nagwek1"/>
        <w:numPr>
          <w:ilvl w:val="0"/>
          <w:numId w:val="1"/>
        </w:numPr>
        <w:jc w:val="both"/>
        <w:rPr>
          <w:rFonts w:ascii="Verdana" w:hAnsi="Verdana"/>
          <w:b/>
          <w:color w:val="auto"/>
          <w:sz w:val="20"/>
          <w:szCs w:val="20"/>
          <w:u w:val="single"/>
        </w:rPr>
      </w:pPr>
      <w:bookmarkStart w:id="11" w:name="_Toc59103299"/>
      <w:r w:rsidRPr="00B72A60">
        <w:rPr>
          <w:rFonts w:ascii="Verdana" w:hAnsi="Verdana"/>
          <w:b/>
          <w:color w:val="auto"/>
          <w:sz w:val="20"/>
          <w:szCs w:val="20"/>
          <w:u w:val="single"/>
        </w:rPr>
        <w:t>Miejsce oraz termin składania ofert</w:t>
      </w:r>
      <w:bookmarkEnd w:id="11"/>
    </w:p>
    <w:p w14:paraId="0C757DA5" w14:textId="0BA8DB39" w:rsidR="00911895" w:rsidRPr="00B72A60" w:rsidRDefault="00911895" w:rsidP="00911895">
      <w:pPr>
        <w:pStyle w:val="Akapitzlist"/>
        <w:numPr>
          <w:ilvl w:val="1"/>
          <w:numId w:val="1"/>
        </w:numPr>
        <w:spacing w:after="120"/>
        <w:jc w:val="both"/>
        <w:rPr>
          <w:rFonts w:ascii="Verdana" w:hAnsi="Verdana" w:cstheme="minorHAnsi"/>
          <w:bCs/>
          <w:sz w:val="20"/>
          <w:szCs w:val="20"/>
        </w:rPr>
      </w:pPr>
      <w:r w:rsidRPr="00B72A60">
        <w:rPr>
          <w:rFonts w:ascii="Verdana" w:hAnsi="Verdana" w:cstheme="minorHAnsi"/>
          <w:bCs/>
          <w:sz w:val="20"/>
          <w:szCs w:val="20"/>
        </w:rPr>
        <w:t xml:space="preserve">Ofertę należy złożyć w terminie </w:t>
      </w:r>
      <w:r w:rsidRPr="00B72A60">
        <w:rPr>
          <w:rFonts w:ascii="Verdana" w:hAnsi="Verdana" w:cstheme="minorHAnsi"/>
          <w:b/>
          <w:bCs/>
          <w:sz w:val="20"/>
          <w:szCs w:val="20"/>
          <w:u w:val="single"/>
        </w:rPr>
        <w:t xml:space="preserve">do dnia </w:t>
      </w:r>
      <w:r w:rsidR="006C2E42">
        <w:rPr>
          <w:rFonts w:ascii="Verdana" w:hAnsi="Verdana" w:cstheme="minorHAnsi"/>
          <w:b/>
          <w:bCs/>
          <w:sz w:val="20"/>
          <w:szCs w:val="20"/>
          <w:u w:val="single"/>
        </w:rPr>
        <w:t>31</w:t>
      </w:r>
      <w:r w:rsidR="00305FF4" w:rsidRPr="00B72A60">
        <w:rPr>
          <w:rFonts w:ascii="Verdana" w:hAnsi="Verdana" w:cstheme="minorHAnsi"/>
          <w:b/>
          <w:bCs/>
          <w:sz w:val="20"/>
          <w:szCs w:val="20"/>
          <w:u w:val="single"/>
        </w:rPr>
        <w:t>.</w:t>
      </w:r>
      <w:r w:rsidR="008F5CAB">
        <w:rPr>
          <w:rFonts w:ascii="Verdana" w:hAnsi="Verdana" w:cstheme="minorHAnsi"/>
          <w:b/>
          <w:bCs/>
          <w:sz w:val="20"/>
          <w:szCs w:val="20"/>
          <w:u w:val="single"/>
        </w:rPr>
        <w:t>1</w:t>
      </w:r>
      <w:r w:rsidR="006C2E42">
        <w:rPr>
          <w:rFonts w:ascii="Verdana" w:hAnsi="Verdana" w:cstheme="minorHAnsi"/>
          <w:b/>
          <w:bCs/>
          <w:sz w:val="20"/>
          <w:szCs w:val="20"/>
          <w:u w:val="single"/>
        </w:rPr>
        <w:t>2</w:t>
      </w:r>
      <w:r w:rsidR="00305FF4" w:rsidRPr="00B72A60">
        <w:rPr>
          <w:rFonts w:ascii="Verdana" w:hAnsi="Verdana" w:cstheme="minorHAnsi"/>
          <w:b/>
          <w:bCs/>
          <w:sz w:val="20"/>
          <w:szCs w:val="20"/>
          <w:u w:val="single"/>
        </w:rPr>
        <w:t>.2024</w:t>
      </w:r>
      <w:r w:rsidRPr="00B72A60">
        <w:rPr>
          <w:rFonts w:ascii="Verdana" w:hAnsi="Verdana" w:cstheme="minorHAnsi"/>
          <w:b/>
          <w:bCs/>
          <w:sz w:val="20"/>
          <w:szCs w:val="20"/>
          <w:u w:val="single"/>
        </w:rPr>
        <w:t xml:space="preserve"> r.:</w:t>
      </w:r>
    </w:p>
    <w:p w14:paraId="4EFE31F2" w14:textId="77777777" w:rsidR="00911895" w:rsidRPr="00B72A60" w:rsidRDefault="00911895" w:rsidP="005D1C80">
      <w:pPr>
        <w:pStyle w:val="Akapitzlist"/>
        <w:numPr>
          <w:ilvl w:val="0"/>
          <w:numId w:val="20"/>
        </w:numPr>
        <w:spacing w:after="120"/>
        <w:jc w:val="both"/>
        <w:rPr>
          <w:rFonts w:ascii="Verdana" w:hAnsi="Verdana" w:cstheme="minorHAnsi"/>
          <w:bCs/>
          <w:sz w:val="20"/>
          <w:szCs w:val="20"/>
        </w:rPr>
      </w:pPr>
      <w:r w:rsidRPr="00B72A60">
        <w:rPr>
          <w:rFonts w:ascii="Verdana" w:hAnsi="Verdana" w:cstheme="minorHAnsi"/>
          <w:bCs/>
          <w:sz w:val="20"/>
          <w:szCs w:val="20"/>
        </w:rPr>
        <w:t xml:space="preserve">za pośrednictwem portalu baza konkurencyjności </w:t>
      </w:r>
      <w:hyperlink r:id="rId9" w:history="1">
        <w:r w:rsidRPr="00B72A60">
          <w:rPr>
            <w:rStyle w:val="Hipercze"/>
            <w:rFonts w:ascii="Verdana" w:hAnsi="Verdana" w:cstheme="minorHAnsi"/>
            <w:bCs/>
            <w:sz w:val="20"/>
            <w:szCs w:val="20"/>
          </w:rPr>
          <w:t>https://bazakonkurencyjnosci.funduszeeuropejskie.gov.pl/</w:t>
        </w:r>
      </w:hyperlink>
    </w:p>
    <w:p w14:paraId="5C6450DF" w14:textId="77777777" w:rsidR="00911895" w:rsidRPr="00B72A60" w:rsidRDefault="00911895" w:rsidP="00911895">
      <w:pPr>
        <w:pStyle w:val="Akapitzlist"/>
        <w:numPr>
          <w:ilvl w:val="1"/>
          <w:numId w:val="1"/>
        </w:numPr>
        <w:spacing w:after="120"/>
        <w:jc w:val="both"/>
        <w:rPr>
          <w:rFonts w:ascii="Verdana" w:hAnsi="Verdana" w:cstheme="minorHAnsi"/>
          <w:bCs/>
          <w:sz w:val="20"/>
          <w:szCs w:val="20"/>
        </w:rPr>
      </w:pPr>
      <w:r w:rsidRPr="00B72A60">
        <w:rPr>
          <w:rFonts w:ascii="Verdana" w:hAnsi="Verdana" w:cstheme="minorHAnsi"/>
          <w:bCs/>
          <w:sz w:val="20"/>
          <w:szCs w:val="20"/>
        </w:rPr>
        <w:t>Oferty złożone po terminie nie będą rozpatrywane i zostaną usunięte.</w:t>
      </w:r>
    </w:p>
    <w:p w14:paraId="24513093" w14:textId="77777777" w:rsidR="00911895" w:rsidRPr="00B72A60" w:rsidRDefault="00911895" w:rsidP="00911895">
      <w:pPr>
        <w:pStyle w:val="Akapitzlist"/>
        <w:numPr>
          <w:ilvl w:val="1"/>
          <w:numId w:val="1"/>
        </w:numPr>
        <w:spacing w:after="120"/>
        <w:jc w:val="both"/>
        <w:rPr>
          <w:rFonts w:ascii="Verdana" w:hAnsi="Verdana" w:cstheme="minorHAnsi"/>
          <w:bCs/>
          <w:sz w:val="20"/>
          <w:szCs w:val="20"/>
        </w:rPr>
      </w:pPr>
      <w:r w:rsidRPr="00B72A60">
        <w:rPr>
          <w:rFonts w:ascii="Verdana" w:hAnsi="Verdana" w:cstheme="minorHAnsi"/>
          <w:bCs/>
          <w:sz w:val="20"/>
          <w:szCs w:val="20"/>
        </w:rPr>
        <w:t>W toku badania i oceny ofert Zamawiający może żądać od Oferentów wyjaśnień dotyczących treści złożonych ofert, w tym m.in. sprawdzenia wiarygodności przedstawionych przez oferentów dokumentów, danych i informacji oraz do zadania dodatkowych pytań w celu uszczegółowienia oferty.</w:t>
      </w:r>
    </w:p>
    <w:p w14:paraId="6531AD68" w14:textId="5DEAF00A" w:rsidR="00911895" w:rsidRPr="00B72A60" w:rsidRDefault="00911895" w:rsidP="00911895">
      <w:pPr>
        <w:pStyle w:val="Nagwek1"/>
        <w:numPr>
          <w:ilvl w:val="0"/>
          <w:numId w:val="1"/>
        </w:numPr>
        <w:jc w:val="both"/>
        <w:rPr>
          <w:rFonts w:ascii="Verdana" w:hAnsi="Verdana"/>
          <w:b/>
          <w:color w:val="auto"/>
          <w:sz w:val="20"/>
          <w:szCs w:val="20"/>
          <w:u w:val="single"/>
        </w:rPr>
      </w:pPr>
      <w:bookmarkStart w:id="12" w:name="_Toc59103300"/>
      <w:r w:rsidRPr="00B72A60">
        <w:rPr>
          <w:rFonts w:ascii="Verdana" w:hAnsi="Verdana"/>
          <w:b/>
          <w:color w:val="auto"/>
          <w:sz w:val="20"/>
          <w:szCs w:val="20"/>
          <w:u w:val="single"/>
        </w:rPr>
        <w:lastRenderedPageBreak/>
        <w:t>Warunki udziału w postępowaniu</w:t>
      </w:r>
      <w:bookmarkEnd w:id="12"/>
    </w:p>
    <w:p w14:paraId="3DD64B2B" w14:textId="77777777" w:rsidR="00911895" w:rsidRPr="00B72A60" w:rsidRDefault="00911895" w:rsidP="00911895">
      <w:pPr>
        <w:pStyle w:val="Akapitzlist"/>
        <w:numPr>
          <w:ilvl w:val="1"/>
          <w:numId w:val="1"/>
        </w:numPr>
        <w:spacing w:after="120"/>
        <w:jc w:val="both"/>
        <w:rPr>
          <w:rFonts w:ascii="Verdana" w:hAnsi="Verdana" w:cstheme="minorHAnsi"/>
          <w:bCs/>
          <w:sz w:val="20"/>
          <w:szCs w:val="20"/>
        </w:rPr>
      </w:pPr>
      <w:r w:rsidRPr="00B72A60">
        <w:rPr>
          <w:rFonts w:ascii="Verdana" w:hAnsi="Verdana" w:cstheme="minorHAnsi"/>
          <w:bCs/>
          <w:sz w:val="20"/>
          <w:szCs w:val="20"/>
        </w:rPr>
        <w:t>O udzielenie zamówienia mogą ubiegać się Oferenci, którzy spełniają warunki określone w niniejszym zapytaniu.</w:t>
      </w:r>
    </w:p>
    <w:p w14:paraId="610E8909" w14:textId="77777777" w:rsidR="00911895" w:rsidRPr="00B72A60" w:rsidRDefault="00911895" w:rsidP="00911895">
      <w:pPr>
        <w:pStyle w:val="Akapitzlist"/>
        <w:numPr>
          <w:ilvl w:val="1"/>
          <w:numId w:val="1"/>
        </w:numPr>
        <w:spacing w:after="120"/>
        <w:jc w:val="both"/>
        <w:rPr>
          <w:rFonts w:ascii="Verdana" w:hAnsi="Verdana" w:cstheme="minorHAnsi"/>
          <w:bCs/>
          <w:sz w:val="20"/>
          <w:szCs w:val="20"/>
        </w:rPr>
      </w:pPr>
      <w:r w:rsidRPr="00B72A60">
        <w:rPr>
          <w:rFonts w:ascii="Verdana" w:hAnsi="Verdana" w:cstheme="minorHAnsi"/>
          <w:bCs/>
          <w:sz w:val="20"/>
          <w:szCs w:val="20"/>
        </w:rPr>
        <w:t xml:space="preserve">O udzielenie zamówienia może ubiegać się podmiot posiadający niezbędną wiedzę i doświadczenie oraz dysponujący potencjałem technicznym i personelem zdolnym do wykonania zamówienia. </w:t>
      </w:r>
    </w:p>
    <w:p w14:paraId="3348859A" w14:textId="5280596E" w:rsidR="00911895" w:rsidRPr="00B72A60" w:rsidRDefault="00911895" w:rsidP="00911895">
      <w:pPr>
        <w:pStyle w:val="Akapitzlist"/>
        <w:numPr>
          <w:ilvl w:val="1"/>
          <w:numId w:val="1"/>
        </w:numPr>
        <w:spacing w:after="120"/>
        <w:jc w:val="both"/>
        <w:rPr>
          <w:rFonts w:ascii="Verdana" w:hAnsi="Verdana" w:cstheme="minorHAnsi"/>
          <w:bCs/>
          <w:sz w:val="20"/>
          <w:szCs w:val="20"/>
        </w:rPr>
      </w:pPr>
      <w:r w:rsidRPr="00B72A60">
        <w:rPr>
          <w:rFonts w:ascii="Verdana" w:hAnsi="Verdana" w:cstheme="minorHAnsi"/>
          <w:bCs/>
          <w:sz w:val="20"/>
          <w:szCs w:val="20"/>
          <w:u w:val="single"/>
        </w:rPr>
        <w:t xml:space="preserve">Ocena spełnienia warunków udziału w niniejszym postępowaniu </w:t>
      </w:r>
      <w:r w:rsidRPr="00B72A60">
        <w:rPr>
          <w:rFonts w:ascii="Verdana" w:hAnsi="Verdana" w:cstheme="minorHAnsi"/>
          <w:b/>
          <w:bCs/>
          <w:sz w:val="20"/>
          <w:szCs w:val="20"/>
          <w:u w:val="single"/>
        </w:rPr>
        <w:t>wg formuły spełnia – nie spełnia</w:t>
      </w:r>
      <w:r w:rsidRPr="00B72A60">
        <w:rPr>
          <w:rFonts w:ascii="Verdana" w:hAnsi="Verdana" w:cstheme="minorHAnsi"/>
          <w:bCs/>
          <w:sz w:val="20"/>
          <w:szCs w:val="20"/>
        </w:rPr>
        <w:t>, o których wyżej mowa zostanie dokonana na podstawie oświadczenia złożonego przez Oferenta w tym zakresie.</w:t>
      </w:r>
    </w:p>
    <w:p w14:paraId="003A2C0E" w14:textId="09C04C9A" w:rsidR="00911895" w:rsidRPr="00B72A60" w:rsidRDefault="00116C7B" w:rsidP="00911895">
      <w:pPr>
        <w:pStyle w:val="Nagwek1"/>
        <w:numPr>
          <w:ilvl w:val="0"/>
          <w:numId w:val="1"/>
        </w:numPr>
        <w:jc w:val="both"/>
        <w:rPr>
          <w:rFonts w:ascii="Verdana" w:hAnsi="Verdana"/>
          <w:b/>
          <w:color w:val="auto"/>
          <w:sz w:val="20"/>
          <w:szCs w:val="20"/>
          <w:u w:val="single"/>
        </w:rPr>
      </w:pPr>
      <w:bookmarkStart w:id="13" w:name="_Toc59103301"/>
      <w:r w:rsidRPr="00B72A60">
        <w:rPr>
          <w:rFonts w:ascii="Verdana" w:hAnsi="Verdana"/>
          <w:b/>
          <w:color w:val="auto"/>
          <w:sz w:val="20"/>
          <w:szCs w:val="20"/>
          <w:u w:val="single"/>
        </w:rPr>
        <w:t xml:space="preserve"> </w:t>
      </w:r>
      <w:r w:rsidR="00911895" w:rsidRPr="00B72A60">
        <w:rPr>
          <w:rFonts w:ascii="Verdana" w:hAnsi="Verdana"/>
          <w:b/>
          <w:color w:val="auto"/>
          <w:sz w:val="20"/>
          <w:szCs w:val="20"/>
          <w:u w:val="single"/>
        </w:rPr>
        <w:t>Wybór oferty</w:t>
      </w:r>
      <w:bookmarkEnd w:id="13"/>
    </w:p>
    <w:p w14:paraId="5B0F3822" w14:textId="6E8B9437" w:rsidR="00885E68" w:rsidRDefault="00885E68" w:rsidP="007535C7">
      <w:pPr>
        <w:pStyle w:val="Akapitzlist"/>
        <w:numPr>
          <w:ilvl w:val="1"/>
          <w:numId w:val="1"/>
        </w:numPr>
        <w:tabs>
          <w:tab w:val="left" w:pos="993"/>
        </w:tabs>
        <w:spacing w:after="120"/>
        <w:jc w:val="both"/>
        <w:rPr>
          <w:rFonts w:ascii="Verdana" w:hAnsi="Verdana" w:cstheme="minorHAnsi"/>
          <w:bCs/>
          <w:sz w:val="20"/>
          <w:szCs w:val="20"/>
        </w:rPr>
      </w:pPr>
      <w:r>
        <w:rPr>
          <w:rFonts w:ascii="Verdana" w:hAnsi="Verdana" w:cstheme="minorHAnsi"/>
          <w:bCs/>
          <w:sz w:val="20"/>
          <w:szCs w:val="20"/>
        </w:rPr>
        <w:t>Przed wyborem najkorzystniejszej oferty możliwość wezwania Oferenta do przeprowadzenia prezentacji oraz weryfikacji przedkładanej oferty, na podstawie której zostanie podjęta ostateczna decyzja o wyborze dostawcy</w:t>
      </w:r>
    </w:p>
    <w:p w14:paraId="52B8D706" w14:textId="0FBCD7E0" w:rsidR="00911895" w:rsidRPr="00B72A60" w:rsidRDefault="00116C7B" w:rsidP="007535C7">
      <w:pPr>
        <w:pStyle w:val="Akapitzlist"/>
        <w:numPr>
          <w:ilvl w:val="1"/>
          <w:numId w:val="1"/>
        </w:numPr>
        <w:tabs>
          <w:tab w:val="left" w:pos="993"/>
        </w:tabs>
        <w:spacing w:after="120"/>
        <w:jc w:val="both"/>
        <w:rPr>
          <w:rFonts w:ascii="Verdana" w:hAnsi="Verdana" w:cstheme="minorHAnsi"/>
          <w:bCs/>
          <w:sz w:val="20"/>
          <w:szCs w:val="20"/>
        </w:rPr>
      </w:pPr>
      <w:r w:rsidRPr="00B72A60">
        <w:rPr>
          <w:rFonts w:ascii="Verdana" w:hAnsi="Verdana" w:cstheme="minorHAnsi"/>
          <w:bCs/>
          <w:sz w:val="20"/>
          <w:szCs w:val="20"/>
        </w:rPr>
        <w:t xml:space="preserve">Wyboru </w:t>
      </w:r>
      <w:r w:rsidR="00911895" w:rsidRPr="00B72A60">
        <w:rPr>
          <w:rFonts w:ascii="Verdana" w:hAnsi="Verdana" w:cstheme="minorHAnsi"/>
          <w:bCs/>
          <w:sz w:val="20"/>
          <w:szCs w:val="20"/>
        </w:rPr>
        <w:t xml:space="preserve">najkorzystniejszej oferty dokonuje się spośród oferentów, którzy złożyli w przewidzianym terminie ofertę spełniającą wymagania określone </w:t>
      </w:r>
      <w:r w:rsidR="00911895" w:rsidRPr="00B72A60">
        <w:rPr>
          <w:rFonts w:ascii="Verdana" w:hAnsi="Verdana" w:cstheme="minorHAnsi"/>
          <w:bCs/>
          <w:sz w:val="20"/>
          <w:szCs w:val="20"/>
        </w:rPr>
        <w:br/>
        <w:t>w niniejszym zapytaniu ofertowym.</w:t>
      </w:r>
    </w:p>
    <w:p w14:paraId="181DD507" w14:textId="77777777" w:rsidR="00911895" w:rsidRPr="00B72A60" w:rsidRDefault="00911895" w:rsidP="007535C7">
      <w:pPr>
        <w:pStyle w:val="Akapitzlist"/>
        <w:numPr>
          <w:ilvl w:val="1"/>
          <w:numId w:val="1"/>
        </w:numPr>
        <w:tabs>
          <w:tab w:val="left" w:pos="993"/>
        </w:tabs>
        <w:spacing w:after="120"/>
        <w:jc w:val="both"/>
        <w:rPr>
          <w:rFonts w:ascii="Verdana" w:hAnsi="Verdana" w:cstheme="minorHAnsi"/>
          <w:bCs/>
          <w:sz w:val="20"/>
          <w:szCs w:val="20"/>
        </w:rPr>
      </w:pPr>
      <w:r w:rsidRPr="00B72A60">
        <w:rPr>
          <w:rFonts w:ascii="Verdana" w:hAnsi="Verdana" w:cstheme="minorHAnsi"/>
          <w:bCs/>
          <w:sz w:val="20"/>
          <w:szCs w:val="20"/>
        </w:rPr>
        <w:t>Z wyboru najkorzystniejszej oferty sporządza się protokół.</w:t>
      </w:r>
    </w:p>
    <w:p w14:paraId="4B823938" w14:textId="77777777" w:rsidR="00911895" w:rsidRPr="00B72A60" w:rsidRDefault="00911895" w:rsidP="007535C7">
      <w:pPr>
        <w:pStyle w:val="Akapitzlist"/>
        <w:numPr>
          <w:ilvl w:val="1"/>
          <w:numId w:val="1"/>
        </w:numPr>
        <w:tabs>
          <w:tab w:val="left" w:pos="993"/>
        </w:tabs>
        <w:spacing w:after="120"/>
        <w:jc w:val="both"/>
        <w:rPr>
          <w:rFonts w:ascii="Verdana" w:hAnsi="Verdana" w:cstheme="minorHAnsi"/>
          <w:bCs/>
          <w:sz w:val="20"/>
          <w:szCs w:val="20"/>
        </w:rPr>
      </w:pPr>
      <w:r w:rsidRPr="00B72A60">
        <w:rPr>
          <w:rFonts w:ascii="Verdana" w:hAnsi="Verdana" w:cstheme="minorHAnsi"/>
          <w:bCs/>
          <w:sz w:val="20"/>
          <w:szCs w:val="20"/>
        </w:rPr>
        <w:t>Jeżeli Oferent, którego oferta została wybrana uchyla się od zawarcia umowy, Zamawiający podpisze umowę z kolejnym Oferentem, który uzyskał kolejną najwyższą liczbę punktów i spełnia warunki udziału w postępowaniu.</w:t>
      </w:r>
    </w:p>
    <w:p w14:paraId="5DDA04B7" w14:textId="5AB26B04" w:rsidR="00911895" w:rsidRPr="00B72A60" w:rsidRDefault="00116C7B" w:rsidP="00911895">
      <w:pPr>
        <w:pStyle w:val="Nagwek1"/>
        <w:numPr>
          <w:ilvl w:val="0"/>
          <w:numId w:val="1"/>
        </w:numPr>
        <w:jc w:val="both"/>
        <w:rPr>
          <w:rFonts w:ascii="Verdana" w:hAnsi="Verdana"/>
          <w:b/>
          <w:color w:val="auto"/>
          <w:sz w:val="20"/>
          <w:szCs w:val="20"/>
          <w:u w:val="single"/>
        </w:rPr>
      </w:pPr>
      <w:bookmarkStart w:id="14" w:name="_Toc59103302"/>
      <w:r w:rsidRPr="00B72A60">
        <w:rPr>
          <w:rFonts w:ascii="Verdana" w:hAnsi="Verdana"/>
          <w:b/>
          <w:color w:val="auto"/>
          <w:sz w:val="20"/>
          <w:szCs w:val="20"/>
          <w:u w:val="single"/>
        </w:rPr>
        <w:t xml:space="preserve"> </w:t>
      </w:r>
      <w:r w:rsidR="00911895" w:rsidRPr="00B72A60">
        <w:rPr>
          <w:rFonts w:ascii="Verdana" w:hAnsi="Verdana"/>
          <w:b/>
          <w:color w:val="auto"/>
          <w:sz w:val="20"/>
          <w:szCs w:val="20"/>
          <w:u w:val="single"/>
        </w:rPr>
        <w:t>Sposób oceny ofert</w:t>
      </w:r>
      <w:bookmarkEnd w:id="14"/>
    </w:p>
    <w:p w14:paraId="0FF3C57D" w14:textId="77777777" w:rsidR="00911895" w:rsidRPr="00B72A60" w:rsidRDefault="00911895" w:rsidP="00911895">
      <w:pPr>
        <w:spacing w:after="120"/>
        <w:jc w:val="both"/>
        <w:rPr>
          <w:rFonts w:ascii="Verdana" w:hAnsi="Verdana" w:cstheme="minorHAnsi"/>
          <w:bCs/>
          <w:sz w:val="20"/>
          <w:szCs w:val="20"/>
        </w:rPr>
      </w:pPr>
      <w:r w:rsidRPr="00B72A60">
        <w:rPr>
          <w:rFonts w:ascii="Verdana" w:hAnsi="Verdana" w:cstheme="minorHAnsi"/>
          <w:bCs/>
          <w:sz w:val="20"/>
          <w:szCs w:val="20"/>
        </w:rPr>
        <w:t xml:space="preserve">Zamówienie zostanie udzielone Wykonawcy po uprzednim porównaniu i ocenie wszystkich ofert. Zamawiający dokona oceny ważnych ofert na podstawie przedstawionych poniżej kryteriów oceny ofert i ustalonej dla nich punktacji. </w:t>
      </w:r>
    </w:p>
    <w:p w14:paraId="314762BF" w14:textId="2D7BB92B" w:rsidR="00116C7B" w:rsidRPr="00B72A60" w:rsidRDefault="009C0813" w:rsidP="00116C7B">
      <w:pPr>
        <w:spacing w:after="120"/>
        <w:jc w:val="both"/>
        <w:rPr>
          <w:rFonts w:ascii="Verdana" w:hAnsi="Verdana"/>
          <w:sz w:val="20"/>
          <w:szCs w:val="20"/>
        </w:rPr>
      </w:pPr>
      <w:r w:rsidRPr="00B72A60">
        <w:rPr>
          <w:rFonts w:ascii="Verdana" w:hAnsi="Verdana" w:cstheme="minorHAnsi"/>
          <w:b/>
          <w:bCs/>
          <w:sz w:val="20"/>
          <w:szCs w:val="20"/>
          <w:u w:val="single"/>
        </w:rPr>
        <w:t>Oferta może</w:t>
      </w:r>
      <w:r w:rsidR="00911895" w:rsidRPr="00B72A60">
        <w:rPr>
          <w:rFonts w:ascii="Verdana" w:hAnsi="Verdana" w:cstheme="minorHAnsi"/>
          <w:b/>
          <w:bCs/>
          <w:sz w:val="20"/>
          <w:szCs w:val="20"/>
          <w:u w:val="single"/>
        </w:rPr>
        <w:t xml:space="preserve"> otrzymać maksymalnie 100 pkt.</w:t>
      </w:r>
    </w:p>
    <w:p w14:paraId="64809D69" w14:textId="77777777" w:rsidR="00911895" w:rsidRPr="00B72A60" w:rsidRDefault="00911895" w:rsidP="005D1C80">
      <w:pPr>
        <w:pStyle w:val="Akapitzlist"/>
        <w:numPr>
          <w:ilvl w:val="0"/>
          <w:numId w:val="24"/>
        </w:numPr>
        <w:spacing w:after="120"/>
        <w:ind w:left="426" w:hanging="426"/>
        <w:jc w:val="both"/>
        <w:rPr>
          <w:rFonts w:ascii="Verdana" w:hAnsi="Verdana"/>
          <w:sz w:val="20"/>
          <w:szCs w:val="20"/>
        </w:rPr>
      </w:pPr>
      <w:r w:rsidRPr="00B72A60">
        <w:rPr>
          <w:rFonts w:ascii="Verdana" w:hAnsi="Verdana"/>
          <w:sz w:val="20"/>
          <w:szCs w:val="20"/>
        </w:rPr>
        <w:t xml:space="preserve">Za ofertę najkorzystniejszą zostanie uznana oferta zawierająca najkorzystniejszy bilans punktów w kryteriach:  </w:t>
      </w:r>
    </w:p>
    <w:p w14:paraId="3523C3A0" w14:textId="785D9E9D" w:rsidR="00911895" w:rsidRPr="00B72A60" w:rsidRDefault="00911895" w:rsidP="005D1C80">
      <w:pPr>
        <w:numPr>
          <w:ilvl w:val="1"/>
          <w:numId w:val="23"/>
        </w:numPr>
        <w:spacing w:after="148" w:line="247" w:lineRule="auto"/>
        <w:ind w:left="723" w:hanging="281"/>
        <w:jc w:val="both"/>
        <w:rPr>
          <w:rFonts w:ascii="Verdana" w:hAnsi="Verdana"/>
          <w:b/>
          <w:bCs/>
          <w:sz w:val="20"/>
          <w:szCs w:val="20"/>
        </w:rPr>
      </w:pPr>
      <w:r w:rsidRPr="00B72A60">
        <w:rPr>
          <w:rFonts w:ascii="Verdana" w:hAnsi="Verdana"/>
          <w:b/>
          <w:bCs/>
          <w:sz w:val="20"/>
          <w:szCs w:val="20"/>
        </w:rPr>
        <w:t xml:space="preserve">„Łączna cena ofertowa brutto” – </w:t>
      </w:r>
      <w:r w:rsidR="00BF0EB0" w:rsidRPr="00B72A60">
        <w:rPr>
          <w:rFonts w:ascii="Verdana" w:hAnsi="Verdana"/>
          <w:b/>
          <w:bCs/>
          <w:sz w:val="20"/>
          <w:szCs w:val="20"/>
        </w:rPr>
        <w:t>K1</w:t>
      </w:r>
      <w:r w:rsidR="00BB3514">
        <w:rPr>
          <w:rFonts w:ascii="Verdana" w:hAnsi="Verdana"/>
          <w:b/>
          <w:bCs/>
          <w:sz w:val="20"/>
          <w:szCs w:val="20"/>
        </w:rPr>
        <w:t xml:space="preserve"> (70pkt)</w:t>
      </w:r>
    </w:p>
    <w:p w14:paraId="38149BFB" w14:textId="08501EB1" w:rsidR="00911895" w:rsidRPr="00B72A60" w:rsidRDefault="008205EF" w:rsidP="005D1C80">
      <w:pPr>
        <w:numPr>
          <w:ilvl w:val="1"/>
          <w:numId w:val="23"/>
        </w:numPr>
        <w:spacing w:after="148" w:line="247" w:lineRule="auto"/>
        <w:ind w:left="723" w:hanging="281"/>
        <w:jc w:val="both"/>
        <w:rPr>
          <w:rFonts w:ascii="Verdana" w:hAnsi="Verdana"/>
          <w:b/>
          <w:bCs/>
          <w:sz w:val="20"/>
          <w:szCs w:val="20"/>
        </w:rPr>
      </w:pPr>
      <w:r w:rsidRPr="00B72A60">
        <w:rPr>
          <w:rFonts w:ascii="Verdana" w:hAnsi="Verdana"/>
          <w:b/>
          <w:bCs/>
          <w:sz w:val="20"/>
          <w:szCs w:val="20"/>
        </w:rPr>
        <w:t>„</w:t>
      </w:r>
      <w:r w:rsidR="006C2E42" w:rsidRPr="00BB3514">
        <w:rPr>
          <w:rFonts w:ascii="Verdana" w:hAnsi="Verdana"/>
          <w:b/>
          <w:sz w:val="20"/>
          <w:szCs w:val="20"/>
        </w:rPr>
        <w:t>Okres</w:t>
      </w:r>
      <w:r w:rsidR="006C2E42" w:rsidRPr="00BB3514">
        <w:rPr>
          <w:rFonts w:ascii="Verdana" w:hAnsi="Verdana"/>
          <w:b/>
          <w:spacing w:val="-5"/>
          <w:sz w:val="20"/>
          <w:szCs w:val="20"/>
        </w:rPr>
        <w:t xml:space="preserve"> </w:t>
      </w:r>
      <w:r w:rsidR="006C2E42" w:rsidRPr="00BB3514">
        <w:rPr>
          <w:rFonts w:ascii="Verdana" w:hAnsi="Verdana"/>
          <w:b/>
          <w:sz w:val="20"/>
          <w:szCs w:val="20"/>
        </w:rPr>
        <w:t>gwarancji</w:t>
      </w:r>
      <w:r w:rsidRPr="00B72A60">
        <w:rPr>
          <w:rFonts w:ascii="Verdana" w:hAnsi="Verdana"/>
          <w:b/>
          <w:bCs/>
          <w:sz w:val="20"/>
          <w:szCs w:val="20"/>
        </w:rPr>
        <w:t xml:space="preserve">” </w:t>
      </w:r>
      <w:r w:rsidR="00BF0EB0" w:rsidRPr="00B72A60">
        <w:rPr>
          <w:rFonts w:ascii="Verdana" w:hAnsi="Verdana"/>
          <w:b/>
          <w:bCs/>
          <w:sz w:val="20"/>
          <w:szCs w:val="20"/>
        </w:rPr>
        <w:t>–</w:t>
      </w:r>
      <w:r w:rsidRPr="00B72A60">
        <w:rPr>
          <w:rFonts w:ascii="Verdana" w:hAnsi="Verdana"/>
          <w:b/>
          <w:bCs/>
          <w:sz w:val="20"/>
          <w:szCs w:val="20"/>
        </w:rPr>
        <w:t xml:space="preserve"> </w:t>
      </w:r>
      <w:r w:rsidR="00BF0EB0" w:rsidRPr="00B72A60">
        <w:rPr>
          <w:rFonts w:ascii="Verdana" w:hAnsi="Verdana"/>
          <w:b/>
          <w:bCs/>
          <w:sz w:val="20"/>
          <w:szCs w:val="20"/>
        </w:rPr>
        <w:t>K2</w:t>
      </w:r>
      <w:r w:rsidR="00BB3514">
        <w:rPr>
          <w:rFonts w:ascii="Verdana" w:hAnsi="Verdana"/>
          <w:b/>
          <w:bCs/>
          <w:sz w:val="20"/>
          <w:szCs w:val="20"/>
        </w:rPr>
        <w:t xml:space="preserve"> (30pkt)</w:t>
      </w:r>
    </w:p>
    <w:p w14:paraId="1022CED2" w14:textId="77777777" w:rsidR="00BF0EB0" w:rsidRPr="00B72A60" w:rsidRDefault="00BF0EB0" w:rsidP="00BF0EB0">
      <w:pPr>
        <w:spacing w:after="120"/>
        <w:rPr>
          <w:rFonts w:ascii="Verdana" w:hAnsi="Verdana" w:cstheme="minorHAnsi"/>
          <w:b/>
          <w:bCs/>
          <w:sz w:val="20"/>
          <w:szCs w:val="20"/>
        </w:rPr>
      </w:pPr>
    </w:p>
    <w:p w14:paraId="035C2A10" w14:textId="18F5E2E3" w:rsidR="00BF0EB0" w:rsidRPr="00B72A60" w:rsidRDefault="00BF0EB0" w:rsidP="00BF0EB0">
      <w:pPr>
        <w:spacing w:after="120"/>
        <w:rPr>
          <w:rFonts w:ascii="Verdana" w:hAnsi="Verdana" w:cstheme="minorHAnsi"/>
          <w:b/>
          <w:bCs/>
          <w:sz w:val="20"/>
          <w:szCs w:val="20"/>
        </w:rPr>
      </w:pPr>
      <w:r w:rsidRPr="00B72A60">
        <w:rPr>
          <w:rFonts w:ascii="Verdana" w:hAnsi="Verdana" w:cstheme="minorHAnsi"/>
          <w:b/>
          <w:bCs/>
          <w:sz w:val="20"/>
          <w:szCs w:val="20"/>
        </w:rPr>
        <w:t>Kryterium „K1” – „Cena brutto”</w:t>
      </w:r>
    </w:p>
    <w:p w14:paraId="01C65C0B" w14:textId="286A05AA" w:rsidR="00BF0EB0" w:rsidRPr="00B72A60" w:rsidRDefault="00BF0EB0" w:rsidP="00BF0EB0">
      <w:pPr>
        <w:pStyle w:val="Akapitzlist"/>
        <w:spacing w:after="120"/>
        <w:ind w:left="567"/>
        <w:jc w:val="both"/>
        <w:rPr>
          <w:rFonts w:ascii="Verdana" w:hAnsi="Verdana" w:cstheme="minorHAnsi"/>
          <w:bCs/>
          <w:sz w:val="20"/>
          <w:szCs w:val="20"/>
        </w:rPr>
      </w:pPr>
      <w:r w:rsidRPr="00B72A60">
        <w:rPr>
          <w:rFonts w:ascii="Verdana" w:hAnsi="Verdana" w:cstheme="minorHAnsi"/>
          <w:bCs/>
          <w:sz w:val="20"/>
          <w:szCs w:val="20"/>
        </w:rPr>
        <w:t xml:space="preserve">Przez to kryterium Zamawiający rozumie określoną przez oferenta cenę całkowitą brutto za zrealizowanie </w:t>
      </w:r>
      <w:r w:rsidRPr="00B72A60">
        <w:rPr>
          <w:rFonts w:ascii="Verdana" w:hAnsi="Verdana" w:cstheme="minorHAnsi"/>
          <w:bCs/>
          <w:sz w:val="20"/>
          <w:szCs w:val="20"/>
          <w:u w:val="single"/>
        </w:rPr>
        <w:t xml:space="preserve">przedmiotu zamówienia </w:t>
      </w:r>
      <w:r w:rsidRPr="00B72A60">
        <w:rPr>
          <w:rFonts w:ascii="Verdana" w:hAnsi="Verdana" w:cstheme="minorHAnsi"/>
          <w:bCs/>
          <w:sz w:val="20"/>
          <w:szCs w:val="20"/>
        </w:rPr>
        <w:t>wskazanego w ofercie. Punktacja za powyższe kryterium zostanie obliczona wg następującego wzoru:</w:t>
      </w:r>
    </w:p>
    <w:p w14:paraId="31C5B643" w14:textId="77777777" w:rsidR="00BF0EB0" w:rsidRPr="00B72A60" w:rsidRDefault="00BF0EB0" w:rsidP="00BF0EB0">
      <w:pPr>
        <w:pStyle w:val="Akapitzlist"/>
        <w:spacing w:after="120"/>
        <w:ind w:left="567"/>
        <w:jc w:val="both"/>
        <w:rPr>
          <w:rFonts w:ascii="Verdana" w:hAnsi="Verdana" w:cstheme="minorHAnsi"/>
          <w:bCs/>
          <w:sz w:val="20"/>
          <w:szCs w:val="20"/>
        </w:rPr>
      </w:pPr>
    </w:p>
    <w:p w14:paraId="08EDFEE3" w14:textId="77777777" w:rsidR="00BF0EB0" w:rsidRPr="00B72A60" w:rsidRDefault="00BF0EB0" w:rsidP="00BF0EB0">
      <w:pPr>
        <w:pStyle w:val="Akapitzlist"/>
        <w:spacing w:after="120"/>
        <w:ind w:left="567"/>
        <w:jc w:val="both"/>
        <w:rPr>
          <w:rFonts w:ascii="Verdana" w:hAnsi="Verdana" w:cstheme="minorHAnsi"/>
          <w:bCs/>
          <w:sz w:val="20"/>
          <w:szCs w:val="20"/>
        </w:rPr>
      </w:pPr>
    </w:p>
    <w:p w14:paraId="2D580D14" w14:textId="5172DC87" w:rsidR="00BF0EB0" w:rsidRPr="00B72A60" w:rsidRDefault="00BF0EB0" w:rsidP="00BF0EB0">
      <w:pPr>
        <w:pStyle w:val="Akapitzlist"/>
        <w:spacing w:after="120"/>
        <w:ind w:left="567"/>
        <w:jc w:val="center"/>
        <w:rPr>
          <w:rFonts w:ascii="Verdana" w:hAnsi="Verdana" w:cstheme="minorHAnsi"/>
          <w:bCs/>
          <w:sz w:val="20"/>
          <w:szCs w:val="20"/>
        </w:rPr>
      </w:pPr>
      <w:r w:rsidRPr="00B72A60">
        <w:rPr>
          <w:rFonts w:ascii="Verdana" w:hAnsi="Verdana" w:cstheme="minorHAnsi"/>
          <w:bCs/>
          <w:sz w:val="20"/>
          <w:szCs w:val="20"/>
        </w:rPr>
        <w:t xml:space="preserve">(cena najniższa / cena badana) x </w:t>
      </w:r>
      <w:r w:rsidR="006C2E42">
        <w:rPr>
          <w:rFonts w:ascii="Verdana" w:hAnsi="Verdana" w:cstheme="minorHAnsi"/>
          <w:bCs/>
          <w:sz w:val="20"/>
          <w:szCs w:val="20"/>
        </w:rPr>
        <w:t>7</w:t>
      </w:r>
      <w:r w:rsidR="00A333CF" w:rsidRPr="00B72A60">
        <w:rPr>
          <w:rFonts w:ascii="Verdana" w:hAnsi="Verdana" w:cstheme="minorHAnsi"/>
          <w:bCs/>
          <w:sz w:val="20"/>
          <w:szCs w:val="20"/>
        </w:rPr>
        <w:t xml:space="preserve">0 = </w:t>
      </w:r>
      <w:r w:rsidRPr="00B72A60">
        <w:rPr>
          <w:rFonts w:ascii="Verdana" w:hAnsi="Verdana" w:cstheme="minorHAnsi"/>
          <w:bCs/>
          <w:sz w:val="20"/>
          <w:szCs w:val="20"/>
        </w:rPr>
        <w:t>ilość punktów</w:t>
      </w:r>
    </w:p>
    <w:p w14:paraId="25FA7E1A" w14:textId="77777777" w:rsidR="00BF0EB0" w:rsidRPr="00B72A60" w:rsidRDefault="00BF0EB0" w:rsidP="00BF0EB0">
      <w:pPr>
        <w:pStyle w:val="Akapitzlist"/>
        <w:spacing w:after="120"/>
        <w:ind w:left="567"/>
        <w:jc w:val="center"/>
        <w:rPr>
          <w:rFonts w:ascii="Verdana" w:hAnsi="Verdana" w:cstheme="minorHAnsi"/>
          <w:bCs/>
          <w:sz w:val="20"/>
          <w:szCs w:val="20"/>
        </w:rPr>
      </w:pPr>
    </w:p>
    <w:p w14:paraId="15C46A03" w14:textId="2AB0595E" w:rsidR="00BF0EB0" w:rsidRPr="00B72A60" w:rsidRDefault="00BF0EB0" w:rsidP="00BF0EB0">
      <w:pPr>
        <w:spacing w:before="240" w:after="120"/>
        <w:rPr>
          <w:rFonts w:ascii="Verdana" w:hAnsi="Verdana" w:cstheme="minorHAnsi"/>
          <w:b/>
          <w:bCs/>
          <w:sz w:val="20"/>
          <w:szCs w:val="20"/>
          <w:highlight w:val="yellow"/>
        </w:rPr>
      </w:pPr>
      <w:r w:rsidRPr="00B72A60">
        <w:rPr>
          <w:rFonts w:ascii="Verdana" w:hAnsi="Verdana" w:cstheme="minorHAnsi"/>
          <w:b/>
          <w:bCs/>
          <w:sz w:val="20"/>
          <w:szCs w:val="20"/>
        </w:rPr>
        <w:t>Kryterium „K2” – „</w:t>
      </w:r>
      <w:r w:rsidR="00BB3514" w:rsidRPr="00BB3514">
        <w:rPr>
          <w:rFonts w:ascii="Verdana" w:hAnsi="Verdana"/>
          <w:b/>
          <w:sz w:val="20"/>
          <w:szCs w:val="20"/>
        </w:rPr>
        <w:t>Okres</w:t>
      </w:r>
      <w:r w:rsidR="00BB3514" w:rsidRPr="00BB3514">
        <w:rPr>
          <w:rFonts w:ascii="Verdana" w:hAnsi="Verdana"/>
          <w:b/>
          <w:spacing w:val="-5"/>
          <w:sz w:val="20"/>
          <w:szCs w:val="20"/>
        </w:rPr>
        <w:t xml:space="preserve"> </w:t>
      </w:r>
      <w:r w:rsidR="00BB3514" w:rsidRPr="00BB3514">
        <w:rPr>
          <w:rFonts w:ascii="Verdana" w:hAnsi="Verdana"/>
          <w:b/>
          <w:sz w:val="20"/>
          <w:szCs w:val="20"/>
        </w:rPr>
        <w:t>gwarancji</w:t>
      </w:r>
      <w:r w:rsidRPr="00B72A60">
        <w:rPr>
          <w:rFonts w:ascii="Verdana" w:hAnsi="Verdana" w:cstheme="minorHAnsi"/>
          <w:b/>
          <w:bCs/>
          <w:sz w:val="20"/>
          <w:szCs w:val="20"/>
        </w:rPr>
        <w:t>”</w:t>
      </w:r>
    </w:p>
    <w:p w14:paraId="7AC38272" w14:textId="231B9DBB" w:rsidR="00BB3514" w:rsidRDefault="00BB3514" w:rsidP="00BB3514">
      <w:pPr>
        <w:spacing w:before="240" w:after="120"/>
        <w:ind w:left="708"/>
        <w:rPr>
          <w:rFonts w:ascii="Verdana" w:hAnsi="Verdana" w:cstheme="minorHAnsi"/>
          <w:bCs/>
          <w:sz w:val="20"/>
          <w:szCs w:val="20"/>
        </w:rPr>
      </w:pPr>
      <w:r w:rsidRPr="00437761">
        <w:rPr>
          <w:rFonts w:ascii="Verdana" w:hAnsi="Verdana" w:cstheme="minorHAnsi"/>
          <w:bCs/>
          <w:sz w:val="20"/>
          <w:szCs w:val="20"/>
        </w:rPr>
        <w:t xml:space="preserve">Przez to kryterium Zamawiający rozumie </w:t>
      </w:r>
      <w:r>
        <w:rPr>
          <w:rFonts w:ascii="Verdana" w:hAnsi="Verdana" w:cstheme="minorHAnsi"/>
          <w:bCs/>
          <w:sz w:val="20"/>
          <w:szCs w:val="20"/>
        </w:rPr>
        <w:t xml:space="preserve">gwarancja produktowa </w:t>
      </w:r>
      <w:r w:rsidRPr="006D55D9">
        <w:rPr>
          <w:rFonts w:ascii="Verdana" w:hAnsi="Verdana" w:cstheme="minorHAnsi"/>
          <w:bCs/>
          <w:sz w:val="20"/>
          <w:szCs w:val="20"/>
        </w:rPr>
        <w:t>(dok</w:t>
      </w:r>
      <w:r>
        <w:rPr>
          <w:rFonts w:ascii="Verdana" w:hAnsi="Verdana" w:cstheme="minorHAnsi"/>
          <w:bCs/>
          <w:sz w:val="20"/>
          <w:szCs w:val="20"/>
        </w:rPr>
        <w:t>ł</w:t>
      </w:r>
      <w:r w:rsidRPr="006D55D9">
        <w:rPr>
          <w:rFonts w:ascii="Verdana" w:hAnsi="Verdana" w:cstheme="minorHAnsi"/>
          <w:bCs/>
          <w:sz w:val="20"/>
          <w:szCs w:val="20"/>
        </w:rPr>
        <w:t>adność do 1</w:t>
      </w:r>
      <w:r>
        <w:rPr>
          <w:rFonts w:ascii="Verdana" w:hAnsi="Verdana" w:cstheme="minorHAnsi"/>
          <w:bCs/>
          <w:sz w:val="20"/>
          <w:szCs w:val="20"/>
        </w:rPr>
        <w:t>2 miesięcy</w:t>
      </w:r>
      <w:r w:rsidRPr="006D55D9">
        <w:rPr>
          <w:rFonts w:ascii="Verdana" w:hAnsi="Verdana" w:cstheme="minorHAnsi"/>
          <w:bCs/>
          <w:sz w:val="20"/>
          <w:szCs w:val="20"/>
        </w:rPr>
        <w:t>)</w:t>
      </w:r>
    </w:p>
    <w:p w14:paraId="3970437B" w14:textId="77777777" w:rsidR="00BB3514" w:rsidRDefault="00BB3514" w:rsidP="00BB3514">
      <w:pPr>
        <w:spacing w:before="240" w:after="120"/>
        <w:ind w:left="708"/>
        <w:rPr>
          <w:rFonts w:ascii="Verdana" w:hAnsi="Verdana" w:cstheme="minorHAnsi"/>
          <w:bCs/>
          <w:sz w:val="20"/>
          <w:szCs w:val="20"/>
        </w:rPr>
      </w:pPr>
      <w:r w:rsidRPr="00437761">
        <w:rPr>
          <w:rFonts w:ascii="Verdana" w:hAnsi="Verdana" w:cstheme="minorHAnsi"/>
          <w:bCs/>
          <w:sz w:val="20"/>
          <w:szCs w:val="20"/>
        </w:rPr>
        <w:t>Punktacja za powyższe kryterium zostanie obliczona wg następującego wzoru:</w:t>
      </w:r>
    </w:p>
    <w:p w14:paraId="248BA270" w14:textId="77777777" w:rsidR="00BB3514" w:rsidRDefault="00BB3514" w:rsidP="00BB3514">
      <w:pPr>
        <w:spacing w:after="0" w:line="240" w:lineRule="auto"/>
        <w:rPr>
          <w:rFonts w:ascii="Arial" w:eastAsia="Times New Roman" w:hAnsi="Arial" w:cs="Arial"/>
          <w:sz w:val="18"/>
          <w:szCs w:val="18"/>
          <w:lang w:eastAsia="pl-PL"/>
        </w:rPr>
      </w:pPr>
    </w:p>
    <w:p w14:paraId="22D98719" w14:textId="1355E298" w:rsidR="00BB3514" w:rsidRDefault="00BB3514" w:rsidP="00BB3514">
      <w:pPr>
        <w:spacing w:after="0" w:line="240" w:lineRule="auto"/>
        <w:rPr>
          <w:rFonts w:ascii="Verdana" w:hAnsi="Verdana" w:cstheme="minorHAnsi"/>
          <w:sz w:val="18"/>
          <w:szCs w:val="18"/>
        </w:rPr>
      </w:pPr>
      <w:r w:rsidRPr="00D86316">
        <w:rPr>
          <w:rFonts w:ascii="Arial" w:eastAsia="Times New Roman" w:hAnsi="Arial" w:cs="Arial"/>
          <w:sz w:val="18"/>
          <w:szCs w:val="18"/>
          <w:lang w:eastAsia="pl-PL"/>
        </w:rPr>
        <w:t xml:space="preserve">             ( gwarancja badanej oferty (</w:t>
      </w:r>
      <w:r>
        <w:rPr>
          <w:rFonts w:ascii="Arial" w:eastAsia="Times New Roman" w:hAnsi="Arial" w:cs="Arial"/>
          <w:sz w:val="18"/>
          <w:szCs w:val="18"/>
          <w:lang w:eastAsia="pl-PL"/>
        </w:rPr>
        <w:t>miesiące</w:t>
      </w:r>
      <w:r w:rsidRPr="00D86316">
        <w:rPr>
          <w:rFonts w:ascii="Arial" w:eastAsia="Times New Roman" w:hAnsi="Arial" w:cs="Arial"/>
          <w:sz w:val="18"/>
          <w:szCs w:val="18"/>
          <w:lang w:eastAsia="pl-PL"/>
        </w:rPr>
        <w:t>)/( najdłuższy okres gwarancji (</w:t>
      </w:r>
      <w:r>
        <w:rPr>
          <w:rFonts w:ascii="Arial" w:eastAsia="Times New Roman" w:hAnsi="Arial" w:cs="Arial"/>
          <w:sz w:val="18"/>
          <w:szCs w:val="18"/>
          <w:lang w:eastAsia="pl-PL"/>
        </w:rPr>
        <w:t>miesiące</w:t>
      </w:r>
      <w:r w:rsidRPr="00D86316">
        <w:rPr>
          <w:rFonts w:ascii="Arial" w:eastAsia="Times New Roman" w:hAnsi="Arial" w:cs="Arial"/>
          <w:sz w:val="18"/>
          <w:szCs w:val="18"/>
          <w:lang w:eastAsia="pl-PL"/>
        </w:rPr>
        <w:t xml:space="preserve">)) x </w:t>
      </w:r>
      <w:r>
        <w:rPr>
          <w:rFonts w:ascii="Verdana" w:hAnsi="Verdana" w:cstheme="minorHAnsi"/>
          <w:sz w:val="18"/>
          <w:szCs w:val="18"/>
        </w:rPr>
        <w:t>30</w:t>
      </w:r>
      <w:r w:rsidRPr="00D86316">
        <w:rPr>
          <w:rFonts w:ascii="Verdana" w:hAnsi="Verdana" w:cstheme="minorHAnsi"/>
          <w:sz w:val="18"/>
          <w:szCs w:val="18"/>
        </w:rPr>
        <w:t>=ilość</w:t>
      </w:r>
      <w:r>
        <w:rPr>
          <w:rFonts w:ascii="Verdana" w:hAnsi="Verdana" w:cstheme="minorHAnsi"/>
          <w:sz w:val="18"/>
          <w:szCs w:val="18"/>
        </w:rPr>
        <w:t xml:space="preserve"> </w:t>
      </w:r>
      <w:r w:rsidRPr="00D86316">
        <w:rPr>
          <w:rFonts w:ascii="Verdana" w:hAnsi="Verdana" w:cstheme="minorHAnsi"/>
          <w:sz w:val="18"/>
          <w:szCs w:val="18"/>
        </w:rPr>
        <w:t>punktów</w:t>
      </w:r>
    </w:p>
    <w:p w14:paraId="507E9E4C" w14:textId="77777777" w:rsidR="00BB3514" w:rsidRDefault="00BB3514" w:rsidP="00BB3514">
      <w:pPr>
        <w:spacing w:after="0" w:line="240" w:lineRule="auto"/>
        <w:rPr>
          <w:rFonts w:ascii="Arial" w:eastAsia="Times New Roman" w:hAnsi="Arial" w:cs="Arial"/>
          <w:sz w:val="18"/>
          <w:szCs w:val="18"/>
          <w:lang w:eastAsia="pl-PL"/>
        </w:rPr>
      </w:pPr>
    </w:p>
    <w:p w14:paraId="7CF0C78E" w14:textId="116668C4" w:rsidR="00BB3514" w:rsidRPr="00BB3514" w:rsidRDefault="00BB3514" w:rsidP="00BB3514">
      <w:pPr>
        <w:pStyle w:val="Tekstpodstawowy"/>
        <w:spacing w:before="2"/>
        <w:ind w:left="0" w:firstLine="708"/>
        <w:rPr>
          <w:rFonts w:ascii="Verdana" w:hAnsi="Verdana"/>
          <w:sz w:val="20"/>
          <w:szCs w:val="20"/>
        </w:rPr>
      </w:pPr>
      <w:r w:rsidRPr="00BB3514">
        <w:rPr>
          <w:rFonts w:ascii="Verdana" w:hAnsi="Verdana"/>
          <w:sz w:val="20"/>
          <w:szCs w:val="20"/>
        </w:rPr>
        <w:t>Uwaga:</w:t>
      </w:r>
      <w:r w:rsidRPr="00BB3514">
        <w:rPr>
          <w:rFonts w:ascii="Verdana" w:hAnsi="Verdana"/>
          <w:spacing w:val="-7"/>
          <w:sz w:val="20"/>
          <w:szCs w:val="20"/>
        </w:rPr>
        <w:t xml:space="preserve"> </w:t>
      </w:r>
      <w:r w:rsidRPr="00BB3514">
        <w:rPr>
          <w:rFonts w:ascii="Verdana" w:hAnsi="Verdana"/>
          <w:sz w:val="20"/>
          <w:szCs w:val="20"/>
        </w:rPr>
        <w:t>minimalny</w:t>
      </w:r>
      <w:r w:rsidRPr="00BB3514">
        <w:rPr>
          <w:rFonts w:ascii="Verdana" w:hAnsi="Verdana"/>
          <w:spacing w:val="-6"/>
          <w:sz w:val="20"/>
          <w:szCs w:val="20"/>
        </w:rPr>
        <w:t xml:space="preserve"> </w:t>
      </w:r>
      <w:r w:rsidRPr="00BB3514">
        <w:rPr>
          <w:rFonts w:ascii="Verdana" w:hAnsi="Verdana"/>
          <w:sz w:val="20"/>
          <w:szCs w:val="20"/>
        </w:rPr>
        <w:t>okres</w:t>
      </w:r>
      <w:r w:rsidRPr="00BB3514">
        <w:rPr>
          <w:rFonts w:ascii="Verdana" w:hAnsi="Verdana"/>
          <w:spacing w:val="-4"/>
          <w:sz w:val="20"/>
          <w:szCs w:val="20"/>
        </w:rPr>
        <w:t xml:space="preserve"> </w:t>
      </w:r>
      <w:r w:rsidRPr="00BB3514">
        <w:rPr>
          <w:rFonts w:ascii="Verdana" w:hAnsi="Verdana"/>
          <w:sz w:val="20"/>
          <w:szCs w:val="20"/>
        </w:rPr>
        <w:t>gwarancji</w:t>
      </w:r>
      <w:r w:rsidRPr="00BB3514">
        <w:rPr>
          <w:rFonts w:ascii="Verdana" w:hAnsi="Verdana"/>
          <w:spacing w:val="-6"/>
          <w:sz w:val="20"/>
          <w:szCs w:val="20"/>
        </w:rPr>
        <w:t xml:space="preserve"> </w:t>
      </w:r>
      <w:r w:rsidRPr="00BB3514">
        <w:rPr>
          <w:rFonts w:ascii="Verdana" w:hAnsi="Verdana"/>
          <w:sz w:val="20"/>
          <w:szCs w:val="20"/>
        </w:rPr>
        <w:t>wynosi</w:t>
      </w:r>
      <w:r w:rsidRPr="00BB3514">
        <w:rPr>
          <w:rFonts w:ascii="Verdana" w:hAnsi="Verdana"/>
          <w:spacing w:val="-5"/>
          <w:sz w:val="20"/>
          <w:szCs w:val="20"/>
        </w:rPr>
        <w:t xml:space="preserve"> </w:t>
      </w:r>
      <w:r>
        <w:rPr>
          <w:rFonts w:ascii="Verdana" w:hAnsi="Verdana"/>
          <w:sz w:val="20"/>
          <w:szCs w:val="20"/>
        </w:rPr>
        <w:t>24</w:t>
      </w:r>
      <w:r w:rsidRPr="00BB3514">
        <w:rPr>
          <w:rFonts w:ascii="Verdana" w:hAnsi="Verdana"/>
          <w:spacing w:val="-2"/>
          <w:sz w:val="20"/>
          <w:szCs w:val="20"/>
        </w:rPr>
        <w:t xml:space="preserve"> miesi</w:t>
      </w:r>
      <w:r>
        <w:rPr>
          <w:rFonts w:ascii="Verdana" w:hAnsi="Verdana"/>
          <w:spacing w:val="-2"/>
          <w:sz w:val="20"/>
          <w:szCs w:val="20"/>
        </w:rPr>
        <w:t>ące</w:t>
      </w:r>
    </w:p>
    <w:p w14:paraId="3C24951D" w14:textId="77777777" w:rsidR="00BB3514" w:rsidRPr="0005719A" w:rsidRDefault="00BB3514" w:rsidP="00BB3514">
      <w:pPr>
        <w:pStyle w:val="Tekstpodstawowy"/>
        <w:spacing w:before="79"/>
        <w:ind w:left="0"/>
      </w:pPr>
    </w:p>
    <w:p w14:paraId="6A17B2B1" w14:textId="370648FB" w:rsidR="00BF0EB0" w:rsidRPr="00B72A60" w:rsidRDefault="00BF0EB0" w:rsidP="00BB3514">
      <w:pPr>
        <w:spacing w:before="240" w:after="120"/>
        <w:rPr>
          <w:rFonts w:ascii="Verdana" w:hAnsi="Verdana" w:cstheme="minorHAnsi"/>
          <w:b/>
          <w:bCs/>
          <w:sz w:val="20"/>
          <w:szCs w:val="20"/>
        </w:rPr>
      </w:pPr>
      <w:r w:rsidRPr="00B72A60">
        <w:rPr>
          <w:rFonts w:ascii="Verdana" w:hAnsi="Verdana" w:cstheme="minorHAnsi"/>
          <w:b/>
          <w:bCs/>
          <w:sz w:val="20"/>
          <w:szCs w:val="20"/>
        </w:rPr>
        <w:t xml:space="preserve">Suma łączna punktów: </w:t>
      </w:r>
      <w:r w:rsidR="00BB3514">
        <w:rPr>
          <w:rFonts w:ascii="Verdana" w:hAnsi="Verdana" w:cstheme="minorHAnsi"/>
          <w:b/>
          <w:bCs/>
          <w:sz w:val="20"/>
          <w:szCs w:val="20"/>
        </w:rPr>
        <w:t>K=</w:t>
      </w:r>
      <w:r w:rsidRPr="00B72A60">
        <w:rPr>
          <w:rFonts w:ascii="Verdana" w:hAnsi="Verdana" w:cstheme="minorHAnsi"/>
          <w:b/>
          <w:bCs/>
          <w:sz w:val="20"/>
          <w:szCs w:val="20"/>
        </w:rPr>
        <w:t>K1+K2</w:t>
      </w:r>
    </w:p>
    <w:p w14:paraId="3EAF66BD" w14:textId="77777777" w:rsidR="00A333CF" w:rsidRPr="00A333CF" w:rsidRDefault="00A333CF" w:rsidP="005D1C80">
      <w:pPr>
        <w:pStyle w:val="Akapitzlist"/>
        <w:numPr>
          <w:ilvl w:val="0"/>
          <w:numId w:val="8"/>
        </w:numPr>
        <w:spacing w:before="240" w:after="120"/>
        <w:jc w:val="both"/>
        <w:rPr>
          <w:rFonts w:ascii="Verdana" w:hAnsi="Verdana"/>
          <w:vanish/>
          <w:sz w:val="20"/>
          <w:szCs w:val="20"/>
        </w:rPr>
      </w:pPr>
      <w:bookmarkStart w:id="15" w:name="_Toc59103303"/>
    </w:p>
    <w:p w14:paraId="63C207C4" w14:textId="77777777" w:rsidR="00A333CF" w:rsidRPr="00A333CF" w:rsidRDefault="00A333CF" w:rsidP="005D1C80">
      <w:pPr>
        <w:pStyle w:val="Akapitzlist"/>
        <w:numPr>
          <w:ilvl w:val="0"/>
          <w:numId w:val="8"/>
        </w:numPr>
        <w:spacing w:before="240" w:after="120"/>
        <w:jc w:val="both"/>
        <w:rPr>
          <w:rFonts w:ascii="Verdana" w:hAnsi="Verdana"/>
          <w:vanish/>
          <w:sz w:val="20"/>
          <w:szCs w:val="20"/>
        </w:rPr>
      </w:pPr>
    </w:p>
    <w:p w14:paraId="0EB30E3E" w14:textId="77777777" w:rsidR="00A333CF" w:rsidRPr="00A333CF" w:rsidRDefault="00A333CF" w:rsidP="005D1C80">
      <w:pPr>
        <w:pStyle w:val="Akapitzlist"/>
        <w:numPr>
          <w:ilvl w:val="0"/>
          <w:numId w:val="8"/>
        </w:numPr>
        <w:spacing w:before="240" w:after="120"/>
        <w:jc w:val="both"/>
        <w:rPr>
          <w:rFonts w:ascii="Verdana" w:hAnsi="Verdana"/>
          <w:vanish/>
          <w:sz w:val="20"/>
          <w:szCs w:val="20"/>
        </w:rPr>
      </w:pPr>
    </w:p>
    <w:p w14:paraId="63737821" w14:textId="77777777" w:rsidR="00A333CF" w:rsidRPr="00A333CF" w:rsidRDefault="00A333CF" w:rsidP="005D1C80">
      <w:pPr>
        <w:pStyle w:val="Akapitzlist"/>
        <w:numPr>
          <w:ilvl w:val="0"/>
          <w:numId w:val="8"/>
        </w:numPr>
        <w:spacing w:before="240" w:after="120"/>
        <w:jc w:val="both"/>
        <w:rPr>
          <w:rFonts w:ascii="Verdana" w:hAnsi="Verdana"/>
          <w:vanish/>
          <w:sz w:val="20"/>
          <w:szCs w:val="20"/>
        </w:rPr>
      </w:pPr>
    </w:p>
    <w:p w14:paraId="7231ABBF" w14:textId="77777777" w:rsidR="00A333CF" w:rsidRPr="00A333CF" w:rsidRDefault="00A333CF" w:rsidP="005D1C80">
      <w:pPr>
        <w:pStyle w:val="Akapitzlist"/>
        <w:numPr>
          <w:ilvl w:val="0"/>
          <w:numId w:val="8"/>
        </w:numPr>
        <w:spacing w:before="240" w:after="120"/>
        <w:jc w:val="both"/>
        <w:rPr>
          <w:rFonts w:ascii="Verdana" w:hAnsi="Verdana"/>
          <w:vanish/>
          <w:sz w:val="20"/>
          <w:szCs w:val="20"/>
        </w:rPr>
      </w:pPr>
    </w:p>
    <w:p w14:paraId="0C8581C9" w14:textId="77777777" w:rsidR="00A333CF" w:rsidRPr="00A333CF" w:rsidRDefault="00A333CF" w:rsidP="005D1C80">
      <w:pPr>
        <w:pStyle w:val="Akapitzlist"/>
        <w:numPr>
          <w:ilvl w:val="0"/>
          <w:numId w:val="8"/>
        </w:numPr>
        <w:spacing w:before="240" w:after="120"/>
        <w:jc w:val="both"/>
        <w:rPr>
          <w:rFonts w:ascii="Verdana" w:hAnsi="Verdana"/>
          <w:vanish/>
          <w:sz w:val="20"/>
          <w:szCs w:val="20"/>
        </w:rPr>
      </w:pPr>
    </w:p>
    <w:p w14:paraId="7A64DBBC" w14:textId="77777777" w:rsidR="00A333CF" w:rsidRPr="00A333CF" w:rsidRDefault="00A333CF" w:rsidP="005D1C80">
      <w:pPr>
        <w:pStyle w:val="Akapitzlist"/>
        <w:numPr>
          <w:ilvl w:val="0"/>
          <w:numId w:val="8"/>
        </w:numPr>
        <w:spacing w:before="240" w:after="120"/>
        <w:jc w:val="both"/>
        <w:rPr>
          <w:rFonts w:ascii="Verdana" w:hAnsi="Verdana"/>
          <w:vanish/>
          <w:sz w:val="20"/>
          <w:szCs w:val="20"/>
        </w:rPr>
      </w:pPr>
    </w:p>
    <w:p w14:paraId="0867FBAA" w14:textId="77777777" w:rsidR="00A333CF" w:rsidRPr="00A333CF" w:rsidRDefault="00A333CF" w:rsidP="005D1C80">
      <w:pPr>
        <w:pStyle w:val="Akapitzlist"/>
        <w:numPr>
          <w:ilvl w:val="0"/>
          <w:numId w:val="8"/>
        </w:numPr>
        <w:spacing w:before="240" w:after="120"/>
        <w:jc w:val="both"/>
        <w:rPr>
          <w:rFonts w:ascii="Verdana" w:hAnsi="Verdana"/>
          <w:vanish/>
          <w:sz w:val="20"/>
          <w:szCs w:val="20"/>
        </w:rPr>
      </w:pPr>
    </w:p>
    <w:p w14:paraId="485B3B86" w14:textId="77777777" w:rsidR="00A333CF" w:rsidRPr="00A333CF" w:rsidRDefault="00A333CF" w:rsidP="005D1C80">
      <w:pPr>
        <w:pStyle w:val="Akapitzlist"/>
        <w:numPr>
          <w:ilvl w:val="0"/>
          <w:numId w:val="8"/>
        </w:numPr>
        <w:spacing w:before="240" w:after="120"/>
        <w:jc w:val="both"/>
        <w:rPr>
          <w:rFonts w:ascii="Verdana" w:hAnsi="Verdana"/>
          <w:vanish/>
          <w:sz w:val="20"/>
          <w:szCs w:val="20"/>
        </w:rPr>
      </w:pPr>
    </w:p>
    <w:p w14:paraId="0B394ADC" w14:textId="77777777" w:rsidR="00A333CF" w:rsidRPr="00A333CF" w:rsidRDefault="00A333CF" w:rsidP="005D1C80">
      <w:pPr>
        <w:pStyle w:val="Akapitzlist"/>
        <w:numPr>
          <w:ilvl w:val="0"/>
          <w:numId w:val="8"/>
        </w:numPr>
        <w:spacing w:before="240" w:after="120"/>
        <w:jc w:val="both"/>
        <w:rPr>
          <w:rFonts w:ascii="Verdana" w:hAnsi="Verdana"/>
          <w:vanish/>
          <w:sz w:val="20"/>
          <w:szCs w:val="20"/>
        </w:rPr>
      </w:pPr>
    </w:p>
    <w:p w14:paraId="1378D651" w14:textId="77777777" w:rsidR="00A333CF" w:rsidRPr="00A333CF" w:rsidRDefault="00A333CF" w:rsidP="005D1C80">
      <w:pPr>
        <w:pStyle w:val="Akapitzlist"/>
        <w:numPr>
          <w:ilvl w:val="0"/>
          <w:numId w:val="8"/>
        </w:numPr>
        <w:spacing w:before="240" w:after="120"/>
        <w:jc w:val="both"/>
        <w:rPr>
          <w:rFonts w:ascii="Verdana" w:hAnsi="Verdana"/>
          <w:vanish/>
          <w:sz w:val="20"/>
          <w:szCs w:val="20"/>
        </w:rPr>
      </w:pPr>
    </w:p>
    <w:p w14:paraId="39C6076C" w14:textId="77777777" w:rsidR="00A333CF" w:rsidRPr="00A333CF" w:rsidRDefault="00911895" w:rsidP="00A333CF">
      <w:pPr>
        <w:pStyle w:val="Akapitzlist"/>
        <w:spacing w:before="240" w:after="120"/>
        <w:ind w:left="574"/>
        <w:jc w:val="both"/>
        <w:rPr>
          <w:rFonts w:ascii="Verdana" w:hAnsi="Verdana" w:cstheme="minorHAnsi"/>
          <w:bCs/>
          <w:sz w:val="20"/>
          <w:szCs w:val="20"/>
        </w:rPr>
      </w:pPr>
      <w:r w:rsidRPr="00024851">
        <w:rPr>
          <w:rFonts w:ascii="Verdana" w:hAnsi="Verdana"/>
          <w:sz w:val="20"/>
          <w:szCs w:val="20"/>
        </w:rPr>
        <w:t xml:space="preserve"> </w:t>
      </w:r>
    </w:p>
    <w:p w14:paraId="3EED5BF4" w14:textId="7D1784A3" w:rsidR="00A333CF" w:rsidRPr="00B72A60" w:rsidRDefault="00A333CF" w:rsidP="005D1C80">
      <w:pPr>
        <w:pStyle w:val="Akapitzlist"/>
        <w:numPr>
          <w:ilvl w:val="1"/>
          <w:numId w:val="8"/>
        </w:numPr>
        <w:spacing w:before="240" w:after="120"/>
        <w:ind w:left="574"/>
        <w:jc w:val="both"/>
        <w:rPr>
          <w:rFonts w:ascii="Verdana" w:hAnsi="Verdana" w:cstheme="minorHAnsi"/>
          <w:bCs/>
          <w:sz w:val="20"/>
          <w:szCs w:val="20"/>
        </w:rPr>
      </w:pPr>
      <w:r w:rsidRPr="00B72A60">
        <w:rPr>
          <w:rFonts w:ascii="Verdana" w:hAnsi="Verdana" w:cstheme="minorHAnsi"/>
          <w:bCs/>
          <w:sz w:val="20"/>
          <w:szCs w:val="20"/>
        </w:rPr>
        <w:t>Zamawiający dokona oceny ofert na podstawie wyników osiągniętej liczby punktów wyliczonych w oparciu o powyższe kryteria i ustaloną punktację. Za najkorzystniejszą zostanie uznana oferta, która uzyska największą ilość punktów.</w:t>
      </w:r>
    </w:p>
    <w:p w14:paraId="32ED81DF" w14:textId="77777777" w:rsidR="00A333CF" w:rsidRPr="00B72A60" w:rsidRDefault="00A333CF" w:rsidP="00A333CF">
      <w:pPr>
        <w:pStyle w:val="Akapitzlist"/>
        <w:spacing w:after="120"/>
        <w:ind w:left="567"/>
        <w:jc w:val="both"/>
        <w:rPr>
          <w:rFonts w:ascii="Verdana" w:hAnsi="Verdana" w:cstheme="minorHAnsi"/>
          <w:bCs/>
          <w:sz w:val="20"/>
          <w:szCs w:val="20"/>
        </w:rPr>
      </w:pPr>
    </w:p>
    <w:p w14:paraId="5C9C26DF" w14:textId="77777777" w:rsidR="00A333CF" w:rsidRPr="00B72A60" w:rsidRDefault="00A333CF" w:rsidP="005D1C80">
      <w:pPr>
        <w:pStyle w:val="Akapitzlist"/>
        <w:numPr>
          <w:ilvl w:val="1"/>
          <w:numId w:val="8"/>
        </w:numPr>
        <w:spacing w:before="120" w:after="120"/>
        <w:ind w:left="709" w:hanging="567"/>
        <w:contextualSpacing w:val="0"/>
        <w:jc w:val="both"/>
        <w:rPr>
          <w:rFonts w:ascii="Verdana" w:hAnsi="Verdana" w:cstheme="minorHAnsi"/>
          <w:bCs/>
          <w:sz w:val="20"/>
          <w:szCs w:val="20"/>
        </w:rPr>
      </w:pPr>
      <w:r w:rsidRPr="00B72A60">
        <w:rPr>
          <w:rFonts w:ascii="Verdana" w:hAnsi="Verdana" w:cstheme="minorHAnsi"/>
          <w:bCs/>
          <w:sz w:val="20"/>
          <w:szCs w:val="20"/>
        </w:rPr>
        <w:t>Jeżeli nie będzie można wybrać oferty najkorzystniejszej z uwagi na to, że dwie lub więcej ofert przedstawia taki sam bilans ceny i innych kryteriów oceny ofert, Zamawiający spośród tych ofert wybiera ofertę najkorzystniejszą ze względu na cenę. Zamawiający wezwie oferentów do negocjacji ceny.</w:t>
      </w:r>
    </w:p>
    <w:p w14:paraId="6D8C1133" w14:textId="77777777" w:rsidR="00A333CF" w:rsidRPr="00B72A60" w:rsidRDefault="00A333CF" w:rsidP="005D1C80">
      <w:pPr>
        <w:pStyle w:val="Akapitzlist"/>
        <w:numPr>
          <w:ilvl w:val="1"/>
          <w:numId w:val="8"/>
        </w:numPr>
        <w:spacing w:before="120" w:after="120"/>
        <w:ind w:left="709" w:hanging="567"/>
        <w:contextualSpacing w:val="0"/>
        <w:jc w:val="both"/>
        <w:rPr>
          <w:rFonts w:ascii="Verdana" w:hAnsi="Verdana" w:cstheme="minorHAnsi"/>
          <w:bCs/>
          <w:sz w:val="20"/>
          <w:szCs w:val="20"/>
        </w:rPr>
      </w:pPr>
      <w:r w:rsidRPr="00B72A60">
        <w:rPr>
          <w:rFonts w:ascii="Verdana" w:hAnsi="Verdana" w:cstheme="minorHAnsi"/>
          <w:bCs/>
          <w:sz w:val="20"/>
          <w:szCs w:val="20"/>
        </w:rPr>
        <w:t xml:space="preserve">Punktacja będzie zaokrąglana w górę do 2 miejsc po przecinku. </w:t>
      </w:r>
    </w:p>
    <w:p w14:paraId="317CC9B7" w14:textId="77777777" w:rsidR="00A333CF" w:rsidRPr="00B72A60" w:rsidRDefault="00A333CF" w:rsidP="005D1C80">
      <w:pPr>
        <w:pStyle w:val="Akapitzlist"/>
        <w:numPr>
          <w:ilvl w:val="1"/>
          <w:numId w:val="8"/>
        </w:numPr>
        <w:spacing w:before="120" w:after="120"/>
        <w:ind w:left="709" w:hanging="567"/>
        <w:contextualSpacing w:val="0"/>
        <w:jc w:val="both"/>
        <w:rPr>
          <w:rFonts w:ascii="Verdana" w:hAnsi="Verdana" w:cstheme="minorHAnsi"/>
          <w:bCs/>
          <w:sz w:val="20"/>
          <w:szCs w:val="20"/>
        </w:rPr>
      </w:pPr>
      <w:r w:rsidRPr="00B72A60">
        <w:rPr>
          <w:rFonts w:ascii="Verdana" w:hAnsi="Verdana" w:cstheme="minorHAnsi"/>
          <w:bCs/>
          <w:sz w:val="20"/>
          <w:szCs w:val="20"/>
        </w:rPr>
        <w:t>Ponadto Zamawiający przy dokonywaniu wyboru Wykonawcy będzie się kierował elementarnymi zasadami obowiązującymi na wspólnotowym jednolitym rynku europejskim, min:</w:t>
      </w:r>
    </w:p>
    <w:p w14:paraId="1B533272" w14:textId="77777777" w:rsidR="00A333CF" w:rsidRPr="00B72A60" w:rsidRDefault="00A333CF" w:rsidP="005D1C80">
      <w:pPr>
        <w:pStyle w:val="Akapitzlist"/>
        <w:numPr>
          <w:ilvl w:val="0"/>
          <w:numId w:val="9"/>
        </w:numPr>
        <w:spacing w:before="120" w:after="120"/>
        <w:contextualSpacing w:val="0"/>
        <w:jc w:val="both"/>
        <w:rPr>
          <w:rFonts w:ascii="Verdana" w:hAnsi="Verdana" w:cstheme="minorHAnsi"/>
          <w:bCs/>
          <w:sz w:val="20"/>
          <w:szCs w:val="20"/>
        </w:rPr>
      </w:pPr>
      <w:r w:rsidRPr="00B72A60">
        <w:rPr>
          <w:rFonts w:ascii="Verdana" w:hAnsi="Verdana" w:cstheme="minorHAnsi"/>
          <w:bCs/>
          <w:sz w:val="20"/>
          <w:szCs w:val="20"/>
        </w:rPr>
        <w:t>zasadą przejrzystości i jawności prowadzonego postępowania,</w:t>
      </w:r>
    </w:p>
    <w:p w14:paraId="61C30565" w14:textId="77777777" w:rsidR="00A333CF" w:rsidRPr="00B72A60" w:rsidRDefault="00A333CF" w:rsidP="005D1C80">
      <w:pPr>
        <w:pStyle w:val="Akapitzlist"/>
        <w:numPr>
          <w:ilvl w:val="0"/>
          <w:numId w:val="9"/>
        </w:numPr>
        <w:spacing w:before="120" w:after="120"/>
        <w:contextualSpacing w:val="0"/>
        <w:jc w:val="both"/>
        <w:rPr>
          <w:rFonts w:ascii="Verdana" w:hAnsi="Verdana" w:cstheme="minorHAnsi"/>
          <w:bCs/>
          <w:sz w:val="20"/>
          <w:szCs w:val="20"/>
        </w:rPr>
      </w:pPr>
      <w:r w:rsidRPr="00B72A60">
        <w:rPr>
          <w:rFonts w:ascii="Verdana" w:hAnsi="Verdana" w:cstheme="minorHAnsi"/>
          <w:bCs/>
          <w:sz w:val="20"/>
          <w:szCs w:val="20"/>
        </w:rPr>
        <w:t>zasadą ochrony uczciwej konkurencji,</w:t>
      </w:r>
    </w:p>
    <w:p w14:paraId="11B2E68F" w14:textId="77777777" w:rsidR="00A333CF" w:rsidRPr="00B72A60" w:rsidRDefault="00A333CF" w:rsidP="005D1C80">
      <w:pPr>
        <w:pStyle w:val="Akapitzlist"/>
        <w:numPr>
          <w:ilvl w:val="0"/>
          <w:numId w:val="9"/>
        </w:numPr>
        <w:spacing w:before="120" w:after="120"/>
        <w:contextualSpacing w:val="0"/>
        <w:jc w:val="both"/>
        <w:rPr>
          <w:rFonts w:ascii="Verdana" w:hAnsi="Verdana" w:cstheme="minorHAnsi"/>
          <w:bCs/>
          <w:sz w:val="20"/>
          <w:szCs w:val="20"/>
        </w:rPr>
      </w:pPr>
      <w:r w:rsidRPr="00B72A60">
        <w:rPr>
          <w:rFonts w:ascii="Verdana" w:hAnsi="Verdana" w:cstheme="minorHAnsi"/>
          <w:bCs/>
          <w:sz w:val="20"/>
          <w:szCs w:val="20"/>
        </w:rPr>
        <w:t>zasadą swobody przepływu kapitału, towarów, dóbr i usług,</w:t>
      </w:r>
    </w:p>
    <w:p w14:paraId="1743C0E3" w14:textId="77777777" w:rsidR="00A333CF" w:rsidRPr="00B72A60" w:rsidRDefault="00A333CF" w:rsidP="005D1C80">
      <w:pPr>
        <w:pStyle w:val="Akapitzlist"/>
        <w:numPr>
          <w:ilvl w:val="0"/>
          <w:numId w:val="9"/>
        </w:numPr>
        <w:spacing w:before="120" w:after="120"/>
        <w:contextualSpacing w:val="0"/>
        <w:jc w:val="both"/>
        <w:rPr>
          <w:rFonts w:ascii="Verdana" w:hAnsi="Verdana" w:cstheme="minorHAnsi"/>
          <w:bCs/>
          <w:sz w:val="20"/>
          <w:szCs w:val="20"/>
        </w:rPr>
      </w:pPr>
      <w:r w:rsidRPr="00B72A60">
        <w:rPr>
          <w:rFonts w:ascii="Verdana" w:hAnsi="Verdana" w:cstheme="minorHAnsi"/>
          <w:bCs/>
          <w:sz w:val="20"/>
          <w:szCs w:val="20"/>
        </w:rPr>
        <w:t>zasadą niedyskryminacji i równego traktowania wykonawców na rynku.</w:t>
      </w:r>
    </w:p>
    <w:p w14:paraId="503CAFCD" w14:textId="32D15E82" w:rsidR="00911895" w:rsidRPr="00B72A60" w:rsidRDefault="00911895" w:rsidP="00911895">
      <w:pPr>
        <w:pStyle w:val="Nagwek1"/>
        <w:numPr>
          <w:ilvl w:val="0"/>
          <w:numId w:val="1"/>
        </w:numPr>
        <w:jc w:val="both"/>
        <w:rPr>
          <w:rFonts w:ascii="Verdana" w:hAnsi="Verdana"/>
          <w:b/>
          <w:color w:val="auto"/>
          <w:sz w:val="20"/>
          <w:szCs w:val="20"/>
          <w:u w:val="single"/>
        </w:rPr>
      </w:pPr>
      <w:r w:rsidRPr="00B72A60">
        <w:rPr>
          <w:rFonts w:ascii="Verdana" w:hAnsi="Verdana"/>
          <w:b/>
          <w:color w:val="auto"/>
          <w:sz w:val="20"/>
          <w:szCs w:val="20"/>
          <w:u w:val="single"/>
        </w:rPr>
        <w:t>Informacja dotycząca wyboru najkorzystniejszej oferty</w:t>
      </w:r>
      <w:bookmarkEnd w:id="15"/>
    </w:p>
    <w:p w14:paraId="52F21762" w14:textId="67AEEE32" w:rsidR="00911895" w:rsidRPr="00B72A60" w:rsidRDefault="00911895" w:rsidP="00911895">
      <w:pPr>
        <w:pStyle w:val="Akapitzlist"/>
        <w:spacing w:after="120"/>
        <w:ind w:left="0"/>
        <w:jc w:val="both"/>
        <w:rPr>
          <w:rFonts w:ascii="Verdana" w:hAnsi="Verdana"/>
        </w:rPr>
      </w:pPr>
      <w:r w:rsidRPr="00B72A60">
        <w:rPr>
          <w:rFonts w:ascii="Verdana" w:hAnsi="Verdana" w:cstheme="minorHAnsi"/>
          <w:bCs/>
          <w:sz w:val="20"/>
          <w:szCs w:val="20"/>
        </w:rPr>
        <w:t xml:space="preserve">O wyborze najkorzystniejszej oferty, każdy oferent zostanie poinformowany drogą elektroniczną. Ponadto wyniki postępowania zostaną upublicznione na stronie </w:t>
      </w:r>
      <w:r w:rsidRPr="00B72A60">
        <w:rPr>
          <w:rFonts w:ascii="Verdana" w:hAnsi="Verdana" w:cstheme="minorHAnsi"/>
          <w:bCs/>
          <w:sz w:val="20"/>
          <w:szCs w:val="20"/>
          <w:u w:val="single"/>
        </w:rPr>
        <w:t>https</w:t>
      </w:r>
      <w:r w:rsidR="009C0813" w:rsidRPr="00B72A60">
        <w:rPr>
          <w:rFonts w:ascii="Verdana" w:hAnsi="Verdana" w:cstheme="minorHAnsi"/>
          <w:bCs/>
          <w:sz w:val="20"/>
          <w:szCs w:val="20"/>
          <w:u w:val="single"/>
        </w:rPr>
        <w:t>: //bazakonkurencyjnosci</w:t>
      </w:r>
      <w:r w:rsidRPr="00B72A60">
        <w:rPr>
          <w:rFonts w:ascii="Verdana" w:hAnsi="Verdana" w:cstheme="minorHAnsi"/>
          <w:bCs/>
          <w:sz w:val="20"/>
          <w:szCs w:val="20"/>
          <w:u w:val="single"/>
        </w:rPr>
        <w:t>.funduszeeuropejskie.gov.pl/</w:t>
      </w:r>
      <w:r w:rsidRPr="00B72A60">
        <w:rPr>
          <w:rFonts w:ascii="Verdana" w:hAnsi="Verdana" w:cstheme="minorHAnsi"/>
          <w:bCs/>
          <w:sz w:val="20"/>
          <w:szCs w:val="20"/>
        </w:rPr>
        <w:t>, oraz na stronie internetowej Zamawiającego. Informacja o wyniku postępowania powinna zawierać co najmniej nazwę oferenta, którego oferta została uznana za najkorzystniejszą.</w:t>
      </w:r>
    </w:p>
    <w:p w14:paraId="2C77F693" w14:textId="725D3A2D" w:rsidR="00911895" w:rsidRPr="00B72A60" w:rsidRDefault="00911895" w:rsidP="00911895">
      <w:pPr>
        <w:pStyle w:val="Nagwek1"/>
        <w:numPr>
          <w:ilvl w:val="0"/>
          <w:numId w:val="1"/>
        </w:numPr>
        <w:jc w:val="both"/>
        <w:rPr>
          <w:rFonts w:ascii="Verdana" w:hAnsi="Verdana"/>
          <w:b/>
          <w:color w:val="auto"/>
          <w:sz w:val="20"/>
          <w:szCs w:val="20"/>
          <w:u w:val="single"/>
        </w:rPr>
      </w:pPr>
      <w:bookmarkStart w:id="16" w:name="_Toc59103304"/>
      <w:r w:rsidRPr="00B72A60">
        <w:rPr>
          <w:rFonts w:ascii="Verdana" w:hAnsi="Verdana"/>
          <w:b/>
          <w:color w:val="auto"/>
          <w:sz w:val="20"/>
          <w:szCs w:val="20"/>
          <w:u w:val="single"/>
        </w:rPr>
        <w:t>Unieważnienie postępowania</w:t>
      </w:r>
      <w:bookmarkEnd w:id="16"/>
    </w:p>
    <w:p w14:paraId="113B356E" w14:textId="784ED695" w:rsidR="00911895" w:rsidRPr="00B72A60" w:rsidRDefault="00911895" w:rsidP="00911895">
      <w:pPr>
        <w:pStyle w:val="Akapitzlist"/>
        <w:spacing w:after="120"/>
        <w:ind w:left="142"/>
        <w:jc w:val="both"/>
        <w:rPr>
          <w:rFonts w:ascii="Verdana" w:hAnsi="Verdana" w:cstheme="minorHAnsi"/>
          <w:bCs/>
          <w:sz w:val="20"/>
          <w:szCs w:val="20"/>
        </w:rPr>
      </w:pPr>
      <w:r w:rsidRPr="00B72A60">
        <w:rPr>
          <w:rFonts w:ascii="Verdana" w:hAnsi="Verdana" w:cstheme="minorHAnsi"/>
          <w:bCs/>
          <w:sz w:val="20"/>
          <w:szCs w:val="20"/>
        </w:rPr>
        <w:t xml:space="preserve">Zamawiający zastrzega sobie prawo do unieważnienia postępowania, w </w:t>
      </w:r>
      <w:r w:rsidR="009C0813" w:rsidRPr="00B72A60">
        <w:rPr>
          <w:rFonts w:ascii="Verdana" w:hAnsi="Verdana" w:cstheme="minorHAnsi"/>
          <w:bCs/>
          <w:sz w:val="20"/>
          <w:szCs w:val="20"/>
        </w:rPr>
        <w:t>przypadkach, gdy</w:t>
      </w:r>
      <w:r w:rsidRPr="00B72A60">
        <w:rPr>
          <w:rFonts w:ascii="Verdana" w:hAnsi="Verdana" w:cstheme="minorHAnsi"/>
          <w:bCs/>
          <w:sz w:val="20"/>
          <w:szCs w:val="20"/>
        </w:rPr>
        <w:t>:</w:t>
      </w:r>
    </w:p>
    <w:p w14:paraId="277D7024" w14:textId="77777777" w:rsidR="00911895" w:rsidRPr="00B72A60" w:rsidRDefault="00911895" w:rsidP="005D1C80">
      <w:pPr>
        <w:pStyle w:val="Akapitzlist"/>
        <w:numPr>
          <w:ilvl w:val="0"/>
          <w:numId w:val="10"/>
        </w:numPr>
        <w:spacing w:after="120"/>
        <w:ind w:left="426" w:hanging="284"/>
        <w:jc w:val="both"/>
        <w:rPr>
          <w:rFonts w:ascii="Verdana" w:hAnsi="Verdana" w:cstheme="minorHAnsi"/>
          <w:bCs/>
          <w:sz w:val="20"/>
          <w:szCs w:val="20"/>
        </w:rPr>
      </w:pPr>
      <w:r w:rsidRPr="00B72A60">
        <w:rPr>
          <w:rFonts w:ascii="Verdana" w:hAnsi="Verdana" w:cstheme="minorHAnsi"/>
          <w:bCs/>
          <w:sz w:val="20"/>
          <w:szCs w:val="20"/>
        </w:rPr>
        <w:t>cena najkorzystniejszej oferty lub oferta z najniższą ceną przewyższa kwotę, którą Zamawiający zamierza przeznaczyć na sfinansowanie zamówienia, chyba, że Zamawiający może zwiększyć tę kwotę do ceny najkorzystniejszej oferty,</w:t>
      </w:r>
    </w:p>
    <w:p w14:paraId="1243CAE1" w14:textId="77777777" w:rsidR="00911895" w:rsidRPr="00B72A60" w:rsidRDefault="00911895" w:rsidP="005D1C80">
      <w:pPr>
        <w:pStyle w:val="Akapitzlist"/>
        <w:numPr>
          <w:ilvl w:val="0"/>
          <w:numId w:val="10"/>
        </w:numPr>
        <w:spacing w:after="120"/>
        <w:ind w:left="426" w:hanging="284"/>
        <w:jc w:val="both"/>
        <w:rPr>
          <w:rFonts w:ascii="Verdana" w:hAnsi="Verdana" w:cstheme="minorHAnsi"/>
          <w:bCs/>
          <w:sz w:val="20"/>
          <w:szCs w:val="20"/>
        </w:rPr>
      </w:pPr>
      <w:r w:rsidRPr="00B72A60">
        <w:rPr>
          <w:rFonts w:ascii="Verdana" w:hAnsi="Verdana" w:cstheme="minorHAnsi"/>
          <w:bCs/>
          <w:sz w:val="20"/>
          <w:szCs w:val="20"/>
        </w:rPr>
        <w:t>nie złożono żadnej oferty niepodlegającej odrzuceniu albo nie wpłynął żaden wniosek o dopuszczenie do udziału w postępowaniu od Wykonawcy niepodlegającego wykluczeniu,</w:t>
      </w:r>
    </w:p>
    <w:p w14:paraId="4DCADD40" w14:textId="77777777" w:rsidR="00911895" w:rsidRPr="00B72A60" w:rsidRDefault="00911895" w:rsidP="005D1C80">
      <w:pPr>
        <w:pStyle w:val="Akapitzlist"/>
        <w:numPr>
          <w:ilvl w:val="0"/>
          <w:numId w:val="10"/>
        </w:numPr>
        <w:spacing w:after="120"/>
        <w:ind w:left="426" w:hanging="284"/>
        <w:jc w:val="both"/>
        <w:rPr>
          <w:rFonts w:ascii="Verdana" w:hAnsi="Verdana" w:cstheme="minorHAnsi"/>
          <w:bCs/>
          <w:sz w:val="20"/>
          <w:szCs w:val="20"/>
        </w:rPr>
      </w:pPr>
      <w:r w:rsidRPr="00B72A60">
        <w:rPr>
          <w:rFonts w:ascii="Verdana" w:hAnsi="Verdana" w:cstheme="minorHAnsi"/>
          <w:bCs/>
          <w:sz w:val="20"/>
          <w:szCs w:val="20"/>
        </w:rPr>
        <w:t>postępowanie obarczone jest niemożliwą do usunięcia wadą mającą lub mogącą mieć istotny wpływ na wynik postępowania o udzielenie zamówienia,</w:t>
      </w:r>
    </w:p>
    <w:p w14:paraId="7A96ACF9" w14:textId="77777777" w:rsidR="00911895" w:rsidRPr="00B72A60" w:rsidRDefault="00911895" w:rsidP="005D1C80">
      <w:pPr>
        <w:pStyle w:val="Akapitzlist"/>
        <w:numPr>
          <w:ilvl w:val="0"/>
          <w:numId w:val="10"/>
        </w:numPr>
        <w:spacing w:after="120"/>
        <w:ind w:left="426" w:hanging="284"/>
        <w:jc w:val="both"/>
        <w:rPr>
          <w:rFonts w:ascii="Verdana" w:hAnsi="Verdana" w:cstheme="minorHAnsi"/>
          <w:bCs/>
          <w:sz w:val="20"/>
          <w:szCs w:val="20"/>
        </w:rPr>
      </w:pPr>
      <w:r w:rsidRPr="00B72A60">
        <w:rPr>
          <w:rFonts w:ascii="Verdana" w:hAnsi="Verdana" w:cstheme="minorHAnsi"/>
          <w:bCs/>
          <w:sz w:val="20"/>
          <w:szCs w:val="20"/>
        </w:rPr>
        <w:t>wystąpiła istotna zmiana okoliczności powodująca, że prowadzenie postępowania lub wykonanie zamówienia nie leży w interesie publicznym, czego nie można było wcześniej przewidzieć.</w:t>
      </w:r>
    </w:p>
    <w:p w14:paraId="0176CCAA" w14:textId="50225E7F" w:rsidR="00911895" w:rsidRPr="00B72A60" w:rsidRDefault="00F07899" w:rsidP="00F07899">
      <w:pPr>
        <w:pStyle w:val="Nagwek1"/>
        <w:numPr>
          <w:ilvl w:val="0"/>
          <w:numId w:val="1"/>
        </w:numPr>
        <w:jc w:val="both"/>
        <w:rPr>
          <w:rFonts w:ascii="Verdana" w:hAnsi="Verdana"/>
          <w:b/>
          <w:color w:val="auto"/>
          <w:sz w:val="20"/>
          <w:szCs w:val="20"/>
          <w:u w:val="single"/>
        </w:rPr>
      </w:pPr>
      <w:bookmarkStart w:id="17" w:name="_Toc59103305"/>
      <w:r w:rsidRPr="00B72A60">
        <w:rPr>
          <w:rFonts w:ascii="Verdana" w:hAnsi="Verdana"/>
          <w:b/>
          <w:color w:val="auto"/>
          <w:sz w:val="20"/>
          <w:szCs w:val="20"/>
          <w:u w:val="single"/>
        </w:rPr>
        <w:lastRenderedPageBreak/>
        <w:t xml:space="preserve"> </w:t>
      </w:r>
      <w:r w:rsidR="00911895" w:rsidRPr="00B72A60">
        <w:rPr>
          <w:rFonts w:ascii="Verdana" w:hAnsi="Verdana"/>
          <w:b/>
          <w:color w:val="auto"/>
          <w:sz w:val="20"/>
          <w:szCs w:val="20"/>
          <w:u w:val="single"/>
        </w:rPr>
        <w:t>Zawarcie umowy</w:t>
      </w:r>
      <w:bookmarkEnd w:id="17"/>
    </w:p>
    <w:p w14:paraId="45964124" w14:textId="77777777" w:rsidR="00911895" w:rsidRPr="00B72A60" w:rsidRDefault="00911895" w:rsidP="005D1C80">
      <w:pPr>
        <w:pStyle w:val="Akapitzlist"/>
        <w:numPr>
          <w:ilvl w:val="0"/>
          <w:numId w:val="11"/>
        </w:numPr>
        <w:jc w:val="both"/>
        <w:rPr>
          <w:rFonts w:ascii="Verdana" w:hAnsi="Verdana" w:cstheme="minorHAnsi"/>
          <w:bCs/>
          <w:vanish/>
          <w:sz w:val="20"/>
          <w:szCs w:val="20"/>
        </w:rPr>
      </w:pPr>
    </w:p>
    <w:p w14:paraId="304DE270" w14:textId="77777777" w:rsidR="00911895" w:rsidRPr="00B72A60" w:rsidRDefault="00911895" w:rsidP="005D1C80">
      <w:pPr>
        <w:pStyle w:val="Akapitzlist"/>
        <w:numPr>
          <w:ilvl w:val="0"/>
          <w:numId w:val="11"/>
        </w:numPr>
        <w:jc w:val="both"/>
        <w:rPr>
          <w:rFonts w:ascii="Verdana" w:hAnsi="Verdana" w:cstheme="minorHAnsi"/>
          <w:bCs/>
          <w:vanish/>
          <w:sz w:val="20"/>
          <w:szCs w:val="20"/>
        </w:rPr>
      </w:pPr>
    </w:p>
    <w:p w14:paraId="36F4B842" w14:textId="77777777" w:rsidR="00911895" w:rsidRPr="00B72A60" w:rsidRDefault="00911895" w:rsidP="005D1C80">
      <w:pPr>
        <w:pStyle w:val="Akapitzlist"/>
        <w:numPr>
          <w:ilvl w:val="0"/>
          <w:numId w:val="11"/>
        </w:numPr>
        <w:jc w:val="both"/>
        <w:rPr>
          <w:rFonts w:ascii="Verdana" w:hAnsi="Verdana" w:cstheme="minorHAnsi"/>
          <w:bCs/>
          <w:vanish/>
          <w:sz w:val="20"/>
          <w:szCs w:val="20"/>
        </w:rPr>
      </w:pPr>
    </w:p>
    <w:p w14:paraId="654D8016" w14:textId="77777777" w:rsidR="00911895" w:rsidRPr="00B72A60" w:rsidRDefault="00911895" w:rsidP="005D1C80">
      <w:pPr>
        <w:pStyle w:val="Akapitzlist"/>
        <w:numPr>
          <w:ilvl w:val="0"/>
          <w:numId w:val="11"/>
        </w:numPr>
        <w:jc w:val="both"/>
        <w:rPr>
          <w:rFonts w:ascii="Verdana" w:hAnsi="Verdana" w:cstheme="minorHAnsi"/>
          <w:bCs/>
          <w:vanish/>
          <w:sz w:val="20"/>
          <w:szCs w:val="20"/>
        </w:rPr>
      </w:pPr>
    </w:p>
    <w:p w14:paraId="6937AA1A" w14:textId="77777777" w:rsidR="00911895" w:rsidRPr="00B72A60" w:rsidRDefault="00911895" w:rsidP="005D1C80">
      <w:pPr>
        <w:pStyle w:val="Akapitzlist"/>
        <w:numPr>
          <w:ilvl w:val="0"/>
          <w:numId w:val="11"/>
        </w:numPr>
        <w:jc w:val="both"/>
        <w:rPr>
          <w:rFonts w:ascii="Verdana" w:hAnsi="Verdana" w:cstheme="minorHAnsi"/>
          <w:bCs/>
          <w:vanish/>
          <w:sz w:val="20"/>
          <w:szCs w:val="20"/>
        </w:rPr>
      </w:pPr>
    </w:p>
    <w:p w14:paraId="178586AF" w14:textId="77777777" w:rsidR="00911895" w:rsidRPr="00B72A60" w:rsidRDefault="00911895" w:rsidP="005D1C80">
      <w:pPr>
        <w:pStyle w:val="Akapitzlist"/>
        <w:numPr>
          <w:ilvl w:val="0"/>
          <w:numId w:val="11"/>
        </w:numPr>
        <w:jc w:val="both"/>
        <w:rPr>
          <w:rFonts w:ascii="Verdana" w:hAnsi="Verdana" w:cstheme="minorHAnsi"/>
          <w:bCs/>
          <w:vanish/>
          <w:sz w:val="20"/>
          <w:szCs w:val="20"/>
        </w:rPr>
      </w:pPr>
    </w:p>
    <w:p w14:paraId="788C95E0" w14:textId="77777777" w:rsidR="00911895" w:rsidRPr="00B72A60" w:rsidRDefault="00911895" w:rsidP="005D1C80">
      <w:pPr>
        <w:pStyle w:val="Akapitzlist"/>
        <w:numPr>
          <w:ilvl w:val="0"/>
          <w:numId w:val="11"/>
        </w:numPr>
        <w:jc w:val="both"/>
        <w:rPr>
          <w:rFonts w:ascii="Verdana" w:hAnsi="Verdana" w:cstheme="minorHAnsi"/>
          <w:bCs/>
          <w:vanish/>
          <w:sz w:val="20"/>
          <w:szCs w:val="20"/>
        </w:rPr>
      </w:pPr>
    </w:p>
    <w:p w14:paraId="445EBC51" w14:textId="77777777" w:rsidR="00911895" w:rsidRPr="00B72A60" w:rsidRDefault="00911895" w:rsidP="005D1C80">
      <w:pPr>
        <w:pStyle w:val="Akapitzlist"/>
        <w:numPr>
          <w:ilvl w:val="0"/>
          <w:numId w:val="11"/>
        </w:numPr>
        <w:jc w:val="both"/>
        <w:rPr>
          <w:rFonts w:ascii="Verdana" w:hAnsi="Verdana" w:cstheme="minorHAnsi"/>
          <w:bCs/>
          <w:vanish/>
          <w:sz w:val="20"/>
          <w:szCs w:val="20"/>
        </w:rPr>
      </w:pPr>
    </w:p>
    <w:p w14:paraId="016B58B4" w14:textId="77777777" w:rsidR="00911895" w:rsidRPr="00B72A60" w:rsidRDefault="00911895" w:rsidP="005D1C80">
      <w:pPr>
        <w:pStyle w:val="Akapitzlist"/>
        <w:numPr>
          <w:ilvl w:val="0"/>
          <w:numId w:val="11"/>
        </w:numPr>
        <w:jc w:val="both"/>
        <w:rPr>
          <w:rFonts w:ascii="Verdana" w:hAnsi="Verdana" w:cstheme="minorHAnsi"/>
          <w:bCs/>
          <w:vanish/>
          <w:sz w:val="20"/>
          <w:szCs w:val="20"/>
        </w:rPr>
      </w:pPr>
    </w:p>
    <w:p w14:paraId="0E36ACBD" w14:textId="77777777" w:rsidR="00911895" w:rsidRPr="00B72A60" w:rsidRDefault="00911895" w:rsidP="005D1C80">
      <w:pPr>
        <w:pStyle w:val="Akapitzlist"/>
        <w:numPr>
          <w:ilvl w:val="0"/>
          <w:numId w:val="11"/>
        </w:numPr>
        <w:jc w:val="both"/>
        <w:rPr>
          <w:rFonts w:ascii="Verdana" w:hAnsi="Verdana" w:cstheme="minorHAnsi"/>
          <w:bCs/>
          <w:vanish/>
          <w:sz w:val="20"/>
          <w:szCs w:val="20"/>
        </w:rPr>
      </w:pPr>
    </w:p>
    <w:p w14:paraId="628D7CBE" w14:textId="77777777" w:rsidR="00911895" w:rsidRPr="00B72A60" w:rsidRDefault="00911895" w:rsidP="005D1C80">
      <w:pPr>
        <w:pStyle w:val="Akapitzlist"/>
        <w:numPr>
          <w:ilvl w:val="0"/>
          <w:numId w:val="11"/>
        </w:numPr>
        <w:jc w:val="both"/>
        <w:rPr>
          <w:rFonts w:ascii="Verdana" w:hAnsi="Verdana" w:cstheme="minorHAnsi"/>
          <w:bCs/>
          <w:vanish/>
          <w:sz w:val="20"/>
          <w:szCs w:val="20"/>
        </w:rPr>
      </w:pPr>
    </w:p>
    <w:p w14:paraId="68F75F33" w14:textId="77777777" w:rsidR="00911895" w:rsidRPr="00B72A60" w:rsidRDefault="00911895" w:rsidP="005D1C80">
      <w:pPr>
        <w:pStyle w:val="Akapitzlist"/>
        <w:numPr>
          <w:ilvl w:val="0"/>
          <w:numId w:val="11"/>
        </w:numPr>
        <w:jc w:val="both"/>
        <w:rPr>
          <w:rFonts w:ascii="Verdana" w:hAnsi="Verdana" w:cstheme="minorHAnsi"/>
          <w:bCs/>
          <w:vanish/>
          <w:sz w:val="20"/>
          <w:szCs w:val="20"/>
        </w:rPr>
      </w:pPr>
    </w:p>
    <w:p w14:paraId="750C0556" w14:textId="77777777" w:rsidR="00911895" w:rsidRPr="00B72A60" w:rsidRDefault="00911895" w:rsidP="005D1C80">
      <w:pPr>
        <w:pStyle w:val="Akapitzlist"/>
        <w:numPr>
          <w:ilvl w:val="0"/>
          <w:numId w:val="11"/>
        </w:numPr>
        <w:jc w:val="both"/>
        <w:rPr>
          <w:rFonts w:ascii="Verdana" w:hAnsi="Verdana" w:cstheme="minorHAnsi"/>
          <w:bCs/>
          <w:vanish/>
          <w:sz w:val="20"/>
          <w:szCs w:val="20"/>
        </w:rPr>
      </w:pPr>
    </w:p>
    <w:p w14:paraId="69359DF7" w14:textId="77777777" w:rsidR="00911895" w:rsidRPr="00B72A60" w:rsidRDefault="00911895" w:rsidP="005D1C80">
      <w:pPr>
        <w:pStyle w:val="Akapitzlist"/>
        <w:numPr>
          <w:ilvl w:val="0"/>
          <w:numId w:val="11"/>
        </w:numPr>
        <w:jc w:val="both"/>
        <w:rPr>
          <w:rFonts w:ascii="Verdana" w:hAnsi="Verdana" w:cstheme="minorHAnsi"/>
          <w:bCs/>
          <w:vanish/>
          <w:sz w:val="20"/>
          <w:szCs w:val="20"/>
        </w:rPr>
      </w:pPr>
    </w:p>
    <w:p w14:paraId="48F9F1F5" w14:textId="77777777" w:rsidR="00911895" w:rsidRPr="00B72A60" w:rsidRDefault="00911895" w:rsidP="005D1C80">
      <w:pPr>
        <w:pStyle w:val="Akapitzlist"/>
        <w:numPr>
          <w:ilvl w:val="1"/>
          <w:numId w:val="11"/>
        </w:numPr>
        <w:ind w:left="574"/>
        <w:jc w:val="both"/>
        <w:rPr>
          <w:rFonts w:ascii="Verdana" w:hAnsi="Verdana" w:cstheme="minorHAnsi"/>
          <w:bCs/>
          <w:sz w:val="20"/>
          <w:szCs w:val="20"/>
        </w:rPr>
      </w:pPr>
      <w:r w:rsidRPr="00B72A60">
        <w:rPr>
          <w:rFonts w:ascii="Verdana" w:hAnsi="Verdana" w:cstheme="minorHAnsi"/>
          <w:bCs/>
          <w:sz w:val="20"/>
          <w:szCs w:val="20"/>
        </w:rPr>
        <w:t xml:space="preserve">W ciągu 7 dni od daty poinformowania o wyborze najkorzystniejszej oferty, wybrany Oferent powinien zawrzeć z Zamawiającym Umowę o udzielenie zamówienia. </w:t>
      </w:r>
    </w:p>
    <w:p w14:paraId="37C42D0E" w14:textId="6BB0B30C" w:rsidR="00911895" w:rsidRPr="00B72A60" w:rsidRDefault="00911895" w:rsidP="005D1C80">
      <w:pPr>
        <w:pStyle w:val="Akapitzlist"/>
        <w:numPr>
          <w:ilvl w:val="1"/>
          <w:numId w:val="11"/>
        </w:numPr>
        <w:ind w:left="567" w:hanging="425"/>
        <w:jc w:val="both"/>
        <w:rPr>
          <w:rFonts w:ascii="Verdana" w:hAnsi="Verdana" w:cstheme="minorHAnsi"/>
          <w:bCs/>
          <w:sz w:val="20"/>
          <w:szCs w:val="20"/>
        </w:rPr>
      </w:pPr>
      <w:r w:rsidRPr="00B72A60">
        <w:rPr>
          <w:rFonts w:ascii="Verdana" w:hAnsi="Verdana" w:cstheme="minorHAnsi"/>
          <w:bCs/>
          <w:sz w:val="20"/>
          <w:szCs w:val="20"/>
        </w:rPr>
        <w:t xml:space="preserve">Zamawiający przewiduje kary umowne w wysokości </w:t>
      </w:r>
      <w:r w:rsidR="000833B9" w:rsidRPr="00B72A60">
        <w:rPr>
          <w:rFonts w:ascii="Verdana" w:hAnsi="Verdana" w:cstheme="minorHAnsi"/>
          <w:bCs/>
          <w:sz w:val="20"/>
          <w:szCs w:val="20"/>
        </w:rPr>
        <w:t>do 10 %</w:t>
      </w:r>
      <w:r w:rsidRPr="00B72A60">
        <w:rPr>
          <w:rFonts w:ascii="Verdana" w:hAnsi="Verdana" w:cstheme="minorHAnsi"/>
          <w:bCs/>
          <w:sz w:val="20"/>
          <w:szCs w:val="20"/>
        </w:rPr>
        <w:t xml:space="preserve"> wartości umowy </w:t>
      </w:r>
      <w:r w:rsidRPr="00B72A60">
        <w:rPr>
          <w:rFonts w:ascii="Verdana" w:hAnsi="Verdana" w:cstheme="minorHAnsi"/>
          <w:bCs/>
          <w:sz w:val="20"/>
          <w:szCs w:val="20"/>
        </w:rPr>
        <w:br/>
        <w:t xml:space="preserve">w </w:t>
      </w:r>
      <w:r w:rsidR="009C0813" w:rsidRPr="00B72A60">
        <w:rPr>
          <w:rFonts w:ascii="Verdana" w:hAnsi="Verdana" w:cstheme="minorHAnsi"/>
          <w:bCs/>
          <w:sz w:val="20"/>
          <w:szCs w:val="20"/>
        </w:rPr>
        <w:t>przypadku, gdy</w:t>
      </w:r>
      <w:r w:rsidRPr="00B72A60">
        <w:rPr>
          <w:rFonts w:ascii="Verdana" w:hAnsi="Verdana" w:cstheme="minorHAnsi"/>
          <w:bCs/>
          <w:sz w:val="20"/>
          <w:szCs w:val="20"/>
        </w:rPr>
        <w:t xml:space="preserve"> Wykonawca nie zrealizuje zlecenia lub zrealizuje zlecenie </w:t>
      </w:r>
      <w:r w:rsidRPr="00B72A60">
        <w:rPr>
          <w:rFonts w:ascii="Verdana" w:hAnsi="Verdana" w:cstheme="minorHAnsi"/>
          <w:bCs/>
          <w:sz w:val="20"/>
          <w:szCs w:val="20"/>
        </w:rPr>
        <w:br/>
        <w:t>w sposób niezgodny z postanowieniami umowy oraz bez zachowania należytej staranności, w szczególności w przypadku jakichkolwiek nieuzasadnionych opóźnień oraz nie informowaniu o zaistniałych problemach.</w:t>
      </w:r>
    </w:p>
    <w:p w14:paraId="7C013EE2" w14:textId="33300FC6" w:rsidR="00911895" w:rsidRPr="00B72A60" w:rsidRDefault="00911895" w:rsidP="005D1C80">
      <w:pPr>
        <w:pStyle w:val="Akapitzlist"/>
        <w:numPr>
          <w:ilvl w:val="1"/>
          <w:numId w:val="11"/>
        </w:numPr>
        <w:ind w:left="709" w:hanging="567"/>
        <w:jc w:val="both"/>
        <w:rPr>
          <w:rFonts w:ascii="Verdana" w:hAnsi="Verdana" w:cstheme="minorHAnsi"/>
          <w:bCs/>
          <w:sz w:val="20"/>
          <w:szCs w:val="20"/>
        </w:rPr>
      </w:pPr>
      <w:r w:rsidRPr="00B72A60">
        <w:rPr>
          <w:rFonts w:ascii="Verdana" w:hAnsi="Verdana" w:cstheme="minorHAnsi"/>
          <w:bCs/>
          <w:sz w:val="20"/>
          <w:szCs w:val="20"/>
        </w:rPr>
        <w:t xml:space="preserve">Wykonawca będzie zobowiązany do oznakowania stworzonej dokumentacji zgodnie z aktualnie obowiązującymi zasadami Podręcznika </w:t>
      </w:r>
      <w:r w:rsidR="008A7407" w:rsidRPr="00B72A60">
        <w:rPr>
          <w:rFonts w:ascii="Verdana" w:hAnsi="Verdana" w:cstheme="minorHAnsi"/>
          <w:bCs/>
          <w:sz w:val="20"/>
          <w:szCs w:val="20"/>
        </w:rPr>
        <w:t xml:space="preserve">beneficjenta i </w:t>
      </w:r>
      <w:r w:rsidRPr="00B72A60">
        <w:rPr>
          <w:rFonts w:ascii="Verdana" w:hAnsi="Verdana" w:cstheme="minorHAnsi"/>
          <w:bCs/>
          <w:sz w:val="20"/>
          <w:szCs w:val="20"/>
        </w:rPr>
        <w:t xml:space="preserve">wnioskodawcy programów polityki spójności </w:t>
      </w:r>
      <w:r w:rsidR="00A333CF" w:rsidRPr="00B72A60">
        <w:rPr>
          <w:rFonts w:ascii="Verdana" w:hAnsi="Verdana" w:cstheme="minorHAnsi"/>
          <w:bCs/>
          <w:sz w:val="20"/>
          <w:szCs w:val="20"/>
        </w:rPr>
        <w:t>2021-2027</w:t>
      </w:r>
      <w:r w:rsidRPr="00B72A60">
        <w:rPr>
          <w:rFonts w:ascii="Verdana" w:hAnsi="Verdana" w:cstheme="minorHAnsi"/>
          <w:bCs/>
          <w:sz w:val="20"/>
          <w:szCs w:val="20"/>
        </w:rPr>
        <w:t xml:space="preserve"> w zakresie informacji </w:t>
      </w:r>
      <w:r w:rsidRPr="00B72A60">
        <w:rPr>
          <w:rFonts w:ascii="Verdana" w:hAnsi="Verdana" w:cstheme="minorHAnsi"/>
          <w:bCs/>
          <w:sz w:val="20"/>
          <w:szCs w:val="20"/>
        </w:rPr>
        <w:br/>
        <w:t>i promocji.</w:t>
      </w:r>
    </w:p>
    <w:p w14:paraId="56D66B45" w14:textId="77777777" w:rsidR="00911895" w:rsidRPr="00B72A60" w:rsidRDefault="00911895" w:rsidP="005D1C80">
      <w:pPr>
        <w:pStyle w:val="Akapitzlist"/>
        <w:numPr>
          <w:ilvl w:val="1"/>
          <w:numId w:val="11"/>
        </w:numPr>
        <w:ind w:left="567" w:hanging="426"/>
        <w:jc w:val="both"/>
        <w:rPr>
          <w:rFonts w:ascii="Verdana" w:hAnsi="Verdana" w:cstheme="minorHAnsi"/>
          <w:bCs/>
          <w:sz w:val="20"/>
          <w:szCs w:val="20"/>
        </w:rPr>
      </w:pPr>
      <w:r w:rsidRPr="00B72A60">
        <w:rPr>
          <w:rFonts w:ascii="Verdana" w:hAnsi="Verdana" w:cstheme="minorHAnsi"/>
          <w:sz w:val="20"/>
          <w:szCs w:val="20"/>
        </w:rPr>
        <w:t>Wykonawca zaakceptuje klauzulę, że otrzyma wynagrodzenie tylko za faktycznie wykonane usługi.</w:t>
      </w:r>
    </w:p>
    <w:p w14:paraId="7ADE29FA" w14:textId="77777777" w:rsidR="00911895" w:rsidRPr="00B72A60" w:rsidRDefault="00911895" w:rsidP="005D1C80">
      <w:pPr>
        <w:pStyle w:val="Akapitzlist"/>
        <w:numPr>
          <w:ilvl w:val="1"/>
          <w:numId w:val="11"/>
        </w:numPr>
        <w:ind w:left="567" w:hanging="426"/>
        <w:jc w:val="both"/>
        <w:rPr>
          <w:rFonts w:ascii="Verdana" w:hAnsi="Verdana" w:cstheme="minorHAnsi"/>
          <w:bCs/>
          <w:sz w:val="20"/>
          <w:szCs w:val="20"/>
        </w:rPr>
      </w:pPr>
      <w:r w:rsidRPr="00B72A60">
        <w:rPr>
          <w:rFonts w:ascii="Verdana" w:hAnsi="Verdana" w:cstheme="minorHAnsi"/>
          <w:bCs/>
          <w:sz w:val="20"/>
          <w:szCs w:val="20"/>
        </w:rPr>
        <w:t xml:space="preserve">Zamawiający dopuszcza możliwość zmiany postanowień umowy zawartej </w:t>
      </w:r>
      <w:r w:rsidRPr="00B72A60">
        <w:rPr>
          <w:rFonts w:ascii="Verdana" w:hAnsi="Verdana" w:cstheme="minorHAnsi"/>
          <w:bCs/>
          <w:sz w:val="20"/>
          <w:szCs w:val="20"/>
        </w:rPr>
        <w:br/>
        <w:t xml:space="preserve">z podmiotem wybranym w wyniku przeprowadzonego postępowania w punktach dotyczących zakresu, terminu i sposobu wykonania przedmiotu zamówienia, </w:t>
      </w:r>
      <w:r w:rsidRPr="00B72A60">
        <w:rPr>
          <w:rFonts w:ascii="Verdana" w:hAnsi="Verdana" w:cstheme="minorHAnsi"/>
          <w:bCs/>
          <w:sz w:val="20"/>
          <w:szCs w:val="20"/>
        </w:rPr>
        <w:br/>
        <w:t>w przypadkach:</w:t>
      </w:r>
    </w:p>
    <w:p w14:paraId="37FD5BF3" w14:textId="77777777" w:rsidR="00911895" w:rsidRPr="00B72A60" w:rsidRDefault="00911895" w:rsidP="005D1C80">
      <w:pPr>
        <w:pStyle w:val="Akapitzlist"/>
        <w:numPr>
          <w:ilvl w:val="0"/>
          <w:numId w:val="12"/>
        </w:numPr>
        <w:spacing w:after="120"/>
        <w:ind w:left="993" w:hanging="426"/>
        <w:jc w:val="both"/>
        <w:rPr>
          <w:rFonts w:ascii="Verdana" w:hAnsi="Verdana" w:cstheme="minorHAnsi"/>
          <w:bCs/>
          <w:sz w:val="20"/>
          <w:szCs w:val="20"/>
        </w:rPr>
      </w:pPr>
      <w:r w:rsidRPr="00B72A60">
        <w:rPr>
          <w:rFonts w:ascii="Verdana" w:hAnsi="Verdana" w:cstheme="minorHAnsi"/>
          <w:bCs/>
          <w:sz w:val="20"/>
          <w:szCs w:val="20"/>
        </w:rPr>
        <w:t xml:space="preserve">uzasadnionych, niezależnych od Wykonawcy lub Zamawiającego (np. </w:t>
      </w:r>
      <w:r w:rsidRPr="00B72A60">
        <w:rPr>
          <w:rFonts w:ascii="Verdana" w:hAnsi="Verdana" w:cstheme="minorHAnsi"/>
          <w:bCs/>
          <w:sz w:val="20"/>
          <w:szCs w:val="20"/>
        </w:rPr>
        <w:br/>
        <w:t>z przyczyn technicznych, gospodarczych czy politycznych),</w:t>
      </w:r>
    </w:p>
    <w:p w14:paraId="0DBD4422" w14:textId="77777777" w:rsidR="00911895" w:rsidRPr="00B72A60" w:rsidRDefault="00911895" w:rsidP="005D1C80">
      <w:pPr>
        <w:pStyle w:val="Akapitzlist"/>
        <w:numPr>
          <w:ilvl w:val="0"/>
          <w:numId w:val="12"/>
        </w:numPr>
        <w:spacing w:after="120"/>
        <w:ind w:left="993" w:hanging="426"/>
        <w:jc w:val="both"/>
        <w:rPr>
          <w:rFonts w:ascii="Verdana" w:hAnsi="Verdana" w:cstheme="minorHAnsi"/>
          <w:bCs/>
          <w:sz w:val="20"/>
          <w:szCs w:val="20"/>
        </w:rPr>
      </w:pPr>
      <w:r w:rsidRPr="00B72A60">
        <w:rPr>
          <w:rFonts w:ascii="Verdana" w:hAnsi="Verdana" w:cstheme="minorHAnsi"/>
          <w:bCs/>
          <w:sz w:val="20"/>
          <w:szCs w:val="20"/>
        </w:rPr>
        <w:t>obiektywnych przyczyn niezależnych od Wykonawcy lub Zamawiającego,</w:t>
      </w:r>
    </w:p>
    <w:p w14:paraId="30EB9170" w14:textId="77777777" w:rsidR="00911895" w:rsidRPr="00B72A60" w:rsidRDefault="00911895" w:rsidP="005D1C80">
      <w:pPr>
        <w:pStyle w:val="Akapitzlist"/>
        <w:numPr>
          <w:ilvl w:val="0"/>
          <w:numId w:val="12"/>
        </w:numPr>
        <w:spacing w:after="120"/>
        <w:ind w:left="993" w:hanging="426"/>
        <w:jc w:val="both"/>
        <w:rPr>
          <w:rFonts w:ascii="Verdana" w:hAnsi="Verdana" w:cstheme="minorHAnsi"/>
          <w:bCs/>
          <w:sz w:val="20"/>
          <w:szCs w:val="20"/>
        </w:rPr>
      </w:pPr>
      <w:r w:rsidRPr="00B72A60">
        <w:rPr>
          <w:rFonts w:ascii="Verdana" w:hAnsi="Verdana" w:cstheme="minorHAnsi"/>
          <w:bCs/>
          <w:sz w:val="20"/>
          <w:szCs w:val="20"/>
        </w:rPr>
        <w:t>okoliczności siły wyższej,</w:t>
      </w:r>
    </w:p>
    <w:p w14:paraId="58373B4B" w14:textId="77777777" w:rsidR="00911895" w:rsidRPr="00B72A60" w:rsidRDefault="00911895" w:rsidP="005D1C80">
      <w:pPr>
        <w:pStyle w:val="Akapitzlist"/>
        <w:numPr>
          <w:ilvl w:val="0"/>
          <w:numId w:val="12"/>
        </w:numPr>
        <w:spacing w:after="120"/>
        <w:ind w:left="993" w:hanging="426"/>
        <w:jc w:val="both"/>
        <w:rPr>
          <w:rFonts w:ascii="Verdana" w:hAnsi="Verdana" w:cstheme="minorHAnsi"/>
          <w:bCs/>
          <w:sz w:val="20"/>
          <w:szCs w:val="20"/>
        </w:rPr>
      </w:pPr>
      <w:r w:rsidRPr="00B72A60">
        <w:rPr>
          <w:rFonts w:ascii="Verdana" w:hAnsi="Verdana" w:cstheme="minorHAnsi"/>
          <w:bCs/>
          <w:sz w:val="20"/>
          <w:szCs w:val="20"/>
        </w:rPr>
        <w:t>zmian regulacji prawnych obowiązujących w dniu podpisania umowy,</w:t>
      </w:r>
    </w:p>
    <w:p w14:paraId="59EAA2A2" w14:textId="77777777" w:rsidR="00911895" w:rsidRPr="00B72A60" w:rsidRDefault="00911895" w:rsidP="005D1C80">
      <w:pPr>
        <w:pStyle w:val="Akapitzlist"/>
        <w:numPr>
          <w:ilvl w:val="0"/>
          <w:numId w:val="12"/>
        </w:numPr>
        <w:spacing w:after="120"/>
        <w:ind w:left="993" w:hanging="426"/>
        <w:jc w:val="both"/>
        <w:rPr>
          <w:rFonts w:ascii="Verdana" w:hAnsi="Verdana" w:cstheme="minorHAnsi"/>
          <w:bCs/>
          <w:sz w:val="20"/>
          <w:szCs w:val="20"/>
        </w:rPr>
      </w:pPr>
      <w:r w:rsidRPr="00B72A60">
        <w:rPr>
          <w:rFonts w:ascii="Verdana" w:hAnsi="Verdana" w:cstheme="minorHAnsi"/>
          <w:bCs/>
          <w:sz w:val="20"/>
          <w:szCs w:val="20"/>
        </w:rPr>
        <w:t>otrzymania decyzji jednostki finansującej projekt zawierającej zmiany zakresu zadań, terminów realizacji czy też ustalającej dodatkowe postanowienia, do których Zamawiający zostanie zobowiązany. Niedotrzymanie pierwotnego terminu z przyczyn innych niż wymienione powyżej skutkować będą naliczeniem kar umownych. W/w przypadki nie mogą wpłynąć na zaoferowaną cenę przedmiotu zamówienia.</w:t>
      </w:r>
    </w:p>
    <w:p w14:paraId="196DFA65" w14:textId="225071C2" w:rsidR="00911895" w:rsidRPr="00B72A60" w:rsidRDefault="00911895" w:rsidP="00911895">
      <w:pPr>
        <w:pStyle w:val="Nagwek1"/>
        <w:numPr>
          <w:ilvl w:val="0"/>
          <w:numId w:val="1"/>
        </w:numPr>
        <w:jc w:val="both"/>
        <w:rPr>
          <w:rFonts w:ascii="Verdana" w:hAnsi="Verdana"/>
          <w:b/>
          <w:color w:val="auto"/>
          <w:sz w:val="20"/>
          <w:szCs w:val="20"/>
          <w:u w:val="single"/>
        </w:rPr>
      </w:pPr>
      <w:bookmarkStart w:id="18" w:name="_Toc59103306"/>
      <w:r w:rsidRPr="00B72A60">
        <w:rPr>
          <w:rFonts w:ascii="Verdana" w:hAnsi="Verdana"/>
          <w:b/>
          <w:color w:val="auto"/>
          <w:sz w:val="20"/>
          <w:szCs w:val="20"/>
          <w:u w:val="single"/>
        </w:rPr>
        <w:t>Klauzula informacyjna w sprawie danych osobowych</w:t>
      </w:r>
      <w:bookmarkEnd w:id="18"/>
    </w:p>
    <w:p w14:paraId="2B2BAA7E" w14:textId="77777777" w:rsidR="00911895" w:rsidRPr="00B72A60" w:rsidRDefault="00911895" w:rsidP="00911895">
      <w:pPr>
        <w:pStyle w:val="Default"/>
        <w:spacing w:line="276" w:lineRule="auto"/>
        <w:ind w:left="142"/>
        <w:jc w:val="both"/>
        <w:rPr>
          <w:rFonts w:ascii="Verdana" w:hAnsi="Verdana" w:cstheme="minorHAnsi"/>
          <w:color w:val="auto"/>
          <w:sz w:val="20"/>
          <w:szCs w:val="20"/>
        </w:rPr>
      </w:pPr>
      <w:r w:rsidRPr="00B72A60">
        <w:rPr>
          <w:rFonts w:ascii="Verdana" w:hAnsi="Verdana" w:cstheme="minorHAnsi"/>
          <w:color w:val="auto"/>
          <w:sz w:val="20"/>
          <w:szCs w:val="20"/>
        </w:rPr>
        <w:t xml:space="preserve">Zgodnie z art. 13 ust. 1-2 Rozporządzenia Parlamentu Europejskiego i Rady (UE) 2016/679 </w:t>
      </w:r>
      <w:r w:rsidRPr="00B72A60">
        <w:rPr>
          <w:rFonts w:ascii="Verdana" w:hAnsi="Verdana" w:cstheme="minorHAnsi"/>
          <w:color w:val="auto"/>
          <w:sz w:val="20"/>
          <w:szCs w:val="20"/>
        </w:rPr>
        <w:br/>
        <w:t>z dnia 27 kwietnia 2016 r. w sprawie ochrony osób fizycznych w związku z przetwarzaniem danych osobowych i w sprawie swobodnego przepływu takich danych oraz uchylenia dyrektywy 95/46/WE (ogólne rozporządzenie o ochronie danych) (dalej „</w:t>
      </w:r>
      <w:r w:rsidRPr="00B72A60">
        <w:rPr>
          <w:rFonts w:ascii="Verdana" w:hAnsi="Verdana" w:cstheme="minorHAnsi"/>
          <w:b/>
          <w:bCs/>
          <w:color w:val="auto"/>
          <w:sz w:val="20"/>
          <w:szCs w:val="20"/>
        </w:rPr>
        <w:t>RODO</w:t>
      </w:r>
      <w:r w:rsidRPr="00B72A60">
        <w:rPr>
          <w:rFonts w:ascii="Verdana" w:hAnsi="Verdana" w:cstheme="minorHAnsi"/>
          <w:color w:val="auto"/>
          <w:sz w:val="20"/>
          <w:szCs w:val="20"/>
        </w:rPr>
        <w:t xml:space="preserve">”) informujemy, że: </w:t>
      </w:r>
    </w:p>
    <w:p w14:paraId="45386749" w14:textId="77777777" w:rsidR="00911895" w:rsidRPr="00B72A60" w:rsidRDefault="00911895" w:rsidP="00911895">
      <w:pPr>
        <w:spacing w:after="0"/>
        <w:ind w:left="567"/>
        <w:jc w:val="both"/>
        <w:rPr>
          <w:rFonts w:ascii="Verdana" w:hAnsi="Verdana" w:cstheme="minorHAnsi"/>
          <w:sz w:val="20"/>
          <w:szCs w:val="20"/>
        </w:rPr>
      </w:pPr>
      <w:r w:rsidRPr="00B72A60">
        <w:rPr>
          <w:rFonts w:ascii="Verdana" w:hAnsi="Verdana" w:cstheme="minorHAnsi"/>
          <w:b/>
          <w:bCs/>
          <w:sz w:val="20"/>
          <w:szCs w:val="20"/>
        </w:rPr>
        <w:t xml:space="preserve">Administratorem Pani/Pana danych osobowych </w:t>
      </w:r>
      <w:r w:rsidRPr="00B72A60">
        <w:rPr>
          <w:rFonts w:ascii="Verdana" w:hAnsi="Verdana" w:cstheme="minorHAnsi"/>
          <w:sz w:val="20"/>
          <w:szCs w:val="20"/>
        </w:rPr>
        <w:t>jest Zamawiający. W sprawie ochrony danych osobowych można skontaktować pod adresem e-mail lub pisemnie na adres siedziby firmy wskazanym powyżej.</w:t>
      </w:r>
    </w:p>
    <w:p w14:paraId="1FDF2840" w14:textId="77777777" w:rsidR="00911895" w:rsidRPr="00B72A60" w:rsidRDefault="00911895" w:rsidP="005D1C80">
      <w:pPr>
        <w:pStyle w:val="Default"/>
        <w:numPr>
          <w:ilvl w:val="0"/>
          <w:numId w:val="13"/>
        </w:numPr>
        <w:spacing w:after="8" w:line="276" w:lineRule="auto"/>
        <w:ind w:left="567" w:hanging="425"/>
        <w:jc w:val="both"/>
        <w:rPr>
          <w:rFonts w:ascii="Verdana" w:hAnsi="Verdana" w:cstheme="minorHAnsi"/>
          <w:color w:val="auto"/>
          <w:sz w:val="20"/>
          <w:szCs w:val="20"/>
        </w:rPr>
      </w:pPr>
      <w:r w:rsidRPr="00B72A60">
        <w:rPr>
          <w:rFonts w:ascii="Verdana" w:hAnsi="Verdana" w:cstheme="minorHAnsi"/>
          <w:b/>
          <w:bCs/>
          <w:color w:val="auto"/>
          <w:sz w:val="20"/>
          <w:szCs w:val="20"/>
        </w:rPr>
        <w:t xml:space="preserve">Cele i podstawy przetwarzania. </w:t>
      </w:r>
      <w:r w:rsidRPr="00B72A60">
        <w:rPr>
          <w:rFonts w:ascii="Verdana" w:hAnsi="Verdana" w:cstheme="minorHAnsi"/>
          <w:color w:val="auto"/>
          <w:sz w:val="20"/>
          <w:szCs w:val="20"/>
        </w:rPr>
        <w:t>Pani/Pana dane osobowe będą przetwarzane na podstawie:</w:t>
      </w:r>
    </w:p>
    <w:p w14:paraId="4F17D2BA" w14:textId="77777777" w:rsidR="00911895" w:rsidRPr="00B72A60" w:rsidRDefault="00911895" w:rsidP="005D1C80">
      <w:pPr>
        <w:pStyle w:val="Default"/>
        <w:numPr>
          <w:ilvl w:val="0"/>
          <w:numId w:val="14"/>
        </w:numPr>
        <w:spacing w:after="8" w:line="276" w:lineRule="auto"/>
        <w:jc w:val="both"/>
        <w:rPr>
          <w:rFonts w:ascii="Verdana" w:hAnsi="Verdana" w:cstheme="minorHAnsi"/>
          <w:color w:val="auto"/>
          <w:sz w:val="20"/>
          <w:szCs w:val="20"/>
        </w:rPr>
      </w:pPr>
      <w:r w:rsidRPr="00B72A60">
        <w:rPr>
          <w:rFonts w:ascii="Verdana" w:hAnsi="Verdana" w:cstheme="minorHAnsi"/>
          <w:color w:val="auto"/>
          <w:sz w:val="20"/>
          <w:szCs w:val="20"/>
        </w:rPr>
        <w:t xml:space="preserve">art. 6 ust. 1 lit. c RODO - wyłącznie w celu związanym z zapewnieniem zasady konkurencyjności w związku zapytaniem ofertowym nr 2/2021 </w:t>
      </w:r>
      <w:bookmarkStart w:id="19" w:name="_Hlk10789439"/>
      <w:r w:rsidRPr="00B72A60">
        <w:rPr>
          <w:rFonts w:ascii="Verdana" w:hAnsi="Verdana" w:cstheme="minorHAnsi"/>
          <w:color w:val="auto"/>
          <w:sz w:val="20"/>
          <w:szCs w:val="20"/>
        </w:rPr>
        <w:t>w ramach realizacji projektu pn. „</w:t>
      </w:r>
      <w:r w:rsidRPr="00B72A60">
        <w:rPr>
          <w:rFonts w:ascii="Verdana" w:hAnsi="Verdana" w:cstheme="minorHAnsi"/>
          <w:bCs/>
          <w:sz w:val="20"/>
          <w:szCs w:val="20"/>
        </w:rPr>
        <w:t>Zrównoważone inwestycje w rozwój portfela oferowanych produktów przez otwarcie zakładu garmażeryjnego</w:t>
      </w:r>
      <w:r w:rsidRPr="00B72A60">
        <w:rPr>
          <w:rFonts w:ascii="Verdana" w:hAnsi="Verdana" w:cstheme="minorHAnsi"/>
          <w:color w:val="auto"/>
          <w:sz w:val="20"/>
          <w:szCs w:val="20"/>
        </w:rPr>
        <w:t>” w ramach Regionalnego Programu Operacyjnego Województwa Śląskiego na lata 2014-2020</w:t>
      </w:r>
      <w:bookmarkEnd w:id="19"/>
      <w:r w:rsidRPr="00B72A60">
        <w:rPr>
          <w:rFonts w:ascii="Verdana" w:hAnsi="Verdana" w:cstheme="minorHAnsi"/>
          <w:color w:val="auto"/>
          <w:sz w:val="20"/>
          <w:szCs w:val="20"/>
        </w:rPr>
        <w:t>;</w:t>
      </w:r>
    </w:p>
    <w:p w14:paraId="5FFBFB3E" w14:textId="77777777" w:rsidR="00911895" w:rsidRPr="00B72A60" w:rsidRDefault="00911895" w:rsidP="005D1C80">
      <w:pPr>
        <w:pStyle w:val="Default"/>
        <w:numPr>
          <w:ilvl w:val="0"/>
          <w:numId w:val="14"/>
        </w:numPr>
        <w:spacing w:after="8" w:line="276" w:lineRule="auto"/>
        <w:jc w:val="both"/>
        <w:rPr>
          <w:rFonts w:ascii="Verdana" w:hAnsi="Verdana" w:cstheme="minorHAnsi"/>
          <w:color w:val="auto"/>
          <w:sz w:val="20"/>
          <w:szCs w:val="20"/>
        </w:rPr>
      </w:pPr>
      <w:r w:rsidRPr="00B72A60">
        <w:rPr>
          <w:rFonts w:ascii="Verdana" w:hAnsi="Verdana" w:cstheme="minorHAnsi"/>
          <w:color w:val="auto"/>
          <w:sz w:val="20"/>
          <w:szCs w:val="20"/>
        </w:rPr>
        <w:lastRenderedPageBreak/>
        <w:t>art. 6 ust. 1 lit. b) RODO – w celu podjęcia działań zmierzających do zawarcia umowy, a także w celu realizacji tej umowy;</w:t>
      </w:r>
    </w:p>
    <w:p w14:paraId="60E252E9" w14:textId="77777777" w:rsidR="00911895" w:rsidRPr="00B72A60" w:rsidRDefault="00911895" w:rsidP="005D1C80">
      <w:pPr>
        <w:pStyle w:val="Default"/>
        <w:numPr>
          <w:ilvl w:val="0"/>
          <w:numId w:val="14"/>
        </w:numPr>
        <w:spacing w:after="8" w:line="276" w:lineRule="auto"/>
        <w:jc w:val="both"/>
        <w:rPr>
          <w:rFonts w:ascii="Verdana" w:hAnsi="Verdana" w:cstheme="minorHAnsi"/>
          <w:color w:val="auto"/>
          <w:sz w:val="20"/>
          <w:szCs w:val="20"/>
        </w:rPr>
      </w:pPr>
      <w:r w:rsidRPr="00B72A60">
        <w:rPr>
          <w:rFonts w:ascii="Verdana" w:hAnsi="Verdana" w:cstheme="minorHAnsi"/>
          <w:color w:val="auto"/>
          <w:sz w:val="20"/>
          <w:szCs w:val="20"/>
        </w:rPr>
        <w:t xml:space="preserve">art. 6 ust. 1 lit. f) RODO – uzasadnione interesy Administratora, w szczególności dochodzenie roszczeń. </w:t>
      </w:r>
    </w:p>
    <w:p w14:paraId="6593A93B" w14:textId="77777777" w:rsidR="00911895" w:rsidRPr="00B72A60" w:rsidRDefault="00911895" w:rsidP="005D1C80">
      <w:pPr>
        <w:pStyle w:val="Default"/>
        <w:numPr>
          <w:ilvl w:val="0"/>
          <w:numId w:val="13"/>
        </w:numPr>
        <w:spacing w:after="8" w:line="276" w:lineRule="auto"/>
        <w:ind w:left="567" w:hanging="425"/>
        <w:jc w:val="both"/>
        <w:rPr>
          <w:rFonts w:ascii="Verdana" w:hAnsi="Verdana" w:cstheme="minorHAnsi"/>
          <w:color w:val="auto"/>
          <w:sz w:val="20"/>
          <w:szCs w:val="20"/>
        </w:rPr>
      </w:pPr>
      <w:r w:rsidRPr="00B72A60">
        <w:rPr>
          <w:rFonts w:ascii="Verdana" w:hAnsi="Verdana" w:cstheme="minorHAnsi"/>
          <w:b/>
          <w:bCs/>
          <w:color w:val="auto"/>
          <w:sz w:val="20"/>
          <w:szCs w:val="20"/>
        </w:rPr>
        <w:t xml:space="preserve">Okres przetwarzania </w:t>
      </w:r>
      <w:r w:rsidRPr="00B72A60">
        <w:rPr>
          <w:rFonts w:ascii="Verdana" w:hAnsi="Verdana" w:cstheme="minorHAnsi"/>
          <w:color w:val="auto"/>
          <w:sz w:val="20"/>
          <w:szCs w:val="20"/>
        </w:rPr>
        <w:t>Pani/Pana danych osobowych związany jest ze wskazanymi powyżej celami ich przetwarzania. Wobec powyższego dane osobowe będą przetwarzane przez czas, w którym przepisy prawa nakazują Administratorowi przechowywanie danych lub przez okres przedawnienia ewentualnych roszczeń, do dochodzenia których konieczne jest dysponowanie danymi (np. Administrator, będąc beneficjentem musi zapewnić swobodny dostęp do dokumentacji projektowej na okoliczność przeprowadzenia audytu przez upoważnione do tego instytucje, tj. przez okres 5 lub 3 lat, a w przypadku gdy środki uzyskane przez beneficjenta stanowią pomoc publiczną – 10 lat).</w:t>
      </w:r>
    </w:p>
    <w:p w14:paraId="6CD02E8C" w14:textId="77777777" w:rsidR="00911895" w:rsidRPr="00B72A60" w:rsidRDefault="00911895" w:rsidP="005D1C80">
      <w:pPr>
        <w:pStyle w:val="Default"/>
        <w:numPr>
          <w:ilvl w:val="0"/>
          <w:numId w:val="13"/>
        </w:numPr>
        <w:spacing w:after="8" w:line="276" w:lineRule="auto"/>
        <w:ind w:left="567" w:hanging="425"/>
        <w:jc w:val="both"/>
        <w:rPr>
          <w:rFonts w:ascii="Verdana" w:hAnsi="Verdana" w:cstheme="minorHAnsi"/>
          <w:color w:val="auto"/>
          <w:sz w:val="20"/>
          <w:szCs w:val="20"/>
        </w:rPr>
      </w:pPr>
      <w:r w:rsidRPr="00B72A60">
        <w:rPr>
          <w:rFonts w:ascii="Verdana" w:hAnsi="Verdana" w:cstheme="minorHAnsi"/>
          <w:b/>
          <w:bCs/>
          <w:color w:val="auto"/>
          <w:sz w:val="20"/>
          <w:szCs w:val="20"/>
        </w:rPr>
        <w:t xml:space="preserve">Prawa osoby, której dane dotyczą. </w:t>
      </w:r>
      <w:r w:rsidRPr="00B72A60">
        <w:rPr>
          <w:rFonts w:ascii="Verdana" w:hAnsi="Verdana" w:cstheme="minorHAnsi"/>
          <w:color w:val="auto"/>
          <w:sz w:val="20"/>
          <w:szCs w:val="20"/>
        </w:rPr>
        <w:t xml:space="preserve">W przypadkach i na zasadach określonych w powszechnie obowiązujących przepisach o ochronie danych osobowych przysługują Pani/Panu prawa do dostępu do swoich danych oraz otrzymania ich kopii, do sprostowania (poprawiania) danych*, do usunięcia, ograniczenia ich przetwarzania* lub wniesienia sprzeciwu wobec ich przetwarzania, do przenoszenia danych oraz wniesienia skargi do właściwego organu nadzorczego. </w:t>
      </w:r>
    </w:p>
    <w:p w14:paraId="0996A334" w14:textId="2C63FE77" w:rsidR="00911895" w:rsidRPr="00B72A60" w:rsidRDefault="00911895" w:rsidP="005D1C80">
      <w:pPr>
        <w:pStyle w:val="Default"/>
        <w:numPr>
          <w:ilvl w:val="0"/>
          <w:numId w:val="13"/>
        </w:numPr>
        <w:spacing w:after="8" w:line="276" w:lineRule="auto"/>
        <w:ind w:left="567" w:hanging="425"/>
        <w:jc w:val="both"/>
        <w:rPr>
          <w:rFonts w:ascii="Verdana" w:hAnsi="Verdana" w:cstheme="minorHAnsi"/>
          <w:color w:val="auto"/>
          <w:sz w:val="20"/>
          <w:szCs w:val="20"/>
        </w:rPr>
      </w:pPr>
      <w:r w:rsidRPr="00B72A60">
        <w:rPr>
          <w:rFonts w:ascii="Verdana" w:hAnsi="Verdana" w:cstheme="minorHAnsi"/>
          <w:b/>
          <w:bCs/>
          <w:color w:val="auto"/>
          <w:sz w:val="20"/>
          <w:szCs w:val="20"/>
        </w:rPr>
        <w:t xml:space="preserve">Odbiorcy danych. </w:t>
      </w:r>
      <w:r w:rsidRPr="00B72A60">
        <w:rPr>
          <w:rFonts w:ascii="Verdana" w:hAnsi="Verdana" w:cstheme="minorHAnsi"/>
          <w:color w:val="auto"/>
          <w:sz w:val="20"/>
          <w:szCs w:val="20"/>
        </w:rPr>
        <w:t xml:space="preserve">Pani/Pana dane osobowe będą przekazywane osobom lub podmiotom, którym udostępniona zostanie dokumentacja postępowania w oparciu </w:t>
      </w:r>
      <w:r w:rsidRPr="00B72A60">
        <w:rPr>
          <w:rFonts w:ascii="Verdana" w:hAnsi="Verdana" w:cstheme="minorHAnsi"/>
          <w:color w:val="auto"/>
          <w:sz w:val="20"/>
          <w:szCs w:val="20"/>
        </w:rPr>
        <w:br/>
        <w:t xml:space="preserve">o zapisy rozdziału 6.5.2 „Wytycznych w zakresie kwalifikowalności wydatków w ramach Europejskiego Funduszu Rozwoju Regionalnego, Europejskiego Funduszu Społecznego oraz Funduszu Spójności na lata 2014- 2020”, uprawnionym instytucjom określonym przez przepisy prawa. Administrator może przekazywać dane osobowe do państwa trzeciego w związku z korzystaniem przez Administratora z Systemów informatycznych przy wykorzystaniu usług chmurowych, z tym jednak, że podmiot dostarczający ww. usługi uznany jest przez Komisję Europejską za podmiot zapewniający odpowiedni stopień ochrony, a nadto w przypadku przekazania danych przez dostawcę usług chmurowych do państwa trzeciego </w:t>
      </w:r>
      <w:r w:rsidR="009C0813" w:rsidRPr="00B72A60">
        <w:rPr>
          <w:rFonts w:ascii="Verdana" w:hAnsi="Verdana" w:cstheme="minorHAnsi"/>
          <w:color w:val="auto"/>
          <w:sz w:val="20"/>
          <w:szCs w:val="20"/>
        </w:rPr>
        <w:t>niemającego</w:t>
      </w:r>
      <w:r w:rsidRPr="00B72A60">
        <w:rPr>
          <w:rFonts w:ascii="Verdana" w:hAnsi="Verdana" w:cstheme="minorHAnsi"/>
          <w:color w:val="auto"/>
          <w:sz w:val="20"/>
          <w:szCs w:val="20"/>
        </w:rPr>
        <w:t xml:space="preserve"> odpowiedniego stopnia ochrony – zapewnia o odpowiednich i właściwych zabezpieczeniach. Ma Pan/Pani możliwość uzyskania kopii przekazanych danych lub o miejscu udostępnienia danych.</w:t>
      </w:r>
    </w:p>
    <w:p w14:paraId="72FFBC8F" w14:textId="77777777" w:rsidR="00911895" w:rsidRPr="00B72A60" w:rsidRDefault="00911895" w:rsidP="005D1C80">
      <w:pPr>
        <w:pStyle w:val="Default"/>
        <w:numPr>
          <w:ilvl w:val="0"/>
          <w:numId w:val="13"/>
        </w:numPr>
        <w:spacing w:after="8" w:line="276" w:lineRule="auto"/>
        <w:ind w:left="567" w:hanging="425"/>
        <w:jc w:val="both"/>
        <w:rPr>
          <w:rFonts w:ascii="Verdana" w:hAnsi="Verdana" w:cstheme="minorHAnsi"/>
          <w:color w:val="auto"/>
          <w:sz w:val="20"/>
          <w:szCs w:val="20"/>
        </w:rPr>
      </w:pPr>
      <w:r w:rsidRPr="00B72A60">
        <w:rPr>
          <w:rFonts w:ascii="Verdana" w:hAnsi="Verdana" w:cstheme="minorHAnsi"/>
          <w:b/>
          <w:bCs/>
          <w:color w:val="auto"/>
          <w:sz w:val="20"/>
          <w:szCs w:val="20"/>
        </w:rPr>
        <w:t xml:space="preserve">Podanie danych jest dobrowolne, </w:t>
      </w:r>
      <w:r w:rsidRPr="00B72A60">
        <w:rPr>
          <w:rFonts w:ascii="Verdana" w:hAnsi="Verdana" w:cstheme="minorHAnsi"/>
          <w:color w:val="auto"/>
          <w:sz w:val="20"/>
          <w:szCs w:val="20"/>
        </w:rPr>
        <w:t xml:space="preserve">jednakże ich brak uniemożliwi udział </w:t>
      </w:r>
      <w:r w:rsidRPr="00B72A60">
        <w:rPr>
          <w:rFonts w:ascii="Verdana" w:hAnsi="Verdana" w:cstheme="minorHAnsi"/>
          <w:color w:val="auto"/>
          <w:sz w:val="20"/>
          <w:szCs w:val="20"/>
        </w:rPr>
        <w:br/>
        <w:t xml:space="preserve">w postępowaniu. </w:t>
      </w:r>
    </w:p>
    <w:p w14:paraId="57F19C67" w14:textId="77777777" w:rsidR="00911895" w:rsidRPr="00B72A60" w:rsidRDefault="00911895" w:rsidP="005D1C80">
      <w:pPr>
        <w:pStyle w:val="Default"/>
        <w:numPr>
          <w:ilvl w:val="0"/>
          <w:numId w:val="15"/>
        </w:numPr>
        <w:spacing w:after="8" w:line="276" w:lineRule="auto"/>
        <w:ind w:hanging="153"/>
        <w:jc w:val="both"/>
        <w:rPr>
          <w:rFonts w:ascii="Verdana" w:hAnsi="Verdana" w:cstheme="minorHAnsi"/>
          <w:color w:val="auto"/>
          <w:sz w:val="20"/>
          <w:szCs w:val="20"/>
        </w:rPr>
      </w:pPr>
      <w:r w:rsidRPr="00B72A60">
        <w:rPr>
          <w:rFonts w:ascii="Verdana" w:hAnsi="Verdana" w:cstheme="minorHAnsi"/>
          <w:color w:val="auto"/>
          <w:sz w:val="20"/>
          <w:szCs w:val="20"/>
        </w:rPr>
        <w:t xml:space="preserve">Obowiązek podania danych osobowych bezpośrednio dotyczących Oferenta jest wymogiem określonym w przepisach prawa związanym z udziałem w postępowaniu mającym na celu zapewnienie przestrzegania zasady konkurencyjności i obejmuje maksymalnie: </w:t>
      </w:r>
    </w:p>
    <w:p w14:paraId="6B0A0F54" w14:textId="77777777" w:rsidR="00911895" w:rsidRPr="00B72A60" w:rsidRDefault="00911895" w:rsidP="005D1C80">
      <w:pPr>
        <w:pStyle w:val="Default"/>
        <w:numPr>
          <w:ilvl w:val="0"/>
          <w:numId w:val="16"/>
        </w:numPr>
        <w:spacing w:after="8" w:line="276" w:lineRule="auto"/>
        <w:jc w:val="both"/>
        <w:rPr>
          <w:rFonts w:ascii="Verdana" w:hAnsi="Verdana" w:cstheme="minorHAnsi"/>
          <w:color w:val="auto"/>
          <w:sz w:val="20"/>
          <w:szCs w:val="20"/>
        </w:rPr>
      </w:pPr>
      <w:r w:rsidRPr="00B72A60">
        <w:rPr>
          <w:rFonts w:ascii="Verdana" w:hAnsi="Verdana" w:cstheme="minorHAnsi"/>
          <w:color w:val="auto"/>
          <w:sz w:val="20"/>
          <w:szCs w:val="20"/>
        </w:rPr>
        <w:t>imię i nazwisko (firma);</w:t>
      </w:r>
    </w:p>
    <w:p w14:paraId="7BFB09A4" w14:textId="77777777" w:rsidR="00911895" w:rsidRPr="00B72A60" w:rsidRDefault="00911895" w:rsidP="005D1C80">
      <w:pPr>
        <w:pStyle w:val="Default"/>
        <w:numPr>
          <w:ilvl w:val="0"/>
          <w:numId w:val="16"/>
        </w:numPr>
        <w:spacing w:after="8" w:line="276" w:lineRule="auto"/>
        <w:jc w:val="both"/>
        <w:rPr>
          <w:rFonts w:ascii="Verdana" w:hAnsi="Verdana" w:cstheme="minorHAnsi"/>
          <w:color w:val="auto"/>
          <w:sz w:val="20"/>
          <w:szCs w:val="20"/>
        </w:rPr>
      </w:pPr>
      <w:r w:rsidRPr="00B72A60">
        <w:rPr>
          <w:rFonts w:ascii="Verdana" w:hAnsi="Verdana" w:cstheme="minorHAnsi"/>
          <w:color w:val="auto"/>
          <w:sz w:val="20"/>
          <w:szCs w:val="20"/>
        </w:rPr>
        <w:t>adres pocztowy (województwo, powiat, miejscowość, ulica, numer budynku, numer lokalu (mieszkania), kod pocztowy);</w:t>
      </w:r>
    </w:p>
    <w:p w14:paraId="68ADC9CB" w14:textId="77777777" w:rsidR="00911895" w:rsidRPr="00B72A60" w:rsidRDefault="00911895" w:rsidP="005D1C80">
      <w:pPr>
        <w:pStyle w:val="Default"/>
        <w:numPr>
          <w:ilvl w:val="0"/>
          <w:numId w:val="16"/>
        </w:numPr>
        <w:spacing w:after="8" w:line="276" w:lineRule="auto"/>
        <w:jc w:val="both"/>
        <w:rPr>
          <w:rFonts w:ascii="Verdana" w:hAnsi="Verdana" w:cstheme="minorHAnsi"/>
          <w:color w:val="auto"/>
          <w:sz w:val="20"/>
          <w:szCs w:val="20"/>
        </w:rPr>
      </w:pPr>
      <w:r w:rsidRPr="00B72A60">
        <w:rPr>
          <w:rFonts w:ascii="Verdana" w:hAnsi="Verdana" w:cstheme="minorHAnsi"/>
          <w:color w:val="auto"/>
          <w:sz w:val="20"/>
          <w:szCs w:val="20"/>
        </w:rPr>
        <w:t>wynik oceny oferty wyliczony przez Zamawiającego zgodnie z kryteriami oceny ofert.</w:t>
      </w:r>
    </w:p>
    <w:p w14:paraId="6E235C44" w14:textId="77777777" w:rsidR="00911895" w:rsidRPr="00B72A60" w:rsidRDefault="00911895" w:rsidP="00911895">
      <w:pPr>
        <w:pStyle w:val="Default"/>
        <w:spacing w:after="8" w:line="276" w:lineRule="auto"/>
        <w:ind w:left="709"/>
        <w:jc w:val="both"/>
        <w:rPr>
          <w:rFonts w:ascii="Verdana" w:hAnsi="Verdana" w:cstheme="minorHAnsi"/>
          <w:color w:val="auto"/>
          <w:sz w:val="20"/>
          <w:szCs w:val="20"/>
        </w:rPr>
      </w:pPr>
      <w:r w:rsidRPr="00B72A60">
        <w:rPr>
          <w:rFonts w:ascii="Verdana" w:hAnsi="Verdana" w:cstheme="minorHAnsi"/>
          <w:color w:val="auto"/>
          <w:sz w:val="20"/>
          <w:szCs w:val="20"/>
        </w:rPr>
        <w:t xml:space="preserve">W przypadku, kiedy oferta złożona przez osobę fizyczną, wybrana została jako najkorzystniejsza, niezbędne dane osobowe Zamawiający publikuje w treści zapytania ofertowego w oknie „Informacja o wybranym wykonawcy”. Niezbędna dane to: imię i nazwisko, adres zamieszkania oraz cena oferty. Publikacja tych danych osobowych jest konieczna ze względu na realizację podstawowego celu </w:t>
      </w:r>
      <w:r w:rsidRPr="00B72A60">
        <w:rPr>
          <w:rFonts w:ascii="Verdana" w:hAnsi="Verdana" w:cstheme="minorHAnsi"/>
          <w:color w:val="auto"/>
          <w:sz w:val="20"/>
          <w:szCs w:val="20"/>
        </w:rPr>
        <w:lastRenderedPageBreak/>
        <w:t>zasady konkurencyjności. Konsekwencje niepodania określonych danych wynikają także z przepisów prawa.</w:t>
      </w:r>
    </w:p>
    <w:p w14:paraId="5D978FA4" w14:textId="77777777" w:rsidR="00911895" w:rsidRPr="00B72A60" w:rsidRDefault="00911895" w:rsidP="005D1C80">
      <w:pPr>
        <w:pStyle w:val="Default"/>
        <w:numPr>
          <w:ilvl w:val="0"/>
          <w:numId w:val="15"/>
        </w:numPr>
        <w:spacing w:after="8" w:line="276" w:lineRule="auto"/>
        <w:ind w:hanging="153"/>
        <w:jc w:val="both"/>
        <w:rPr>
          <w:rFonts w:ascii="Verdana" w:hAnsi="Verdana" w:cstheme="minorHAnsi"/>
          <w:color w:val="auto"/>
          <w:sz w:val="20"/>
          <w:szCs w:val="20"/>
        </w:rPr>
      </w:pPr>
      <w:r w:rsidRPr="00B72A60">
        <w:rPr>
          <w:rFonts w:ascii="Verdana" w:hAnsi="Verdana" w:cstheme="minorHAnsi"/>
          <w:color w:val="auto"/>
          <w:sz w:val="20"/>
          <w:szCs w:val="20"/>
        </w:rPr>
        <w:t>Oferent w każdym momencie ma prawo:</w:t>
      </w:r>
    </w:p>
    <w:p w14:paraId="1A6E78FF" w14:textId="77777777" w:rsidR="00911895" w:rsidRPr="00B72A60" w:rsidRDefault="00911895" w:rsidP="005D1C80">
      <w:pPr>
        <w:pStyle w:val="Default"/>
        <w:numPr>
          <w:ilvl w:val="0"/>
          <w:numId w:val="17"/>
        </w:numPr>
        <w:spacing w:after="8" w:line="276" w:lineRule="auto"/>
        <w:ind w:left="1418" w:hanging="284"/>
        <w:jc w:val="both"/>
        <w:rPr>
          <w:rFonts w:ascii="Verdana" w:hAnsi="Verdana" w:cstheme="minorHAnsi"/>
          <w:color w:val="auto"/>
          <w:sz w:val="20"/>
          <w:szCs w:val="20"/>
        </w:rPr>
      </w:pPr>
      <w:r w:rsidRPr="00B72A60">
        <w:rPr>
          <w:rFonts w:ascii="Verdana" w:hAnsi="Verdana" w:cstheme="minorHAnsi"/>
          <w:color w:val="auto"/>
          <w:sz w:val="20"/>
          <w:szCs w:val="20"/>
        </w:rPr>
        <w:t>dostępu do swoich danych osobowych – art. 15 RODO;</w:t>
      </w:r>
    </w:p>
    <w:p w14:paraId="1B249020" w14:textId="77777777" w:rsidR="00911895" w:rsidRPr="00B72A60" w:rsidRDefault="00911895" w:rsidP="005D1C80">
      <w:pPr>
        <w:pStyle w:val="Default"/>
        <w:numPr>
          <w:ilvl w:val="0"/>
          <w:numId w:val="17"/>
        </w:numPr>
        <w:spacing w:after="8" w:line="276" w:lineRule="auto"/>
        <w:ind w:left="1418" w:hanging="284"/>
        <w:jc w:val="both"/>
        <w:rPr>
          <w:rFonts w:ascii="Verdana" w:hAnsi="Verdana" w:cstheme="minorHAnsi"/>
          <w:color w:val="auto"/>
          <w:sz w:val="20"/>
          <w:szCs w:val="20"/>
        </w:rPr>
      </w:pPr>
      <w:r w:rsidRPr="00B72A60">
        <w:rPr>
          <w:rFonts w:ascii="Verdana" w:hAnsi="Verdana" w:cstheme="minorHAnsi"/>
          <w:color w:val="auto"/>
          <w:sz w:val="20"/>
          <w:szCs w:val="20"/>
        </w:rPr>
        <w:t xml:space="preserve">do żądania poprawienia – art. 16 RODO; </w:t>
      </w:r>
    </w:p>
    <w:p w14:paraId="64B9EC05" w14:textId="77777777" w:rsidR="00911895" w:rsidRPr="00B72A60" w:rsidRDefault="00911895" w:rsidP="005D1C80">
      <w:pPr>
        <w:pStyle w:val="Default"/>
        <w:numPr>
          <w:ilvl w:val="0"/>
          <w:numId w:val="17"/>
        </w:numPr>
        <w:spacing w:after="8" w:line="276" w:lineRule="auto"/>
        <w:ind w:left="1418" w:hanging="284"/>
        <w:jc w:val="both"/>
        <w:rPr>
          <w:rFonts w:ascii="Verdana" w:hAnsi="Verdana" w:cstheme="minorHAnsi"/>
          <w:color w:val="auto"/>
          <w:sz w:val="20"/>
          <w:szCs w:val="20"/>
        </w:rPr>
      </w:pPr>
      <w:r w:rsidRPr="00B72A60">
        <w:rPr>
          <w:rFonts w:ascii="Verdana" w:hAnsi="Verdana" w:cstheme="minorHAnsi"/>
          <w:color w:val="auto"/>
          <w:sz w:val="20"/>
          <w:szCs w:val="20"/>
        </w:rPr>
        <w:t xml:space="preserve">ograniczenia przetwarzania danych, z zastrzeżeniem przypadków, o których mowa w art. 18 RODO; a także </w:t>
      </w:r>
    </w:p>
    <w:p w14:paraId="4BA07832" w14:textId="77777777" w:rsidR="00911895" w:rsidRPr="00B72A60" w:rsidRDefault="00911895" w:rsidP="005D1C80">
      <w:pPr>
        <w:pStyle w:val="Default"/>
        <w:numPr>
          <w:ilvl w:val="0"/>
          <w:numId w:val="17"/>
        </w:numPr>
        <w:spacing w:after="8" w:line="276" w:lineRule="auto"/>
        <w:ind w:left="1418" w:hanging="284"/>
        <w:jc w:val="both"/>
        <w:rPr>
          <w:rFonts w:ascii="Verdana" w:hAnsi="Verdana" w:cstheme="minorHAnsi"/>
          <w:color w:val="auto"/>
          <w:sz w:val="20"/>
          <w:szCs w:val="20"/>
        </w:rPr>
      </w:pPr>
      <w:r w:rsidRPr="00B72A60">
        <w:rPr>
          <w:rFonts w:ascii="Verdana" w:hAnsi="Verdana" w:cstheme="minorHAnsi"/>
          <w:color w:val="auto"/>
          <w:sz w:val="20"/>
          <w:szCs w:val="20"/>
        </w:rPr>
        <w:t xml:space="preserve">wniesienia skargi do Prezesa Urzędu Ochrony Danych Osobowych, gdy Oferent uzna, że przetwarzanie danych osobowych narusza przepisy RODO; </w:t>
      </w:r>
    </w:p>
    <w:p w14:paraId="66300415" w14:textId="77777777" w:rsidR="00911895" w:rsidRPr="00B72A60" w:rsidRDefault="00911895" w:rsidP="005D1C80">
      <w:pPr>
        <w:pStyle w:val="Default"/>
        <w:numPr>
          <w:ilvl w:val="0"/>
          <w:numId w:val="15"/>
        </w:numPr>
        <w:spacing w:after="8" w:line="276" w:lineRule="auto"/>
        <w:ind w:hanging="153"/>
        <w:jc w:val="both"/>
        <w:rPr>
          <w:rFonts w:ascii="Verdana" w:hAnsi="Verdana" w:cstheme="minorHAnsi"/>
          <w:color w:val="auto"/>
          <w:sz w:val="20"/>
          <w:szCs w:val="20"/>
        </w:rPr>
      </w:pPr>
      <w:r w:rsidRPr="00B72A60">
        <w:rPr>
          <w:rFonts w:ascii="Verdana" w:hAnsi="Verdana" w:cstheme="minorHAnsi"/>
          <w:color w:val="auto"/>
          <w:sz w:val="20"/>
          <w:szCs w:val="20"/>
        </w:rPr>
        <w:t xml:space="preserve">Oferentowi nie przysługuje, w związku z art. 17 ust. 3 lit. b), d) lub e) RODO prawo do: </w:t>
      </w:r>
    </w:p>
    <w:p w14:paraId="5B198560" w14:textId="77777777" w:rsidR="00911895" w:rsidRPr="00B72A60" w:rsidRDefault="00911895" w:rsidP="005D1C80">
      <w:pPr>
        <w:pStyle w:val="Default"/>
        <w:numPr>
          <w:ilvl w:val="0"/>
          <w:numId w:val="18"/>
        </w:numPr>
        <w:spacing w:after="8" w:line="276" w:lineRule="auto"/>
        <w:ind w:left="1418" w:hanging="284"/>
        <w:jc w:val="both"/>
        <w:rPr>
          <w:rFonts w:ascii="Verdana" w:hAnsi="Verdana" w:cstheme="minorHAnsi"/>
          <w:color w:val="auto"/>
          <w:sz w:val="20"/>
          <w:szCs w:val="20"/>
        </w:rPr>
      </w:pPr>
      <w:r w:rsidRPr="00B72A60">
        <w:rPr>
          <w:rFonts w:ascii="Verdana" w:hAnsi="Verdana" w:cstheme="minorHAnsi"/>
          <w:color w:val="auto"/>
          <w:sz w:val="20"/>
          <w:szCs w:val="20"/>
        </w:rPr>
        <w:t xml:space="preserve">usunięcia danych osobowych; </w:t>
      </w:r>
    </w:p>
    <w:p w14:paraId="7D1E955A" w14:textId="77777777" w:rsidR="00911895" w:rsidRPr="00B72A60" w:rsidRDefault="00911895" w:rsidP="005D1C80">
      <w:pPr>
        <w:pStyle w:val="Default"/>
        <w:numPr>
          <w:ilvl w:val="0"/>
          <w:numId w:val="18"/>
        </w:numPr>
        <w:spacing w:after="8" w:line="276" w:lineRule="auto"/>
        <w:ind w:left="1418" w:hanging="284"/>
        <w:jc w:val="both"/>
        <w:rPr>
          <w:rFonts w:ascii="Verdana" w:hAnsi="Verdana" w:cstheme="minorHAnsi"/>
          <w:color w:val="auto"/>
          <w:sz w:val="20"/>
          <w:szCs w:val="20"/>
        </w:rPr>
      </w:pPr>
      <w:r w:rsidRPr="00B72A60">
        <w:rPr>
          <w:rFonts w:ascii="Verdana" w:hAnsi="Verdana" w:cstheme="minorHAnsi"/>
          <w:color w:val="auto"/>
          <w:sz w:val="20"/>
          <w:szCs w:val="20"/>
        </w:rPr>
        <w:t xml:space="preserve">prawo do przenoszenia danych osobowych, o którym mowa w art. 20 RODO; </w:t>
      </w:r>
    </w:p>
    <w:p w14:paraId="1954A9F7" w14:textId="77777777" w:rsidR="00911895" w:rsidRPr="00B72A60" w:rsidRDefault="00911895" w:rsidP="005D1C80">
      <w:pPr>
        <w:pStyle w:val="Default"/>
        <w:numPr>
          <w:ilvl w:val="0"/>
          <w:numId w:val="18"/>
        </w:numPr>
        <w:spacing w:after="8" w:line="276" w:lineRule="auto"/>
        <w:ind w:left="1418" w:hanging="284"/>
        <w:jc w:val="both"/>
        <w:rPr>
          <w:rFonts w:ascii="Verdana" w:hAnsi="Verdana" w:cstheme="minorHAnsi"/>
          <w:color w:val="auto"/>
          <w:sz w:val="20"/>
          <w:szCs w:val="20"/>
        </w:rPr>
      </w:pPr>
      <w:r w:rsidRPr="00B72A60">
        <w:rPr>
          <w:rFonts w:ascii="Verdana" w:hAnsi="Verdana" w:cstheme="minorHAnsi"/>
          <w:color w:val="auto"/>
          <w:sz w:val="20"/>
          <w:szCs w:val="20"/>
        </w:rPr>
        <w:t xml:space="preserve">prawo sprzeciwu, wobec przetwarzania danych osobowych, o którym mowa </w:t>
      </w:r>
      <w:r w:rsidRPr="00B72A60">
        <w:rPr>
          <w:rFonts w:ascii="Verdana" w:hAnsi="Verdana" w:cstheme="minorHAnsi"/>
          <w:color w:val="auto"/>
          <w:sz w:val="20"/>
          <w:szCs w:val="20"/>
        </w:rPr>
        <w:br/>
        <w:t xml:space="preserve">w art. 21 RODO, gdyż podstawą prawną przetwarzania Pani/Pana danych osobowych jest art. 6 ust. 1 lit. c) RODO. </w:t>
      </w:r>
    </w:p>
    <w:p w14:paraId="60091D67" w14:textId="77777777" w:rsidR="00911895" w:rsidRPr="00B72A60" w:rsidRDefault="00911895" w:rsidP="005D1C80">
      <w:pPr>
        <w:pStyle w:val="Default"/>
        <w:numPr>
          <w:ilvl w:val="0"/>
          <w:numId w:val="15"/>
        </w:numPr>
        <w:spacing w:after="8" w:line="276" w:lineRule="auto"/>
        <w:ind w:hanging="153"/>
        <w:jc w:val="both"/>
        <w:rPr>
          <w:rFonts w:ascii="Verdana" w:hAnsi="Verdana" w:cstheme="minorHAnsi"/>
          <w:color w:val="auto"/>
          <w:sz w:val="20"/>
          <w:szCs w:val="20"/>
        </w:rPr>
      </w:pPr>
      <w:r w:rsidRPr="00B72A60">
        <w:rPr>
          <w:rFonts w:ascii="Verdana" w:hAnsi="Verdana" w:cstheme="minorHAnsi"/>
          <w:color w:val="auto"/>
          <w:sz w:val="20"/>
          <w:szCs w:val="20"/>
        </w:rPr>
        <w:t xml:space="preserve">W odniesieniu do danych osobowych Oferenta decyzje nie będą podejmowane </w:t>
      </w:r>
      <w:r w:rsidRPr="00B72A60">
        <w:rPr>
          <w:rFonts w:ascii="Verdana" w:hAnsi="Verdana" w:cstheme="minorHAnsi"/>
          <w:color w:val="auto"/>
          <w:sz w:val="20"/>
          <w:szCs w:val="20"/>
        </w:rPr>
        <w:br/>
        <w:t xml:space="preserve">w sposób zautomatyzowany, stosowanie do art. 22 RODO, w tym również w formie profilowania. </w:t>
      </w:r>
    </w:p>
    <w:p w14:paraId="58B9ECDB" w14:textId="77777777" w:rsidR="00911895" w:rsidRPr="00B72A60" w:rsidRDefault="00911895" w:rsidP="00911895">
      <w:pPr>
        <w:pStyle w:val="Default"/>
        <w:spacing w:after="8" w:line="276" w:lineRule="auto"/>
        <w:rPr>
          <w:rFonts w:ascii="Verdana" w:hAnsi="Verdana" w:cstheme="minorHAnsi"/>
          <w:color w:val="auto"/>
          <w:sz w:val="20"/>
          <w:szCs w:val="20"/>
        </w:rPr>
      </w:pPr>
    </w:p>
    <w:p w14:paraId="6FC071BC" w14:textId="77777777" w:rsidR="00911895" w:rsidRPr="00B72A60" w:rsidRDefault="00911895" w:rsidP="005D1C80">
      <w:pPr>
        <w:pStyle w:val="Default"/>
        <w:numPr>
          <w:ilvl w:val="0"/>
          <w:numId w:val="19"/>
        </w:numPr>
        <w:spacing w:line="276" w:lineRule="auto"/>
        <w:ind w:left="567" w:hanging="141"/>
        <w:jc w:val="both"/>
        <w:rPr>
          <w:rFonts w:ascii="Verdana" w:hAnsi="Verdana" w:cstheme="minorHAnsi"/>
          <w:color w:val="auto"/>
          <w:sz w:val="20"/>
          <w:szCs w:val="20"/>
        </w:rPr>
      </w:pPr>
      <w:r w:rsidRPr="00B72A60">
        <w:rPr>
          <w:rFonts w:ascii="Verdana" w:hAnsi="Verdana" w:cstheme="minorHAnsi"/>
          <w:b/>
          <w:bCs/>
          <w:color w:val="auto"/>
          <w:sz w:val="20"/>
          <w:szCs w:val="20"/>
        </w:rPr>
        <w:t xml:space="preserve">Zautomatyzowane podejmowanie decyzji. </w:t>
      </w:r>
      <w:r w:rsidRPr="00B72A60">
        <w:rPr>
          <w:rFonts w:ascii="Verdana" w:hAnsi="Verdana" w:cstheme="minorHAnsi"/>
          <w:color w:val="auto"/>
          <w:sz w:val="20"/>
          <w:szCs w:val="20"/>
        </w:rPr>
        <w:t xml:space="preserve">Informujemy, że w ramach przetwarzania danych, o których mowa powyżej </w:t>
      </w:r>
      <w:r w:rsidRPr="00B72A60">
        <w:rPr>
          <w:rFonts w:ascii="Verdana" w:hAnsi="Verdana" w:cstheme="minorHAnsi"/>
          <w:b/>
          <w:bCs/>
          <w:color w:val="auto"/>
          <w:sz w:val="20"/>
          <w:szCs w:val="20"/>
        </w:rPr>
        <w:t>nie będą podejmowane decyzje w sposób zautomatyzowany i Pani/Pana dane nie będą profilowane.</w:t>
      </w:r>
    </w:p>
    <w:p w14:paraId="44D833E1" w14:textId="77777777" w:rsidR="00911895" w:rsidRPr="00B72A60" w:rsidRDefault="00911895" w:rsidP="00911895">
      <w:pPr>
        <w:pStyle w:val="Default"/>
        <w:spacing w:line="276" w:lineRule="auto"/>
        <w:rPr>
          <w:rFonts w:ascii="Verdana" w:hAnsi="Verdana" w:cstheme="minorHAnsi"/>
          <w:color w:val="auto"/>
          <w:sz w:val="20"/>
          <w:szCs w:val="20"/>
        </w:rPr>
      </w:pPr>
    </w:p>
    <w:p w14:paraId="354B1EDF" w14:textId="77777777" w:rsidR="00911895" w:rsidRPr="00B72A60" w:rsidRDefault="00911895" w:rsidP="00911895">
      <w:pPr>
        <w:jc w:val="both"/>
        <w:rPr>
          <w:rFonts w:ascii="Verdana" w:hAnsi="Verdana" w:cstheme="minorHAnsi"/>
          <w:b/>
          <w:bCs/>
          <w:sz w:val="20"/>
          <w:szCs w:val="20"/>
          <w:u w:val="single"/>
        </w:rPr>
      </w:pPr>
      <w:r w:rsidRPr="00B72A60">
        <w:rPr>
          <w:rFonts w:ascii="Verdana" w:hAnsi="Verdana" w:cstheme="minorHAnsi"/>
          <w:b/>
          <w:bCs/>
          <w:i/>
          <w:iCs/>
          <w:sz w:val="20"/>
          <w:szCs w:val="20"/>
        </w:rPr>
        <w:t xml:space="preserve">* Wyjaśnienie: </w:t>
      </w:r>
      <w:r w:rsidRPr="00B72A60">
        <w:rPr>
          <w:rFonts w:ascii="Verdana" w:hAnsi="Verdana" w:cstheme="minorHAnsi"/>
          <w:i/>
          <w:iCs/>
          <w:sz w:val="20"/>
          <w:szCs w:val="20"/>
        </w:rPr>
        <w:t>Skorzystanie z prawa do sprostowania nie może skutkować zmianą wyniku postępowania o udzielenie zamówienia ani zmianą postanowień umowy w zakresie niezgodnym z Wytycznymi w zakresie kwalifikowalności wydatków w ramach Europejskiego Funduszu Rozwoju Regionalnego, Europejskiego Funduszu Społecznego</w:t>
      </w:r>
    </w:p>
    <w:p w14:paraId="1DEC2C94" w14:textId="77777777" w:rsidR="00911895" w:rsidRPr="00B72A60" w:rsidRDefault="00911895" w:rsidP="00911895">
      <w:pPr>
        <w:rPr>
          <w:rFonts w:ascii="Verdana" w:hAnsi="Verdana"/>
          <w:sz w:val="20"/>
          <w:szCs w:val="20"/>
        </w:rPr>
      </w:pPr>
    </w:p>
    <w:p w14:paraId="0876DBE5" w14:textId="05D2520F" w:rsidR="00911895" w:rsidRPr="00B72A60" w:rsidRDefault="00911895" w:rsidP="00911895">
      <w:pPr>
        <w:pStyle w:val="Nagwek1"/>
        <w:numPr>
          <w:ilvl w:val="0"/>
          <w:numId w:val="1"/>
        </w:numPr>
        <w:jc w:val="both"/>
        <w:rPr>
          <w:rFonts w:ascii="Verdana" w:hAnsi="Verdana"/>
          <w:b/>
          <w:color w:val="auto"/>
          <w:sz w:val="20"/>
          <w:szCs w:val="20"/>
          <w:u w:val="single"/>
        </w:rPr>
      </w:pPr>
      <w:bookmarkStart w:id="20" w:name="_Toc59103307"/>
      <w:r w:rsidRPr="00B72A60">
        <w:rPr>
          <w:rFonts w:ascii="Verdana" w:hAnsi="Verdana"/>
          <w:b/>
          <w:color w:val="auto"/>
          <w:sz w:val="20"/>
          <w:szCs w:val="20"/>
          <w:u w:val="single"/>
        </w:rPr>
        <w:t>Załączniki do zapytania ofertowego</w:t>
      </w:r>
      <w:bookmarkEnd w:id="20"/>
    </w:p>
    <w:p w14:paraId="729163F2" w14:textId="77777777" w:rsidR="008A7407" w:rsidRPr="00B72A60" w:rsidRDefault="008A7407" w:rsidP="008A7407">
      <w:pPr>
        <w:spacing w:after="120"/>
        <w:ind w:firstLine="360"/>
        <w:rPr>
          <w:rFonts w:ascii="Verdana" w:hAnsi="Verdana" w:cstheme="minorHAnsi"/>
          <w:bCs/>
          <w:sz w:val="20"/>
          <w:szCs w:val="20"/>
        </w:rPr>
      </w:pPr>
      <w:r w:rsidRPr="00B72A60">
        <w:rPr>
          <w:rFonts w:ascii="Verdana" w:hAnsi="Verdana" w:cstheme="minorHAnsi"/>
          <w:bCs/>
          <w:sz w:val="20"/>
          <w:szCs w:val="20"/>
        </w:rPr>
        <w:t>- Załącznik nr 1 – Wzór oferty</w:t>
      </w:r>
    </w:p>
    <w:p w14:paraId="4EB43BF1" w14:textId="77777777" w:rsidR="008A7407" w:rsidRPr="00B72A60" w:rsidRDefault="008A7407" w:rsidP="008A7407">
      <w:pPr>
        <w:spacing w:after="120"/>
        <w:ind w:firstLine="360"/>
        <w:rPr>
          <w:rFonts w:ascii="Verdana" w:hAnsi="Verdana" w:cstheme="minorHAnsi"/>
          <w:bCs/>
          <w:sz w:val="20"/>
          <w:szCs w:val="20"/>
        </w:rPr>
      </w:pPr>
      <w:r w:rsidRPr="00B72A60">
        <w:rPr>
          <w:rFonts w:ascii="Verdana" w:hAnsi="Verdana" w:cstheme="minorHAnsi"/>
          <w:bCs/>
          <w:sz w:val="20"/>
          <w:szCs w:val="20"/>
        </w:rPr>
        <w:t>- Załącznik nr 2 – Oświadczenie o braku powiązań</w:t>
      </w:r>
    </w:p>
    <w:p w14:paraId="736C5E4B" w14:textId="77777777" w:rsidR="008A7407" w:rsidRPr="00B72A60" w:rsidRDefault="008A7407" w:rsidP="008A7407">
      <w:pPr>
        <w:spacing w:after="120"/>
        <w:ind w:firstLine="360"/>
        <w:rPr>
          <w:rFonts w:ascii="Verdana" w:hAnsi="Verdana" w:cstheme="minorHAnsi"/>
          <w:bCs/>
          <w:sz w:val="20"/>
          <w:szCs w:val="20"/>
        </w:rPr>
      </w:pPr>
      <w:r w:rsidRPr="00B72A60">
        <w:rPr>
          <w:rFonts w:ascii="Verdana" w:hAnsi="Verdana" w:cstheme="minorHAnsi"/>
          <w:bCs/>
          <w:sz w:val="20"/>
          <w:szCs w:val="20"/>
        </w:rPr>
        <w:t>- Załącznik nr 3  - Oświadczenie RODO</w:t>
      </w:r>
    </w:p>
    <w:p w14:paraId="1F6A69F8" w14:textId="77777777" w:rsidR="008A7407" w:rsidRPr="00B72A60" w:rsidRDefault="008A7407" w:rsidP="008A7407">
      <w:pPr>
        <w:spacing w:after="120"/>
        <w:ind w:firstLine="360"/>
        <w:rPr>
          <w:rFonts w:ascii="Verdana" w:hAnsi="Verdana" w:cstheme="minorHAnsi"/>
          <w:bCs/>
          <w:sz w:val="20"/>
          <w:szCs w:val="20"/>
        </w:rPr>
      </w:pPr>
      <w:r w:rsidRPr="00B72A60">
        <w:rPr>
          <w:rFonts w:ascii="Verdana" w:hAnsi="Verdana" w:cstheme="minorHAnsi"/>
          <w:bCs/>
          <w:sz w:val="20"/>
          <w:szCs w:val="20"/>
        </w:rPr>
        <w:t>- Załącznik nr 4  - Oświadczenie  o spełnieniu obowiązków informacyjnych</w:t>
      </w:r>
    </w:p>
    <w:p w14:paraId="50701959" w14:textId="77777777" w:rsidR="008A7407" w:rsidRPr="00B72A60" w:rsidRDefault="008A7407" w:rsidP="008A7407">
      <w:pPr>
        <w:spacing w:after="120"/>
        <w:ind w:left="567" w:hanging="207"/>
        <w:rPr>
          <w:rFonts w:ascii="Verdana" w:hAnsi="Verdana" w:cstheme="minorHAnsi"/>
          <w:bCs/>
          <w:sz w:val="20"/>
          <w:szCs w:val="20"/>
        </w:rPr>
      </w:pPr>
      <w:r w:rsidRPr="00B72A60">
        <w:rPr>
          <w:rFonts w:ascii="Verdana" w:hAnsi="Verdana" w:cstheme="minorHAnsi"/>
          <w:bCs/>
          <w:sz w:val="20"/>
          <w:szCs w:val="20"/>
        </w:rPr>
        <w:t xml:space="preserve">- Załącznik nr 5 – Oświadczenie o </w:t>
      </w:r>
      <w:r w:rsidRPr="00B72A60">
        <w:rPr>
          <w:rStyle w:val="markedcontent"/>
          <w:rFonts w:ascii="Verdana" w:hAnsi="Verdana" w:cs="Arial"/>
          <w:sz w:val="20"/>
          <w:szCs w:val="20"/>
        </w:rPr>
        <w:t>niepodleganiu wykluczeniu oraz spełnianiu warunków udziału w postępowaniu</w:t>
      </w:r>
      <w:r w:rsidRPr="00B72A60">
        <w:rPr>
          <w:rFonts w:ascii="Verdana" w:hAnsi="Verdana" w:cstheme="minorHAnsi"/>
          <w:bCs/>
          <w:sz w:val="20"/>
          <w:szCs w:val="20"/>
        </w:rPr>
        <w:t xml:space="preserve">. </w:t>
      </w:r>
    </w:p>
    <w:p w14:paraId="658AC59D" w14:textId="77777777" w:rsidR="00881F8B" w:rsidRDefault="00881F8B"/>
    <w:sectPr w:rsidR="00881F8B" w:rsidSect="00D213A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3945F" w14:textId="77777777" w:rsidR="005D1C80" w:rsidRDefault="005D1C80" w:rsidP="00AC6005">
      <w:pPr>
        <w:spacing w:after="0" w:line="240" w:lineRule="auto"/>
      </w:pPr>
      <w:r>
        <w:separator/>
      </w:r>
    </w:p>
  </w:endnote>
  <w:endnote w:type="continuationSeparator" w:id="0">
    <w:p w14:paraId="0FCE7C2D" w14:textId="77777777" w:rsidR="005D1C80" w:rsidRDefault="005D1C80" w:rsidP="00AC6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299235"/>
      <w:docPartObj>
        <w:docPartGallery w:val="Page Numbers (Bottom of Page)"/>
        <w:docPartUnique/>
      </w:docPartObj>
    </w:sdtPr>
    <w:sdtContent>
      <w:p w14:paraId="507AB540" w14:textId="77777777" w:rsidR="004F77D0" w:rsidRDefault="004F77D0">
        <w:pPr>
          <w:pStyle w:val="Stopka"/>
          <w:jc w:val="right"/>
        </w:pPr>
        <w:r>
          <w:fldChar w:fldCharType="begin"/>
        </w:r>
        <w:r>
          <w:instrText>PAGE   \* MERGEFORMAT</w:instrText>
        </w:r>
        <w:r>
          <w:fldChar w:fldCharType="separate"/>
        </w:r>
        <w:r w:rsidR="0035685F">
          <w:rPr>
            <w:noProof/>
          </w:rPr>
          <w:t>14</w:t>
        </w:r>
        <w:r>
          <w:fldChar w:fldCharType="end"/>
        </w:r>
      </w:p>
    </w:sdtContent>
  </w:sdt>
  <w:p w14:paraId="0E8841C1" w14:textId="759E50D3" w:rsidR="004F77D0" w:rsidRDefault="004F77D0" w:rsidP="00125E8B">
    <w:pPr>
      <w:pStyle w:val="Stopka"/>
      <w:jc w:val="center"/>
    </w:pPr>
    <w:r>
      <w:t xml:space="preserve">Zapytanie ofertowe nr </w:t>
    </w:r>
    <w:r w:rsidR="006C2E42">
      <w:t>4</w:t>
    </w:r>
    <w:r>
      <w:t xml:space="preserve">/2024 </w:t>
    </w:r>
    <w:r w:rsidRPr="00DB3974">
      <w:t xml:space="preserve">z </w:t>
    </w:r>
    <w:r w:rsidRPr="005D3DB4">
      <w:t xml:space="preserve">dnia </w:t>
    </w:r>
    <w:r w:rsidR="006C2E42">
      <w:t>20.12</w:t>
    </w:r>
    <w:r>
      <w:t>.2024 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BCA7E" w14:textId="77777777" w:rsidR="005D1C80" w:rsidRDefault="005D1C80" w:rsidP="00AC6005">
      <w:pPr>
        <w:spacing w:after="0" w:line="240" w:lineRule="auto"/>
      </w:pPr>
      <w:r>
        <w:separator/>
      </w:r>
    </w:p>
  </w:footnote>
  <w:footnote w:type="continuationSeparator" w:id="0">
    <w:p w14:paraId="7F7A8661" w14:textId="77777777" w:rsidR="005D1C80" w:rsidRDefault="005D1C80" w:rsidP="00AC60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C8107" w14:textId="1BE6EA96" w:rsidR="004F77D0" w:rsidRDefault="004F77D0" w:rsidP="00D213AD">
    <w:pPr>
      <w:pStyle w:val="Nagwek"/>
    </w:pPr>
  </w:p>
  <w:p w14:paraId="0D0EB97F" w14:textId="77777777" w:rsidR="004F77D0" w:rsidRPr="00170FA0" w:rsidRDefault="004F77D0">
    <w:pPr>
      <w:pStyle w:val="Nagwek"/>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bullet"/>
      <w:lvlText w:val=""/>
      <w:lvlJc w:val="left"/>
      <w:pPr>
        <w:tabs>
          <w:tab w:val="num" w:pos="0"/>
        </w:tabs>
        <w:ind w:left="850" w:hanging="360"/>
      </w:pPr>
      <w:rPr>
        <w:rFonts w:ascii="Symbol" w:hAnsi="Symbol"/>
      </w:rPr>
    </w:lvl>
    <w:lvl w:ilvl="1">
      <w:start w:val="1"/>
      <w:numFmt w:val="bullet"/>
      <w:lvlText w:val="o"/>
      <w:lvlJc w:val="left"/>
      <w:pPr>
        <w:tabs>
          <w:tab w:val="num" w:pos="0"/>
        </w:tabs>
        <w:ind w:left="1570" w:hanging="360"/>
      </w:pPr>
      <w:rPr>
        <w:rFonts w:ascii="Courier New" w:hAnsi="Courier New"/>
      </w:rPr>
    </w:lvl>
    <w:lvl w:ilvl="2">
      <w:start w:val="1"/>
      <w:numFmt w:val="bullet"/>
      <w:lvlText w:val=""/>
      <w:lvlJc w:val="left"/>
      <w:pPr>
        <w:tabs>
          <w:tab w:val="num" w:pos="0"/>
        </w:tabs>
        <w:ind w:left="2290" w:hanging="360"/>
      </w:pPr>
      <w:rPr>
        <w:rFonts w:ascii="Wingdings" w:hAnsi="Wingdings"/>
      </w:rPr>
    </w:lvl>
    <w:lvl w:ilvl="3">
      <w:start w:val="1"/>
      <w:numFmt w:val="bullet"/>
      <w:lvlText w:val=""/>
      <w:lvlJc w:val="left"/>
      <w:pPr>
        <w:tabs>
          <w:tab w:val="num" w:pos="0"/>
        </w:tabs>
        <w:ind w:left="3010" w:hanging="360"/>
      </w:pPr>
      <w:rPr>
        <w:rFonts w:ascii="Symbol" w:hAnsi="Symbol"/>
      </w:rPr>
    </w:lvl>
    <w:lvl w:ilvl="4">
      <w:start w:val="1"/>
      <w:numFmt w:val="bullet"/>
      <w:lvlText w:val="o"/>
      <w:lvlJc w:val="left"/>
      <w:pPr>
        <w:tabs>
          <w:tab w:val="num" w:pos="0"/>
        </w:tabs>
        <w:ind w:left="3730" w:hanging="360"/>
      </w:pPr>
      <w:rPr>
        <w:rFonts w:ascii="Courier New" w:hAnsi="Courier New"/>
      </w:rPr>
    </w:lvl>
    <w:lvl w:ilvl="5">
      <w:start w:val="1"/>
      <w:numFmt w:val="bullet"/>
      <w:lvlText w:val=""/>
      <w:lvlJc w:val="left"/>
      <w:pPr>
        <w:tabs>
          <w:tab w:val="num" w:pos="0"/>
        </w:tabs>
        <w:ind w:left="4450" w:hanging="360"/>
      </w:pPr>
      <w:rPr>
        <w:rFonts w:ascii="Wingdings" w:hAnsi="Wingdings"/>
      </w:rPr>
    </w:lvl>
    <w:lvl w:ilvl="6">
      <w:start w:val="1"/>
      <w:numFmt w:val="bullet"/>
      <w:lvlText w:val=""/>
      <w:lvlJc w:val="left"/>
      <w:pPr>
        <w:tabs>
          <w:tab w:val="num" w:pos="0"/>
        </w:tabs>
        <w:ind w:left="5170" w:hanging="360"/>
      </w:pPr>
      <w:rPr>
        <w:rFonts w:ascii="Symbol" w:hAnsi="Symbol"/>
      </w:rPr>
    </w:lvl>
    <w:lvl w:ilvl="7">
      <w:start w:val="1"/>
      <w:numFmt w:val="bullet"/>
      <w:lvlText w:val="o"/>
      <w:lvlJc w:val="left"/>
      <w:pPr>
        <w:tabs>
          <w:tab w:val="num" w:pos="0"/>
        </w:tabs>
        <w:ind w:left="5890" w:hanging="360"/>
      </w:pPr>
      <w:rPr>
        <w:rFonts w:ascii="Courier New" w:hAnsi="Courier New"/>
        <w:b/>
        <w:sz w:val="18"/>
      </w:rPr>
    </w:lvl>
    <w:lvl w:ilvl="8">
      <w:start w:val="1"/>
      <w:numFmt w:val="bullet"/>
      <w:lvlText w:val=""/>
      <w:lvlJc w:val="left"/>
      <w:pPr>
        <w:tabs>
          <w:tab w:val="num" w:pos="0"/>
        </w:tabs>
        <w:ind w:left="6610" w:hanging="360"/>
      </w:pPr>
      <w:rPr>
        <w:rFonts w:ascii="Wingdings" w:hAnsi="Wingdings"/>
        <w:b/>
        <w:sz w:val="18"/>
      </w:rPr>
    </w:lvl>
  </w:abstractNum>
  <w:abstractNum w:abstractNumId="1">
    <w:nsid w:val="00A02FC7"/>
    <w:multiLevelType w:val="hybridMultilevel"/>
    <w:tmpl w:val="31C2440E"/>
    <w:lvl w:ilvl="0" w:tplc="99002C50">
      <w:start w:val="1"/>
      <w:numFmt w:val="decimal"/>
      <w:lvlText w:val="%1."/>
      <w:lvlJc w:val="right"/>
      <w:pPr>
        <w:ind w:left="720" w:hanging="360"/>
      </w:pPr>
      <w:rPr>
        <w:rFonts w:hint="default"/>
        <w:b w:val="0"/>
        <w:i w:val="0"/>
        <w:strike w:val="0"/>
        <w:dstrike w:val="0"/>
        <w:color w:val="000000"/>
        <w:sz w:val="22"/>
        <w:szCs w:val="22"/>
        <w:u w:val="none" w:color="000000"/>
        <w:effect w:val="none"/>
        <w:bdr w:val="none" w:sz="0" w:space="0" w:color="auto" w:frame="1"/>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87127B"/>
    <w:multiLevelType w:val="hybridMultilevel"/>
    <w:tmpl w:val="5E86AD7A"/>
    <w:lvl w:ilvl="0" w:tplc="08DC1B8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nsid w:val="035A509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7A1924"/>
    <w:multiLevelType w:val="hybridMultilevel"/>
    <w:tmpl w:val="3DB4779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11F34DD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AB96401"/>
    <w:multiLevelType w:val="hybridMultilevel"/>
    <w:tmpl w:val="943C3DE2"/>
    <w:lvl w:ilvl="0" w:tplc="04150001">
      <w:start w:val="1"/>
      <w:numFmt w:val="bullet"/>
      <w:lvlText w:val=""/>
      <w:lvlJc w:val="left"/>
      <w:pPr>
        <w:ind w:left="1155" w:hanging="360"/>
      </w:pPr>
      <w:rPr>
        <w:rFonts w:ascii="Symbol" w:hAnsi="Symbol" w:hint="default"/>
      </w:rPr>
    </w:lvl>
    <w:lvl w:ilvl="1" w:tplc="04150003" w:tentative="1">
      <w:start w:val="1"/>
      <w:numFmt w:val="bullet"/>
      <w:lvlText w:val="o"/>
      <w:lvlJc w:val="left"/>
      <w:pPr>
        <w:ind w:left="1875" w:hanging="360"/>
      </w:pPr>
      <w:rPr>
        <w:rFonts w:ascii="Courier New" w:hAnsi="Courier New" w:cs="Courier New" w:hint="default"/>
      </w:rPr>
    </w:lvl>
    <w:lvl w:ilvl="2" w:tplc="04150005" w:tentative="1">
      <w:start w:val="1"/>
      <w:numFmt w:val="bullet"/>
      <w:lvlText w:val=""/>
      <w:lvlJc w:val="left"/>
      <w:pPr>
        <w:ind w:left="2595" w:hanging="360"/>
      </w:pPr>
      <w:rPr>
        <w:rFonts w:ascii="Wingdings" w:hAnsi="Wingdings" w:hint="default"/>
      </w:rPr>
    </w:lvl>
    <w:lvl w:ilvl="3" w:tplc="04150001" w:tentative="1">
      <w:start w:val="1"/>
      <w:numFmt w:val="bullet"/>
      <w:lvlText w:val=""/>
      <w:lvlJc w:val="left"/>
      <w:pPr>
        <w:ind w:left="3315" w:hanging="360"/>
      </w:pPr>
      <w:rPr>
        <w:rFonts w:ascii="Symbol" w:hAnsi="Symbol" w:hint="default"/>
      </w:rPr>
    </w:lvl>
    <w:lvl w:ilvl="4" w:tplc="04150003" w:tentative="1">
      <w:start w:val="1"/>
      <w:numFmt w:val="bullet"/>
      <w:lvlText w:val="o"/>
      <w:lvlJc w:val="left"/>
      <w:pPr>
        <w:ind w:left="4035" w:hanging="360"/>
      </w:pPr>
      <w:rPr>
        <w:rFonts w:ascii="Courier New" w:hAnsi="Courier New" w:cs="Courier New" w:hint="default"/>
      </w:rPr>
    </w:lvl>
    <w:lvl w:ilvl="5" w:tplc="04150005" w:tentative="1">
      <w:start w:val="1"/>
      <w:numFmt w:val="bullet"/>
      <w:lvlText w:val=""/>
      <w:lvlJc w:val="left"/>
      <w:pPr>
        <w:ind w:left="4755" w:hanging="360"/>
      </w:pPr>
      <w:rPr>
        <w:rFonts w:ascii="Wingdings" w:hAnsi="Wingdings" w:hint="default"/>
      </w:rPr>
    </w:lvl>
    <w:lvl w:ilvl="6" w:tplc="04150001" w:tentative="1">
      <w:start w:val="1"/>
      <w:numFmt w:val="bullet"/>
      <w:lvlText w:val=""/>
      <w:lvlJc w:val="left"/>
      <w:pPr>
        <w:ind w:left="5475" w:hanging="360"/>
      </w:pPr>
      <w:rPr>
        <w:rFonts w:ascii="Symbol" w:hAnsi="Symbol" w:hint="default"/>
      </w:rPr>
    </w:lvl>
    <w:lvl w:ilvl="7" w:tplc="04150003" w:tentative="1">
      <w:start w:val="1"/>
      <w:numFmt w:val="bullet"/>
      <w:lvlText w:val="o"/>
      <w:lvlJc w:val="left"/>
      <w:pPr>
        <w:ind w:left="6195" w:hanging="360"/>
      </w:pPr>
      <w:rPr>
        <w:rFonts w:ascii="Courier New" w:hAnsi="Courier New" w:cs="Courier New" w:hint="default"/>
      </w:rPr>
    </w:lvl>
    <w:lvl w:ilvl="8" w:tplc="04150005" w:tentative="1">
      <w:start w:val="1"/>
      <w:numFmt w:val="bullet"/>
      <w:lvlText w:val=""/>
      <w:lvlJc w:val="left"/>
      <w:pPr>
        <w:ind w:left="6915" w:hanging="360"/>
      </w:pPr>
      <w:rPr>
        <w:rFonts w:ascii="Wingdings" w:hAnsi="Wingdings" w:hint="default"/>
      </w:rPr>
    </w:lvl>
  </w:abstractNum>
  <w:abstractNum w:abstractNumId="7">
    <w:nsid w:val="1FA52472"/>
    <w:multiLevelType w:val="hybridMultilevel"/>
    <w:tmpl w:val="7D301C58"/>
    <w:lvl w:ilvl="0" w:tplc="E64238CA">
      <w:start w:val="1"/>
      <w:numFmt w:val="decimal"/>
      <w:lvlText w:val="%1."/>
      <w:lvlJc w:val="left"/>
      <w:pPr>
        <w:ind w:left="720" w:hanging="360"/>
      </w:pPr>
      <w:rPr>
        <w:rFonts w:ascii="Verdana" w:hAnsi="Verdana"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EC19AB"/>
    <w:multiLevelType w:val="hybridMultilevel"/>
    <w:tmpl w:val="C0BC96B6"/>
    <w:lvl w:ilvl="0" w:tplc="08DC1B88">
      <w:start w:val="1"/>
      <w:numFmt w:val="bullet"/>
      <w:lvlText w:val=""/>
      <w:lvlJc w:val="left"/>
      <w:pPr>
        <w:ind w:left="1582" w:hanging="360"/>
      </w:pPr>
      <w:rPr>
        <w:rFonts w:ascii="Symbol" w:hAnsi="Symbol" w:hint="default"/>
      </w:rPr>
    </w:lvl>
    <w:lvl w:ilvl="1" w:tplc="04150003" w:tentative="1">
      <w:start w:val="1"/>
      <w:numFmt w:val="bullet"/>
      <w:lvlText w:val="o"/>
      <w:lvlJc w:val="left"/>
      <w:pPr>
        <w:ind w:left="2302" w:hanging="360"/>
      </w:pPr>
      <w:rPr>
        <w:rFonts w:ascii="Courier New" w:hAnsi="Courier New" w:cs="Courier New" w:hint="default"/>
      </w:rPr>
    </w:lvl>
    <w:lvl w:ilvl="2" w:tplc="04150005" w:tentative="1">
      <w:start w:val="1"/>
      <w:numFmt w:val="bullet"/>
      <w:lvlText w:val=""/>
      <w:lvlJc w:val="left"/>
      <w:pPr>
        <w:ind w:left="3022" w:hanging="360"/>
      </w:pPr>
      <w:rPr>
        <w:rFonts w:ascii="Wingdings" w:hAnsi="Wingdings" w:hint="default"/>
      </w:rPr>
    </w:lvl>
    <w:lvl w:ilvl="3" w:tplc="04150001" w:tentative="1">
      <w:start w:val="1"/>
      <w:numFmt w:val="bullet"/>
      <w:lvlText w:val=""/>
      <w:lvlJc w:val="left"/>
      <w:pPr>
        <w:ind w:left="3742" w:hanging="360"/>
      </w:pPr>
      <w:rPr>
        <w:rFonts w:ascii="Symbol" w:hAnsi="Symbol" w:hint="default"/>
      </w:rPr>
    </w:lvl>
    <w:lvl w:ilvl="4" w:tplc="04150003" w:tentative="1">
      <w:start w:val="1"/>
      <w:numFmt w:val="bullet"/>
      <w:lvlText w:val="o"/>
      <w:lvlJc w:val="left"/>
      <w:pPr>
        <w:ind w:left="4462" w:hanging="360"/>
      </w:pPr>
      <w:rPr>
        <w:rFonts w:ascii="Courier New" w:hAnsi="Courier New" w:cs="Courier New" w:hint="default"/>
      </w:rPr>
    </w:lvl>
    <w:lvl w:ilvl="5" w:tplc="04150005" w:tentative="1">
      <w:start w:val="1"/>
      <w:numFmt w:val="bullet"/>
      <w:lvlText w:val=""/>
      <w:lvlJc w:val="left"/>
      <w:pPr>
        <w:ind w:left="5182" w:hanging="360"/>
      </w:pPr>
      <w:rPr>
        <w:rFonts w:ascii="Wingdings" w:hAnsi="Wingdings" w:hint="default"/>
      </w:rPr>
    </w:lvl>
    <w:lvl w:ilvl="6" w:tplc="04150001" w:tentative="1">
      <w:start w:val="1"/>
      <w:numFmt w:val="bullet"/>
      <w:lvlText w:val=""/>
      <w:lvlJc w:val="left"/>
      <w:pPr>
        <w:ind w:left="5902" w:hanging="360"/>
      </w:pPr>
      <w:rPr>
        <w:rFonts w:ascii="Symbol" w:hAnsi="Symbol" w:hint="default"/>
      </w:rPr>
    </w:lvl>
    <w:lvl w:ilvl="7" w:tplc="04150003" w:tentative="1">
      <w:start w:val="1"/>
      <w:numFmt w:val="bullet"/>
      <w:lvlText w:val="o"/>
      <w:lvlJc w:val="left"/>
      <w:pPr>
        <w:ind w:left="6622" w:hanging="360"/>
      </w:pPr>
      <w:rPr>
        <w:rFonts w:ascii="Courier New" w:hAnsi="Courier New" w:cs="Courier New" w:hint="default"/>
      </w:rPr>
    </w:lvl>
    <w:lvl w:ilvl="8" w:tplc="04150005" w:tentative="1">
      <w:start w:val="1"/>
      <w:numFmt w:val="bullet"/>
      <w:lvlText w:val=""/>
      <w:lvlJc w:val="left"/>
      <w:pPr>
        <w:ind w:left="7342" w:hanging="360"/>
      </w:pPr>
      <w:rPr>
        <w:rFonts w:ascii="Wingdings" w:hAnsi="Wingdings" w:hint="default"/>
      </w:rPr>
    </w:lvl>
  </w:abstractNum>
  <w:abstractNum w:abstractNumId="9">
    <w:nsid w:val="232916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D292B5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F447137"/>
    <w:multiLevelType w:val="hybridMultilevel"/>
    <w:tmpl w:val="1B18C690"/>
    <w:lvl w:ilvl="0" w:tplc="08DC1B88">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2">
    <w:nsid w:val="405666B9"/>
    <w:multiLevelType w:val="hybridMultilevel"/>
    <w:tmpl w:val="7478C0F4"/>
    <w:lvl w:ilvl="0" w:tplc="DB7A51DA">
      <w:start w:val="1"/>
      <w:numFmt w:val="upperRoman"/>
      <w:lvlText w:val="%1."/>
      <w:lvlJc w:val="left"/>
      <w:pPr>
        <w:ind w:left="1080" w:hanging="7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28C2BC6"/>
    <w:multiLevelType w:val="hybridMultilevel"/>
    <w:tmpl w:val="6018F828"/>
    <w:lvl w:ilvl="0" w:tplc="DEC610C2">
      <w:start w:val="8"/>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B6D4CCD"/>
    <w:multiLevelType w:val="hybridMultilevel"/>
    <w:tmpl w:val="54E0AA2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C9776C7"/>
    <w:multiLevelType w:val="multilevel"/>
    <w:tmpl w:val="6A2A3F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7E81D6C"/>
    <w:multiLevelType w:val="hybridMultilevel"/>
    <w:tmpl w:val="00F4CD8A"/>
    <w:lvl w:ilvl="0" w:tplc="04150019">
      <w:start w:val="1"/>
      <w:numFmt w:val="lowerLetter"/>
      <w:lvlText w:val="%1."/>
      <w:lvlJc w:val="left"/>
      <w:pPr>
        <w:ind w:left="1932" w:hanging="360"/>
      </w:pPr>
    </w:lvl>
    <w:lvl w:ilvl="1" w:tplc="04150019" w:tentative="1">
      <w:start w:val="1"/>
      <w:numFmt w:val="lowerLetter"/>
      <w:lvlText w:val="%2."/>
      <w:lvlJc w:val="left"/>
      <w:pPr>
        <w:ind w:left="2652" w:hanging="360"/>
      </w:pPr>
    </w:lvl>
    <w:lvl w:ilvl="2" w:tplc="0415001B" w:tentative="1">
      <w:start w:val="1"/>
      <w:numFmt w:val="lowerRoman"/>
      <w:lvlText w:val="%3."/>
      <w:lvlJc w:val="right"/>
      <w:pPr>
        <w:ind w:left="3372" w:hanging="180"/>
      </w:pPr>
    </w:lvl>
    <w:lvl w:ilvl="3" w:tplc="0415000F" w:tentative="1">
      <w:start w:val="1"/>
      <w:numFmt w:val="decimal"/>
      <w:lvlText w:val="%4."/>
      <w:lvlJc w:val="left"/>
      <w:pPr>
        <w:ind w:left="4092" w:hanging="360"/>
      </w:pPr>
    </w:lvl>
    <w:lvl w:ilvl="4" w:tplc="04150019" w:tentative="1">
      <w:start w:val="1"/>
      <w:numFmt w:val="lowerLetter"/>
      <w:lvlText w:val="%5."/>
      <w:lvlJc w:val="left"/>
      <w:pPr>
        <w:ind w:left="4812" w:hanging="360"/>
      </w:pPr>
    </w:lvl>
    <w:lvl w:ilvl="5" w:tplc="0415001B" w:tentative="1">
      <w:start w:val="1"/>
      <w:numFmt w:val="lowerRoman"/>
      <w:lvlText w:val="%6."/>
      <w:lvlJc w:val="right"/>
      <w:pPr>
        <w:ind w:left="5532" w:hanging="180"/>
      </w:pPr>
    </w:lvl>
    <w:lvl w:ilvl="6" w:tplc="0415000F" w:tentative="1">
      <w:start w:val="1"/>
      <w:numFmt w:val="decimal"/>
      <w:lvlText w:val="%7."/>
      <w:lvlJc w:val="left"/>
      <w:pPr>
        <w:ind w:left="6252" w:hanging="360"/>
      </w:pPr>
    </w:lvl>
    <w:lvl w:ilvl="7" w:tplc="04150019" w:tentative="1">
      <w:start w:val="1"/>
      <w:numFmt w:val="lowerLetter"/>
      <w:lvlText w:val="%8."/>
      <w:lvlJc w:val="left"/>
      <w:pPr>
        <w:ind w:left="6972" w:hanging="360"/>
      </w:pPr>
    </w:lvl>
    <w:lvl w:ilvl="8" w:tplc="0415001B" w:tentative="1">
      <w:start w:val="1"/>
      <w:numFmt w:val="lowerRoman"/>
      <w:lvlText w:val="%9."/>
      <w:lvlJc w:val="right"/>
      <w:pPr>
        <w:ind w:left="7692" w:hanging="180"/>
      </w:pPr>
    </w:lvl>
  </w:abstractNum>
  <w:abstractNum w:abstractNumId="17">
    <w:nsid w:val="5B581AA2"/>
    <w:multiLevelType w:val="hybridMultilevel"/>
    <w:tmpl w:val="01520F92"/>
    <w:lvl w:ilvl="0" w:tplc="08DC1B88">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8">
    <w:nsid w:val="5C295FE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C933B3B"/>
    <w:multiLevelType w:val="hybridMultilevel"/>
    <w:tmpl w:val="2132FEB4"/>
    <w:lvl w:ilvl="0" w:tplc="99002C50">
      <w:start w:val="1"/>
      <w:numFmt w:val="decimal"/>
      <w:lvlText w:val="%1."/>
      <w:lvlJc w:val="right"/>
      <w:pPr>
        <w:ind w:left="720" w:hanging="360"/>
      </w:pPr>
      <w:rPr>
        <w:rFonts w:hint="default"/>
      </w:rPr>
    </w:lvl>
    <w:lvl w:ilvl="1" w:tplc="CD92E5F6">
      <w:start w:val="1"/>
      <w:numFmt w:val="decimal"/>
      <w:lvlText w:val="%2)"/>
      <w:lvlJc w:val="left"/>
      <w:pPr>
        <w:ind w:left="1650" w:hanging="570"/>
      </w:pPr>
      <w:rPr>
        <w:rFonts w:hint="default"/>
      </w:rPr>
    </w:lvl>
    <w:lvl w:ilvl="2" w:tplc="C6205F9E">
      <w:start w:val="4"/>
      <w:numFmt w:val="bullet"/>
      <w:lvlText w:val=""/>
      <w:lvlJc w:val="left"/>
      <w:pPr>
        <w:ind w:left="2340" w:hanging="360"/>
      </w:pPr>
      <w:rPr>
        <w:rFonts w:ascii="Symbol" w:eastAsia="Calibri" w:hAnsi="Symbol" w:cstheme="minorHAns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CD80EDC"/>
    <w:multiLevelType w:val="hybridMultilevel"/>
    <w:tmpl w:val="7E842F96"/>
    <w:lvl w:ilvl="0" w:tplc="1180DF22">
      <w:start w:val="1"/>
      <w:numFmt w:val="decimal"/>
      <w:lvlText w:val="%1."/>
      <w:lvlJc w:val="left"/>
      <w:pPr>
        <w:ind w:left="3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CD9A3962">
      <w:start w:val="1"/>
      <w:numFmt w:val="lowerLetter"/>
      <w:lvlText w:val="%2."/>
      <w:lvlJc w:val="left"/>
      <w:pPr>
        <w:ind w:left="72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B08C91C2">
      <w:start w:val="1"/>
      <w:numFmt w:val="lowerRoman"/>
      <w:lvlText w:val="%3"/>
      <w:lvlJc w:val="left"/>
      <w:pPr>
        <w:ind w:left="152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344A8022">
      <w:start w:val="1"/>
      <w:numFmt w:val="decimal"/>
      <w:lvlText w:val="%4"/>
      <w:lvlJc w:val="left"/>
      <w:pPr>
        <w:ind w:left="224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FC4CD82">
      <w:start w:val="1"/>
      <w:numFmt w:val="lowerLetter"/>
      <w:lvlText w:val="%5"/>
      <w:lvlJc w:val="left"/>
      <w:pPr>
        <w:ind w:left="296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6F4A0020">
      <w:start w:val="1"/>
      <w:numFmt w:val="lowerRoman"/>
      <w:lvlText w:val="%6"/>
      <w:lvlJc w:val="left"/>
      <w:pPr>
        <w:ind w:left="368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42201D8A">
      <w:start w:val="1"/>
      <w:numFmt w:val="decimal"/>
      <w:lvlText w:val="%7"/>
      <w:lvlJc w:val="left"/>
      <w:pPr>
        <w:ind w:left="440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B7DCF616">
      <w:start w:val="1"/>
      <w:numFmt w:val="lowerLetter"/>
      <w:lvlText w:val="%8"/>
      <w:lvlJc w:val="left"/>
      <w:pPr>
        <w:ind w:left="512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605C1036">
      <w:start w:val="1"/>
      <w:numFmt w:val="lowerRoman"/>
      <w:lvlText w:val="%9"/>
      <w:lvlJc w:val="left"/>
      <w:pPr>
        <w:ind w:left="584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1">
    <w:nsid w:val="5E193523"/>
    <w:multiLevelType w:val="multilevel"/>
    <w:tmpl w:val="8CC27A82"/>
    <w:lvl w:ilvl="0">
      <w:start w:val="3"/>
      <w:numFmt w:val="decimal"/>
      <w:lvlText w:val="%1"/>
      <w:lvlJc w:val="left"/>
      <w:pPr>
        <w:ind w:left="360" w:hanging="360"/>
      </w:pPr>
      <w:rPr>
        <w:rFonts w:cs="Times New Roman" w:hint="default"/>
        <w:b/>
      </w:rPr>
    </w:lvl>
    <w:lvl w:ilvl="1">
      <w:start w:val="2"/>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2160" w:hanging="216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2">
    <w:nsid w:val="5E2F7C86"/>
    <w:multiLevelType w:val="hybridMultilevel"/>
    <w:tmpl w:val="C7DAB06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04F7E7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550F56"/>
    <w:multiLevelType w:val="hybridMultilevel"/>
    <w:tmpl w:val="F9E42C7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nsid w:val="6CE8492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FBB2F15"/>
    <w:multiLevelType w:val="hybridMultilevel"/>
    <w:tmpl w:val="C5CEE6C4"/>
    <w:lvl w:ilvl="0" w:tplc="08DC1B88">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7">
    <w:nsid w:val="76921C75"/>
    <w:multiLevelType w:val="hybridMultilevel"/>
    <w:tmpl w:val="BA8ABF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5"/>
  </w:num>
  <w:num w:numId="3">
    <w:abstractNumId w:val="3"/>
  </w:num>
  <w:num w:numId="4">
    <w:abstractNumId w:val="24"/>
  </w:num>
  <w:num w:numId="5">
    <w:abstractNumId w:val="17"/>
  </w:num>
  <w:num w:numId="6">
    <w:abstractNumId w:val="8"/>
  </w:num>
  <w:num w:numId="7">
    <w:abstractNumId w:val="23"/>
  </w:num>
  <w:num w:numId="8">
    <w:abstractNumId w:val="10"/>
  </w:num>
  <w:num w:numId="9">
    <w:abstractNumId w:val="2"/>
  </w:num>
  <w:num w:numId="10">
    <w:abstractNumId w:val="11"/>
  </w:num>
  <w:num w:numId="11">
    <w:abstractNumId w:val="9"/>
  </w:num>
  <w:num w:numId="12">
    <w:abstractNumId w:val="16"/>
  </w:num>
  <w:num w:numId="13">
    <w:abstractNumId w:val="12"/>
  </w:num>
  <w:num w:numId="14">
    <w:abstractNumId w:val="26"/>
  </w:num>
  <w:num w:numId="15">
    <w:abstractNumId w:val="19"/>
  </w:num>
  <w:num w:numId="16">
    <w:abstractNumId w:val="4"/>
  </w:num>
  <w:num w:numId="17">
    <w:abstractNumId w:val="14"/>
  </w:num>
  <w:num w:numId="18">
    <w:abstractNumId w:val="22"/>
  </w:num>
  <w:num w:numId="19">
    <w:abstractNumId w:val="13"/>
  </w:num>
  <w:num w:numId="20">
    <w:abstractNumId w:val="6"/>
  </w:num>
  <w:num w:numId="21">
    <w:abstractNumId w:val="5"/>
  </w:num>
  <w:num w:numId="22">
    <w:abstractNumId w:val="18"/>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7"/>
  </w:num>
  <w:num w:numId="26">
    <w:abstractNumId w:val="21"/>
  </w:num>
  <w:num w:numId="27">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895"/>
    <w:rsid w:val="00000603"/>
    <w:rsid w:val="00022651"/>
    <w:rsid w:val="00043EEF"/>
    <w:rsid w:val="00044596"/>
    <w:rsid w:val="000833B9"/>
    <w:rsid w:val="000A6480"/>
    <w:rsid w:val="000C1229"/>
    <w:rsid w:val="000D0FFB"/>
    <w:rsid w:val="000D468E"/>
    <w:rsid w:val="000D611B"/>
    <w:rsid w:val="00116C7B"/>
    <w:rsid w:val="00125E8B"/>
    <w:rsid w:val="001334EF"/>
    <w:rsid w:val="00144DB0"/>
    <w:rsid w:val="00150440"/>
    <w:rsid w:val="00150D5F"/>
    <w:rsid w:val="00155217"/>
    <w:rsid w:val="00172333"/>
    <w:rsid w:val="001841A9"/>
    <w:rsid w:val="00194D6D"/>
    <w:rsid w:val="001954AC"/>
    <w:rsid w:val="001A644A"/>
    <w:rsid w:val="001B2378"/>
    <w:rsid w:val="001C07C0"/>
    <w:rsid w:val="001C52DB"/>
    <w:rsid w:val="001D49CB"/>
    <w:rsid w:val="001F00BB"/>
    <w:rsid w:val="001F0B2E"/>
    <w:rsid w:val="001F6DD2"/>
    <w:rsid w:val="00220518"/>
    <w:rsid w:val="00227693"/>
    <w:rsid w:val="002313BC"/>
    <w:rsid w:val="00231B61"/>
    <w:rsid w:val="0023400C"/>
    <w:rsid w:val="00244E58"/>
    <w:rsid w:val="00252DA8"/>
    <w:rsid w:val="00255DAB"/>
    <w:rsid w:val="0028205E"/>
    <w:rsid w:val="00287AEF"/>
    <w:rsid w:val="00290CAE"/>
    <w:rsid w:val="002E1A45"/>
    <w:rsid w:val="002F31A5"/>
    <w:rsid w:val="00305FF4"/>
    <w:rsid w:val="003272F0"/>
    <w:rsid w:val="00355F00"/>
    <w:rsid w:val="0035680A"/>
    <w:rsid w:val="0035685F"/>
    <w:rsid w:val="00370BF8"/>
    <w:rsid w:val="00374C70"/>
    <w:rsid w:val="003E2D25"/>
    <w:rsid w:val="00402470"/>
    <w:rsid w:val="00411862"/>
    <w:rsid w:val="0045709C"/>
    <w:rsid w:val="00462936"/>
    <w:rsid w:val="00467552"/>
    <w:rsid w:val="00481959"/>
    <w:rsid w:val="00490BAA"/>
    <w:rsid w:val="0049412C"/>
    <w:rsid w:val="00496839"/>
    <w:rsid w:val="004A2330"/>
    <w:rsid w:val="004C4678"/>
    <w:rsid w:val="004C68D6"/>
    <w:rsid w:val="004D5B83"/>
    <w:rsid w:val="004F77D0"/>
    <w:rsid w:val="00514B3D"/>
    <w:rsid w:val="00521C79"/>
    <w:rsid w:val="00540AFE"/>
    <w:rsid w:val="00542AA1"/>
    <w:rsid w:val="00556CAE"/>
    <w:rsid w:val="00570F65"/>
    <w:rsid w:val="005A018A"/>
    <w:rsid w:val="005A3471"/>
    <w:rsid w:val="005D1C80"/>
    <w:rsid w:val="005E0498"/>
    <w:rsid w:val="005E395D"/>
    <w:rsid w:val="005E3AA7"/>
    <w:rsid w:val="005F25AC"/>
    <w:rsid w:val="005F2F48"/>
    <w:rsid w:val="00625F43"/>
    <w:rsid w:val="00657646"/>
    <w:rsid w:val="00682C27"/>
    <w:rsid w:val="00683A3A"/>
    <w:rsid w:val="00691BE4"/>
    <w:rsid w:val="006B55A3"/>
    <w:rsid w:val="006C2E42"/>
    <w:rsid w:val="006D49FD"/>
    <w:rsid w:val="006E1C2C"/>
    <w:rsid w:val="006E7FC3"/>
    <w:rsid w:val="00727601"/>
    <w:rsid w:val="00731875"/>
    <w:rsid w:val="007359BA"/>
    <w:rsid w:val="0074503C"/>
    <w:rsid w:val="007535C7"/>
    <w:rsid w:val="00760C20"/>
    <w:rsid w:val="0077739F"/>
    <w:rsid w:val="007A457F"/>
    <w:rsid w:val="007B0090"/>
    <w:rsid w:val="007C6376"/>
    <w:rsid w:val="007D3C18"/>
    <w:rsid w:val="007E3775"/>
    <w:rsid w:val="007E5DA7"/>
    <w:rsid w:val="007E618C"/>
    <w:rsid w:val="0082023D"/>
    <w:rsid w:val="008205EF"/>
    <w:rsid w:val="00823E20"/>
    <w:rsid w:val="0082540D"/>
    <w:rsid w:val="00844513"/>
    <w:rsid w:val="00845126"/>
    <w:rsid w:val="008457EC"/>
    <w:rsid w:val="00862FC4"/>
    <w:rsid w:val="0087423C"/>
    <w:rsid w:val="00881F8B"/>
    <w:rsid w:val="00885E68"/>
    <w:rsid w:val="008876A1"/>
    <w:rsid w:val="008A03EF"/>
    <w:rsid w:val="008A7407"/>
    <w:rsid w:val="008B0DB3"/>
    <w:rsid w:val="008D2052"/>
    <w:rsid w:val="008F2626"/>
    <w:rsid w:val="008F5CAB"/>
    <w:rsid w:val="009074B2"/>
    <w:rsid w:val="00911895"/>
    <w:rsid w:val="00915D37"/>
    <w:rsid w:val="00923769"/>
    <w:rsid w:val="0092414C"/>
    <w:rsid w:val="00936D26"/>
    <w:rsid w:val="00953305"/>
    <w:rsid w:val="0096308C"/>
    <w:rsid w:val="00964855"/>
    <w:rsid w:val="00973368"/>
    <w:rsid w:val="00981341"/>
    <w:rsid w:val="00983E84"/>
    <w:rsid w:val="009A12B3"/>
    <w:rsid w:val="009A4DBD"/>
    <w:rsid w:val="009C0813"/>
    <w:rsid w:val="009C370B"/>
    <w:rsid w:val="009E36BC"/>
    <w:rsid w:val="009E79CB"/>
    <w:rsid w:val="00A02789"/>
    <w:rsid w:val="00A07F36"/>
    <w:rsid w:val="00A169EF"/>
    <w:rsid w:val="00A238B4"/>
    <w:rsid w:val="00A24A83"/>
    <w:rsid w:val="00A333CF"/>
    <w:rsid w:val="00A4595A"/>
    <w:rsid w:val="00A541AF"/>
    <w:rsid w:val="00A570BC"/>
    <w:rsid w:val="00A73836"/>
    <w:rsid w:val="00A95D9F"/>
    <w:rsid w:val="00AC6005"/>
    <w:rsid w:val="00AE1CD1"/>
    <w:rsid w:val="00AE4706"/>
    <w:rsid w:val="00AF4213"/>
    <w:rsid w:val="00AF74B9"/>
    <w:rsid w:val="00B35C38"/>
    <w:rsid w:val="00B37CF7"/>
    <w:rsid w:val="00B456B8"/>
    <w:rsid w:val="00B72A60"/>
    <w:rsid w:val="00B87721"/>
    <w:rsid w:val="00BA1B11"/>
    <w:rsid w:val="00BB3514"/>
    <w:rsid w:val="00BF0EB0"/>
    <w:rsid w:val="00C1620C"/>
    <w:rsid w:val="00C23247"/>
    <w:rsid w:val="00C355F1"/>
    <w:rsid w:val="00C5142F"/>
    <w:rsid w:val="00C54D9F"/>
    <w:rsid w:val="00C75A0A"/>
    <w:rsid w:val="00C951E2"/>
    <w:rsid w:val="00CA04EF"/>
    <w:rsid w:val="00CA78BB"/>
    <w:rsid w:val="00CB45C7"/>
    <w:rsid w:val="00CB7DF4"/>
    <w:rsid w:val="00CD45F2"/>
    <w:rsid w:val="00CE7F99"/>
    <w:rsid w:val="00D07229"/>
    <w:rsid w:val="00D213AD"/>
    <w:rsid w:val="00D40AC9"/>
    <w:rsid w:val="00D57D3D"/>
    <w:rsid w:val="00D628E5"/>
    <w:rsid w:val="00D714D3"/>
    <w:rsid w:val="00DB628D"/>
    <w:rsid w:val="00DC3877"/>
    <w:rsid w:val="00DC3DCD"/>
    <w:rsid w:val="00E21E98"/>
    <w:rsid w:val="00E26F71"/>
    <w:rsid w:val="00E56B83"/>
    <w:rsid w:val="00E731FF"/>
    <w:rsid w:val="00E8308A"/>
    <w:rsid w:val="00E95B54"/>
    <w:rsid w:val="00E97948"/>
    <w:rsid w:val="00EB35BF"/>
    <w:rsid w:val="00EB4026"/>
    <w:rsid w:val="00EB7767"/>
    <w:rsid w:val="00EC3D62"/>
    <w:rsid w:val="00EC7A04"/>
    <w:rsid w:val="00EF13DF"/>
    <w:rsid w:val="00EF2449"/>
    <w:rsid w:val="00EF51AB"/>
    <w:rsid w:val="00F038D1"/>
    <w:rsid w:val="00F07899"/>
    <w:rsid w:val="00F154DF"/>
    <w:rsid w:val="00F3023F"/>
    <w:rsid w:val="00F3364A"/>
    <w:rsid w:val="00F43A33"/>
    <w:rsid w:val="00F478A0"/>
    <w:rsid w:val="00F62D69"/>
    <w:rsid w:val="00F743D6"/>
    <w:rsid w:val="00F758C1"/>
    <w:rsid w:val="00F864EB"/>
    <w:rsid w:val="00F9711A"/>
    <w:rsid w:val="00FA18A9"/>
    <w:rsid w:val="00FB5FF9"/>
    <w:rsid w:val="00FC2DF2"/>
    <w:rsid w:val="00FF1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8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6B83"/>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9118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91189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CB7DF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11895"/>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semiHidden/>
    <w:rsid w:val="00911895"/>
    <w:rPr>
      <w:rFonts w:asciiTheme="majorHAnsi" w:eastAsiaTheme="majorEastAsia" w:hAnsiTheme="majorHAnsi" w:cstheme="majorBidi"/>
      <w:b/>
      <w:bCs/>
      <w:color w:val="4472C4" w:themeColor="accent1"/>
      <w:sz w:val="26"/>
      <w:szCs w:val="26"/>
    </w:rPr>
  </w:style>
  <w:style w:type="paragraph" w:styleId="Akapitzlist">
    <w:name w:val="List Paragraph"/>
    <w:aliases w:val="Llista wielopoziomowa,Akapit z listą1,sw tekst,L1,Numerowanie,List Paragraph,Akapit z listą BS,Kolorowa lista — akcent 11,Akapit z listą5,T_SZ_List Paragraph,Podsis rysunku,Bulleted list,Odstavec,CW_Lista,normalny tekst,Akapit z listą3"/>
    <w:basedOn w:val="Normalny"/>
    <w:link w:val="AkapitzlistZnak"/>
    <w:uiPriority w:val="34"/>
    <w:qFormat/>
    <w:rsid w:val="00911895"/>
    <w:pPr>
      <w:ind w:left="720"/>
      <w:contextualSpacing/>
    </w:pPr>
  </w:style>
  <w:style w:type="character" w:customStyle="1" w:styleId="AkapitzlistZnak">
    <w:name w:val="Akapit z listą Znak"/>
    <w:aliases w:val="Llista wielopoziomowa Znak,Akapit z listą1 Znak,sw tekst Znak,L1 Znak,Numerowanie Znak,List Paragraph Znak,Akapit z listą BS Znak,Kolorowa lista — akcent 11 Znak,Akapit z listą5 Znak,T_SZ_List Paragraph Znak,Podsis rysunku Znak"/>
    <w:basedOn w:val="Domylnaczcionkaakapitu"/>
    <w:link w:val="Akapitzlist"/>
    <w:uiPriority w:val="34"/>
    <w:qFormat/>
    <w:rsid w:val="00911895"/>
    <w:rPr>
      <w:rFonts w:ascii="Calibri" w:eastAsia="Calibri" w:hAnsi="Calibri" w:cs="Times New Roman"/>
    </w:rPr>
  </w:style>
  <w:style w:type="paragraph" w:styleId="Nagwek">
    <w:name w:val="header"/>
    <w:basedOn w:val="Normalny"/>
    <w:link w:val="NagwekZnak"/>
    <w:uiPriority w:val="99"/>
    <w:unhideWhenUsed/>
    <w:rsid w:val="009118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1895"/>
    <w:rPr>
      <w:rFonts w:ascii="Calibri" w:eastAsia="Calibri" w:hAnsi="Calibri" w:cs="Times New Roman"/>
    </w:rPr>
  </w:style>
  <w:style w:type="paragraph" w:styleId="Stopka">
    <w:name w:val="footer"/>
    <w:basedOn w:val="Normalny"/>
    <w:link w:val="StopkaZnak"/>
    <w:uiPriority w:val="99"/>
    <w:unhideWhenUsed/>
    <w:rsid w:val="009118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1895"/>
    <w:rPr>
      <w:rFonts w:ascii="Calibri" w:eastAsia="Calibri" w:hAnsi="Calibri" w:cs="Times New Roman"/>
    </w:rPr>
  </w:style>
  <w:style w:type="paragraph" w:styleId="Nagwekspisutreci">
    <w:name w:val="TOC Heading"/>
    <w:basedOn w:val="Nagwek1"/>
    <w:next w:val="Normalny"/>
    <w:uiPriority w:val="39"/>
    <w:unhideWhenUsed/>
    <w:qFormat/>
    <w:rsid w:val="00911895"/>
    <w:pPr>
      <w:spacing w:line="259" w:lineRule="auto"/>
      <w:outlineLvl w:val="9"/>
    </w:pPr>
    <w:rPr>
      <w:lang w:eastAsia="pl-PL"/>
    </w:rPr>
  </w:style>
  <w:style w:type="paragraph" w:styleId="Spistreci1">
    <w:name w:val="toc 1"/>
    <w:basedOn w:val="Normalny"/>
    <w:next w:val="Normalny"/>
    <w:autoRedefine/>
    <w:uiPriority w:val="39"/>
    <w:unhideWhenUsed/>
    <w:rsid w:val="00911895"/>
    <w:pPr>
      <w:spacing w:after="100"/>
    </w:pPr>
  </w:style>
  <w:style w:type="character" w:styleId="Hipercze">
    <w:name w:val="Hyperlink"/>
    <w:basedOn w:val="Domylnaczcionkaakapitu"/>
    <w:uiPriority w:val="99"/>
    <w:unhideWhenUsed/>
    <w:rsid w:val="00911895"/>
    <w:rPr>
      <w:color w:val="0563C1" w:themeColor="hyperlink"/>
      <w:u w:val="single"/>
    </w:rPr>
  </w:style>
  <w:style w:type="table" w:styleId="Tabela-Siatka">
    <w:name w:val="Table Grid"/>
    <w:basedOn w:val="Standardowy"/>
    <w:uiPriority w:val="39"/>
    <w:rsid w:val="0091189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11895"/>
    <w:pPr>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Odwoaniedokomentarza">
    <w:name w:val="annotation reference"/>
    <w:basedOn w:val="Domylnaczcionkaakapitu"/>
    <w:uiPriority w:val="99"/>
    <w:semiHidden/>
    <w:unhideWhenUsed/>
    <w:rsid w:val="00911895"/>
    <w:rPr>
      <w:sz w:val="16"/>
      <w:szCs w:val="16"/>
    </w:rPr>
  </w:style>
  <w:style w:type="paragraph" w:styleId="Tekstkomentarza">
    <w:name w:val="annotation text"/>
    <w:basedOn w:val="Normalny"/>
    <w:link w:val="TekstkomentarzaZnak"/>
    <w:uiPriority w:val="99"/>
    <w:semiHidden/>
    <w:unhideWhenUsed/>
    <w:rsid w:val="0091189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11895"/>
    <w:rPr>
      <w:rFonts w:ascii="Calibri" w:eastAsia="Calibri" w:hAnsi="Calibri" w:cs="Times New Roman"/>
      <w:sz w:val="20"/>
      <w:szCs w:val="20"/>
    </w:rPr>
  </w:style>
  <w:style w:type="character" w:customStyle="1" w:styleId="TematkomentarzaZnak">
    <w:name w:val="Temat komentarza Znak"/>
    <w:basedOn w:val="TekstkomentarzaZnak"/>
    <w:link w:val="Tematkomentarza"/>
    <w:uiPriority w:val="99"/>
    <w:semiHidden/>
    <w:rsid w:val="00911895"/>
    <w:rPr>
      <w:rFonts w:ascii="Calibri" w:eastAsia="Calibri" w:hAnsi="Calibri" w:cs="Times New Roman"/>
      <w:b/>
      <w:bCs/>
      <w:sz w:val="20"/>
      <w:szCs w:val="20"/>
    </w:rPr>
  </w:style>
  <w:style w:type="paragraph" w:styleId="Tematkomentarza">
    <w:name w:val="annotation subject"/>
    <w:basedOn w:val="Tekstkomentarza"/>
    <w:next w:val="Tekstkomentarza"/>
    <w:link w:val="TematkomentarzaZnak"/>
    <w:uiPriority w:val="99"/>
    <w:semiHidden/>
    <w:unhideWhenUsed/>
    <w:rsid w:val="00911895"/>
    <w:rPr>
      <w:b/>
      <w:bCs/>
    </w:rPr>
  </w:style>
  <w:style w:type="paragraph" w:styleId="Tekstdymka">
    <w:name w:val="Balloon Text"/>
    <w:basedOn w:val="Normalny"/>
    <w:link w:val="TekstdymkaZnak"/>
    <w:uiPriority w:val="99"/>
    <w:semiHidden/>
    <w:unhideWhenUsed/>
    <w:rsid w:val="0091189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1895"/>
    <w:rPr>
      <w:rFonts w:ascii="Segoe UI" w:eastAsia="Calibri" w:hAnsi="Segoe UI" w:cs="Segoe UI"/>
      <w:sz w:val="18"/>
      <w:szCs w:val="18"/>
    </w:rPr>
  </w:style>
  <w:style w:type="character" w:customStyle="1" w:styleId="Nierozpoznanawzmianka1">
    <w:name w:val="Nierozpoznana wzmianka1"/>
    <w:basedOn w:val="Domylnaczcionkaakapitu"/>
    <w:uiPriority w:val="99"/>
    <w:semiHidden/>
    <w:unhideWhenUsed/>
    <w:rsid w:val="00911895"/>
    <w:rPr>
      <w:color w:val="605E5C"/>
      <w:shd w:val="clear" w:color="auto" w:fill="E1DFDD"/>
    </w:rPr>
  </w:style>
  <w:style w:type="character" w:customStyle="1" w:styleId="markedcontent">
    <w:name w:val="markedcontent"/>
    <w:basedOn w:val="Domylnaczcionkaakapitu"/>
    <w:rsid w:val="00911895"/>
  </w:style>
  <w:style w:type="table" w:customStyle="1" w:styleId="TableGrid">
    <w:name w:val="TableGrid"/>
    <w:rsid w:val="00911895"/>
    <w:pPr>
      <w:spacing w:after="0" w:line="240" w:lineRule="auto"/>
    </w:pPr>
    <w:rPr>
      <w:rFonts w:eastAsiaTheme="minorEastAsia"/>
      <w:lang w:eastAsia="pl-PL"/>
    </w:rPr>
    <w:tblPr>
      <w:tblCellMar>
        <w:top w:w="0" w:type="dxa"/>
        <w:left w:w="0" w:type="dxa"/>
        <w:bottom w:w="0" w:type="dxa"/>
        <w:right w:w="0" w:type="dxa"/>
      </w:tblCellMar>
    </w:tblPr>
  </w:style>
  <w:style w:type="table" w:customStyle="1" w:styleId="TableGrid1">
    <w:name w:val="TableGrid1"/>
    <w:rsid w:val="00911895"/>
    <w:pPr>
      <w:spacing w:after="0" w:line="240" w:lineRule="auto"/>
    </w:pPr>
    <w:rPr>
      <w:rFonts w:eastAsiaTheme="minorEastAsia"/>
      <w:lang w:eastAsia="pl-PL"/>
    </w:rPr>
    <w:tblPr>
      <w:tblCellMar>
        <w:top w:w="0" w:type="dxa"/>
        <w:left w:w="0" w:type="dxa"/>
        <w:bottom w:w="0" w:type="dxa"/>
        <w:right w:w="0" w:type="dxa"/>
      </w:tblCellMar>
    </w:tblPr>
  </w:style>
  <w:style w:type="paragraph" w:customStyle="1" w:styleId="Tabela">
    <w:name w:val="Tabela"/>
    <w:basedOn w:val="Normalny"/>
    <w:qFormat/>
    <w:rsid w:val="00911895"/>
    <w:pPr>
      <w:autoSpaceDE w:val="0"/>
      <w:autoSpaceDN w:val="0"/>
      <w:adjustRightInd w:val="0"/>
      <w:spacing w:after="0" w:line="240" w:lineRule="auto"/>
      <w:jc w:val="both"/>
    </w:pPr>
    <w:rPr>
      <w:rFonts w:ascii="Tahoma" w:eastAsia="Times New Roman" w:hAnsi="Tahoma" w:cs="Tahoma"/>
      <w:sz w:val="18"/>
      <w:szCs w:val="20"/>
      <w:lang w:eastAsia="pl-PL"/>
    </w:rPr>
  </w:style>
  <w:style w:type="table" w:customStyle="1" w:styleId="TableGrid2">
    <w:name w:val="TableGrid2"/>
    <w:rsid w:val="00911895"/>
    <w:pPr>
      <w:spacing w:after="0" w:line="240" w:lineRule="auto"/>
    </w:pPr>
    <w:rPr>
      <w:rFonts w:eastAsiaTheme="minorEastAsia"/>
      <w:lang w:eastAsia="pl-PL"/>
    </w:rPr>
    <w:tblPr>
      <w:tblCellMar>
        <w:top w:w="0" w:type="dxa"/>
        <w:left w:w="0" w:type="dxa"/>
        <w:bottom w:w="0" w:type="dxa"/>
        <w:right w:w="0" w:type="dxa"/>
      </w:tblCellMar>
    </w:tblPr>
  </w:style>
  <w:style w:type="paragraph" w:styleId="Poprawka">
    <w:name w:val="Revision"/>
    <w:hidden/>
    <w:uiPriority w:val="99"/>
    <w:semiHidden/>
    <w:rsid w:val="00EB7767"/>
    <w:pPr>
      <w:spacing w:after="0" w:line="240" w:lineRule="auto"/>
    </w:pPr>
    <w:rPr>
      <w:rFonts w:ascii="Calibri" w:eastAsia="Calibri" w:hAnsi="Calibri" w:cs="Times New Roman"/>
    </w:rPr>
  </w:style>
  <w:style w:type="character" w:customStyle="1" w:styleId="Nagwek3Znak">
    <w:name w:val="Nagłówek 3 Znak"/>
    <w:basedOn w:val="Domylnaczcionkaakapitu"/>
    <w:link w:val="Nagwek3"/>
    <w:uiPriority w:val="9"/>
    <w:semiHidden/>
    <w:rsid w:val="00CB7DF4"/>
    <w:rPr>
      <w:rFonts w:asciiTheme="majorHAnsi" w:eastAsiaTheme="majorEastAsia" w:hAnsiTheme="majorHAnsi" w:cstheme="majorBidi"/>
      <w:b/>
      <w:bCs/>
      <w:color w:val="4472C4" w:themeColor="accent1"/>
    </w:rPr>
  </w:style>
  <w:style w:type="paragraph" w:styleId="NormalnyWeb">
    <w:name w:val="Normal (Web)"/>
    <w:basedOn w:val="Normalny"/>
    <w:uiPriority w:val="99"/>
    <w:rsid w:val="00844513"/>
    <w:pPr>
      <w:spacing w:before="100" w:beforeAutospacing="1" w:after="119" w:line="240" w:lineRule="auto"/>
    </w:pPr>
    <w:rPr>
      <w:rFonts w:ascii="Times New Roman" w:eastAsia="SimSun" w:hAnsi="Times New Roman"/>
      <w:sz w:val="24"/>
      <w:szCs w:val="24"/>
      <w:lang w:eastAsia="zh-CN"/>
    </w:rPr>
  </w:style>
  <w:style w:type="character" w:styleId="UyteHipercze">
    <w:name w:val="FollowedHyperlink"/>
    <w:basedOn w:val="Domylnaczcionkaakapitu"/>
    <w:uiPriority w:val="99"/>
    <w:semiHidden/>
    <w:unhideWhenUsed/>
    <w:rsid w:val="00D714D3"/>
    <w:rPr>
      <w:color w:val="954F72" w:themeColor="followedHyperlink"/>
      <w:u w:val="single"/>
    </w:rPr>
  </w:style>
  <w:style w:type="character" w:customStyle="1" w:styleId="hgkelc">
    <w:name w:val="hgkelc"/>
    <w:basedOn w:val="Domylnaczcionkaakapitu"/>
    <w:rsid w:val="00A73836"/>
  </w:style>
  <w:style w:type="paragraph" w:customStyle="1" w:styleId="redniasiatka21">
    <w:name w:val="Średnia siatka 21"/>
    <w:uiPriority w:val="1"/>
    <w:qFormat/>
    <w:rsid w:val="00C355F1"/>
    <w:pPr>
      <w:suppressAutoHyphens/>
      <w:spacing w:after="0" w:line="240" w:lineRule="auto"/>
    </w:pPr>
    <w:rPr>
      <w:rFonts w:ascii="Calibri" w:eastAsia="Times New Roman" w:hAnsi="Calibri" w:cs="Calibri"/>
      <w:lang w:eastAsia="zh-CN"/>
    </w:rPr>
  </w:style>
  <w:style w:type="paragraph" w:styleId="Tekstpodstawowy">
    <w:name w:val="Body Text"/>
    <w:basedOn w:val="Normalny"/>
    <w:link w:val="TekstpodstawowyZnak"/>
    <w:uiPriority w:val="1"/>
    <w:qFormat/>
    <w:rsid w:val="00BB3514"/>
    <w:pPr>
      <w:widowControl w:val="0"/>
      <w:autoSpaceDE w:val="0"/>
      <w:autoSpaceDN w:val="0"/>
      <w:spacing w:after="0" w:line="240" w:lineRule="auto"/>
      <w:ind w:left="824"/>
    </w:pPr>
    <w:rPr>
      <w:rFonts w:ascii="Carlito" w:eastAsia="Carlito" w:hAnsi="Carlito" w:cs="Carlito"/>
    </w:rPr>
  </w:style>
  <w:style w:type="character" w:customStyle="1" w:styleId="TekstpodstawowyZnak">
    <w:name w:val="Tekst podstawowy Znak"/>
    <w:basedOn w:val="Domylnaczcionkaakapitu"/>
    <w:link w:val="Tekstpodstawowy"/>
    <w:uiPriority w:val="1"/>
    <w:rsid w:val="00BB3514"/>
    <w:rPr>
      <w:rFonts w:ascii="Carlito" w:eastAsia="Carlito" w:hAnsi="Carlito" w:cs="Carli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6B83"/>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9118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91189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CB7DF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11895"/>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semiHidden/>
    <w:rsid w:val="00911895"/>
    <w:rPr>
      <w:rFonts w:asciiTheme="majorHAnsi" w:eastAsiaTheme="majorEastAsia" w:hAnsiTheme="majorHAnsi" w:cstheme="majorBidi"/>
      <w:b/>
      <w:bCs/>
      <w:color w:val="4472C4" w:themeColor="accent1"/>
      <w:sz w:val="26"/>
      <w:szCs w:val="26"/>
    </w:rPr>
  </w:style>
  <w:style w:type="paragraph" w:styleId="Akapitzlist">
    <w:name w:val="List Paragraph"/>
    <w:aliases w:val="Llista wielopoziomowa,Akapit z listą1,sw tekst,L1,Numerowanie,List Paragraph,Akapit z listą BS,Kolorowa lista — akcent 11,Akapit z listą5,T_SZ_List Paragraph,Podsis rysunku,Bulleted list,Odstavec,CW_Lista,normalny tekst,Akapit z listą3"/>
    <w:basedOn w:val="Normalny"/>
    <w:link w:val="AkapitzlistZnak"/>
    <w:uiPriority w:val="34"/>
    <w:qFormat/>
    <w:rsid w:val="00911895"/>
    <w:pPr>
      <w:ind w:left="720"/>
      <w:contextualSpacing/>
    </w:pPr>
  </w:style>
  <w:style w:type="character" w:customStyle="1" w:styleId="AkapitzlistZnak">
    <w:name w:val="Akapit z listą Znak"/>
    <w:aliases w:val="Llista wielopoziomowa Znak,Akapit z listą1 Znak,sw tekst Znak,L1 Znak,Numerowanie Znak,List Paragraph Znak,Akapit z listą BS Znak,Kolorowa lista — akcent 11 Znak,Akapit z listą5 Znak,T_SZ_List Paragraph Znak,Podsis rysunku Znak"/>
    <w:basedOn w:val="Domylnaczcionkaakapitu"/>
    <w:link w:val="Akapitzlist"/>
    <w:uiPriority w:val="34"/>
    <w:qFormat/>
    <w:rsid w:val="00911895"/>
    <w:rPr>
      <w:rFonts w:ascii="Calibri" w:eastAsia="Calibri" w:hAnsi="Calibri" w:cs="Times New Roman"/>
    </w:rPr>
  </w:style>
  <w:style w:type="paragraph" w:styleId="Nagwek">
    <w:name w:val="header"/>
    <w:basedOn w:val="Normalny"/>
    <w:link w:val="NagwekZnak"/>
    <w:uiPriority w:val="99"/>
    <w:unhideWhenUsed/>
    <w:rsid w:val="009118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1895"/>
    <w:rPr>
      <w:rFonts w:ascii="Calibri" w:eastAsia="Calibri" w:hAnsi="Calibri" w:cs="Times New Roman"/>
    </w:rPr>
  </w:style>
  <w:style w:type="paragraph" w:styleId="Stopka">
    <w:name w:val="footer"/>
    <w:basedOn w:val="Normalny"/>
    <w:link w:val="StopkaZnak"/>
    <w:uiPriority w:val="99"/>
    <w:unhideWhenUsed/>
    <w:rsid w:val="009118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1895"/>
    <w:rPr>
      <w:rFonts w:ascii="Calibri" w:eastAsia="Calibri" w:hAnsi="Calibri" w:cs="Times New Roman"/>
    </w:rPr>
  </w:style>
  <w:style w:type="paragraph" w:styleId="Nagwekspisutreci">
    <w:name w:val="TOC Heading"/>
    <w:basedOn w:val="Nagwek1"/>
    <w:next w:val="Normalny"/>
    <w:uiPriority w:val="39"/>
    <w:unhideWhenUsed/>
    <w:qFormat/>
    <w:rsid w:val="00911895"/>
    <w:pPr>
      <w:spacing w:line="259" w:lineRule="auto"/>
      <w:outlineLvl w:val="9"/>
    </w:pPr>
    <w:rPr>
      <w:lang w:eastAsia="pl-PL"/>
    </w:rPr>
  </w:style>
  <w:style w:type="paragraph" w:styleId="Spistreci1">
    <w:name w:val="toc 1"/>
    <w:basedOn w:val="Normalny"/>
    <w:next w:val="Normalny"/>
    <w:autoRedefine/>
    <w:uiPriority w:val="39"/>
    <w:unhideWhenUsed/>
    <w:rsid w:val="00911895"/>
    <w:pPr>
      <w:spacing w:after="100"/>
    </w:pPr>
  </w:style>
  <w:style w:type="character" w:styleId="Hipercze">
    <w:name w:val="Hyperlink"/>
    <w:basedOn w:val="Domylnaczcionkaakapitu"/>
    <w:uiPriority w:val="99"/>
    <w:unhideWhenUsed/>
    <w:rsid w:val="00911895"/>
    <w:rPr>
      <w:color w:val="0563C1" w:themeColor="hyperlink"/>
      <w:u w:val="single"/>
    </w:rPr>
  </w:style>
  <w:style w:type="table" w:styleId="Tabela-Siatka">
    <w:name w:val="Table Grid"/>
    <w:basedOn w:val="Standardowy"/>
    <w:uiPriority w:val="39"/>
    <w:rsid w:val="0091189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11895"/>
    <w:pPr>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Odwoaniedokomentarza">
    <w:name w:val="annotation reference"/>
    <w:basedOn w:val="Domylnaczcionkaakapitu"/>
    <w:uiPriority w:val="99"/>
    <w:semiHidden/>
    <w:unhideWhenUsed/>
    <w:rsid w:val="00911895"/>
    <w:rPr>
      <w:sz w:val="16"/>
      <w:szCs w:val="16"/>
    </w:rPr>
  </w:style>
  <w:style w:type="paragraph" w:styleId="Tekstkomentarza">
    <w:name w:val="annotation text"/>
    <w:basedOn w:val="Normalny"/>
    <w:link w:val="TekstkomentarzaZnak"/>
    <w:uiPriority w:val="99"/>
    <w:semiHidden/>
    <w:unhideWhenUsed/>
    <w:rsid w:val="0091189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11895"/>
    <w:rPr>
      <w:rFonts w:ascii="Calibri" w:eastAsia="Calibri" w:hAnsi="Calibri" w:cs="Times New Roman"/>
      <w:sz w:val="20"/>
      <w:szCs w:val="20"/>
    </w:rPr>
  </w:style>
  <w:style w:type="character" w:customStyle="1" w:styleId="TematkomentarzaZnak">
    <w:name w:val="Temat komentarza Znak"/>
    <w:basedOn w:val="TekstkomentarzaZnak"/>
    <w:link w:val="Tematkomentarza"/>
    <w:uiPriority w:val="99"/>
    <w:semiHidden/>
    <w:rsid w:val="00911895"/>
    <w:rPr>
      <w:rFonts w:ascii="Calibri" w:eastAsia="Calibri" w:hAnsi="Calibri" w:cs="Times New Roman"/>
      <w:b/>
      <w:bCs/>
      <w:sz w:val="20"/>
      <w:szCs w:val="20"/>
    </w:rPr>
  </w:style>
  <w:style w:type="paragraph" w:styleId="Tematkomentarza">
    <w:name w:val="annotation subject"/>
    <w:basedOn w:val="Tekstkomentarza"/>
    <w:next w:val="Tekstkomentarza"/>
    <w:link w:val="TematkomentarzaZnak"/>
    <w:uiPriority w:val="99"/>
    <w:semiHidden/>
    <w:unhideWhenUsed/>
    <w:rsid w:val="00911895"/>
    <w:rPr>
      <w:b/>
      <w:bCs/>
    </w:rPr>
  </w:style>
  <w:style w:type="paragraph" w:styleId="Tekstdymka">
    <w:name w:val="Balloon Text"/>
    <w:basedOn w:val="Normalny"/>
    <w:link w:val="TekstdymkaZnak"/>
    <w:uiPriority w:val="99"/>
    <w:semiHidden/>
    <w:unhideWhenUsed/>
    <w:rsid w:val="0091189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1895"/>
    <w:rPr>
      <w:rFonts w:ascii="Segoe UI" w:eastAsia="Calibri" w:hAnsi="Segoe UI" w:cs="Segoe UI"/>
      <w:sz w:val="18"/>
      <w:szCs w:val="18"/>
    </w:rPr>
  </w:style>
  <w:style w:type="character" w:customStyle="1" w:styleId="Nierozpoznanawzmianka1">
    <w:name w:val="Nierozpoznana wzmianka1"/>
    <w:basedOn w:val="Domylnaczcionkaakapitu"/>
    <w:uiPriority w:val="99"/>
    <w:semiHidden/>
    <w:unhideWhenUsed/>
    <w:rsid w:val="00911895"/>
    <w:rPr>
      <w:color w:val="605E5C"/>
      <w:shd w:val="clear" w:color="auto" w:fill="E1DFDD"/>
    </w:rPr>
  </w:style>
  <w:style w:type="character" w:customStyle="1" w:styleId="markedcontent">
    <w:name w:val="markedcontent"/>
    <w:basedOn w:val="Domylnaczcionkaakapitu"/>
    <w:rsid w:val="00911895"/>
  </w:style>
  <w:style w:type="table" w:customStyle="1" w:styleId="TableGrid">
    <w:name w:val="TableGrid"/>
    <w:rsid w:val="00911895"/>
    <w:pPr>
      <w:spacing w:after="0" w:line="240" w:lineRule="auto"/>
    </w:pPr>
    <w:rPr>
      <w:rFonts w:eastAsiaTheme="minorEastAsia"/>
      <w:lang w:eastAsia="pl-PL"/>
    </w:rPr>
    <w:tblPr>
      <w:tblCellMar>
        <w:top w:w="0" w:type="dxa"/>
        <w:left w:w="0" w:type="dxa"/>
        <w:bottom w:w="0" w:type="dxa"/>
        <w:right w:w="0" w:type="dxa"/>
      </w:tblCellMar>
    </w:tblPr>
  </w:style>
  <w:style w:type="table" w:customStyle="1" w:styleId="TableGrid1">
    <w:name w:val="TableGrid1"/>
    <w:rsid w:val="00911895"/>
    <w:pPr>
      <w:spacing w:after="0" w:line="240" w:lineRule="auto"/>
    </w:pPr>
    <w:rPr>
      <w:rFonts w:eastAsiaTheme="minorEastAsia"/>
      <w:lang w:eastAsia="pl-PL"/>
    </w:rPr>
    <w:tblPr>
      <w:tblCellMar>
        <w:top w:w="0" w:type="dxa"/>
        <w:left w:w="0" w:type="dxa"/>
        <w:bottom w:w="0" w:type="dxa"/>
        <w:right w:w="0" w:type="dxa"/>
      </w:tblCellMar>
    </w:tblPr>
  </w:style>
  <w:style w:type="paragraph" w:customStyle="1" w:styleId="Tabela">
    <w:name w:val="Tabela"/>
    <w:basedOn w:val="Normalny"/>
    <w:qFormat/>
    <w:rsid w:val="00911895"/>
    <w:pPr>
      <w:autoSpaceDE w:val="0"/>
      <w:autoSpaceDN w:val="0"/>
      <w:adjustRightInd w:val="0"/>
      <w:spacing w:after="0" w:line="240" w:lineRule="auto"/>
      <w:jc w:val="both"/>
    </w:pPr>
    <w:rPr>
      <w:rFonts w:ascii="Tahoma" w:eastAsia="Times New Roman" w:hAnsi="Tahoma" w:cs="Tahoma"/>
      <w:sz w:val="18"/>
      <w:szCs w:val="20"/>
      <w:lang w:eastAsia="pl-PL"/>
    </w:rPr>
  </w:style>
  <w:style w:type="table" w:customStyle="1" w:styleId="TableGrid2">
    <w:name w:val="TableGrid2"/>
    <w:rsid w:val="00911895"/>
    <w:pPr>
      <w:spacing w:after="0" w:line="240" w:lineRule="auto"/>
    </w:pPr>
    <w:rPr>
      <w:rFonts w:eastAsiaTheme="minorEastAsia"/>
      <w:lang w:eastAsia="pl-PL"/>
    </w:rPr>
    <w:tblPr>
      <w:tblCellMar>
        <w:top w:w="0" w:type="dxa"/>
        <w:left w:w="0" w:type="dxa"/>
        <w:bottom w:w="0" w:type="dxa"/>
        <w:right w:w="0" w:type="dxa"/>
      </w:tblCellMar>
    </w:tblPr>
  </w:style>
  <w:style w:type="paragraph" w:styleId="Poprawka">
    <w:name w:val="Revision"/>
    <w:hidden/>
    <w:uiPriority w:val="99"/>
    <w:semiHidden/>
    <w:rsid w:val="00EB7767"/>
    <w:pPr>
      <w:spacing w:after="0" w:line="240" w:lineRule="auto"/>
    </w:pPr>
    <w:rPr>
      <w:rFonts w:ascii="Calibri" w:eastAsia="Calibri" w:hAnsi="Calibri" w:cs="Times New Roman"/>
    </w:rPr>
  </w:style>
  <w:style w:type="character" w:customStyle="1" w:styleId="Nagwek3Znak">
    <w:name w:val="Nagłówek 3 Znak"/>
    <w:basedOn w:val="Domylnaczcionkaakapitu"/>
    <w:link w:val="Nagwek3"/>
    <w:uiPriority w:val="9"/>
    <w:semiHidden/>
    <w:rsid w:val="00CB7DF4"/>
    <w:rPr>
      <w:rFonts w:asciiTheme="majorHAnsi" w:eastAsiaTheme="majorEastAsia" w:hAnsiTheme="majorHAnsi" w:cstheme="majorBidi"/>
      <w:b/>
      <w:bCs/>
      <w:color w:val="4472C4" w:themeColor="accent1"/>
    </w:rPr>
  </w:style>
  <w:style w:type="paragraph" w:styleId="NormalnyWeb">
    <w:name w:val="Normal (Web)"/>
    <w:basedOn w:val="Normalny"/>
    <w:uiPriority w:val="99"/>
    <w:rsid w:val="00844513"/>
    <w:pPr>
      <w:spacing w:before="100" w:beforeAutospacing="1" w:after="119" w:line="240" w:lineRule="auto"/>
    </w:pPr>
    <w:rPr>
      <w:rFonts w:ascii="Times New Roman" w:eastAsia="SimSun" w:hAnsi="Times New Roman"/>
      <w:sz w:val="24"/>
      <w:szCs w:val="24"/>
      <w:lang w:eastAsia="zh-CN"/>
    </w:rPr>
  </w:style>
  <w:style w:type="character" w:styleId="UyteHipercze">
    <w:name w:val="FollowedHyperlink"/>
    <w:basedOn w:val="Domylnaczcionkaakapitu"/>
    <w:uiPriority w:val="99"/>
    <w:semiHidden/>
    <w:unhideWhenUsed/>
    <w:rsid w:val="00D714D3"/>
    <w:rPr>
      <w:color w:val="954F72" w:themeColor="followedHyperlink"/>
      <w:u w:val="single"/>
    </w:rPr>
  </w:style>
  <w:style w:type="character" w:customStyle="1" w:styleId="hgkelc">
    <w:name w:val="hgkelc"/>
    <w:basedOn w:val="Domylnaczcionkaakapitu"/>
    <w:rsid w:val="00A73836"/>
  </w:style>
  <w:style w:type="paragraph" w:customStyle="1" w:styleId="redniasiatka21">
    <w:name w:val="Średnia siatka 21"/>
    <w:uiPriority w:val="1"/>
    <w:qFormat/>
    <w:rsid w:val="00C355F1"/>
    <w:pPr>
      <w:suppressAutoHyphens/>
      <w:spacing w:after="0" w:line="240" w:lineRule="auto"/>
    </w:pPr>
    <w:rPr>
      <w:rFonts w:ascii="Calibri" w:eastAsia="Times New Roman" w:hAnsi="Calibri" w:cs="Calibri"/>
      <w:lang w:eastAsia="zh-CN"/>
    </w:rPr>
  </w:style>
  <w:style w:type="paragraph" w:styleId="Tekstpodstawowy">
    <w:name w:val="Body Text"/>
    <w:basedOn w:val="Normalny"/>
    <w:link w:val="TekstpodstawowyZnak"/>
    <w:uiPriority w:val="1"/>
    <w:qFormat/>
    <w:rsid w:val="00BB3514"/>
    <w:pPr>
      <w:widowControl w:val="0"/>
      <w:autoSpaceDE w:val="0"/>
      <w:autoSpaceDN w:val="0"/>
      <w:spacing w:after="0" w:line="240" w:lineRule="auto"/>
      <w:ind w:left="824"/>
    </w:pPr>
    <w:rPr>
      <w:rFonts w:ascii="Carlito" w:eastAsia="Carlito" w:hAnsi="Carlito" w:cs="Carlito"/>
    </w:rPr>
  </w:style>
  <w:style w:type="character" w:customStyle="1" w:styleId="TekstpodstawowyZnak">
    <w:name w:val="Tekst podstawowy Znak"/>
    <w:basedOn w:val="Domylnaczcionkaakapitu"/>
    <w:link w:val="Tekstpodstawowy"/>
    <w:uiPriority w:val="1"/>
    <w:rsid w:val="00BB3514"/>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409848">
      <w:bodyDiv w:val="1"/>
      <w:marLeft w:val="0"/>
      <w:marRight w:val="0"/>
      <w:marTop w:val="0"/>
      <w:marBottom w:val="0"/>
      <w:divBdr>
        <w:top w:val="none" w:sz="0" w:space="0" w:color="auto"/>
        <w:left w:val="none" w:sz="0" w:space="0" w:color="auto"/>
        <w:bottom w:val="none" w:sz="0" w:space="0" w:color="auto"/>
        <w:right w:val="none" w:sz="0" w:space="0" w:color="auto"/>
      </w:divBdr>
    </w:div>
    <w:div w:id="985478736">
      <w:bodyDiv w:val="1"/>
      <w:marLeft w:val="0"/>
      <w:marRight w:val="0"/>
      <w:marTop w:val="0"/>
      <w:marBottom w:val="0"/>
      <w:divBdr>
        <w:top w:val="none" w:sz="0" w:space="0" w:color="auto"/>
        <w:left w:val="none" w:sz="0" w:space="0" w:color="auto"/>
        <w:bottom w:val="none" w:sz="0" w:space="0" w:color="auto"/>
        <w:right w:val="none" w:sz="0" w:space="0" w:color="auto"/>
      </w:divBdr>
    </w:div>
    <w:div w:id="1602450114">
      <w:bodyDiv w:val="1"/>
      <w:marLeft w:val="0"/>
      <w:marRight w:val="0"/>
      <w:marTop w:val="0"/>
      <w:marBottom w:val="0"/>
      <w:divBdr>
        <w:top w:val="none" w:sz="0" w:space="0" w:color="auto"/>
        <w:left w:val="none" w:sz="0" w:space="0" w:color="auto"/>
        <w:bottom w:val="none" w:sz="0" w:space="0" w:color="auto"/>
        <w:right w:val="none" w:sz="0" w:space="0" w:color="auto"/>
      </w:divBdr>
    </w:div>
    <w:div w:id="208904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azakonkurencyjnosci.funduszeeuropejski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6E5DE-6C01-4759-9205-312D5245B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5583</Words>
  <Characters>33503</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2024-09-17T12:15:00Z</dcterms:created>
  <dcterms:modified xsi:type="dcterms:W3CDTF">2024-12-20T11:57:00Z</dcterms:modified>
</cp:coreProperties>
</file>