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0E47B0" w14:textId="59D23B83" w:rsidR="00B3731E" w:rsidRPr="00B3731E" w:rsidRDefault="00B3731E" w:rsidP="00B3731E">
      <w:pPr>
        <w:spacing w:after="0"/>
        <w:jc w:val="right"/>
        <w:rPr>
          <w:rFonts w:ascii="Arial" w:hAnsi="Arial" w:cs="Arial"/>
          <w:sz w:val="20"/>
          <w:szCs w:val="20"/>
        </w:rPr>
      </w:pPr>
      <w:r w:rsidRPr="00B3731E">
        <w:rPr>
          <w:rFonts w:ascii="Arial" w:hAnsi="Arial" w:cs="Arial"/>
          <w:sz w:val="20"/>
          <w:szCs w:val="20"/>
        </w:rPr>
        <w:t>Załącznik Nr 2 do ogłoszenia</w:t>
      </w:r>
    </w:p>
    <w:p w14:paraId="5303E1CA" w14:textId="53368EBA" w:rsidR="002F0570" w:rsidRPr="00504F8E" w:rsidRDefault="002F0570" w:rsidP="001C5D52">
      <w:pPr>
        <w:spacing w:after="0"/>
        <w:jc w:val="center"/>
        <w:rPr>
          <w:rFonts w:ascii="Arial" w:hAnsi="Arial" w:cs="Arial"/>
          <w:b/>
          <w:bCs/>
          <w:sz w:val="20"/>
          <w:szCs w:val="20"/>
        </w:rPr>
      </w:pPr>
      <w:r w:rsidRPr="00504F8E">
        <w:rPr>
          <w:rFonts w:ascii="Arial" w:hAnsi="Arial" w:cs="Arial"/>
          <w:b/>
          <w:bCs/>
          <w:sz w:val="20"/>
          <w:szCs w:val="20"/>
        </w:rPr>
        <w:t>Opis Przedmiotu Zamówienia</w:t>
      </w:r>
    </w:p>
    <w:p w14:paraId="56F9D8B3" w14:textId="77777777" w:rsidR="002F0570" w:rsidRPr="00504F8E" w:rsidRDefault="002F0570" w:rsidP="002F0570">
      <w:pPr>
        <w:spacing w:after="0" w:line="240" w:lineRule="auto"/>
        <w:jc w:val="center"/>
        <w:rPr>
          <w:rFonts w:ascii="Arial" w:hAnsi="Arial" w:cs="Arial"/>
          <w:b/>
          <w:bCs/>
          <w:sz w:val="20"/>
          <w:szCs w:val="20"/>
        </w:rPr>
      </w:pPr>
    </w:p>
    <w:p w14:paraId="5AA276D5" w14:textId="4462C253" w:rsidR="001B2D55" w:rsidRPr="00BC40DF" w:rsidRDefault="00B3731E" w:rsidP="002F0570">
      <w:pPr>
        <w:spacing w:after="0"/>
        <w:jc w:val="both"/>
        <w:rPr>
          <w:rFonts w:ascii="Arial" w:hAnsi="Arial" w:cs="Arial"/>
          <w:b/>
          <w:bCs/>
          <w:i/>
          <w:iCs/>
          <w:sz w:val="20"/>
          <w:szCs w:val="20"/>
        </w:rPr>
      </w:pPr>
      <w:r>
        <w:rPr>
          <w:rFonts w:ascii="Arial" w:hAnsi="Arial" w:cs="Arial"/>
          <w:sz w:val="20"/>
          <w:szCs w:val="20"/>
        </w:rPr>
        <w:t xml:space="preserve">dotyczy ogłoszenia o zamówieniu: </w:t>
      </w:r>
      <w:r>
        <w:t>Dostawa</w:t>
      </w:r>
      <w:r w:rsidR="002D3B26">
        <w:t xml:space="preserve"> Strzelecki system szkolno- treningowy(wirtualna strzelnica)</w:t>
      </w:r>
      <w:r>
        <w:t xml:space="preserve"> </w:t>
      </w:r>
      <w:r>
        <w:rPr>
          <w:color w:val="000000"/>
        </w:rPr>
        <w:t>w</w:t>
      </w:r>
      <w:r w:rsidRPr="00B31516">
        <w:rPr>
          <w:color w:val="000000"/>
        </w:rPr>
        <w:t xml:space="preserve"> </w:t>
      </w:r>
      <w:r w:rsidRPr="00B31516">
        <w:t xml:space="preserve">ramach projektu </w:t>
      </w:r>
      <w:r w:rsidRPr="00B31516">
        <w:rPr>
          <w:color w:val="000000"/>
        </w:rPr>
        <w:t>„</w:t>
      </w:r>
      <w:r>
        <w:rPr>
          <w:color w:val="000000"/>
        </w:rPr>
        <w:t>Rozwój kształcenia zawodowego szkół Miasta Zamość II</w:t>
      </w:r>
      <w:r w:rsidRPr="00B31516">
        <w:rPr>
          <w:color w:val="000000"/>
        </w:rPr>
        <w:t>”</w:t>
      </w:r>
    </w:p>
    <w:p w14:paraId="66F6156A" w14:textId="77777777" w:rsidR="009B2C3E" w:rsidRPr="00506187" w:rsidRDefault="009B2C3E" w:rsidP="002F0570">
      <w:pPr>
        <w:spacing w:after="0"/>
        <w:jc w:val="both"/>
        <w:rPr>
          <w:rFonts w:ascii="Arial" w:hAnsi="Arial" w:cs="Arial"/>
          <w:b/>
          <w:bCs/>
          <w:sz w:val="20"/>
          <w:szCs w:val="20"/>
        </w:rPr>
      </w:pPr>
    </w:p>
    <w:tbl>
      <w:tblPr>
        <w:tblW w:w="14142"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4"/>
        <w:gridCol w:w="2412"/>
        <w:gridCol w:w="9783"/>
        <w:gridCol w:w="1273"/>
      </w:tblGrid>
      <w:tr w:rsidR="005B6D54" w:rsidRPr="00506187" w14:paraId="23F9142C" w14:textId="77777777" w:rsidTr="00862FD4">
        <w:trPr>
          <w:trHeight w:val="425"/>
        </w:trPr>
        <w:tc>
          <w:tcPr>
            <w:tcW w:w="674" w:type="dxa"/>
            <w:shd w:val="clear" w:color="auto" w:fill="D9D9D9"/>
            <w:noWrap/>
            <w:vAlign w:val="center"/>
          </w:tcPr>
          <w:p w14:paraId="25B5B2CE" w14:textId="77777777" w:rsidR="005B6D54" w:rsidRPr="00506187" w:rsidRDefault="005B6D54" w:rsidP="00005787">
            <w:pPr>
              <w:spacing w:after="0" w:line="240" w:lineRule="auto"/>
              <w:jc w:val="center"/>
              <w:rPr>
                <w:rFonts w:ascii="Arial" w:hAnsi="Arial" w:cs="Arial"/>
                <w:b/>
                <w:bCs/>
                <w:sz w:val="20"/>
                <w:szCs w:val="20"/>
              </w:rPr>
            </w:pPr>
            <w:r w:rsidRPr="00506187">
              <w:rPr>
                <w:rFonts w:ascii="Arial" w:hAnsi="Arial" w:cs="Arial"/>
                <w:b/>
                <w:bCs/>
                <w:sz w:val="20"/>
                <w:szCs w:val="20"/>
              </w:rPr>
              <w:t>L.p.</w:t>
            </w:r>
          </w:p>
        </w:tc>
        <w:tc>
          <w:tcPr>
            <w:tcW w:w="2412" w:type="dxa"/>
            <w:shd w:val="clear" w:color="auto" w:fill="D9D9D9"/>
            <w:noWrap/>
            <w:vAlign w:val="center"/>
          </w:tcPr>
          <w:p w14:paraId="4699521E" w14:textId="2C40FCF9" w:rsidR="008519E5" w:rsidRPr="00C872C1" w:rsidRDefault="008519E5" w:rsidP="00005787">
            <w:pPr>
              <w:spacing w:after="0" w:line="240" w:lineRule="auto"/>
              <w:jc w:val="center"/>
              <w:rPr>
                <w:rFonts w:ascii="Arial" w:hAnsi="Arial" w:cs="Arial"/>
                <w:b/>
                <w:bCs/>
                <w:sz w:val="20"/>
                <w:szCs w:val="20"/>
              </w:rPr>
            </w:pPr>
            <w:r w:rsidRPr="00C872C1">
              <w:rPr>
                <w:rFonts w:ascii="Arial" w:hAnsi="Arial" w:cs="Arial"/>
                <w:b/>
                <w:bCs/>
                <w:sz w:val="20"/>
                <w:szCs w:val="20"/>
              </w:rPr>
              <w:t>Przedmiot zamówienia</w:t>
            </w:r>
            <w:r w:rsidR="0074663F">
              <w:rPr>
                <w:rFonts w:ascii="Arial" w:hAnsi="Arial" w:cs="Arial"/>
                <w:b/>
                <w:bCs/>
                <w:sz w:val="20"/>
                <w:szCs w:val="20"/>
              </w:rPr>
              <w:t xml:space="preserve"> </w:t>
            </w:r>
          </w:p>
        </w:tc>
        <w:tc>
          <w:tcPr>
            <w:tcW w:w="9783" w:type="dxa"/>
            <w:shd w:val="clear" w:color="auto" w:fill="D9D9D9"/>
            <w:noWrap/>
            <w:vAlign w:val="center"/>
          </w:tcPr>
          <w:p w14:paraId="02F0151B" w14:textId="53960404" w:rsidR="005B6D54" w:rsidRPr="00506187" w:rsidRDefault="005B6D54" w:rsidP="00005787">
            <w:pPr>
              <w:spacing w:after="0" w:line="240" w:lineRule="auto"/>
              <w:rPr>
                <w:rFonts w:ascii="Arial" w:hAnsi="Arial" w:cs="Arial"/>
                <w:b/>
                <w:bCs/>
                <w:sz w:val="20"/>
                <w:szCs w:val="20"/>
              </w:rPr>
            </w:pPr>
            <w:r w:rsidRPr="00506187">
              <w:rPr>
                <w:rFonts w:ascii="Arial" w:hAnsi="Arial" w:cs="Arial"/>
                <w:b/>
                <w:bCs/>
                <w:sz w:val="20"/>
                <w:szCs w:val="20"/>
              </w:rPr>
              <w:t>Specyfikacja techniczna</w:t>
            </w:r>
            <w:r w:rsidR="00AD7CD3" w:rsidRPr="00506187">
              <w:rPr>
                <w:rFonts w:ascii="Arial" w:hAnsi="Arial" w:cs="Arial"/>
                <w:b/>
                <w:bCs/>
                <w:sz w:val="20"/>
                <w:szCs w:val="20"/>
              </w:rPr>
              <w:t xml:space="preserve"> </w:t>
            </w:r>
            <w:r w:rsidR="00960260" w:rsidRPr="00506187">
              <w:rPr>
                <w:rFonts w:ascii="Arial" w:hAnsi="Arial" w:cs="Arial"/>
                <w:b/>
                <w:bCs/>
                <w:sz w:val="20"/>
                <w:szCs w:val="20"/>
              </w:rPr>
              <w:t>-</w:t>
            </w:r>
            <w:r w:rsidR="00AD7CD3" w:rsidRPr="00506187">
              <w:rPr>
                <w:rFonts w:ascii="Arial" w:hAnsi="Arial" w:cs="Arial"/>
                <w:b/>
                <w:bCs/>
                <w:sz w:val="20"/>
                <w:szCs w:val="20"/>
              </w:rPr>
              <w:t xml:space="preserve"> </w:t>
            </w:r>
            <w:r w:rsidR="00960260" w:rsidRPr="00506187">
              <w:rPr>
                <w:rFonts w:ascii="Arial" w:hAnsi="Arial" w:cs="Arial"/>
                <w:b/>
                <w:bCs/>
                <w:sz w:val="20"/>
                <w:szCs w:val="20"/>
                <w:u w:val="single"/>
              </w:rPr>
              <w:t>minimalne wymagania</w:t>
            </w:r>
            <w:r w:rsidR="00960260" w:rsidRPr="00506187">
              <w:rPr>
                <w:rFonts w:ascii="Arial" w:hAnsi="Arial" w:cs="Arial"/>
                <w:b/>
                <w:bCs/>
                <w:sz w:val="20"/>
                <w:szCs w:val="20"/>
              </w:rPr>
              <w:t xml:space="preserve"> jakie musi spełniać </w:t>
            </w:r>
            <w:r w:rsidR="00B3731E">
              <w:rPr>
                <w:rFonts w:ascii="Arial" w:hAnsi="Arial" w:cs="Arial"/>
                <w:b/>
                <w:bCs/>
                <w:sz w:val="20"/>
                <w:szCs w:val="20"/>
              </w:rPr>
              <w:t>wyposażenie</w:t>
            </w:r>
          </w:p>
        </w:tc>
        <w:tc>
          <w:tcPr>
            <w:tcW w:w="1273" w:type="dxa"/>
            <w:shd w:val="clear" w:color="auto" w:fill="D9D9D9"/>
            <w:vAlign w:val="center"/>
          </w:tcPr>
          <w:p w14:paraId="4F6655DE" w14:textId="77777777" w:rsidR="005B6D54" w:rsidRPr="00506187" w:rsidRDefault="005B6D54" w:rsidP="00005787">
            <w:pPr>
              <w:spacing w:after="0" w:line="240" w:lineRule="auto"/>
              <w:jc w:val="center"/>
              <w:rPr>
                <w:rFonts w:ascii="Arial" w:hAnsi="Arial" w:cs="Arial"/>
                <w:b/>
                <w:bCs/>
                <w:sz w:val="20"/>
                <w:szCs w:val="20"/>
              </w:rPr>
            </w:pPr>
            <w:r w:rsidRPr="00506187">
              <w:rPr>
                <w:rFonts w:ascii="Arial" w:hAnsi="Arial" w:cs="Arial"/>
                <w:b/>
                <w:bCs/>
                <w:sz w:val="20"/>
                <w:szCs w:val="20"/>
              </w:rPr>
              <w:t xml:space="preserve">Ilość </w:t>
            </w:r>
            <w:r w:rsidRPr="00506187">
              <w:rPr>
                <w:rFonts w:ascii="Arial" w:hAnsi="Arial" w:cs="Arial"/>
                <w:b/>
                <w:bCs/>
                <w:sz w:val="20"/>
                <w:szCs w:val="20"/>
              </w:rPr>
              <w:br/>
              <w:t xml:space="preserve">(szt., </w:t>
            </w:r>
            <w:proofErr w:type="spellStart"/>
            <w:r w:rsidRPr="00506187">
              <w:rPr>
                <w:rFonts w:ascii="Arial" w:hAnsi="Arial" w:cs="Arial"/>
                <w:b/>
                <w:bCs/>
                <w:sz w:val="20"/>
                <w:szCs w:val="20"/>
              </w:rPr>
              <w:t>kpl</w:t>
            </w:r>
            <w:proofErr w:type="spellEnd"/>
            <w:r w:rsidRPr="00506187">
              <w:rPr>
                <w:rFonts w:ascii="Arial" w:hAnsi="Arial" w:cs="Arial"/>
                <w:b/>
                <w:bCs/>
                <w:sz w:val="20"/>
                <w:szCs w:val="20"/>
              </w:rPr>
              <w:t>, egz.)</w:t>
            </w:r>
          </w:p>
        </w:tc>
      </w:tr>
      <w:tr w:rsidR="005B6D54" w:rsidRPr="00506187" w14:paraId="6B98B02F" w14:textId="77777777" w:rsidTr="00862FD4">
        <w:trPr>
          <w:trHeight w:val="653"/>
        </w:trPr>
        <w:tc>
          <w:tcPr>
            <w:tcW w:w="674" w:type="dxa"/>
            <w:shd w:val="clear" w:color="auto" w:fill="D9D9D9"/>
            <w:noWrap/>
            <w:vAlign w:val="center"/>
          </w:tcPr>
          <w:p w14:paraId="2587A365" w14:textId="77777777" w:rsidR="005B6D54" w:rsidRPr="00506187" w:rsidRDefault="005B6D54" w:rsidP="00005787">
            <w:pPr>
              <w:pStyle w:val="Akapitzlist"/>
              <w:numPr>
                <w:ilvl w:val="0"/>
                <w:numId w:val="1"/>
              </w:numPr>
              <w:spacing w:after="0" w:line="240" w:lineRule="auto"/>
              <w:jc w:val="center"/>
              <w:rPr>
                <w:rFonts w:ascii="Arial" w:hAnsi="Arial" w:cs="Arial"/>
                <w:b/>
                <w:bCs/>
                <w:sz w:val="20"/>
                <w:szCs w:val="20"/>
              </w:rPr>
            </w:pPr>
          </w:p>
        </w:tc>
        <w:tc>
          <w:tcPr>
            <w:tcW w:w="2412" w:type="dxa"/>
            <w:vAlign w:val="center"/>
          </w:tcPr>
          <w:p w14:paraId="5F941123" w14:textId="01E2922B" w:rsidR="005B6D54" w:rsidRPr="00506187" w:rsidRDefault="002D3B26" w:rsidP="001B2D55">
            <w:pPr>
              <w:spacing w:after="0" w:line="240" w:lineRule="auto"/>
              <w:jc w:val="center"/>
              <w:rPr>
                <w:rFonts w:ascii="Arial" w:hAnsi="Arial" w:cs="Arial"/>
                <w:sz w:val="20"/>
                <w:szCs w:val="20"/>
              </w:rPr>
            </w:pPr>
            <w:r>
              <w:t>Strzelecki system szkolno- treningowy(wirtualna strzelnica</w:t>
            </w:r>
          </w:p>
        </w:tc>
        <w:tc>
          <w:tcPr>
            <w:tcW w:w="9783" w:type="dxa"/>
          </w:tcPr>
          <w:p w14:paraId="40DCA274" w14:textId="77777777" w:rsidR="002D3B26" w:rsidRPr="00811560" w:rsidRDefault="002D3B26" w:rsidP="002D3B26">
            <w:pPr>
              <w:spacing w:after="0" w:line="240" w:lineRule="auto"/>
            </w:pPr>
            <w:r w:rsidRPr="00811560">
              <w:t xml:space="preserve">1.System wirtualnej strzelnicy (system szkolno-treningowego) dla realizacji </w:t>
            </w:r>
            <w:proofErr w:type="spellStart"/>
            <w:r w:rsidRPr="00811560">
              <w:t>zadan</w:t>
            </w:r>
            <w:proofErr w:type="spellEnd"/>
            <w:r w:rsidRPr="00811560">
              <w:t xml:space="preserve">́ </w:t>
            </w:r>
            <w:proofErr w:type="spellStart"/>
            <w:r w:rsidRPr="00811560">
              <w:t>umożliwiających</w:t>
            </w:r>
            <w:proofErr w:type="spellEnd"/>
            <w:r w:rsidRPr="00811560">
              <w:t xml:space="preserve"> prowadzenie zorganizowanych </w:t>
            </w:r>
            <w:proofErr w:type="spellStart"/>
            <w:r w:rsidRPr="00811560">
              <w:t>szkolen</w:t>
            </w:r>
            <w:proofErr w:type="spellEnd"/>
            <w:r w:rsidRPr="00811560">
              <w:t xml:space="preserve">́ strzeleckich dla </w:t>
            </w:r>
            <w:proofErr w:type="spellStart"/>
            <w:r w:rsidRPr="00811560">
              <w:t>młodzieży</w:t>
            </w:r>
            <w:proofErr w:type="spellEnd"/>
            <w:r w:rsidRPr="00811560">
              <w:t>.</w:t>
            </w:r>
          </w:p>
          <w:p w14:paraId="6B511168" w14:textId="77777777" w:rsidR="002D3B26" w:rsidRPr="00811560" w:rsidRDefault="002D3B26" w:rsidP="002D3B26">
            <w:pPr>
              <w:spacing w:after="0" w:line="240" w:lineRule="auto"/>
            </w:pPr>
            <w:r w:rsidRPr="00811560">
              <w:t xml:space="preserve"> 2.Wyposażenie strzelnicy wirtualnej obejmuje </w:t>
            </w:r>
            <w:proofErr w:type="spellStart"/>
            <w:r w:rsidRPr="00811560">
              <w:t>sprzęt</w:t>
            </w:r>
            <w:proofErr w:type="spellEnd"/>
            <w:r w:rsidRPr="00811560">
              <w:t xml:space="preserve"> </w:t>
            </w:r>
            <w:proofErr w:type="spellStart"/>
            <w:r w:rsidRPr="00811560">
              <w:t>umożliwiający</w:t>
            </w:r>
            <w:proofErr w:type="spellEnd"/>
            <w:r w:rsidRPr="00811560">
              <w:t xml:space="preserve"> prowadzenie </w:t>
            </w:r>
          </w:p>
          <w:p w14:paraId="2015B7BF" w14:textId="77777777" w:rsidR="002D3B26" w:rsidRPr="00811560" w:rsidRDefault="002D3B26" w:rsidP="002D3B26">
            <w:pPr>
              <w:spacing w:after="0" w:line="240" w:lineRule="auto"/>
            </w:pPr>
            <w:r w:rsidRPr="00811560">
              <w:t xml:space="preserve">szkolenia strzeleckiego dla minimum 4 uczestników szkolenia </w:t>
            </w:r>
            <w:proofErr w:type="spellStart"/>
            <w:r w:rsidRPr="00811560">
              <w:t>jednocześnie</w:t>
            </w:r>
            <w:proofErr w:type="spellEnd"/>
            <w:r w:rsidRPr="00811560">
              <w:t>, tj.:</w:t>
            </w:r>
          </w:p>
          <w:p w14:paraId="7C36E2B0" w14:textId="77777777" w:rsidR="002D3B26" w:rsidRPr="00811560" w:rsidRDefault="002D3B26" w:rsidP="002D3B26">
            <w:pPr>
              <w:spacing w:after="0" w:line="240" w:lineRule="auto"/>
            </w:pPr>
            <w:r w:rsidRPr="00811560">
              <w:t xml:space="preserve">a) moduł projekcyjny z kablem </w:t>
            </w:r>
            <w:proofErr w:type="spellStart"/>
            <w:r w:rsidRPr="00811560">
              <w:t>zasilającym</w:t>
            </w:r>
            <w:proofErr w:type="spellEnd"/>
            <w:r w:rsidRPr="00811560">
              <w:t>, w jednej zwartej obudowie,</w:t>
            </w:r>
          </w:p>
          <w:p w14:paraId="60A38501" w14:textId="77777777" w:rsidR="002D3B26" w:rsidRPr="00811560" w:rsidRDefault="002D3B26" w:rsidP="002D3B26">
            <w:pPr>
              <w:spacing w:after="0" w:line="240" w:lineRule="auto"/>
            </w:pPr>
            <w:r w:rsidRPr="00811560">
              <w:t xml:space="preserve">b) zestaw komputerowy PC ze specjalistycznym oprogramowaniem, projektor </w:t>
            </w:r>
            <w:proofErr w:type="spellStart"/>
            <w:r w:rsidRPr="00811560">
              <w:t>mulZmedialny</w:t>
            </w:r>
            <w:proofErr w:type="spellEnd"/>
            <w:r w:rsidRPr="00811560">
              <w:t xml:space="preserve">, kamera, system </w:t>
            </w:r>
            <w:proofErr w:type="spellStart"/>
            <w:r w:rsidRPr="00811560">
              <w:t>nagłośnieniowy</w:t>
            </w:r>
            <w:proofErr w:type="spellEnd"/>
            <w:r w:rsidRPr="00811560">
              <w:t>,</w:t>
            </w:r>
          </w:p>
          <w:p w14:paraId="7C3255FF" w14:textId="77777777" w:rsidR="002D3B26" w:rsidRPr="00811560" w:rsidRDefault="002D3B26" w:rsidP="002D3B26">
            <w:pPr>
              <w:spacing w:after="0" w:line="240" w:lineRule="auto"/>
            </w:pPr>
            <w:r w:rsidRPr="00811560">
              <w:t xml:space="preserve">c) punkt </w:t>
            </w:r>
            <w:proofErr w:type="spellStart"/>
            <w:r w:rsidRPr="00811560">
              <w:t>dostępowy</w:t>
            </w:r>
            <w:proofErr w:type="spellEnd"/>
            <w:r w:rsidRPr="00811560">
              <w:t xml:space="preserve"> Wi-Fi i punkt </w:t>
            </w:r>
            <w:proofErr w:type="spellStart"/>
            <w:r w:rsidRPr="00811560">
              <w:t>dostępowy</w:t>
            </w:r>
            <w:proofErr w:type="spellEnd"/>
            <w:r w:rsidRPr="00811560">
              <w:t xml:space="preserve"> </w:t>
            </w:r>
            <w:proofErr w:type="spellStart"/>
            <w:r w:rsidRPr="00811560">
              <w:t>bluetooth</w:t>
            </w:r>
            <w:proofErr w:type="spellEnd"/>
            <w:r w:rsidRPr="00811560">
              <w:t>,</w:t>
            </w:r>
          </w:p>
          <w:p w14:paraId="321A0149" w14:textId="77777777" w:rsidR="002D3B26" w:rsidRPr="00811560" w:rsidRDefault="002D3B26" w:rsidP="002D3B26">
            <w:pPr>
              <w:spacing w:after="0" w:line="240" w:lineRule="auto"/>
            </w:pPr>
            <w:r w:rsidRPr="00811560">
              <w:t>d) klawiatura bezprzewodowa z gładzikiem,</w:t>
            </w:r>
          </w:p>
          <w:p w14:paraId="2AB02BDB" w14:textId="77777777" w:rsidR="002D3B26" w:rsidRPr="00811560" w:rsidRDefault="002D3B26" w:rsidP="002D3B26">
            <w:pPr>
              <w:spacing w:after="0" w:line="240" w:lineRule="auto"/>
            </w:pPr>
            <w:r w:rsidRPr="00811560">
              <w:t>e) tablet lub laptop ze specjalistycznym oprogramowaniem, wymaganymi przez system aplikacjami oraz ładowarką,</w:t>
            </w:r>
          </w:p>
          <w:p w14:paraId="438F3E56" w14:textId="77777777" w:rsidR="002D3B26" w:rsidRPr="00811560" w:rsidRDefault="002D3B26" w:rsidP="002D3B26">
            <w:pPr>
              <w:spacing w:after="0" w:line="240" w:lineRule="auto"/>
            </w:pPr>
            <w:r w:rsidRPr="00811560">
              <w:t>f) drukarka,</w:t>
            </w:r>
          </w:p>
          <w:p w14:paraId="6957318C" w14:textId="77777777" w:rsidR="002D3B26" w:rsidRPr="00811560" w:rsidRDefault="002D3B26" w:rsidP="002D3B26">
            <w:pPr>
              <w:spacing w:after="0" w:line="240" w:lineRule="auto"/>
            </w:pPr>
            <w:r w:rsidRPr="00811560">
              <w:t xml:space="preserve">g) 4 sztuki (słownie: cztery) pneumatycznych symulatorów karabinków (repliki) z </w:t>
            </w:r>
            <w:proofErr w:type="spellStart"/>
            <w:r w:rsidRPr="00811560">
              <w:t>niezbędnym</w:t>
            </w:r>
            <w:proofErr w:type="spellEnd"/>
            <w:r w:rsidRPr="00811560">
              <w:t xml:space="preserve"> zestawem startowym materiałów eksploatacyjnych,</w:t>
            </w:r>
          </w:p>
          <w:p w14:paraId="5114AC90" w14:textId="77777777" w:rsidR="002D3B26" w:rsidRPr="00811560" w:rsidRDefault="002D3B26" w:rsidP="002D3B26">
            <w:pPr>
              <w:spacing w:after="0" w:line="240" w:lineRule="auto"/>
            </w:pPr>
            <w:r w:rsidRPr="00811560">
              <w:t xml:space="preserve">h) 4 sztuki (słownie: cztery) pneumatycznych symulatorów pistoletów (repliki) wraz z </w:t>
            </w:r>
            <w:proofErr w:type="spellStart"/>
            <w:r w:rsidRPr="00811560">
              <w:t>niezbędnym</w:t>
            </w:r>
            <w:proofErr w:type="spellEnd"/>
            <w:r w:rsidRPr="00811560">
              <w:t xml:space="preserve"> zestawem startowym materiałów eksploatacyjnych,</w:t>
            </w:r>
          </w:p>
          <w:p w14:paraId="212CEEF3" w14:textId="77777777" w:rsidR="002D3B26" w:rsidRPr="00811560" w:rsidRDefault="002D3B26" w:rsidP="002D3B26">
            <w:pPr>
              <w:spacing w:after="0" w:line="240" w:lineRule="auto"/>
            </w:pPr>
            <w:r w:rsidRPr="00811560">
              <w:t xml:space="preserve">i) ładowarka bezprzewodowego modułu laserowego </w:t>
            </w:r>
            <w:proofErr w:type="spellStart"/>
            <w:r w:rsidRPr="00811560">
              <w:t>umożliwiająca</w:t>
            </w:r>
            <w:proofErr w:type="spellEnd"/>
            <w:r w:rsidRPr="00811560">
              <w:t xml:space="preserve"> </w:t>
            </w:r>
            <w:proofErr w:type="spellStart"/>
            <w:r w:rsidRPr="00811560">
              <w:t>podłączenie</w:t>
            </w:r>
            <w:proofErr w:type="spellEnd"/>
            <w:r w:rsidRPr="00811560">
              <w:t xml:space="preserve"> 8 szt. modułów, ładowarki do replik elektrycznych / butla do ładowania replik gazowych - 1 </w:t>
            </w:r>
            <w:proofErr w:type="spellStart"/>
            <w:r w:rsidRPr="00811560">
              <w:t>kpl</w:t>
            </w:r>
            <w:proofErr w:type="spellEnd"/>
            <w:r w:rsidRPr="00811560">
              <w:t xml:space="preserve">. </w:t>
            </w:r>
          </w:p>
          <w:p w14:paraId="53D7A390" w14:textId="77777777" w:rsidR="002D3B26" w:rsidRPr="00811560" w:rsidRDefault="002D3B26" w:rsidP="002D3B26">
            <w:pPr>
              <w:spacing w:after="0" w:line="240" w:lineRule="auto"/>
            </w:pPr>
            <w:r w:rsidRPr="00811560">
              <w:t xml:space="preserve">j) opakowania transportowe na </w:t>
            </w:r>
            <w:proofErr w:type="spellStart"/>
            <w:r w:rsidRPr="00811560">
              <w:t>powyższy</w:t>
            </w:r>
            <w:proofErr w:type="spellEnd"/>
            <w:r w:rsidRPr="00811560">
              <w:t xml:space="preserve"> </w:t>
            </w:r>
            <w:proofErr w:type="spellStart"/>
            <w:r w:rsidRPr="00811560">
              <w:t>sprzęt</w:t>
            </w:r>
            <w:proofErr w:type="spellEnd"/>
            <w:r w:rsidRPr="00811560">
              <w:t xml:space="preserve">, w tym kabury i futerały, obudowa </w:t>
            </w:r>
            <w:proofErr w:type="spellStart"/>
            <w:r w:rsidRPr="00811560">
              <w:t>montażowo-transportowa</w:t>
            </w:r>
            <w:proofErr w:type="spellEnd"/>
            <w:r w:rsidRPr="00811560">
              <w:t xml:space="preserve"> – 1 </w:t>
            </w:r>
            <w:proofErr w:type="spellStart"/>
            <w:r w:rsidRPr="00811560">
              <w:t>szt</w:t>
            </w:r>
            <w:proofErr w:type="spellEnd"/>
            <w:r w:rsidRPr="00811560">
              <w:t xml:space="preserve"> </w:t>
            </w:r>
          </w:p>
          <w:p w14:paraId="12AAA980" w14:textId="77777777" w:rsidR="002D3B26" w:rsidRPr="00811560" w:rsidRDefault="002D3B26" w:rsidP="002D3B26">
            <w:pPr>
              <w:spacing w:after="0" w:line="240" w:lineRule="auto"/>
            </w:pPr>
            <w:r w:rsidRPr="00811560">
              <w:t xml:space="preserve">k) pasy </w:t>
            </w:r>
            <w:proofErr w:type="spellStart"/>
            <w:r w:rsidRPr="00811560">
              <w:t>nośne</w:t>
            </w:r>
            <w:proofErr w:type="spellEnd"/>
            <w:r w:rsidRPr="00811560">
              <w:t xml:space="preserve"> do w/w 4 karabinów i kabury do w/w 4 pistoletów. l) komplet okablowania,</w:t>
            </w:r>
          </w:p>
          <w:p w14:paraId="38355357" w14:textId="77777777" w:rsidR="002D3B26" w:rsidRPr="00811560" w:rsidRDefault="002D3B26" w:rsidP="002D3B26">
            <w:pPr>
              <w:spacing w:after="0" w:line="240" w:lineRule="auto"/>
            </w:pPr>
            <w:proofErr w:type="spellStart"/>
            <w:r w:rsidRPr="00811560">
              <w:t>Wyposażenie</w:t>
            </w:r>
            <w:proofErr w:type="spellEnd"/>
            <w:r w:rsidRPr="00811560">
              <w:t xml:space="preserve"> dodatkowe:</w:t>
            </w:r>
          </w:p>
          <w:p w14:paraId="70CB0127" w14:textId="77777777" w:rsidR="002D3B26" w:rsidRPr="00811560" w:rsidRDefault="002D3B26" w:rsidP="002D3B26">
            <w:pPr>
              <w:spacing w:after="0" w:line="240" w:lineRule="auto"/>
            </w:pPr>
            <w:r w:rsidRPr="00811560">
              <w:t xml:space="preserve">a) szafa do przechowywania </w:t>
            </w:r>
            <w:proofErr w:type="spellStart"/>
            <w:r w:rsidRPr="00811560">
              <w:t>urządzen</w:t>
            </w:r>
            <w:proofErr w:type="spellEnd"/>
            <w:r w:rsidRPr="00811560">
              <w:t xml:space="preserve">́ i </w:t>
            </w:r>
            <w:proofErr w:type="spellStart"/>
            <w:r w:rsidRPr="00811560">
              <w:t>wyposażenia</w:t>
            </w:r>
            <w:proofErr w:type="spellEnd"/>
            <w:r w:rsidRPr="00811560">
              <w:t xml:space="preserve"> strzelnicy, b) maty strzeleckie - 4 sztuki, </w:t>
            </w:r>
          </w:p>
          <w:p w14:paraId="36F81920" w14:textId="77777777" w:rsidR="002D3B26" w:rsidRPr="00811560" w:rsidRDefault="002D3B26" w:rsidP="002D3B26">
            <w:pPr>
              <w:spacing w:after="0" w:line="240" w:lineRule="auto"/>
            </w:pPr>
            <w:r w:rsidRPr="00811560">
              <w:t xml:space="preserve">c) podpórki strzeleckie - 4 sztuki, d) siatka </w:t>
            </w:r>
            <w:proofErr w:type="spellStart"/>
            <w:r w:rsidRPr="00811560">
              <w:t>maskująca</w:t>
            </w:r>
            <w:proofErr w:type="spellEnd"/>
            <w:r w:rsidRPr="00811560">
              <w:t xml:space="preserve"> </w:t>
            </w:r>
          </w:p>
          <w:p w14:paraId="66E8A016" w14:textId="77777777" w:rsidR="002D3B26" w:rsidRPr="00811560" w:rsidRDefault="002D3B26" w:rsidP="002D3B26">
            <w:pPr>
              <w:spacing w:after="0" w:line="240" w:lineRule="auto"/>
            </w:pPr>
            <w:r w:rsidRPr="00811560">
              <w:t xml:space="preserve">e) tablice </w:t>
            </w:r>
            <w:proofErr w:type="spellStart"/>
            <w:r w:rsidRPr="00811560">
              <w:t>poglądowe</w:t>
            </w:r>
            <w:proofErr w:type="spellEnd"/>
            <w:r w:rsidRPr="00811560">
              <w:t xml:space="preserve"> </w:t>
            </w:r>
            <w:proofErr w:type="spellStart"/>
            <w:r w:rsidRPr="00811560">
              <w:t>dotyczące</w:t>
            </w:r>
            <w:proofErr w:type="spellEnd"/>
            <w:r w:rsidRPr="00811560">
              <w:t xml:space="preserve"> szkolenia strzeleckiego i zakupionego systemu wirtualnego, </w:t>
            </w:r>
          </w:p>
          <w:p w14:paraId="0552666E" w14:textId="77777777" w:rsidR="002D3B26" w:rsidRPr="00811560" w:rsidRDefault="002D3B26" w:rsidP="002D3B26">
            <w:pPr>
              <w:spacing w:after="0" w:line="240" w:lineRule="auto"/>
            </w:pPr>
            <w:r w:rsidRPr="00811560">
              <w:t xml:space="preserve">f) rolety </w:t>
            </w:r>
            <w:proofErr w:type="spellStart"/>
            <w:r w:rsidRPr="00811560">
              <w:t>zaciemniające</w:t>
            </w:r>
            <w:proofErr w:type="spellEnd"/>
            <w:r w:rsidRPr="00811560">
              <w:t xml:space="preserve"> okna </w:t>
            </w:r>
          </w:p>
          <w:p w14:paraId="453035CB" w14:textId="77777777" w:rsidR="002D3B26" w:rsidRPr="00811560" w:rsidRDefault="002D3B26" w:rsidP="002D3B26">
            <w:pPr>
              <w:spacing w:after="0" w:line="240" w:lineRule="auto"/>
            </w:pPr>
          </w:p>
          <w:p w14:paraId="658C908C" w14:textId="77777777" w:rsidR="002D3B26" w:rsidRPr="00811560" w:rsidRDefault="002D3B26" w:rsidP="002D3B26">
            <w:pPr>
              <w:spacing w:after="0" w:line="240" w:lineRule="auto"/>
            </w:pPr>
            <w:r w:rsidRPr="00811560">
              <w:lastRenderedPageBreak/>
              <w:t>3.System ma służyć nauce i doskonaleniu umiejętności bezpiecznego posługiwania się bronią, w tym jej manualnej obsługi, celowania z wykorzystaniem różnych celowników, obserwacji oraz wykrywania i identyfikacji celów. Umożliwiać także prowadzenie celnego ognia z różnych postaw i odległości, w tym do celów ruchomych, w zmiennych warunkach oświetleniowych, oraz wspólne wykonywanie zadań strzeleckich o różnym poziomie trudności.</w:t>
            </w:r>
          </w:p>
          <w:p w14:paraId="5C9248F6" w14:textId="77777777" w:rsidR="002D3B26" w:rsidRPr="00811560" w:rsidRDefault="002D3B26" w:rsidP="002D3B26">
            <w:pPr>
              <w:spacing w:after="0" w:line="240" w:lineRule="auto"/>
            </w:pPr>
          </w:p>
          <w:p w14:paraId="7305FA1A" w14:textId="77777777" w:rsidR="002D3B26" w:rsidRPr="00811560" w:rsidRDefault="002D3B26" w:rsidP="002D3B26">
            <w:pPr>
              <w:spacing w:after="0" w:line="240" w:lineRule="auto"/>
            </w:pPr>
            <w:r w:rsidRPr="00811560">
              <w:t>4.Strzelnica musi posiadać deklarację zgodności CE dla wyrobu wprowadzanego lub udostępnionego na rynku Europejskiego Obszaru Gospodarczego.</w:t>
            </w:r>
          </w:p>
          <w:p w14:paraId="4758B77F" w14:textId="77777777" w:rsidR="002D3B26" w:rsidRPr="00811560" w:rsidRDefault="002D3B26" w:rsidP="002D3B26">
            <w:pPr>
              <w:spacing w:after="0" w:line="240" w:lineRule="auto"/>
            </w:pPr>
          </w:p>
          <w:p w14:paraId="31846D50" w14:textId="77777777" w:rsidR="002D3B26" w:rsidRPr="00811560" w:rsidRDefault="002D3B26" w:rsidP="002D3B26">
            <w:pPr>
              <w:spacing w:after="0" w:line="240" w:lineRule="auto"/>
            </w:pPr>
            <w:r w:rsidRPr="00811560">
              <w:t>5.Laser klasy pierwszej, zastosowany w systemie, musi być zgodny z normą potwierdzoną badaniami jego bezpieczeństwa dla użytkowników.</w:t>
            </w:r>
          </w:p>
          <w:p w14:paraId="4062584D" w14:textId="77777777" w:rsidR="002D3B26" w:rsidRPr="00811560" w:rsidRDefault="002D3B26" w:rsidP="002D3B26">
            <w:pPr>
              <w:spacing w:after="0" w:line="240" w:lineRule="auto"/>
            </w:pPr>
          </w:p>
          <w:p w14:paraId="17E24B55" w14:textId="77777777" w:rsidR="002D3B26" w:rsidRPr="00811560" w:rsidRDefault="002D3B26" w:rsidP="002D3B26">
            <w:pPr>
              <w:spacing w:after="0" w:line="240" w:lineRule="auto"/>
            </w:pPr>
            <w:r w:rsidRPr="00811560">
              <w:t>6.Trening powinien być prowadzony      z wykorzystaniem animacji komputerowych tworzonych w wirtualnej przestrzeni 3D, które będą wyświetlane na ekranie jako płaskie obrazy. System powinien oferować szerokie możliwości modyfikacji wirtualnej rzeczywistości, umożliwiając zmianę pory dnia, warunków oświetleniowych, ukształtowania terenu, roślinności oraz dostępnego sprzętu. Użytkownicy powinni mieć możliwość korzystania z edytora, który umożliwi tworzenie ćwiczeń strzeleckich oraz symulacji sytuacyjnych opartych na zamkniętych scenariuszach.</w:t>
            </w:r>
          </w:p>
          <w:p w14:paraId="5F70A8AF" w14:textId="77777777" w:rsidR="002D3B26" w:rsidRPr="00811560" w:rsidRDefault="002D3B26" w:rsidP="002D3B26">
            <w:pPr>
              <w:spacing w:after="0" w:line="240" w:lineRule="auto"/>
            </w:pPr>
          </w:p>
          <w:p w14:paraId="0004333F" w14:textId="77777777" w:rsidR="002D3B26" w:rsidRPr="00811560" w:rsidRDefault="002D3B26" w:rsidP="002D3B26">
            <w:pPr>
              <w:spacing w:after="0" w:line="240" w:lineRule="auto"/>
            </w:pPr>
            <w:r w:rsidRPr="00811560">
              <w:t>7.Działanie systemu powinno opierać się na obserwacji ekranu za pomocą kamery, która wykryje miejsce odbicia światła lasera emitowanego z modułu zamontowanego na broni treningowej. Analiza obrazu z kamery powinna być przeprowadzana przez odpowiednie oprogramowanie. Każde trafienie rejestrowane przez kamerę powinno uruchamiać proces obliczania trajektorii balistycznej wirtualnego pocisku (w zależności od rodzaju broni i amunicji) oraz wizualizację tej trajektorii w przestrzeni 3D, co pozwoli na porównanie z celami 3D. Wyniki, takie jak trafienia lub chybienia (uderzenia wirtualnego pocisku w ziemię), powinny być odpowiednio prezentowane na ekranie.</w:t>
            </w:r>
          </w:p>
          <w:p w14:paraId="3C2E9A0E" w14:textId="77777777" w:rsidR="002D3B26" w:rsidRPr="00811560" w:rsidRDefault="002D3B26" w:rsidP="002D3B26">
            <w:pPr>
              <w:spacing w:after="0" w:line="240" w:lineRule="auto"/>
            </w:pPr>
            <w:r w:rsidRPr="00811560">
              <w:t>Właściwości i funkcjonalność systemu:</w:t>
            </w:r>
          </w:p>
          <w:p w14:paraId="62D8DE55" w14:textId="77777777" w:rsidR="002D3B26" w:rsidRPr="00811560" w:rsidRDefault="002D3B26" w:rsidP="002D3B26">
            <w:pPr>
              <w:spacing w:after="0" w:line="240" w:lineRule="auto"/>
            </w:pPr>
            <w:r w:rsidRPr="00811560">
              <w:t>a) zasilany z sieci elektrycznej 230V, z graficznym interfejsem użytkownika w języku polskim. Automatyczna kalibracja obrazu ma zapewnić właściwe widzenie rozmiarów kątowych obiektów umieszczonych na wirtualnych odległościach strzelania, niezależnie od rozmiaru wyświetlanego obrazu i lokalizacji stanowiska strzeleckiego. Powinien umożliwiać łatwe przystosowanie do różnych warunków oświetleniowych w innych pomieszczeniach.</w:t>
            </w:r>
          </w:p>
          <w:p w14:paraId="34D64303" w14:textId="77777777" w:rsidR="002D3B26" w:rsidRPr="00811560" w:rsidRDefault="002D3B26" w:rsidP="002D3B26">
            <w:pPr>
              <w:spacing w:after="0" w:line="240" w:lineRule="auto"/>
            </w:pPr>
            <w:r w:rsidRPr="00811560">
              <w:lastRenderedPageBreak/>
              <w:t>b)  powinien funkcjonować w oparciu o wirtualną rzeczywistość oraz wykorzystanie laserowych symulatorów (replik) broni strzeleckiej, które mają być wyposażone w urządzenia laserowe klasy I, emitujące wiązkę światła w paśmie niewidzialnym (zgodnie z normą PN-EN 60825-1:2014).</w:t>
            </w:r>
          </w:p>
          <w:p w14:paraId="1AD5A5A8" w14:textId="77777777" w:rsidR="002D3B26" w:rsidRPr="00811560" w:rsidRDefault="002D3B26" w:rsidP="002D3B26">
            <w:pPr>
              <w:spacing w:after="0" w:line="240" w:lineRule="auto"/>
            </w:pPr>
            <w:r w:rsidRPr="00811560">
              <w:t>c) powinny być zapewnić obrazowanie wyników strzelania w czasie rzeczywistym, a także możliwość podsumowania i analizy efektów strzelania. Archiwizacja wyników szkolenia ma umożliwić zarządzanie treningiem w trybie instruktora, z możliwością odtworzenia przebiegu strzelania w celu omówienia błędów. Powinna być także możliwość tworzenia baz danych strzelających oraz ewidencji wyników w cyklu szkolenia, z opcją eksportu do innych systemów,</w:t>
            </w:r>
          </w:p>
          <w:p w14:paraId="1140D029" w14:textId="77777777" w:rsidR="002D3B26" w:rsidRPr="00811560" w:rsidRDefault="002D3B26" w:rsidP="002D3B26">
            <w:pPr>
              <w:spacing w:after="0" w:line="240" w:lineRule="auto"/>
            </w:pPr>
            <w:r w:rsidRPr="00811560">
              <w:t>d) Zadania strzeleckie muszą być dostosowane do różnych poziomów trudności i umożliwiać trening w postawach: leżąc, klęcząc oraz stojąc, jednocześnie dla co najmniej czterech uczestników szkolenia, przy wykorzystaniu różnych replik broni produkowanych przez polskie zakłady zbrojeniowe lub będących na wyposażeniu Sił Zbrojnych RP. Trening ma być rozróżnialny dla poszczególnych osób i egzemplarzy broni, z klasyfikacją trafień. System powinien kontrolować przebieg strzelań, co przyczyni się do wyrobienia nawyków poprawnego i bezpiecznego zachowania ćwiczących.</w:t>
            </w:r>
          </w:p>
          <w:p w14:paraId="7E7E7C39" w14:textId="77777777" w:rsidR="002D3B26" w:rsidRPr="00811560" w:rsidRDefault="002D3B26" w:rsidP="002D3B26">
            <w:pPr>
              <w:spacing w:after="0" w:line="240" w:lineRule="auto"/>
            </w:pPr>
          </w:p>
          <w:p w14:paraId="557093E9" w14:textId="77777777" w:rsidR="002D3B26" w:rsidRPr="00811560" w:rsidRDefault="002D3B26" w:rsidP="002D3B26">
            <w:pPr>
              <w:spacing w:after="0" w:line="240" w:lineRule="auto"/>
            </w:pPr>
            <w:r w:rsidRPr="00811560">
              <w:t>e) W pakiecie powinny być zawarte scenariusze edukacyjne, które wymagają od strzelającego podejmowania decyzji dotyczących wyboru celu spośród wielu dostępnych opcji, co wpłynie na ostateczny wynik strzelania, oceniany według różnych kryteriów, takich jak figura geometryczna, suma cyfr, kolor, czy części mowy i zdania.</w:t>
            </w:r>
          </w:p>
          <w:p w14:paraId="5AE73F90" w14:textId="77777777" w:rsidR="002D3B26" w:rsidRPr="00811560" w:rsidRDefault="002D3B26" w:rsidP="002D3B26">
            <w:pPr>
              <w:spacing w:after="0" w:line="240" w:lineRule="auto"/>
            </w:pPr>
            <w:r w:rsidRPr="00811560">
              <w:t>f) multimedialny system, zasilany z sieci elektrycznej 230V, i powinien posiadać graficzny interfejs użytkownika w języku polskim. Automatyczna kalibracja obrazu zapewni właściwe widzenie rozmiarów kątowych obiektów umieszczonych na wirtualnych odległościach strzelania, niezależnie od rozmiaru wyświetlanego obrazu i lokalizacji stanowiska strzeleckiego. Ma umożliwiać łatwe przystosowanie do różnych warunków oświetleniowych w innych pomieszczeniach.</w:t>
            </w:r>
          </w:p>
          <w:p w14:paraId="747E630E" w14:textId="77777777" w:rsidR="002D3B26" w:rsidRPr="00811560" w:rsidRDefault="002D3B26" w:rsidP="002D3B26">
            <w:pPr>
              <w:spacing w:after="0" w:line="240" w:lineRule="auto"/>
            </w:pPr>
            <w:r w:rsidRPr="00811560">
              <w:t>h) Powinien być wyposażony w oprogramowanie oraz urządzenia do zautomatyzowanego organizowania zawodów strzeleckich w trybie sieciowym, co umożliwi współzawodnictwo między użytkownikami rozlokowanymi w różnych lokalizacjach.</w:t>
            </w:r>
          </w:p>
          <w:p w14:paraId="2FAB17EF" w14:textId="77777777" w:rsidR="002D3B26" w:rsidRPr="00811560" w:rsidRDefault="002D3B26" w:rsidP="002D3B26">
            <w:pPr>
              <w:spacing w:after="0" w:line="240" w:lineRule="auto"/>
            </w:pPr>
            <w:r w:rsidRPr="00811560">
              <w:t>i) System powinien mieć możliwość wirtualnego strzelania na różne odległości, z uwzględnieniem balistyki toru lotu pocisku, co umożliwi korzystanie z celowników mechanicznych oraz kolimatorowych i/lub holograficznych. System będzie wymuszać uwzględnienie poprawek przy zmianie odległości strzelania oraz w przypadku celów ruchomych.</w:t>
            </w:r>
          </w:p>
          <w:p w14:paraId="51C1EB70" w14:textId="77777777" w:rsidR="002D3B26" w:rsidRPr="00811560" w:rsidRDefault="002D3B26" w:rsidP="002D3B26">
            <w:pPr>
              <w:spacing w:after="0" w:line="240" w:lineRule="auto"/>
            </w:pPr>
            <w:r w:rsidRPr="00811560">
              <w:t xml:space="preserve">9.System multimedialny i laserowe symulatory broni, </w:t>
            </w:r>
            <w:proofErr w:type="spellStart"/>
            <w:r w:rsidRPr="00811560">
              <w:t>wchodzące</w:t>
            </w:r>
            <w:proofErr w:type="spellEnd"/>
            <w:r w:rsidRPr="00811560">
              <w:t xml:space="preserve"> w skład wirtualnej strzelnicy, musi </w:t>
            </w:r>
            <w:proofErr w:type="spellStart"/>
            <w:r w:rsidRPr="00811560">
              <w:t>posiadac</w:t>
            </w:r>
            <w:proofErr w:type="spellEnd"/>
            <w:r w:rsidRPr="00811560">
              <w:t>́:</w:t>
            </w:r>
          </w:p>
          <w:p w14:paraId="177209B2" w14:textId="77777777" w:rsidR="002D3B26" w:rsidRPr="00811560" w:rsidRDefault="002D3B26" w:rsidP="002D3B26">
            <w:pPr>
              <w:spacing w:after="0" w:line="240" w:lineRule="auto"/>
            </w:pPr>
            <w:r w:rsidRPr="00811560">
              <w:lastRenderedPageBreak/>
              <w:t xml:space="preserve">Deklarację </w:t>
            </w:r>
            <w:proofErr w:type="spellStart"/>
            <w:r w:rsidRPr="00811560">
              <w:t>zgodności</w:t>
            </w:r>
            <w:proofErr w:type="spellEnd"/>
            <w:r w:rsidRPr="00811560">
              <w:t xml:space="preserve"> CE dla wyrobu wprowadzanego lub </w:t>
            </w:r>
            <w:proofErr w:type="spellStart"/>
            <w:r w:rsidRPr="00811560">
              <w:t>udostępnianego</w:t>
            </w:r>
            <w:proofErr w:type="spellEnd"/>
            <w:r w:rsidRPr="00811560">
              <w:t xml:space="preserve"> na rynku Europejskiego Obszaru Gospodarczego </w:t>
            </w:r>
            <w:proofErr w:type="spellStart"/>
            <w:r w:rsidRPr="00811560">
              <w:t>potwierdzająca</w:t>
            </w:r>
            <w:proofErr w:type="spellEnd"/>
            <w:r w:rsidRPr="00811560">
              <w:t xml:space="preserve">̨ </w:t>
            </w:r>
            <w:proofErr w:type="spellStart"/>
            <w:r w:rsidRPr="00811560">
              <w:t>zgodnośc</w:t>
            </w:r>
            <w:proofErr w:type="spellEnd"/>
            <w:r w:rsidRPr="00811560">
              <w:t xml:space="preserve">́ wyrobu z wymaganiami zawartymi w przepisach dyrektywy Nowego </w:t>
            </w:r>
            <w:proofErr w:type="spellStart"/>
            <w:r w:rsidRPr="00811560">
              <w:t>Podejścia</w:t>
            </w:r>
            <w:proofErr w:type="spellEnd"/>
            <w:r w:rsidRPr="00811560">
              <w:t xml:space="preserve"> w zakresach dyrektyw </w:t>
            </w:r>
            <w:proofErr w:type="spellStart"/>
            <w:r w:rsidRPr="00811560">
              <w:t>odpowiadających</w:t>
            </w:r>
            <w:proofErr w:type="spellEnd"/>
            <w:r w:rsidRPr="00811560">
              <w:t xml:space="preserve"> konstrukcji wyrobu. </w:t>
            </w:r>
          </w:p>
          <w:p w14:paraId="0CEABB9F" w14:textId="77777777" w:rsidR="002D3B26" w:rsidRPr="00811560" w:rsidRDefault="002D3B26" w:rsidP="002D3B26">
            <w:pPr>
              <w:spacing w:after="0" w:line="240" w:lineRule="auto"/>
            </w:pPr>
            <w:r w:rsidRPr="00811560">
              <w:t xml:space="preserve">10.Wykonawca przeprowadzi szkolenia z zakresu obsługi i </w:t>
            </w:r>
            <w:proofErr w:type="spellStart"/>
            <w:r w:rsidRPr="00811560">
              <w:t>użytkowania</w:t>
            </w:r>
            <w:proofErr w:type="spellEnd"/>
            <w:r w:rsidRPr="00811560">
              <w:t xml:space="preserve"> strzelnicy (dla 3 pracowników szkoły). </w:t>
            </w:r>
          </w:p>
          <w:p w14:paraId="4E625570" w14:textId="291CECBD" w:rsidR="005B6D54" w:rsidRPr="00506187" w:rsidRDefault="005B6D54" w:rsidP="003E4523">
            <w:pPr>
              <w:spacing w:after="0" w:line="240" w:lineRule="auto"/>
              <w:rPr>
                <w:rFonts w:ascii="Arial" w:hAnsi="Arial" w:cs="Arial"/>
                <w:sz w:val="20"/>
                <w:szCs w:val="20"/>
              </w:rPr>
            </w:pPr>
          </w:p>
        </w:tc>
        <w:tc>
          <w:tcPr>
            <w:tcW w:w="1273" w:type="dxa"/>
            <w:noWrap/>
            <w:vAlign w:val="center"/>
          </w:tcPr>
          <w:p w14:paraId="2D748ED8" w14:textId="6331FA9A" w:rsidR="005B6D54" w:rsidRPr="00506187" w:rsidRDefault="002D3B26" w:rsidP="00005787">
            <w:pPr>
              <w:spacing w:after="0" w:line="240" w:lineRule="auto"/>
              <w:jc w:val="center"/>
              <w:rPr>
                <w:rFonts w:ascii="Arial" w:hAnsi="Arial" w:cs="Arial"/>
                <w:sz w:val="20"/>
                <w:szCs w:val="20"/>
              </w:rPr>
            </w:pPr>
            <w:r>
              <w:rPr>
                <w:rFonts w:ascii="Arial" w:hAnsi="Arial" w:cs="Arial"/>
                <w:sz w:val="20"/>
                <w:szCs w:val="20"/>
              </w:rPr>
              <w:lastRenderedPageBreak/>
              <w:t>1</w:t>
            </w:r>
          </w:p>
        </w:tc>
      </w:tr>
      <w:tr w:rsidR="005B6D54" w:rsidRPr="00506187" w14:paraId="4977A77E" w14:textId="77777777" w:rsidTr="00862FD4">
        <w:trPr>
          <w:trHeight w:val="562"/>
        </w:trPr>
        <w:tc>
          <w:tcPr>
            <w:tcW w:w="674" w:type="dxa"/>
            <w:shd w:val="clear" w:color="auto" w:fill="D9D9D9"/>
            <w:noWrap/>
            <w:vAlign w:val="center"/>
          </w:tcPr>
          <w:p w14:paraId="5BABF25C" w14:textId="77777777" w:rsidR="005B6D54" w:rsidRPr="00506187" w:rsidRDefault="005B6D54" w:rsidP="00005787">
            <w:pPr>
              <w:pStyle w:val="Akapitzlist"/>
              <w:numPr>
                <w:ilvl w:val="0"/>
                <w:numId w:val="1"/>
              </w:numPr>
              <w:spacing w:after="0" w:line="240" w:lineRule="auto"/>
              <w:jc w:val="center"/>
              <w:rPr>
                <w:rFonts w:ascii="Arial" w:hAnsi="Arial" w:cs="Arial"/>
                <w:b/>
                <w:bCs/>
                <w:sz w:val="20"/>
                <w:szCs w:val="20"/>
              </w:rPr>
            </w:pPr>
          </w:p>
        </w:tc>
        <w:tc>
          <w:tcPr>
            <w:tcW w:w="2412" w:type="dxa"/>
            <w:vAlign w:val="center"/>
          </w:tcPr>
          <w:p w14:paraId="6E7D93DA" w14:textId="200071D3" w:rsidR="005B6D54" w:rsidRPr="00506187" w:rsidRDefault="005B6D54" w:rsidP="001B2D55">
            <w:pPr>
              <w:spacing w:after="0" w:line="240" w:lineRule="auto"/>
              <w:jc w:val="center"/>
              <w:rPr>
                <w:rFonts w:ascii="Arial" w:hAnsi="Arial" w:cs="Arial"/>
                <w:sz w:val="20"/>
                <w:szCs w:val="20"/>
              </w:rPr>
            </w:pPr>
          </w:p>
        </w:tc>
        <w:tc>
          <w:tcPr>
            <w:tcW w:w="9783" w:type="dxa"/>
          </w:tcPr>
          <w:p w14:paraId="629E09A1" w14:textId="18F23C4F" w:rsidR="005B6D54" w:rsidRPr="00506187" w:rsidRDefault="005B6D54" w:rsidP="003E4523">
            <w:pPr>
              <w:spacing w:after="0" w:line="240" w:lineRule="auto"/>
              <w:rPr>
                <w:rFonts w:ascii="Arial" w:hAnsi="Arial" w:cs="Arial"/>
                <w:sz w:val="20"/>
                <w:szCs w:val="20"/>
              </w:rPr>
            </w:pPr>
          </w:p>
        </w:tc>
        <w:tc>
          <w:tcPr>
            <w:tcW w:w="1273" w:type="dxa"/>
            <w:noWrap/>
            <w:vAlign w:val="center"/>
          </w:tcPr>
          <w:p w14:paraId="63E45401" w14:textId="4A6ED51B" w:rsidR="005B6D54" w:rsidRPr="00506187" w:rsidRDefault="005B6D54" w:rsidP="00C700E3">
            <w:pPr>
              <w:spacing w:after="0" w:line="240" w:lineRule="auto"/>
              <w:jc w:val="center"/>
              <w:rPr>
                <w:rFonts w:ascii="Arial" w:hAnsi="Arial" w:cs="Arial"/>
                <w:sz w:val="20"/>
                <w:szCs w:val="20"/>
              </w:rPr>
            </w:pPr>
          </w:p>
        </w:tc>
      </w:tr>
      <w:tr w:rsidR="005B6D54" w:rsidRPr="00506187" w14:paraId="6994A214" w14:textId="77777777" w:rsidTr="00862FD4">
        <w:trPr>
          <w:trHeight w:val="556"/>
        </w:trPr>
        <w:tc>
          <w:tcPr>
            <w:tcW w:w="674" w:type="dxa"/>
            <w:shd w:val="clear" w:color="auto" w:fill="D9D9D9"/>
            <w:noWrap/>
            <w:vAlign w:val="center"/>
          </w:tcPr>
          <w:p w14:paraId="0E6173A7" w14:textId="77777777" w:rsidR="005B6D54" w:rsidRPr="00506187" w:rsidRDefault="005B6D54" w:rsidP="00005787">
            <w:pPr>
              <w:pStyle w:val="Akapitzlist"/>
              <w:numPr>
                <w:ilvl w:val="0"/>
                <w:numId w:val="1"/>
              </w:numPr>
              <w:spacing w:after="0" w:line="240" w:lineRule="auto"/>
              <w:jc w:val="center"/>
              <w:rPr>
                <w:rFonts w:ascii="Arial" w:hAnsi="Arial" w:cs="Arial"/>
                <w:b/>
                <w:bCs/>
                <w:sz w:val="20"/>
                <w:szCs w:val="20"/>
              </w:rPr>
            </w:pPr>
          </w:p>
        </w:tc>
        <w:tc>
          <w:tcPr>
            <w:tcW w:w="2412" w:type="dxa"/>
            <w:vAlign w:val="center"/>
          </w:tcPr>
          <w:p w14:paraId="4B9E9034" w14:textId="1D98AD4D" w:rsidR="005B6D54" w:rsidRPr="00506187" w:rsidRDefault="005B6D54" w:rsidP="001B2D55">
            <w:pPr>
              <w:spacing w:after="0" w:line="240" w:lineRule="auto"/>
              <w:jc w:val="center"/>
              <w:rPr>
                <w:rFonts w:ascii="Arial" w:hAnsi="Arial" w:cs="Arial"/>
                <w:sz w:val="20"/>
                <w:szCs w:val="20"/>
              </w:rPr>
            </w:pPr>
          </w:p>
        </w:tc>
        <w:tc>
          <w:tcPr>
            <w:tcW w:w="9783" w:type="dxa"/>
          </w:tcPr>
          <w:p w14:paraId="1D0F001F" w14:textId="55C910DC" w:rsidR="00862FD4" w:rsidRPr="00506187" w:rsidRDefault="00862FD4" w:rsidP="003E4523">
            <w:pPr>
              <w:spacing w:after="0" w:line="240" w:lineRule="auto"/>
              <w:rPr>
                <w:rFonts w:ascii="Arial" w:hAnsi="Arial" w:cs="Arial"/>
                <w:sz w:val="20"/>
                <w:szCs w:val="20"/>
                <w:lang w:val="en-US"/>
              </w:rPr>
            </w:pPr>
          </w:p>
        </w:tc>
        <w:tc>
          <w:tcPr>
            <w:tcW w:w="1273" w:type="dxa"/>
            <w:noWrap/>
            <w:vAlign w:val="center"/>
          </w:tcPr>
          <w:p w14:paraId="638467F2" w14:textId="4C1B7E4C" w:rsidR="005B6D54" w:rsidRPr="00506187" w:rsidRDefault="005B6D54" w:rsidP="00005787">
            <w:pPr>
              <w:spacing w:after="0" w:line="240" w:lineRule="auto"/>
              <w:jc w:val="center"/>
              <w:rPr>
                <w:rFonts w:ascii="Arial" w:hAnsi="Arial" w:cs="Arial"/>
                <w:sz w:val="20"/>
                <w:szCs w:val="20"/>
              </w:rPr>
            </w:pPr>
          </w:p>
        </w:tc>
      </w:tr>
    </w:tbl>
    <w:p w14:paraId="128CEBE2"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hAnsi="Arial" w:cs="Arial"/>
          <w:szCs w:val="20"/>
        </w:rPr>
        <w:t>Określone parametry techniczne urządzeń wchodzących w skład przedmiotu umowy są wymaganiami minimalnymi. Nazwy własne producentów lub wyrobów zostały użyte wyłącznie w celu wskazania założonego standardu przyjętych rozwiązań. Zamawiający dopuszcza możliwość zaoferowania urządzeń o równoważnych lub lepszych parametrach technicznych od wymienionych powyżej. W takim przypadku Wykonawca, który powołuje się na rozwiązania równoważne do opisywanych przez Zamawiającego, jest zobowiązany wykazać, że oferowane przez niego wyposażenie spełnia wymagania określone przez Zamawiającego.</w:t>
      </w:r>
    </w:p>
    <w:p w14:paraId="4341F3A6"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hAnsi="Arial" w:cs="Arial"/>
          <w:szCs w:val="20"/>
        </w:rPr>
        <w:t>Wszystkie urządzenia, wchodzące w skład przedmiotu umowy będą fabrycznie nowe, będą pochodzić z najnowszej linii produkcyjnej, nieużywane, nieeksponowane na wystawach lub imprezach targowych, sprawne technicznie, bezpieczne, kompletne, wolne od wad, będą spełniały wymogi określone obowiązującym prawem polskim, oraz prawem Unii Europejskiej, będą dopuszczone do obrotu handlowego, a także będą odpowiadały wymaganiom polskich norm, jeżeli takowe obowiązują.</w:t>
      </w:r>
    </w:p>
    <w:p w14:paraId="542D0A22"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hAnsi="Arial" w:cs="Arial"/>
          <w:szCs w:val="20"/>
        </w:rPr>
        <w:t>Sprzęt musi być dostarczony ze wszystkimi niezbędnymi do działania i zapewnienia wymaganych funkcjonalności bezterminowymi licencjami na używanie tych funkcjonalności.</w:t>
      </w:r>
    </w:p>
    <w:p w14:paraId="5EEAAA98"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eastAsia="Arial Unicode MS" w:hAnsi="Arial" w:cs="Arial"/>
          <w:szCs w:val="20"/>
        </w:rPr>
        <w:t xml:space="preserve">Zamówienie obejmuje: </w:t>
      </w:r>
    </w:p>
    <w:p w14:paraId="6B9F66CD" w14:textId="2BF8C39D" w:rsidR="003379A5" w:rsidRPr="00970723" w:rsidRDefault="003379A5" w:rsidP="003379A5">
      <w:pPr>
        <w:pStyle w:val="Bezodstpw"/>
        <w:numPr>
          <w:ilvl w:val="0"/>
          <w:numId w:val="6"/>
        </w:numPr>
        <w:spacing w:after="0"/>
        <w:ind w:left="1134" w:hanging="567"/>
        <w:rPr>
          <w:rFonts w:ascii="Arial" w:eastAsia="Arial Unicode MS" w:hAnsi="Arial" w:cs="Arial"/>
          <w:szCs w:val="20"/>
        </w:rPr>
      </w:pPr>
      <w:r w:rsidRPr="00970723">
        <w:rPr>
          <w:rFonts w:ascii="Arial" w:eastAsia="Arial Unicode MS" w:hAnsi="Arial" w:cs="Arial"/>
          <w:szCs w:val="20"/>
        </w:rPr>
        <w:t xml:space="preserve">dostawę sprzętu </w:t>
      </w:r>
      <w:r w:rsidR="00EA0628">
        <w:rPr>
          <w:rFonts w:ascii="Arial" w:eastAsia="Arial Unicode MS" w:hAnsi="Arial" w:cs="Arial"/>
          <w:szCs w:val="20"/>
        </w:rPr>
        <w:t xml:space="preserve">na adres ZSP Nr 2 ul. </w:t>
      </w:r>
      <w:proofErr w:type="spellStart"/>
      <w:r w:rsidR="00EA0628">
        <w:rPr>
          <w:rFonts w:ascii="Arial" w:eastAsia="Arial Unicode MS" w:hAnsi="Arial" w:cs="Arial"/>
          <w:szCs w:val="20"/>
        </w:rPr>
        <w:t>Szczebrzeska</w:t>
      </w:r>
      <w:proofErr w:type="spellEnd"/>
      <w:r w:rsidR="00EA0628">
        <w:rPr>
          <w:rFonts w:ascii="Arial" w:eastAsia="Arial Unicode MS" w:hAnsi="Arial" w:cs="Arial"/>
          <w:szCs w:val="20"/>
        </w:rPr>
        <w:t xml:space="preserve"> 41 22-400 Zamość</w:t>
      </w:r>
      <w:r w:rsidRPr="00970723">
        <w:rPr>
          <w:rFonts w:ascii="Arial" w:eastAsia="Arial Unicode MS" w:hAnsi="Arial" w:cs="Arial"/>
          <w:szCs w:val="20"/>
        </w:rPr>
        <w:t xml:space="preserve"> wraz z wniesieniem na miejsce docelowe,</w:t>
      </w:r>
    </w:p>
    <w:p w14:paraId="5D37C1A7" w14:textId="77777777" w:rsidR="003379A5" w:rsidRPr="00970723" w:rsidRDefault="003379A5" w:rsidP="003379A5">
      <w:pPr>
        <w:pStyle w:val="Bezodstpw"/>
        <w:numPr>
          <w:ilvl w:val="0"/>
          <w:numId w:val="6"/>
        </w:numPr>
        <w:spacing w:after="0"/>
        <w:ind w:left="1134" w:hanging="567"/>
        <w:rPr>
          <w:rFonts w:ascii="Arial" w:eastAsia="Arial Unicode MS" w:hAnsi="Arial" w:cs="Arial"/>
          <w:szCs w:val="20"/>
        </w:rPr>
      </w:pPr>
      <w:r w:rsidRPr="00970723">
        <w:rPr>
          <w:rFonts w:ascii="Arial" w:eastAsia="Arial Unicode MS" w:hAnsi="Arial" w:cs="Arial"/>
          <w:szCs w:val="20"/>
        </w:rPr>
        <w:t>udzielenie gwarancji</w:t>
      </w:r>
      <w:r w:rsidRPr="00970723">
        <w:rPr>
          <w:rFonts w:ascii="Arial" w:eastAsia="Arial Unicode MS" w:hAnsi="Arial" w:cs="Arial"/>
          <w:color w:val="FF0000"/>
          <w:szCs w:val="20"/>
        </w:rPr>
        <w:t xml:space="preserve"> </w:t>
      </w:r>
      <w:r w:rsidRPr="00970723">
        <w:rPr>
          <w:rFonts w:ascii="Arial" w:eastAsia="Arial Unicode MS" w:hAnsi="Arial" w:cs="Arial"/>
          <w:szCs w:val="20"/>
        </w:rPr>
        <w:t>i zapewnienie serwisu gwarancyjnego na dostarczony sprzęt,</w:t>
      </w:r>
    </w:p>
    <w:p w14:paraId="73F28D07" w14:textId="45B75671" w:rsidR="003379A5" w:rsidRDefault="003379A5" w:rsidP="003379A5">
      <w:pPr>
        <w:pStyle w:val="Bezodstpw"/>
        <w:numPr>
          <w:ilvl w:val="0"/>
          <w:numId w:val="6"/>
        </w:numPr>
        <w:spacing w:after="0"/>
        <w:ind w:left="1134" w:hanging="567"/>
        <w:rPr>
          <w:rFonts w:ascii="Arial" w:eastAsia="Arial Unicode MS" w:hAnsi="Arial" w:cs="Arial"/>
          <w:szCs w:val="20"/>
        </w:rPr>
      </w:pPr>
      <w:r w:rsidRPr="00970723">
        <w:rPr>
          <w:rFonts w:ascii="Arial" w:eastAsia="Arial Unicode MS" w:hAnsi="Arial" w:cs="Arial"/>
          <w:szCs w:val="20"/>
        </w:rPr>
        <w:t>przekazanie dokumentacji dostarczanego sprzętu.</w:t>
      </w:r>
    </w:p>
    <w:p w14:paraId="257C070B" w14:textId="10216447" w:rsidR="00A52FFB" w:rsidRPr="00970723" w:rsidRDefault="00A52FFB" w:rsidP="003379A5">
      <w:pPr>
        <w:pStyle w:val="Bezodstpw"/>
        <w:numPr>
          <w:ilvl w:val="0"/>
          <w:numId w:val="6"/>
        </w:numPr>
        <w:spacing w:after="0"/>
        <w:ind w:left="1134" w:hanging="567"/>
        <w:rPr>
          <w:rFonts w:ascii="Arial" w:eastAsia="Arial Unicode MS" w:hAnsi="Arial" w:cs="Arial"/>
          <w:szCs w:val="20"/>
        </w:rPr>
      </w:pPr>
      <w:r>
        <w:rPr>
          <w:rFonts w:ascii="Arial" w:eastAsia="Arial Unicode MS" w:hAnsi="Arial" w:cs="Arial"/>
          <w:szCs w:val="20"/>
        </w:rPr>
        <w:t>przeszkolenie z obsługi sprzętu dwóch przedstawicieli Zamawiającego</w:t>
      </w:r>
      <w:bookmarkStart w:id="0" w:name="_GoBack"/>
      <w:bookmarkEnd w:id="0"/>
    </w:p>
    <w:p w14:paraId="3B194765" w14:textId="77777777" w:rsidR="003379A5" w:rsidRPr="00970723" w:rsidRDefault="003379A5" w:rsidP="003379A5">
      <w:pPr>
        <w:pStyle w:val="Bezodstpw"/>
        <w:numPr>
          <w:ilvl w:val="0"/>
          <w:numId w:val="5"/>
        </w:numPr>
        <w:spacing w:before="60"/>
        <w:ind w:left="567" w:hanging="567"/>
        <w:rPr>
          <w:rFonts w:ascii="Arial" w:hAnsi="Arial" w:cs="Arial"/>
          <w:szCs w:val="20"/>
        </w:rPr>
      </w:pPr>
      <w:r w:rsidRPr="00970723">
        <w:rPr>
          <w:rFonts w:ascii="Arial" w:hAnsi="Arial" w:cs="Arial"/>
          <w:szCs w:val="20"/>
        </w:rPr>
        <w:t>Przedmiot umowy dostarczony zostanie w opakowaniu pozwalającym na jednoznaczną identyfikację urządzeń.</w:t>
      </w:r>
    </w:p>
    <w:p w14:paraId="303C57FC" w14:textId="13176EEB" w:rsidR="00A1098C" w:rsidRPr="00A1098C" w:rsidRDefault="003379A5" w:rsidP="003379A5">
      <w:pPr>
        <w:pStyle w:val="Bezodstpw"/>
        <w:numPr>
          <w:ilvl w:val="0"/>
          <w:numId w:val="5"/>
        </w:numPr>
        <w:spacing w:before="60"/>
        <w:ind w:left="567" w:hanging="567"/>
        <w:rPr>
          <w:rFonts w:ascii="Arial" w:hAnsi="Arial" w:cs="Arial"/>
        </w:rPr>
      </w:pPr>
      <w:r w:rsidRPr="00970723">
        <w:rPr>
          <w:rFonts w:ascii="Arial" w:hAnsi="Arial" w:cs="Arial"/>
          <w:szCs w:val="20"/>
        </w:rPr>
        <w:t xml:space="preserve">Zakres gwarancji oraz procedura w przypadku wystąpienia wad określają zapisy umowy – załącznik nr </w:t>
      </w:r>
      <w:r w:rsidR="00561ECB">
        <w:rPr>
          <w:rFonts w:ascii="Arial" w:hAnsi="Arial" w:cs="Arial"/>
          <w:szCs w:val="20"/>
        </w:rPr>
        <w:t>4</w:t>
      </w:r>
      <w:r w:rsidRPr="00970723">
        <w:rPr>
          <w:rFonts w:ascii="Arial" w:hAnsi="Arial" w:cs="Arial"/>
          <w:szCs w:val="20"/>
        </w:rPr>
        <w:t xml:space="preserve"> do </w:t>
      </w:r>
      <w:r w:rsidR="00561ECB">
        <w:rPr>
          <w:rFonts w:ascii="Arial" w:hAnsi="Arial" w:cs="Arial"/>
          <w:szCs w:val="20"/>
        </w:rPr>
        <w:t>ogłoszenia</w:t>
      </w:r>
      <w:r w:rsidRPr="00970723">
        <w:rPr>
          <w:rFonts w:ascii="Arial" w:hAnsi="Arial" w:cs="Arial"/>
          <w:szCs w:val="20"/>
        </w:rPr>
        <w:t xml:space="preserve"> oraz wzoru karty gwarancyjnej – załącznik nr 1 do umowy.</w:t>
      </w:r>
      <w:r w:rsidR="00506187" w:rsidRPr="00506187">
        <w:rPr>
          <w:rFonts w:ascii="Arial" w:hAnsi="Arial" w:cs="Arial"/>
        </w:rPr>
        <w:t xml:space="preserve"> </w:t>
      </w:r>
    </w:p>
    <w:p w14:paraId="6A657DC9" w14:textId="56D4E8E1" w:rsidR="003379A5" w:rsidRPr="003379A5" w:rsidRDefault="003379A5" w:rsidP="00561ECB">
      <w:pPr>
        <w:pStyle w:val="Akapitzlist"/>
        <w:spacing w:before="120" w:after="120" w:line="240" w:lineRule="auto"/>
        <w:jc w:val="both"/>
        <w:rPr>
          <w:rFonts w:ascii="Arial" w:eastAsia="Arial Unicode MS" w:hAnsi="Arial" w:cs="Arial"/>
          <w:sz w:val="20"/>
          <w:szCs w:val="20"/>
        </w:rPr>
      </w:pPr>
      <w:r w:rsidRPr="003379A5">
        <w:rPr>
          <w:rFonts w:ascii="Arial" w:eastAsia="Arial Unicode MS" w:hAnsi="Arial" w:cs="Arial"/>
          <w:b/>
          <w:sz w:val="20"/>
          <w:szCs w:val="20"/>
        </w:rPr>
        <w:t>Ogólne zasady równoważności rozwiązań przedmiotu zamówienia.</w:t>
      </w:r>
    </w:p>
    <w:p w14:paraId="52977B09"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 xml:space="preserve">W celu zachowania zasad neutralności technologicznej i konkurencyjności dopuszcza się rozwiązania równoważne do wyspecyfikowanych, przy czym za rozwiązanie równoważne uważa się takie rozwiązanie, które pod względem technologii, wydajności i funkcjonalności nie odbiega znacząco od technologii funkcjonalności i wydajności wyszczególnionych w rozwiązaniu wyspecyfikowanym, przy czym nie podlegają porównaniu cechy rozwiązania właściwe wyłącznie </w:t>
      </w:r>
      <w:r w:rsidRPr="00970723">
        <w:rPr>
          <w:rFonts w:ascii="Arial" w:eastAsia="Arial Unicode MS" w:hAnsi="Arial" w:cs="Arial"/>
          <w:sz w:val="20"/>
          <w:szCs w:val="20"/>
        </w:rPr>
        <w:lastRenderedPageBreak/>
        <w:t xml:space="preserve">dla rozwiązania wyspecyfikowanego, takie jak: zastrzeżone patenty, własnościowe rozwiązania technologiczne, własnościowe protokoły itp., a jedynie te, które stanowią o istocie całości zakładanych rozwiązań technologicznych i posiadają odniesienie w rozwiązaniu równoważnym. </w:t>
      </w:r>
    </w:p>
    <w:p w14:paraId="1857DB25"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W związku z tym, Wykonawca może zaproponować rozwiązania, które realizują takie same funkcjonalności wyspecyfikowane przez Zamawiającego w inny, niż podany sposób, za rozwiązanie równoważne nie można uznać rozwiązania identycznego (tożsamego), a jedynie takie, które w porównywanych cechach wykazuje dokładnie tą samą lub bardzo zbliżoną wartość użytkową. Przez bardzo zbliżoną wartość użytkową rozumie się podobne, z dopuszczeniem nieznacznych różnic nie wpływających w żadnym stopniu na całokształt systemu, zachowanie oraz realizowanie podobnych funkcjonalności w danych warunkach, dla których to warunków rozwiązania te są dedykowane.</w:t>
      </w:r>
    </w:p>
    <w:p w14:paraId="7D7EC9DE"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 xml:space="preserve">Rozwiązanie równoważne musi zawierać dokumentację potwierdzającą, że spełnia wymagania funkcjonalne Zamawiającego, w tym wyniki porównań, testów, czy możliwości oferowanych przez to rozwiązanie w odniesieniu do rozwiązania wyspecyfikowanego. </w:t>
      </w:r>
    </w:p>
    <w:p w14:paraId="04134908"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Dostarczenie przez Wykonawcę rozwiązania równoważnego musi być zrealizowane w taki sposób, aby wymiana oprogramowania na równoważne nie zakłóciła bieżącej pracy szkoły. W tym celu Wykonawca musi do oprogramowania równoważnego przenieść wszystkie dane niezbędne do prawidłowego działania oprogramowania, przeszkolić użytkowników, skonfigurować oprogramowanie, uwzględnić niezbędną asystę pracowników Wykonawcy w operacji uruchamiania oprogramowania w środowisku produkcyjnym itp.</w:t>
      </w:r>
    </w:p>
    <w:p w14:paraId="72E56349" w14:textId="77777777" w:rsidR="003379A5" w:rsidRPr="00970723" w:rsidRDefault="003379A5" w:rsidP="003379A5">
      <w:pPr>
        <w:spacing w:after="60" w:line="240" w:lineRule="auto"/>
        <w:jc w:val="both"/>
        <w:rPr>
          <w:rFonts w:ascii="Arial" w:eastAsia="Arial Unicode MS" w:hAnsi="Arial" w:cs="Arial"/>
          <w:sz w:val="20"/>
          <w:szCs w:val="20"/>
        </w:rPr>
      </w:pPr>
      <w:r w:rsidRPr="00970723">
        <w:rPr>
          <w:rFonts w:ascii="Arial" w:eastAsia="Arial Unicode MS" w:hAnsi="Arial" w:cs="Arial"/>
          <w:sz w:val="20"/>
          <w:szCs w:val="20"/>
        </w:rPr>
        <w:t>Zamawiający opisując przedmiot zamówienia przy pomocy określonych norm, aprobat czy specyfikacji technicznych i systemów odniesienia, dopuszcza rozwiązania równoważne opisywanym. Wykonawca, który powołuje się na rozwiązania równoważne opisywanym przez Zamawiającego, jest obowiązany wykazać, że oferowane przez niego dostawy spełniają wymagania określone przez Zamawiającego. W takiej sytuacji Zamawiający wymaga złożenia stosownych dokumentów, uwiarygodniających te rozwiązania.</w:t>
      </w:r>
    </w:p>
    <w:p w14:paraId="2588F826" w14:textId="22F6A004" w:rsidR="00506187" w:rsidRPr="00506187" w:rsidRDefault="00506187" w:rsidP="00506187">
      <w:pPr>
        <w:spacing w:after="60" w:line="240" w:lineRule="auto"/>
        <w:jc w:val="both"/>
        <w:rPr>
          <w:rFonts w:ascii="Arial" w:eastAsia="Arial Unicode MS" w:hAnsi="Arial" w:cs="Arial"/>
          <w:sz w:val="20"/>
        </w:rPr>
      </w:pPr>
    </w:p>
    <w:p w14:paraId="6B0573F1" w14:textId="77777777" w:rsidR="00506187" w:rsidRPr="00506187" w:rsidRDefault="00506187">
      <w:pPr>
        <w:rPr>
          <w:rFonts w:ascii="Arial" w:hAnsi="Arial" w:cs="Arial"/>
          <w:sz w:val="20"/>
          <w:szCs w:val="20"/>
        </w:rPr>
      </w:pPr>
    </w:p>
    <w:sectPr w:rsidR="00506187" w:rsidRPr="00506187" w:rsidSect="00B3731E">
      <w:headerReference w:type="default" r:id="rId8"/>
      <w:footerReference w:type="default" r:id="rId9"/>
      <w:headerReference w:type="first" r:id="rId10"/>
      <w:pgSz w:w="16838" w:h="11906" w:orient="landscape"/>
      <w:pgMar w:top="437" w:right="1417" w:bottom="28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B0084B" w14:textId="77777777" w:rsidR="00963E3F" w:rsidRDefault="00963E3F" w:rsidP="005239A4">
      <w:pPr>
        <w:spacing w:after="0" w:line="240" w:lineRule="auto"/>
      </w:pPr>
      <w:r>
        <w:separator/>
      </w:r>
    </w:p>
  </w:endnote>
  <w:endnote w:type="continuationSeparator" w:id="0">
    <w:p w14:paraId="28A2A3E7" w14:textId="77777777" w:rsidR="00963E3F" w:rsidRDefault="00963E3F" w:rsidP="00523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B0F23B" w14:textId="0C4B51B9" w:rsidR="005B6D54" w:rsidRDefault="00DE131C">
    <w:pPr>
      <w:pStyle w:val="Stopka"/>
      <w:jc w:val="right"/>
    </w:pPr>
    <w:r>
      <w:rPr>
        <w:noProof/>
      </w:rPr>
      <w:fldChar w:fldCharType="begin"/>
    </w:r>
    <w:r>
      <w:rPr>
        <w:noProof/>
      </w:rPr>
      <w:instrText>PAGE   \* MERGEFORMAT</w:instrText>
    </w:r>
    <w:r>
      <w:rPr>
        <w:noProof/>
      </w:rPr>
      <w:fldChar w:fldCharType="separate"/>
    </w:r>
    <w:r w:rsidR="00A52FFB">
      <w:rPr>
        <w:noProof/>
      </w:rPr>
      <w:t>5</w:t>
    </w:r>
    <w:r>
      <w:rPr>
        <w:noProof/>
      </w:rPr>
      <w:fldChar w:fldCharType="end"/>
    </w:r>
  </w:p>
  <w:p w14:paraId="71507F03" w14:textId="2727C9F3" w:rsidR="00B3731E" w:rsidRPr="00960BF5" w:rsidRDefault="00B3731E" w:rsidP="00B3731E">
    <w:pPr>
      <w:pStyle w:val="Stopka"/>
      <w:jc w:val="center"/>
      <w:rPr>
        <w:sz w:val="20"/>
        <w:szCs w:val="20"/>
      </w:rPr>
    </w:pPr>
    <w:r w:rsidRPr="00CD6E71">
      <w:rPr>
        <w:sz w:val="20"/>
        <w:szCs w:val="20"/>
      </w:rPr>
      <w:t xml:space="preserve">Projekt pt. </w:t>
    </w:r>
    <w:r>
      <w:rPr>
        <w:sz w:val="20"/>
        <w:szCs w:val="20"/>
      </w:rPr>
      <w:t>„Rozwój kształcenia zawodowego szkół Miasta Zamość II”</w:t>
    </w:r>
    <w:r w:rsidRPr="00CD6E71">
      <w:rPr>
        <w:sz w:val="20"/>
        <w:szCs w:val="20"/>
      </w:rPr>
      <w:t xml:space="preserve"> wspófinansowany z</w:t>
    </w:r>
    <w:r>
      <w:rPr>
        <w:sz w:val="20"/>
        <w:szCs w:val="20"/>
      </w:rPr>
      <w:t>e środków</w:t>
    </w:r>
    <w:r w:rsidRPr="00CD6E71">
      <w:rPr>
        <w:sz w:val="20"/>
        <w:szCs w:val="20"/>
      </w:rPr>
      <w:t xml:space="preserve"> </w:t>
    </w:r>
    <w:r>
      <w:rPr>
        <w:sz w:val="20"/>
        <w:szCs w:val="20"/>
      </w:rPr>
      <w:br/>
    </w:r>
    <w:r w:rsidRPr="00CD6E71">
      <w:rPr>
        <w:sz w:val="20"/>
        <w:szCs w:val="20"/>
      </w:rPr>
      <w:t>Europejskiego Funduszu Społecznego</w:t>
    </w:r>
    <w:r>
      <w:rPr>
        <w:sz w:val="20"/>
        <w:szCs w:val="20"/>
      </w:rPr>
      <w:t xml:space="preserve"> +</w:t>
    </w:r>
    <w:r w:rsidRPr="00CD6E71">
      <w:rPr>
        <w:sz w:val="20"/>
        <w:szCs w:val="20"/>
      </w:rPr>
      <w:t xml:space="preserve"> w ramach </w:t>
    </w:r>
    <w:r w:rsidRPr="00222707">
      <w:rPr>
        <w:sz w:val="20"/>
        <w:szCs w:val="20"/>
      </w:rPr>
      <w:t xml:space="preserve">Programu </w:t>
    </w:r>
    <w:r w:rsidRPr="00222707">
      <w:rPr>
        <w:bCs/>
        <w:sz w:val="20"/>
        <w:szCs w:val="20"/>
        <w:shd w:val="clear" w:color="auto" w:fill="FFFFFF"/>
      </w:rPr>
      <w:t>Fundusze Europejskie dla Lubelskiego 2021-2027</w:t>
    </w:r>
  </w:p>
  <w:p w14:paraId="69499C78" w14:textId="77777777" w:rsidR="005B6D54" w:rsidRDefault="005B6D54">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5BDE1F" w14:textId="77777777" w:rsidR="00963E3F" w:rsidRDefault="00963E3F" w:rsidP="005239A4">
      <w:pPr>
        <w:spacing w:after="0" w:line="240" w:lineRule="auto"/>
      </w:pPr>
      <w:r>
        <w:separator/>
      </w:r>
    </w:p>
  </w:footnote>
  <w:footnote w:type="continuationSeparator" w:id="0">
    <w:p w14:paraId="05D1E4B4" w14:textId="77777777" w:rsidR="00963E3F" w:rsidRDefault="00963E3F" w:rsidP="00523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5FFB0" w14:textId="67E33E9A" w:rsidR="00B3731E" w:rsidRDefault="00B3731E" w:rsidP="00B3731E">
    <w:pPr>
      <w:pStyle w:val="Nagwek"/>
      <w:jc w:val="center"/>
    </w:pPr>
  </w:p>
  <w:p w14:paraId="045949FE" w14:textId="332706D8" w:rsidR="005B6D54" w:rsidRDefault="005B6D54" w:rsidP="008D1942">
    <w:pPr>
      <w:pStyle w:val="Nagwek"/>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6A36AC" w14:textId="69E47AA6" w:rsidR="00B3731E" w:rsidRDefault="00B3731E" w:rsidP="00B3731E">
    <w:pPr>
      <w:pStyle w:val="Nagwek"/>
      <w:jc w:val="center"/>
    </w:pPr>
    <w:r w:rsidRPr="003B0CCF">
      <w:rPr>
        <w:noProof/>
      </w:rPr>
      <w:drawing>
        <wp:inline distT="0" distB="0" distL="0" distR="0" wp14:anchorId="7D421714" wp14:editId="6B7C663B">
          <wp:extent cx="5763895" cy="613410"/>
          <wp:effectExtent l="0" t="0" r="8255" b="0"/>
          <wp:docPr id="1274921230" name="Obraz 1" descr="C:\Users\Piotr Toczek\AppData\Local\Packages\Microsoft.Windows.Photos_8wekyb3d8bbwe\TempState\ShareServiceTempFolder\FEL_logotyp_kolor_poziom 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Users\Piotr Toczek\AppData\Local\Packages\Microsoft.Windows.Photos_8wekyb3d8bbwe\TempState\ShareServiceTempFolder\FEL_logotyp_kolor_poziom 2.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3895" cy="61341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05A1D"/>
    <w:multiLevelType w:val="hybridMultilevel"/>
    <w:tmpl w:val="049056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25EF753B"/>
    <w:multiLevelType w:val="hybridMultilevel"/>
    <w:tmpl w:val="493CD37E"/>
    <w:lvl w:ilvl="0" w:tplc="0A88561C">
      <w:start w:val="1"/>
      <w:numFmt w:val="decimal"/>
      <w:lvlText w:val="%1."/>
      <w:lvlJc w:val="left"/>
      <w:pPr>
        <w:ind w:left="360" w:hanging="360"/>
      </w:pPr>
      <w:rPr>
        <w:b/>
        <w:bCs/>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369359CC"/>
    <w:multiLevelType w:val="hybridMultilevel"/>
    <w:tmpl w:val="29B431E6"/>
    <w:lvl w:ilvl="0" w:tplc="04150011">
      <w:start w:val="1"/>
      <w:numFmt w:val="decimal"/>
      <w:lvlText w:val="%1)"/>
      <w:lvlJc w:val="left"/>
      <w:pPr>
        <w:ind w:left="360" w:hanging="360"/>
      </w:pPr>
      <w:rPr>
        <w:sz w:val="20"/>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5A02D0C"/>
    <w:multiLevelType w:val="hybridMultilevel"/>
    <w:tmpl w:val="5A723B6A"/>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4" w15:restartNumberingAfterBreak="0">
    <w:nsid w:val="61500B67"/>
    <w:multiLevelType w:val="hybridMultilevel"/>
    <w:tmpl w:val="24D461C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cs="Wingdings" w:hint="default"/>
      </w:rPr>
    </w:lvl>
    <w:lvl w:ilvl="3" w:tplc="04150001">
      <w:start w:val="1"/>
      <w:numFmt w:val="bullet"/>
      <w:lvlText w:val=""/>
      <w:lvlJc w:val="left"/>
      <w:pPr>
        <w:ind w:left="2880" w:hanging="360"/>
      </w:pPr>
      <w:rPr>
        <w:rFonts w:ascii="Symbol" w:hAnsi="Symbol" w:cs="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cs="Wingdings" w:hint="default"/>
      </w:rPr>
    </w:lvl>
    <w:lvl w:ilvl="6" w:tplc="04150001">
      <w:start w:val="1"/>
      <w:numFmt w:val="bullet"/>
      <w:lvlText w:val=""/>
      <w:lvlJc w:val="left"/>
      <w:pPr>
        <w:ind w:left="5040" w:hanging="360"/>
      </w:pPr>
      <w:rPr>
        <w:rFonts w:ascii="Symbol" w:hAnsi="Symbol" w:cs="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cs="Wingdings" w:hint="default"/>
      </w:rPr>
    </w:lvl>
  </w:abstractNum>
  <w:abstractNum w:abstractNumId="5" w15:restartNumberingAfterBreak="0">
    <w:nsid w:val="6B4E6C2A"/>
    <w:multiLevelType w:val="hybridMultilevel"/>
    <w:tmpl w:val="47480E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64A3506"/>
    <w:multiLevelType w:val="multilevel"/>
    <w:tmpl w:val="D786E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0"/>
  </w:num>
  <w:num w:numId="4">
    <w:abstractNumId w:val="2"/>
  </w:num>
  <w:num w:numId="5">
    <w:abstractNumId w:val="5"/>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proofState w:spelling="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2C4"/>
    <w:rsid w:val="00000B12"/>
    <w:rsid w:val="00005787"/>
    <w:rsid w:val="0005377C"/>
    <w:rsid w:val="000569D6"/>
    <w:rsid w:val="0006389E"/>
    <w:rsid w:val="00067FCC"/>
    <w:rsid w:val="00075B05"/>
    <w:rsid w:val="00095855"/>
    <w:rsid w:val="000B31F2"/>
    <w:rsid w:val="000C3104"/>
    <w:rsid w:val="000E2D3B"/>
    <w:rsid w:val="000E5A37"/>
    <w:rsid w:val="00100C2B"/>
    <w:rsid w:val="001071C0"/>
    <w:rsid w:val="00107F0F"/>
    <w:rsid w:val="001204C9"/>
    <w:rsid w:val="00154221"/>
    <w:rsid w:val="001765CE"/>
    <w:rsid w:val="00176D4E"/>
    <w:rsid w:val="00181BC0"/>
    <w:rsid w:val="00197F20"/>
    <w:rsid w:val="001A418B"/>
    <w:rsid w:val="001B2D55"/>
    <w:rsid w:val="001B7187"/>
    <w:rsid w:val="001C5D52"/>
    <w:rsid w:val="001D1279"/>
    <w:rsid w:val="001E0D63"/>
    <w:rsid w:val="002059CE"/>
    <w:rsid w:val="00223B38"/>
    <w:rsid w:val="00266EC0"/>
    <w:rsid w:val="002B0139"/>
    <w:rsid w:val="002B09E5"/>
    <w:rsid w:val="002B307E"/>
    <w:rsid w:val="002D3B26"/>
    <w:rsid w:val="002F0570"/>
    <w:rsid w:val="003110AC"/>
    <w:rsid w:val="003178B4"/>
    <w:rsid w:val="00326A9E"/>
    <w:rsid w:val="003369FF"/>
    <w:rsid w:val="003379A5"/>
    <w:rsid w:val="003514D2"/>
    <w:rsid w:val="0038205D"/>
    <w:rsid w:val="003831E6"/>
    <w:rsid w:val="00396FF0"/>
    <w:rsid w:val="003A5194"/>
    <w:rsid w:val="003B1A33"/>
    <w:rsid w:val="003B656B"/>
    <w:rsid w:val="003E4523"/>
    <w:rsid w:val="00414FA6"/>
    <w:rsid w:val="00417044"/>
    <w:rsid w:val="004724DF"/>
    <w:rsid w:val="00486B4E"/>
    <w:rsid w:val="00492C98"/>
    <w:rsid w:val="0049602F"/>
    <w:rsid w:val="004F6328"/>
    <w:rsid w:val="00504F8E"/>
    <w:rsid w:val="00506187"/>
    <w:rsid w:val="005239A4"/>
    <w:rsid w:val="00551446"/>
    <w:rsid w:val="0055650B"/>
    <w:rsid w:val="00561ECB"/>
    <w:rsid w:val="005B137A"/>
    <w:rsid w:val="005B6D54"/>
    <w:rsid w:val="005C30EB"/>
    <w:rsid w:val="005F39AC"/>
    <w:rsid w:val="00605DAE"/>
    <w:rsid w:val="00620622"/>
    <w:rsid w:val="006619A1"/>
    <w:rsid w:val="00670BC4"/>
    <w:rsid w:val="0069353B"/>
    <w:rsid w:val="006D1B05"/>
    <w:rsid w:val="006E6B7C"/>
    <w:rsid w:val="007043C0"/>
    <w:rsid w:val="00731F79"/>
    <w:rsid w:val="00734C87"/>
    <w:rsid w:val="0074663F"/>
    <w:rsid w:val="00755492"/>
    <w:rsid w:val="00763F90"/>
    <w:rsid w:val="0076761A"/>
    <w:rsid w:val="00782057"/>
    <w:rsid w:val="00785C40"/>
    <w:rsid w:val="007B6E3D"/>
    <w:rsid w:val="007F30EF"/>
    <w:rsid w:val="00817772"/>
    <w:rsid w:val="00820E2B"/>
    <w:rsid w:val="00831CEB"/>
    <w:rsid w:val="008478E9"/>
    <w:rsid w:val="008519E5"/>
    <w:rsid w:val="00854B66"/>
    <w:rsid w:val="00862FD4"/>
    <w:rsid w:val="00894C3C"/>
    <w:rsid w:val="008B0B9C"/>
    <w:rsid w:val="008D1942"/>
    <w:rsid w:val="008D4A79"/>
    <w:rsid w:val="008D7CEF"/>
    <w:rsid w:val="00927C9C"/>
    <w:rsid w:val="00927D27"/>
    <w:rsid w:val="00960260"/>
    <w:rsid w:val="00963E3F"/>
    <w:rsid w:val="00991339"/>
    <w:rsid w:val="009978BC"/>
    <w:rsid w:val="009B2175"/>
    <w:rsid w:val="009B2C3E"/>
    <w:rsid w:val="009B40C8"/>
    <w:rsid w:val="009B6186"/>
    <w:rsid w:val="009C5D7C"/>
    <w:rsid w:val="009F4C7E"/>
    <w:rsid w:val="00A1098C"/>
    <w:rsid w:val="00A312DF"/>
    <w:rsid w:val="00A4333D"/>
    <w:rsid w:val="00A52FFB"/>
    <w:rsid w:val="00A641D7"/>
    <w:rsid w:val="00A94656"/>
    <w:rsid w:val="00A95BFF"/>
    <w:rsid w:val="00AB41E8"/>
    <w:rsid w:val="00AB5D26"/>
    <w:rsid w:val="00AC0452"/>
    <w:rsid w:val="00AD2669"/>
    <w:rsid w:val="00AD7CD3"/>
    <w:rsid w:val="00AF5BA2"/>
    <w:rsid w:val="00B22E88"/>
    <w:rsid w:val="00B26501"/>
    <w:rsid w:val="00B3731E"/>
    <w:rsid w:val="00B37C08"/>
    <w:rsid w:val="00B44941"/>
    <w:rsid w:val="00B47C7C"/>
    <w:rsid w:val="00B60C33"/>
    <w:rsid w:val="00B6721F"/>
    <w:rsid w:val="00B722C4"/>
    <w:rsid w:val="00B808D9"/>
    <w:rsid w:val="00B84854"/>
    <w:rsid w:val="00BC40DF"/>
    <w:rsid w:val="00BD7146"/>
    <w:rsid w:val="00C132FC"/>
    <w:rsid w:val="00C469E8"/>
    <w:rsid w:val="00C60E03"/>
    <w:rsid w:val="00C633B7"/>
    <w:rsid w:val="00C700E3"/>
    <w:rsid w:val="00C740A3"/>
    <w:rsid w:val="00C872C1"/>
    <w:rsid w:val="00C9118C"/>
    <w:rsid w:val="00C9660B"/>
    <w:rsid w:val="00CD7605"/>
    <w:rsid w:val="00CF3191"/>
    <w:rsid w:val="00CF6D54"/>
    <w:rsid w:val="00D3024D"/>
    <w:rsid w:val="00D40AA6"/>
    <w:rsid w:val="00D56F3A"/>
    <w:rsid w:val="00D60356"/>
    <w:rsid w:val="00D7712E"/>
    <w:rsid w:val="00D90347"/>
    <w:rsid w:val="00DD5678"/>
    <w:rsid w:val="00DD6D87"/>
    <w:rsid w:val="00DE131C"/>
    <w:rsid w:val="00E21970"/>
    <w:rsid w:val="00E22912"/>
    <w:rsid w:val="00E23C60"/>
    <w:rsid w:val="00E3049E"/>
    <w:rsid w:val="00E328D9"/>
    <w:rsid w:val="00E360FF"/>
    <w:rsid w:val="00E50A14"/>
    <w:rsid w:val="00E54EE3"/>
    <w:rsid w:val="00E5748E"/>
    <w:rsid w:val="00E57B9B"/>
    <w:rsid w:val="00E60A88"/>
    <w:rsid w:val="00E61031"/>
    <w:rsid w:val="00E64BB4"/>
    <w:rsid w:val="00E7784F"/>
    <w:rsid w:val="00E87EB8"/>
    <w:rsid w:val="00EA0628"/>
    <w:rsid w:val="00EA0E1A"/>
    <w:rsid w:val="00EA0FF5"/>
    <w:rsid w:val="00ED030A"/>
    <w:rsid w:val="00ED3675"/>
    <w:rsid w:val="00EE2FB9"/>
    <w:rsid w:val="00EE6F1A"/>
    <w:rsid w:val="00F5074A"/>
    <w:rsid w:val="00F71904"/>
    <w:rsid w:val="00F75B66"/>
    <w:rsid w:val="00FF30A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6D61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A418B"/>
    <w:pPr>
      <w:spacing w:after="200" w:line="276" w:lineRule="auto"/>
    </w:pPr>
    <w:rPr>
      <w:rFonts w:cs="Calibri"/>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B722C4"/>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agwek">
    <w:name w:val="header"/>
    <w:basedOn w:val="Normalny"/>
    <w:link w:val="NagwekZnak"/>
    <w:uiPriority w:val="99"/>
    <w:rsid w:val="005239A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5239A4"/>
  </w:style>
  <w:style w:type="paragraph" w:styleId="Stopka">
    <w:name w:val="footer"/>
    <w:basedOn w:val="Normalny"/>
    <w:link w:val="StopkaZnak"/>
    <w:uiPriority w:val="99"/>
    <w:rsid w:val="005239A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5239A4"/>
  </w:style>
  <w:style w:type="paragraph" w:styleId="Akapitzlist">
    <w:name w:val="List Paragraph"/>
    <w:aliases w:val="Numerowanie,Akapit z listą BS,List Paragraph,CW_Lista,Wypunktowanie,L1,Normal,Akapit z listą31,Normal2,Colorful List Accent 1,Akapit z listą4,Średnia siatka 1 — akcent 21,sw tekst,Colorful List - Accent 11,Kolorowa lista — akcent 11"/>
    <w:basedOn w:val="Normalny"/>
    <w:link w:val="AkapitzlistZnak"/>
    <w:uiPriority w:val="34"/>
    <w:qFormat/>
    <w:rsid w:val="00AB41E8"/>
    <w:pPr>
      <w:ind w:left="720"/>
    </w:pPr>
  </w:style>
  <w:style w:type="paragraph" w:styleId="Tekstdymka">
    <w:name w:val="Balloon Text"/>
    <w:basedOn w:val="Normalny"/>
    <w:link w:val="TekstdymkaZnak"/>
    <w:uiPriority w:val="99"/>
    <w:semiHidden/>
    <w:unhideWhenUsed/>
    <w:rsid w:val="005B137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5B137A"/>
    <w:rPr>
      <w:rFonts w:ascii="Tahoma" w:hAnsi="Tahoma" w:cs="Tahoma"/>
      <w:sz w:val="16"/>
      <w:szCs w:val="16"/>
    </w:rPr>
  </w:style>
  <w:style w:type="character" w:styleId="Pogrubienie">
    <w:name w:val="Strong"/>
    <w:basedOn w:val="Domylnaczcionkaakapitu"/>
    <w:uiPriority w:val="22"/>
    <w:qFormat/>
    <w:locked/>
    <w:rsid w:val="002F0570"/>
    <w:rPr>
      <w:b/>
      <w:bCs/>
    </w:rPr>
  </w:style>
  <w:style w:type="paragraph" w:styleId="Bezodstpw">
    <w:name w:val="No Spacing"/>
    <w:uiPriority w:val="1"/>
    <w:qFormat/>
    <w:rsid w:val="00506187"/>
    <w:pPr>
      <w:spacing w:after="60"/>
      <w:jc w:val="both"/>
    </w:pPr>
    <w:rPr>
      <w:rFonts w:ascii="Arial Unicode MS" w:eastAsiaTheme="minorHAnsi" w:hAnsi="Arial Unicode MS" w:cstheme="minorBidi"/>
      <w:szCs w:val="22"/>
      <w:lang w:eastAsia="en-US"/>
    </w:rPr>
  </w:style>
  <w:style w:type="character" w:customStyle="1" w:styleId="AkapitzlistZnak">
    <w:name w:val="Akapit z listą Znak"/>
    <w:aliases w:val="Numerowanie Znak,Akapit z listą BS Znak,List Paragraph Znak,CW_Lista Znak,Wypunktowanie Znak,L1 Znak,Normal Znak,Akapit z listą31 Znak,Normal2 Znak,Colorful List Accent 1 Znak,Akapit z listą4 Znak,Średnia siatka 1 — akcent 21 Znak"/>
    <w:link w:val="Akapitzlist"/>
    <w:uiPriority w:val="34"/>
    <w:qFormat/>
    <w:rsid w:val="00506187"/>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819192">
      <w:bodyDiv w:val="1"/>
      <w:marLeft w:val="0"/>
      <w:marRight w:val="0"/>
      <w:marTop w:val="0"/>
      <w:marBottom w:val="0"/>
      <w:divBdr>
        <w:top w:val="none" w:sz="0" w:space="0" w:color="auto"/>
        <w:left w:val="none" w:sz="0" w:space="0" w:color="auto"/>
        <w:bottom w:val="none" w:sz="0" w:space="0" w:color="auto"/>
        <w:right w:val="none" w:sz="0" w:space="0" w:color="auto"/>
      </w:divBdr>
    </w:div>
    <w:div w:id="1202135562">
      <w:bodyDiv w:val="1"/>
      <w:marLeft w:val="0"/>
      <w:marRight w:val="0"/>
      <w:marTop w:val="0"/>
      <w:marBottom w:val="0"/>
      <w:divBdr>
        <w:top w:val="none" w:sz="0" w:space="0" w:color="auto"/>
        <w:left w:val="none" w:sz="0" w:space="0" w:color="auto"/>
        <w:bottom w:val="none" w:sz="0" w:space="0" w:color="auto"/>
        <w:right w:val="none" w:sz="0" w:space="0" w:color="auto"/>
      </w:divBdr>
    </w:div>
    <w:div w:id="1332610867">
      <w:marLeft w:val="0"/>
      <w:marRight w:val="0"/>
      <w:marTop w:val="0"/>
      <w:marBottom w:val="0"/>
      <w:divBdr>
        <w:top w:val="none" w:sz="0" w:space="0" w:color="auto"/>
        <w:left w:val="none" w:sz="0" w:space="0" w:color="auto"/>
        <w:bottom w:val="none" w:sz="0" w:space="0" w:color="auto"/>
        <w:right w:val="none" w:sz="0" w:space="0" w:color="auto"/>
      </w:divBdr>
    </w:div>
    <w:div w:id="1938782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6FE99E-D8D7-4670-9E14-4E4A2F98A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1454</Words>
  <Characters>10605</Characters>
  <Application>Microsoft Office Word</Application>
  <DocSecurity>0</DocSecurity>
  <Lines>88</Lines>
  <Paragraphs>24</Paragraphs>
  <ScaleCrop>false</ScaleCrop>
  <HeadingPairs>
    <vt:vector size="2" baseType="variant">
      <vt:variant>
        <vt:lpstr>Tytuł</vt:lpstr>
      </vt:variant>
      <vt:variant>
        <vt:i4>1</vt:i4>
      </vt:variant>
    </vt:vector>
  </HeadingPairs>
  <TitlesOfParts>
    <vt:vector size="1" baseType="lpstr">
      <vt:lpstr>Załącznik nr 1 do SIWZ</vt:lpstr>
    </vt:vector>
  </TitlesOfParts>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
  <cp:lastModifiedBy/>
  <cp:revision>1</cp:revision>
  <dcterms:created xsi:type="dcterms:W3CDTF">2024-12-17T11:17:00Z</dcterms:created>
  <dcterms:modified xsi:type="dcterms:W3CDTF">2024-12-18T10:07:00Z</dcterms:modified>
</cp:coreProperties>
</file>