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1181" w14:textId="45534DAD" w:rsidR="00F03A69" w:rsidRDefault="00000000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Załącznik nr 3 do zapytania ofertowego nr </w:t>
      </w:r>
      <w:r w:rsidR="00A376E4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/2024</w:t>
      </w:r>
    </w:p>
    <w:p w14:paraId="2BAD6059" w14:textId="77777777" w:rsidR="00F03A69" w:rsidRDefault="00F03A69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</w:p>
    <w:p w14:paraId="3556120C" w14:textId="77777777" w:rsidR="00F03A69" w:rsidRDefault="00000000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1FF166C" w14:textId="77777777" w:rsidR="00F03A69" w:rsidRDefault="00000000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(miejscowość, data) </w:t>
      </w:r>
    </w:p>
    <w:p w14:paraId="720C12AF" w14:textId="77777777" w:rsidR="00F03A69" w:rsidRDefault="00F03A69">
      <w:pPr>
        <w:rPr>
          <w:rFonts w:ascii="Arial" w:hAnsi="Arial" w:cs="Arial"/>
          <w:sz w:val="20"/>
          <w:szCs w:val="20"/>
        </w:rPr>
      </w:pPr>
    </w:p>
    <w:p w14:paraId="5435C187" w14:textId="77777777" w:rsidR="00F03A69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Formularz potwierdzający spełnienie wymagań technicznych oraz warunków dostawy 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7"/>
        <w:gridCol w:w="5183"/>
        <w:gridCol w:w="928"/>
        <w:gridCol w:w="850"/>
      </w:tblGrid>
      <w:tr w:rsidR="00F03A69" w14:paraId="71CF5868" w14:textId="77777777" w:rsidTr="009E506F">
        <w:tc>
          <w:tcPr>
            <w:tcW w:w="2537" w:type="dxa"/>
          </w:tcPr>
          <w:p w14:paraId="2D4E3EEC" w14:textId="77777777" w:rsidR="00F03A69" w:rsidRDefault="0000000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5183" w:type="dxa"/>
          </w:tcPr>
          <w:p w14:paraId="2DD0A646" w14:textId="77777777" w:rsidR="00F03A69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Wymagania odnośnie przedmiotu zamówienia </w:t>
            </w:r>
          </w:p>
        </w:tc>
        <w:tc>
          <w:tcPr>
            <w:tcW w:w="928" w:type="dxa"/>
          </w:tcPr>
          <w:p w14:paraId="38878A4C" w14:textId="77777777" w:rsidR="00F03A69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850" w:type="dxa"/>
          </w:tcPr>
          <w:p w14:paraId="42D1484C" w14:textId="77777777" w:rsidR="00F03A69" w:rsidRDefault="00000000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F03A69" w14:paraId="4D1CA678" w14:textId="77777777" w:rsidTr="009E506F">
        <w:tc>
          <w:tcPr>
            <w:tcW w:w="2537" w:type="dxa"/>
          </w:tcPr>
          <w:p w14:paraId="5DD80A89" w14:textId="77777777" w:rsidR="00A376E4" w:rsidRPr="00A376E4" w:rsidRDefault="00A376E4" w:rsidP="00A376E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Kolumny głośnikowe -  pełnozakresowe (aktywna kolumna głośnikowa sceniczna szerokopasmowa, średnio-wysokotonowa) - 2 szt. </w:t>
            </w:r>
          </w:p>
          <w:p w14:paraId="3A7F94F4" w14:textId="5A077515" w:rsidR="00F03A69" w:rsidRDefault="00F03A69" w:rsidP="009E506F">
            <w:pPr>
              <w:pStyle w:val="Akapitzlist"/>
              <w:widowControl w:val="0"/>
              <w:spacing w:after="0" w:line="240" w:lineRule="auto"/>
              <w:ind w:left="39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</w:tcPr>
          <w:p w14:paraId="6FC6998C" w14:textId="29CA19FD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pasmo przenoszenia w zakresie min 57 Hz - 12 kHz (+/-3 dB) i min 54 Hz - 19 kHz (-10dB)      </w:t>
            </w:r>
          </w:p>
          <w:p w14:paraId="30FD8DF7" w14:textId="2E256CA7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moc RMS /PEAK min 600 W / 1200 W</w:t>
            </w:r>
          </w:p>
          <w:p w14:paraId="0A3C0B2F" w14:textId="0307A987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próbkowanie min 48 kHz</w:t>
            </w:r>
          </w:p>
          <w:p w14:paraId="3C85C45E" w14:textId="7B674DA4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opóźnienie max 2 ms</w:t>
            </w:r>
          </w:p>
          <w:p w14:paraId="72CB3020" w14:textId="23E8A53D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selektywne wzmocnienie i zasilane głośników (D bi-amping)</w:t>
            </w:r>
          </w:p>
          <w:p w14:paraId="78021DA1" w14:textId="42475B0C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głośnik nisko i średnio tonowy min 15 cali</w:t>
            </w:r>
          </w:p>
          <w:p w14:paraId="043799CF" w14:textId="36CAB386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głośnik wysoko tonowy min 1 cal</w:t>
            </w:r>
          </w:p>
          <w:p w14:paraId="64145876" w14:textId="0EED0132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tuby obrotowe</w:t>
            </w:r>
          </w:p>
          <w:p w14:paraId="7B92A4E5" w14:textId="600FECB5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wyjścia / wejścia analogowe zbalansowane</w:t>
            </w:r>
          </w:p>
          <w:p w14:paraId="43CCD2F6" w14:textId="2C2CD96E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zdalna i analogowa kontrola parametrów dźwięku kolumny (korekcja, filtry, poziom, polaryzacja)</w:t>
            </w:r>
          </w:p>
          <w:p w14:paraId="23C60541" w14:textId="59D2015D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software i hardware do zdalnej sieciowej kontroli kompatybilny z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popularnymi systemami operacyjnymi</w:t>
            </w:r>
          </w:p>
          <w:p w14:paraId="7EC458F0" w14:textId="038B4C3F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możliwość montażu na statywie</w:t>
            </w:r>
          </w:p>
          <w:p w14:paraId="6F844D6C" w14:textId="0F31FEE0" w:rsidR="00F03A69" w:rsidRPr="0018094A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obudowa drewniana dostosowana do transportu (rączki, uchwyty, pasy)</w:t>
            </w:r>
          </w:p>
        </w:tc>
        <w:tc>
          <w:tcPr>
            <w:tcW w:w="928" w:type="dxa"/>
          </w:tcPr>
          <w:p w14:paraId="419B2045" w14:textId="77777777" w:rsidR="00F03A69" w:rsidRDefault="00F03A6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31D09A" w14:textId="77777777" w:rsidR="00F03A69" w:rsidRDefault="00F03A6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3A69" w14:paraId="6D9568BB" w14:textId="77777777" w:rsidTr="007B35BF">
        <w:tc>
          <w:tcPr>
            <w:tcW w:w="2537" w:type="dxa"/>
          </w:tcPr>
          <w:p w14:paraId="40D7C1F8" w14:textId="77777777" w:rsidR="00A376E4" w:rsidRPr="00A376E4" w:rsidRDefault="00A376E4" w:rsidP="00A376E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Kolumny głośnikowe – basowe (aktywna kolumna głośnikowa sceniczna niskotonowa subwoofer) - 2 szt. </w:t>
            </w:r>
          </w:p>
          <w:p w14:paraId="5F2B339E" w14:textId="1182294E" w:rsidR="00F03A69" w:rsidRDefault="00F03A69" w:rsidP="009E506F">
            <w:pPr>
              <w:pStyle w:val="Akapitzlist"/>
              <w:widowControl w:val="0"/>
              <w:spacing w:after="0" w:line="240" w:lineRule="auto"/>
              <w:ind w:left="39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14:paraId="10BBCB30" w14:textId="2F64384B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asmo przenoszenia w zakresie min 42 Hz (+/-3dB) i  min 38 Hz (-10dB) </w:t>
            </w:r>
          </w:p>
          <w:p w14:paraId="0F6EA929" w14:textId="7DA7BA2D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moc RMS /PEAK min 1000 W / 2000 W</w:t>
            </w:r>
          </w:p>
          <w:p w14:paraId="235C50A1" w14:textId="1F7A05F2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próbkowanie min 48 kHz</w:t>
            </w:r>
          </w:p>
          <w:p w14:paraId="278DF5F3" w14:textId="48A10F67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opóźnienie max 2 ms</w:t>
            </w:r>
          </w:p>
          <w:p w14:paraId="0C212D5E" w14:textId="49A93FE5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selektywne wzmocnienie i zasilane częstotliwości (D bi-amping)</w:t>
            </w:r>
          </w:p>
          <w:p w14:paraId="6FD62A90" w14:textId="45B03DD0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głośnik nisko tonowy min 18 cali</w:t>
            </w:r>
          </w:p>
          <w:p w14:paraId="062BD818" w14:textId="5863CC8F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wyjścia / wejścia analogowe zbalansowane</w:t>
            </w:r>
          </w:p>
          <w:p w14:paraId="5B0DB4E8" w14:textId="541799F4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zdalna i analogowa kontrola parametrów dźwięku kolumny (korekcja, filtry, poziom, polaryzacja)</w:t>
            </w:r>
          </w:p>
          <w:p w14:paraId="37E21E38" w14:textId="4B2876E4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software i hardware do zdalnej sieciowej kontroli kompatybilny z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popularnymi systemami operacyjnymi</w:t>
            </w:r>
          </w:p>
          <w:p w14:paraId="78AE206F" w14:textId="64FFC5E6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możliwość montażu na statywie</w:t>
            </w:r>
          </w:p>
          <w:p w14:paraId="3005F901" w14:textId="20890C5A" w:rsidR="00F03A69" w:rsidRPr="007B35BF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obudowa drewniana dostosowana do transportu (rączki, uchwyty, pasy)</w:t>
            </w:r>
          </w:p>
        </w:tc>
        <w:tc>
          <w:tcPr>
            <w:tcW w:w="928" w:type="dxa"/>
          </w:tcPr>
          <w:p w14:paraId="702E768C" w14:textId="77777777" w:rsidR="00F03A69" w:rsidRDefault="00F03A6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86DB3C" w14:textId="77777777" w:rsidR="00F03A69" w:rsidRDefault="00F03A6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3A69" w14:paraId="05A024C6" w14:textId="77777777" w:rsidTr="009E506F">
        <w:tc>
          <w:tcPr>
            <w:tcW w:w="2537" w:type="dxa"/>
          </w:tcPr>
          <w:p w14:paraId="10CFE743" w14:textId="4026D4A4" w:rsidR="00A376E4" w:rsidRPr="00A376E4" w:rsidRDefault="00A376E4" w:rsidP="00A376E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y</w:t>
            </w: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stem odsłuchowy (kolumna głośnikowa sceniczna aktywna) - 2 szt. </w:t>
            </w:r>
          </w:p>
          <w:p w14:paraId="0B859A16" w14:textId="14020653" w:rsidR="009E506F" w:rsidRPr="009E506F" w:rsidRDefault="009E506F" w:rsidP="009E506F">
            <w:pPr>
              <w:pStyle w:val="Akapitzlist"/>
              <w:ind w:left="39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E506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17DFC945" w14:textId="05B85445" w:rsidR="00F03A69" w:rsidRDefault="00F03A69" w:rsidP="009E506F">
            <w:pPr>
              <w:pStyle w:val="Akapitzlist"/>
              <w:widowControl w:val="0"/>
              <w:spacing w:after="0" w:line="240" w:lineRule="auto"/>
              <w:ind w:left="394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14:paraId="4EB7AA46" w14:textId="247FF4FE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pasmo przenoszenia w zakresie min 73 Hz - 12 kHz (+/-3 dB) i min 67 Hz – 19 kHz (-10 dB) </w:t>
            </w:r>
          </w:p>
          <w:p w14:paraId="770C11EC" w14:textId="32ADF0D6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moc RMS /PEAK min 600 W / 1200 W</w:t>
            </w:r>
          </w:p>
          <w:p w14:paraId="25188A6A" w14:textId="6685DDED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próbkowanie min 48 kHz</w:t>
            </w:r>
          </w:p>
          <w:p w14:paraId="3982CBC4" w14:textId="60AE8D07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opóźnienie max 2 ms</w:t>
            </w:r>
          </w:p>
          <w:p w14:paraId="69CFEE13" w14:textId="7E2ECDB2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selektywne wzmocnienie i zasilane głośników (D bi-amping)</w:t>
            </w:r>
          </w:p>
          <w:p w14:paraId="68ED40DE" w14:textId="6D3D9E27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głośnik nisko i średnio tonowy min 12 cali</w:t>
            </w:r>
          </w:p>
          <w:p w14:paraId="70DE690D" w14:textId="627AAF4A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głośnik wysoko tonowy min 1 cal</w:t>
            </w:r>
          </w:p>
          <w:p w14:paraId="1F7100D9" w14:textId="77F29703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tuby obrotowe</w:t>
            </w:r>
          </w:p>
          <w:p w14:paraId="4D3A58AD" w14:textId="5DCCA752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wyjścia / wejścia analogowe zbalansowane</w:t>
            </w:r>
          </w:p>
          <w:p w14:paraId="5268C880" w14:textId="050B214F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zdalna i analogowa kontrola parametrów dźwięku kolumny (korekcja, filtry, poziom, polaryzacja)</w:t>
            </w:r>
          </w:p>
          <w:p w14:paraId="18E0C6AC" w14:textId="767258DE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software i hardware do zdalnej sieciowej kontroli kompatybilny z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popularnymi systemami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operacyjnymi</w:t>
            </w:r>
          </w:p>
          <w:p w14:paraId="023264BE" w14:textId="33125619" w:rsidR="00A376E4" w:rsidRPr="00A376E4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możliwość montażu na statywie</w:t>
            </w:r>
          </w:p>
          <w:p w14:paraId="2B79F5D8" w14:textId="325A9C8A" w:rsidR="00F03A69" w:rsidRPr="007B35BF" w:rsidRDefault="00A376E4" w:rsidP="00A376E4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33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76E4">
              <w:rPr>
                <w:rFonts w:ascii="Arial" w:eastAsia="Calibri" w:hAnsi="Arial" w:cs="Arial"/>
                <w:color w:val="000000"/>
                <w:sz w:val="20"/>
                <w:szCs w:val="20"/>
              </w:rPr>
              <w:t>obudowa drewniana dostosowana do transportu (rączki, uchwyty, pasy)</w:t>
            </w:r>
          </w:p>
        </w:tc>
        <w:tc>
          <w:tcPr>
            <w:tcW w:w="928" w:type="dxa"/>
          </w:tcPr>
          <w:p w14:paraId="00D92A54" w14:textId="77777777" w:rsidR="00F03A69" w:rsidRDefault="00F03A6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9773D" w14:textId="77777777" w:rsidR="00F03A69" w:rsidRDefault="00F03A6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79E05F7" w14:textId="77777777" w:rsidR="00F03A69" w:rsidRDefault="00F03A69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3457BB15" w14:textId="77777777" w:rsidR="00F03A69" w:rsidRDefault="00000000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24B0F31E" w14:textId="77777777" w:rsidR="00F03A69" w:rsidRDefault="00000000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upoważnionej do reprezentowania Oferenta</w:t>
      </w:r>
    </w:p>
    <w:sectPr w:rsidR="00F03A69">
      <w:headerReference w:type="default" r:id="rId7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0F196" w14:textId="77777777" w:rsidR="00344BFF" w:rsidRDefault="00344BFF">
      <w:pPr>
        <w:spacing w:after="0" w:line="240" w:lineRule="auto"/>
      </w:pPr>
      <w:r>
        <w:separator/>
      </w:r>
    </w:p>
  </w:endnote>
  <w:endnote w:type="continuationSeparator" w:id="0">
    <w:p w14:paraId="37052A55" w14:textId="77777777" w:rsidR="00344BFF" w:rsidRDefault="0034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3288C" w14:textId="77777777" w:rsidR="00344BFF" w:rsidRDefault="00344BFF">
      <w:pPr>
        <w:spacing w:after="0" w:line="240" w:lineRule="auto"/>
      </w:pPr>
      <w:r>
        <w:separator/>
      </w:r>
    </w:p>
  </w:footnote>
  <w:footnote w:type="continuationSeparator" w:id="0">
    <w:p w14:paraId="48A884B0" w14:textId="77777777" w:rsidR="00344BFF" w:rsidRDefault="0034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09070" w14:textId="77777777" w:rsidR="00F03A69" w:rsidRDefault="00000000">
    <w:pPr>
      <w:pStyle w:val="Nagwek"/>
      <w:jc w:val="center"/>
    </w:pPr>
    <w:r>
      <w:rPr>
        <w:noProof/>
      </w:rPr>
      <w:drawing>
        <wp:inline distT="0" distB="0" distL="0" distR="0" wp14:anchorId="3B96769C" wp14:editId="165119CA">
          <wp:extent cx="5760720" cy="354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2C85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" w15:restartNumberingAfterBreak="0">
    <w:nsid w:val="151208D0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" w15:restartNumberingAfterBreak="0">
    <w:nsid w:val="28103201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3" w15:restartNumberingAfterBreak="0">
    <w:nsid w:val="471D79DF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4" w15:restartNumberingAfterBreak="0">
    <w:nsid w:val="51305CAB"/>
    <w:multiLevelType w:val="multilevel"/>
    <w:tmpl w:val="3BF6DDC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5" w15:restartNumberingAfterBreak="0">
    <w:nsid w:val="6AAC26D6"/>
    <w:multiLevelType w:val="multilevel"/>
    <w:tmpl w:val="17185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955E6D"/>
    <w:multiLevelType w:val="multilevel"/>
    <w:tmpl w:val="6F928C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4831799">
    <w:abstractNumId w:val="0"/>
  </w:num>
  <w:num w:numId="2" w16cid:durableId="945115333">
    <w:abstractNumId w:val="6"/>
  </w:num>
  <w:num w:numId="3" w16cid:durableId="540553874">
    <w:abstractNumId w:val="5"/>
  </w:num>
  <w:num w:numId="4" w16cid:durableId="1523125439">
    <w:abstractNumId w:val="4"/>
  </w:num>
  <w:num w:numId="5" w16cid:durableId="3092365">
    <w:abstractNumId w:val="2"/>
  </w:num>
  <w:num w:numId="6" w16cid:durableId="864441217">
    <w:abstractNumId w:val="1"/>
  </w:num>
  <w:num w:numId="7" w16cid:durableId="65583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9"/>
    <w:rsid w:val="00016ADB"/>
    <w:rsid w:val="00044D7A"/>
    <w:rsid w:val="0018094A"/>
    <w:rsid w:val="001D5FA6"/>
    <w:rsid w:val="00344BFF"/>
    <w:rsid w:val="007B35BF"/>
    <w:rsid w:val="008E7C09"/>
    <w:rsid w:val="00906D98"/>
    <w:rsid w:val="009E506F"/>
    <w:rsid w:val="00A376E4"/>
    <w:rsid w:val="00D9354A"/>
    <w:rsid w:val="00DB2FB0"/>
    <w:rsid w:val="00F03A69"/>
    <w:rsid w:val="00F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8ADE"/>
  <w15:docId w15:val="{1FC227CE-D414-4D9F-92C4-89E7BC6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5D0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0BD7"/>
  </w:style>
  <w:style w:type="character" w:customStyle="1" w:styleId="StopkaZnak">
    <w:name w:val="Stopka Znak"/>
    <w:basedOn w:val="Domylnaczcionkaakapitu"/>
    <w:link w:val="Stopka"/>
    <w:uiPriority w:val="99"/>
    <w:qFormat/>
    <w:rsid w:val="00720BD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450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64507"/>
    <w:rPr>
      <w:color w:val="0563C1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B31DA1"/>
    <w:rPr>
      <w:rFonts w:ascii="Calibri" w:hAnsi="Calibri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20B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0BD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20BD7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45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2DFE"/>
    <w:pPr>
      <w:spacing w:line="259" w:lineRule="auto"/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B31DA1"/>
    <w:pPr>
      <w:spacing w:after="0" w:line="240" w:lineRule="auto"/>
    </w:pPr>
    <w:rPr>
      <w:rFonts w:ascii="Calibri" w:hAnsi="Calibri"/>
      <w:szCs w:val="21"/>
    </w:rPr>
  </w:style>
  <w:style w:type="paragraph" w:customStyle="1" w:styleId="Standard">
    <w:name w:val="Standard"/>
    <w:qFormat/>
    <w:rsid w:val="0056031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Adamus HT Spółka z o.o.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Łobożewicz</dc:creator>
  <dc:description/>
  <cp:lastModifiedBy>Anna Dmowska</cp:lastModifiedBy>
  <cp:revision>7</cp:revision>
  <dcterms:created xsi:type="dcterms:W3CDTF">2024-12-02T10:11:00Z</dcterms:created>
  <dcterms:modified xsi:type="dcterms:W3CDTF">2024-12-17T21:27:00Z</dcterms:modified>
  <dc:language>pl-PL</dc:language>
</cp:coreProperties>
</file>