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A92F07" w14:textId="77777777" w:rsidR="00BF574C" w:rsidRPr="00B90A44" w:rsidRDefault="00BF574C" w:rsidP="00BB392E">
      <w:pPr>
        <w:shd w:val="clear" w:color="auto" w:fill="FFFFFF"/>
        <w:rPr>
          <w:rFonts w:asciiTheme="minorHAnsi" w:hAnsiTheme="minorHAnsi" w:cstheme="minorHAnsi"/>
          <w:color w:val="000000"/>
          <w:spacing w:val="-1"/>
          <w:w w:val="90"/>
        </w:rPr>
      </w:pPr>
    </w:p>
    <w:p w14:paraId="6E7DF14A" w14:textId="142C21AA" w:rsidR="00D30976" w:rsidRPr="00B90A44" w:rsidRDefault="00124C40" w:rsidP="006846F1">
      <w:pPr>
        <w:shd w:val="clear" w:color="auto" w:fill="FFFFFF"/>
        <w:jc w:val="right"/>
        <w:rPr>
          <w:rFonts w:asciiTheme="minorHAnsi" w:hAnsiTheme="minorHAnsi" w:cstheme="minorHAnsi"/>
          <w:color w:val="000000"/>
          <w:spacing w:val="-1"/>
          <w:w w:val="90"/>
        </w:rPr>
      </w:pPr>
      <w:r>
        <w:rPr>
          <w:rFonts w:asciiTheme="minorHAnsi" w:hAnsiTheme="minorHAnsi" w:cstheme="minorHAnsi"/>
          <w:color w:val="000000"/>
          <w:spacing w:val="-1"/>
          <w:w w:val="90"/>
        </w:rPr>
        <w:t>Łódź</w:t>
      </w:r>
      <w:r w:rsidR="00AF0BD0" w:rsidRPr="00B90A44">
        <w:rPr>
          <w:rFonts w:asciiTheme="minorHAnsi" w:hAnsiTheme="minorHAnsi" w:cstheme="minorHAnsi"/>
          <w:color w:val="000000"/>
          <w:spacing w:val="-1"/>
          <w:w w:val="90"/>
        </w:rPr>
        <w:t>,</w:t>
      </w:r>
      <w:r w:rsidR="00672D6D" w:rsidRPr="00B90A44">
        <w:rPr>
          <w:rFonts w:asciiTheme="minorHAnsi" w:hAnsiTheme="minorHAnsi" w:cstheme="minorHAnsi"/>
          <w:color w:val="000000"/>
          <w:spacing w:val="-1"/>
          <w:w w:val="90"/>
        </w:rPr>
        <w:t xml:space="preserve"> </w:t>
      </w:r>
      <w:r w:rsidR="0070482D" w:rsidRPr="00B90A44">
        <w:rPr>
          <w:rFonts w:asciiTheme="minorHAnsi" w:hAnsiTheme="minorHAnsi" w:cstheme="minorHAnsi"/>
          <w:spacing w:val="-1"/>
          <w:w w:val="90"/>
        </w:rPr>
        <w:t xml:space="preserve">dnia </w:t>
      </w:r>
      <w:r w:rsidR="00136A74" w:rsidRPr="00B90A44">
        <w:rPr>
          <w:rFonts w:asciiTheme="minorHAnsi" w:hAnsiTheme="minorHAnsi" w:cstheme="minorHAnsi"/>
          <w:spacing w:val="-1"/>
          <w:w w:val="90"/>
        </w:rPr>
        <w:t>1</w:t>
      </w:r>
      <w:r w:rsidR="00153728" w:rsidRPr="00B90A44">
        <w:rPr>
          <w:rFonts w:asciiTheme="minorHAnsi" w:hAnsiTheme="minorHAnsi" w:cstheme="minorHAnsi"/>
          <w:spacing w:val="-1"/>
          <w:w w:val="90"/>
        </w:rPr>
        <w:t>.</w:t>
      </w:r>
      <w:r w:rsidR="000250EC" w:rsidRPr="00B90A44">
        <w:rPr>
          <w:rFonts w:asciiTheme="minorHAnsi" w:hAnsiTheme="minorHAnsi" w:cstheme="minorHAnsi"/>
          <w:spacing w:val="-1"/>
          <w:w w:val="90"/>
        </w:rPr>
        <w:t>1</w:t>
      </w:r>
      <w:r>
        <w:rPr>
          <w:rFonts w:asciiTheme="minorHAnsi" w:hAnsiTheme="minorHAnsi" w:cstheme="minorHAnsi"/>
          <w:spacing w:val="-1"/>
          <w:w w:val="90"/>
        </w:rPr>
        <w:t>2</w:t>
      </w:r>
      <w:r w:rsidR="00FD4B91" w:rsidRPr="00B90A44">
        <w:rPr>
          <w:rFonts w:asciiTheme="minorHAnsi" w:hAnsiTheme="minorHAnsi" w:cstheme="minorHAnsi"/>
          <w:spacing w:val="-1"/>
          <w:w w:val="90"/>
        </w:rPr>
        <w:t>.202</w:t>
      </w:r>
      <w:r w:rsidR="005F492D" w:rsidRPr="00B90A44">
        <w:rPr>
          <w:rFonts w:asciiTheme="minorHAnsi" w:hAnsiTheme="minorHAnsi" w:cstheme="minorHAnsi"/>
          <w:spacing w:val="-1"/>
          <w:w w:val="90"/>
        </w:rPr>
        <w:t>4</w:t>
      </w:r>
    </w:p>
    <w:p w14:paraId="709E843D" w14:textId="77777777" w:rsidR="00BF531A" w:rsidRPr="00B90A44" w:rsidRDefault="00BF531A" w:rsidP="006846F1">
      <w:pPr>
        <w:shd w:val="clear" w:color="auto" w:fill="FFFFFF"/>
        <w:jc w:val="center"/>
        <w:rPr>
          <w:rFonts w:asciiTheme="minorHAnsi" w:hAnsiTheme="minorHAnsi" w:cstheme="minorHAnsi"/>
          <w:b/>
          <w:color w:val="000000"/>
          <w:spacing w:val="-1"/>
          <w:w w:val="90"/>
        </w:rPr>
      </w:pPr>
    </w:p>
    <w:p w14:paraId="0C4408C8" w14:textId="77777777" w:rsidR="00CA6CEA" w:rsidRPr="00B90A44" w:rsidRDefault="00CA6CEA" w:rsidP="006846F1">
      <w:pPr>
        <w:shd w:val="clear" w:color="auto" w:fill="FFFFFF"/>
        <w:spacing w:line="276" w:lineRule="auto"/>
        <w:jc w:val="center"/>
        <w:rPr>
          <w:rFonts w:asciiTheme="minorHAnsi" w:hAnsiTheme="minorHAnsi" w:cstheme="minorHAnsi"/>
          <w:b/>
          <w:color w:val="000000"/>
          <w:spacing w:val="-1"/>
          <w:w w:val="90"/>
        </w:rPr>
      </w:pPr>
    </w:p>
    <w:p w14:paraId="2911946F" w14:textId="2F3C7481" w:rsidR="00D30976" w:rsidRPr="00B90A44" w:rsidRDefault="0006442F" w:rsidP="006846F1">
      <w:pPr>
        <w:shd w:val="clear" w:color="auto" w:fill="FFFFFF"/>
        <w:spacing w:line="276" w:lineRule="auto"/>
        <w:jc w:val="center"/>
        <w:rPr>
          <w:rFonts w:asciiTheme="minorHAnsi" w:hAnsiTheme="minorHAnsi" w:cstheme="minorHAnsi"/>
          <w:b/>
          <w:spacing w:val="-1"/>
          <w:w w:val="90"/>
        </w:rPr>
      </w:pPr>
      <w:r w:rsidRPr="00B90A44">
        <w:rPr>
          <w:rFonts w:asciiTheme="minorHAnsi" w:hAnsiTheme="minorHAnsi" w:cstheme="minorHAnsi"/>
          <w:b/>
          <w:color w:val="000000"/>
          <w:spacing w:val="-1"/>
          <w:w w:val="90"/>
        </w:rPr>
        <w:t>ZAPYTANIE OFERTOWE</w:t>
      </w:r>
      <w:r w:rsidR="00672D6D" w:rsidRPr="00B90A44">
        <w:rPr>
          <w:rFonts w:asciiTheme="minorHAnsi" w:hAnsiTheme="minorHAnsi" w:cstheme="minorHAnsi"/>
          <w:b/>
          <w:color w:val="000000"/>
          <w:spacing w:val="-1"/>
          <w:w w:val="90"/>
        </w:rPr>
        <w:t xml:space="preserve"> </w:t>
      </w:r>
      <w:r w:rsidR="002D3A59" w:rsidRPr="00B90A44">
        <w:rPr>
          <w:rFonts w:asciiTheme="minorHAnsi" w:hAnsiTheme="minorHAnsi" w:cstheme="minorHAnsi"/>
          <w:b/>
          <w:spacing w:val="-1"/>
          <w:w w:val="90"/>
        </w:rPr>
        <w:t xml:space="preserve">NR </w:t>
      </w:r>
      <w:r w:rsidR="005F492D" w:rsidRPr="00B90A44">
        <w:rPr>
          <w:rFonts w:asciiTheme="minorHAnsi" w:hAnsiTheme="minorHAnsi" w:cstheme="minorHAnsi"/>
          <w:b/>
          <w:spacing w:val="-1"/>
          <w:w w:val="90"/>
        </w:rPr>
        <w:t>1</w:t>
      </w:r>
      <w:r w:rsidR="00FD4B91" w:rsidRPr="00B90A44">
        <w:rPr>
          <w:rFonts w:asciiTheme="minorHAnsi" w:hAnsiTheme="minorHAnsi" w:cstheme="minorHAnsi"/>
          <w:b/>
          <w:spacing w:val="-1"/>
          <w:w w:val="90"/>
        </w:rPr>
        <w:t>/202</w:t>
      </w:r>
      <w:r w:rsidR="005F492D" w:rsidRPr="00B90A44">
        <w:rPr>
          <w:rFonts w:asciiTheme="minorHAnsi" w:hAnsiTheme="minorHAnsi" w:cstheme="minorHAnsi"/>
          <w:b/>
          <w:spacing w:val="-1"/>
          <w:w w:val="90"/>
        </w:rPr>
        <w:t>4</w:t>
      </w:r>
      <w:r w:rsidR="00FB0AF3" w:rsidRPr="00B90A44">
        <w:rPr>
          <w:rFonts w:asciiTheme="minorHAnsi" w:hAnsiTheme="minorHAnsi" w:cstheme="minorHAnsi"/>
          <w:b/>
          <w:spacing w:val="-1"/>
          <w:w w:val="90"/>
        </w:rPr>
        <w:t xml:space="preserve"> NA</w:t>
      </w:r>
      <w:r w:rsidR="00E760EC" w:rsidRPr="00B90A44">
        <w:rPr>
          <w:rFonts w:asciiTheme="minorHAnsi" w:hAnsiTheme="minorHAnsi" w:cstheme="minorHAnsi"/>
          <w:b/>
          <w:spacing w:val="-1"/>
          <w:w w:val="90"/>
        </w:rPr>
        <w:t>:</w:t>
      </w:r>
    </w:p>
    <w:p w14:paraId="77769D21" w14:textId="071B2554" w:rsidR="00BB392E" w:rsidRPr="00B90A44" w:rsidRDefault="00F13605" w:rsidP="00020754">
      <w:pPr>
        <w:shd w:val="clear" w:color="auto" w:fill="FFFFFF"/>
        <w:tabs>
          <w:tab w:val="left" w:pos="2835"/>
        </w:tabs>
        <w:spacing w:line="276" w:lineRule="auto"/>
        <w:jc w:val="center"/>
        <w:rPr>
          <w:rFonts w:asciiTheme="minorHAnsi" w:hAnsiTheme="minorHAnsi" w:cstheme="minorHAnsi"/>
          <w:b/>
          <w:color w:val="000000"/>
          <w:spacing w:val="-1"/>
          <w:w w:val="90"/>
        </w:rPr>
      </w:pPr>
      <w:r>
        <w:rPr>
          <w:rFonts w:asciiTheme="minorHAnsi" w:hAnsiTheme="minorHAnsi" w:cstheme="minorHAnsi"/>
          <w:b/>
        </w:rPr>
        <w:t xml:space="preserve">Dostawę lakierni </w:t>
      </w:r>
      <w:r w:rsidR="001D0C41" w:rsidRPr="00B90A44">
        <w:rPr>
          <w:rFonts w:asciiTheme="minorHAnsi" w:hAnsiTheme="minorHAnsi" w:cstheme="minorHAnsi"/>
          <w:b/>
          <w:color w:val="000000"/>
          <w:spacing w:val="-1"/>
          <w:w w:val="90"/>
        </w:rPr>
        <w:t>wraz z uruchomieniem</w:t>
      </w:r>
    </w:p>
    <w:p w14:paraId="508A7D87" w14:textId="77777777" w:rsidR="00020754" w:rsidRPr="00B90A44" w:rsidRDefault="00020754" w:rsidP="00020754">
      <w:pPr>
        <w:shd w:val="clear" w:color="auto" w:fill="FFFFFF"/>
        <w:tabs>
          <w:tab w:val="left" w:pos="2835"/>
        </w:tabs>
        <w:spacing w:line="276" w:lineRule="auto"/>
        <w:jc w:val="center"/>
        <w:rPr>
          <w:rFonts w:asciiTheme="minorHAnsi" w:hAnsiTheme="minorHAnsi" w:cstheme="minorHAnsi"/>
          <w:color w:val="000000"/>
          <w:spacing w:val="-1"/>
          <w:w w:val="90"/>
        </w:rPr>
      </w:pPr>
    </w:p>
    <w:p w14:paraId="1C76F114" w14:textId="77777777" w:rsidR="003A1239" w:rsidRPr="00B90A44" w:rsidRDefault="003A1239" w:rsidP="001079E7">
      <w:pPr>
        <w:numPr>
          <w:ilvl w:val="0"/>
          <w:numId w:val="1"/>
        </w:numPr>
        <w:shd w:val="clear" w:color="auto" w:fill="FFFFFF"/>
        <w:spacing w:line="360" w:lineRule="auto"/>
        <w:ind w:left="284" w:hanging="284"/>
        <w:jc w:val="both"/>
        <w:rPr>
          <w:rFonts w:asciiTheme="minorHAnsi" w:hAnsiTheme="minorHAnsi" w:cstheme="minorHAnsi"/>
          <w:b/>
          <w:color w:val="000000"/>
          <w:spacing w:val="-1"/>
          <w:w w:val="90"/>
        </w:rPr>
      </w:pPr>
      <w:r w:rsidRPr="00B90A44">
        <w:rPr>
          <w:rFonts w:asciiTheme="minorHAnsi" w:hAnsiTheme="minorHAnsi" w:cstheme="minorHAnsi"/>
          <w:b/>
          <w:color w:val="000000"/>
          <w:spacing w:val="-1"/>
          <w:w w:val="90"/>
        </w:rPr>
        <w:t>Dane Zamawiającego:</w:t>
      </w:r>
    </w:p>
    <w:p w14:paraId="3BB397BE" w14:textId="77777777" w:rsidR="00F13605" w:rsidRDefault="00F13605" w:rsidP="00BB2752">
      <w:pPr>
        <w:shd w:val="clear" w:color="auto" w:fill="FFFFFF"/>
        <w:spacing w:line="360" w:lineRule="auto"/>
        <w:ind w:left="284"/>
        <w:jc w:val="both"/>
        <w:rPr>
          <w:rFonts w:asciiTheme="minorHAnsi" w:hAnsiTheme="minorHAnsi" w:cstheme="minorHAnsi"/>
          <w:color w:val="000000"/>
          <w:spacing w:val="-1"/>
          <w:w w:val="90"/>
        </w:rPr>
      </w:pPr>
      <w:r w:rsidRPr="00F13605">
        <w:rPr>
          <w:rFonts w:asciiTheme="minorHAnsi" w:hAnsiTheme="minorHAnsi" w:cstheme="minorHAnsi"/>
          <w:color w:val="000000"/>
          <w:spacing w:val="-1"/>
          <w:w w:val="90"/>
        </w:rPr>
        <w:t xml:space="preserve">OMB SPÓŁKA Z OGRANICZONĄ ODPOWIEDZIALNOŚCIĄ </w:t>
      </w:r>
    </w:p>
    <w:p w14:paraId="1A0B49EF" w14:textId="0FAE157C" w:rsidR="00BB392E" w:rsidRPr="00B90A44" w:rsidRDefault="00DA51D9" w:rsidP="00BB2752">
      <w:pPr>
        <w:shd w:val="clear" w:color="auto" w:fill="FFFFFF"/>
        <w:spacing w:line="360" w:lineRule="auto"/>
        <w:ind w:left="284"/>
        <w:jc w:val="both"/>
        <w:rPr>
          <w:rFonts w:asciiTheme="minorHAnsi" w:hAnsiTheme="minorHAnsi" w:cstheme="minorHAnsi"/>
          <w:color w:val="000000"/>
          <w:spacing w:val="-1"/>
          <w:w w:val="90"/>
        </w:rPr>
      </w:pPr>
      <w:r>
        <w:rPr>
          <w:rFonts w:asciiTheme="minorHAnsi" w:hAnsiTheme="minorHAnsi" w:cstheme="minorHAnsi"/>
          <w:color w:val="000000"/>
          <w:spacing w:val="-1"/>
          <w:w w:val="90"/>
        </w:rPr>
        <w:t xml:space="preserve">Ul Chłopska 3, </w:t>
      </w:r>
      <w:r w:rsidR="00BB2752" w:rsidRPr="00B90A44">
        <w:rPr>
          <w:rFonts w:asciiTheme="minorHAnsi" w:hAnsiTheme="minorHAnsi" w:cstheme="minorHAnsi"/>
          <w:color w:val="000000"/>
          <w:spacing w:val="-1"/>
          <w:w w:val="90"/>
        </w:rPr>
        <w:t xml:space="preserve"> </w:t>
      </w:r>
      <w:r w:rsidR="002A452A" w:rsidRPr="002A452A">
        <w:rPr>
          <w:rFonts w:asciiTheme="minorHAnsi" w:hAnsiTheme="minorHAnsi" w:cstheme="minorHAnsi"/>
          <w:color w:val="000000"/>
          <w:spacing w:val="-1"/>
          <w:w w:val="90"/>
        </w:rPr>
        <w:t>91-202</w:t>
      </w:r>
      <w:r w:rsidR="00BB2752" w:rsidRPr="00B90A44">
        <w:rPr>
          <w:rFonts w:asciiTheme="minorHAnsi" w:hAnsiTheme="minorHAnsi" w:cstheme="minorHAnsi"/>
          <w:color w:val="000000"/>
          <w:spacing w:val="-1"/>
          <w:w w:val="90"/>
        </w:rPr>
        <w:t xml:space="preserve"> </w:t>
      </w:r>
      <w:r w:rsidR="002A452A">
        <w:rPr>
          <w:rFonts w:asciiTheme="minorHAnsi" w:hAnsiTheme="minorHAnsi" w:cstheme="minorHAnsi"/>
          <w:color w:val="000000"/>
          <w:spacing w:val="-1"/>
          <w:w w:val="90"/>
        </w:rPr>
        <w:t>Łódź</w:t>
      </w:r>
      <w:r w:rsidR="00FC1F74" w:rsidRPr="00B90A44">
        <w:rPr>
          <w:rFonts w:asciiTheme="minorHAnsi" w:hAnsiTheme="minorHAnsi" w:cstheme="minorHAnsi"/>
          <w:color w:val="000000"/>
          <w:spacing w:val="-1"/>
          <w:w w:val="90"/>
        </w:rPr>
        <w:t xml:space="preserve">, NIP </w:t>
      </w:r>
      <w:r w:rsidR="00477AA3" w:rsidRPr="00477AA3">
        <w:rPr>
          <w:rFonts w:asciiTheme="minorHAnsi" w:hAnsiTheme="minorHAnsi" w:cstheme="minorHAnsi"/>
          <w:color w:val="000000"/>
          <w:spacing w:val="-1"/>
          <w:w w:val="90"/>
        </w:rPr>
        <w:t>9472009102</w:t>
      </w:r>
    </w:p>
    <w:p w14:paraId="3E201C1B" w14:textId="77777777" w:rsidR="00FB0AF3" w:rsidRPr="00B90A44" w:rsidRDefault="00FB0AF3" w:rsidP="001079E7">
      <w:pPr>
        <w:numPr>
          <w:ilvl w:val="0"/>
          <w:numId w:val="1"/>
        </w:numPr>
        <w:shd w:val="clear" w:color="auto" w:fill="FFFFFF"/>
        <w:spacing w:line="360" w:lineRule="auto"/>
        <w:ind w:left="284" w:hanging="284"/>
        <w:jc w:val="both"/>
        <w:rPr>
          <w:rFonts w:asciiTheme="minorHAnsi" w:hAnsiTheme="minorHAnsi" w:cstheme="minorHAnsi"/>
          <w:b/>
          <w:color w:val="000000"/>
          <w:spacing w:val="-1"/>
          <w:w w:val="90"/>
        </w:rPr>
      </w:pPr>
      <w:r w:rsidRPr="00B90A44">
        <w:rPr>
          <w:rFonts w:asciiTheme="minorHAnsi" w:hAnsiTheme="minorHAnsi" w:cstheme="minorHAnsi"/>
          <w:b/>
          <w:color w:val="000000"/>
          <w:spacing w:val="-1"/>
          <w:w w:val="90"/>
        </w:rPr>
        <w:t>Tryb udzielenia zamówienia:</w:t>
      </w:r>
    </w:p>
    <w:p w14:paraId="70E3202E" w14:textId="77777777" w:rsidR="00FB0AF3" w:rsidRPr="00B90A44" w:rsidRDefault="00536C96" w:rsidP="005A19D6">
      <w:pPr>
        <w:shd w:val="clear" w:color="auto" w:fill="FFFFFF"/>
        <w:spacing w:line="276" w:lineRule="auto"/>
        <w:ind w:left="284"/>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Zapytanie ofertowe zgodne z zasadą</w:t>
      </w:r>
      <w:r w:rsidR="00166CF1" w:rsidRPr="00B90A44">
        <w:rPr>
          <w:rFonts w:asciiTheme="minorHAnsi" w:hAnsiTheme="minorHAnsi" w:cstheme="minorHAnsi"/>
          <w:color w:val="000000"/>
          <w:spacing w:val="-1"/>
          <w:w w:val="90"/>
        </w:rPr>
        <w:t xml:space="preserve"> konkurencyjności.</w:t>
      </w:r>
    </w:p>
    <w:p w14:paraId="545685E3" w14:textId="3FD011EA" w:rsidR="00FD4B91" w:rsidRPr="00B90A44" w:rsidRDefault="00BA6A0B" w:rsidP="00FD4644">
      <w:pPr>
        <w:shd w:val="clear" w:color="auto" w:fill="FFFFFF"/>
        <w:spacing w:line="276" w:lineRule="auto"/>
        <w:ind w:left="284"/>
        <w:jc w:val="both"/>
        <w:rPr>
          <w:rFonts w:asciiTheme="minorHAnsi" w:hAnsiTheme="minorHAnsi" w:cstheme="minorHAnsi"/>
          <w:spacing w:val="-1"/>
          <w:w w:val="90"/>
        </w:rPr>
      </w:pPr>
      <w:r w:rsidRPr="00B90A44">
        <w:rPr>
          <w:rFonts w:asciiTheme="minorHAnsi" w:hAnsiTheme="minorHAnsi" w:cstheme="minorHAnsi"/>
          <w:color w:val="000000"/>
          <w:spacing w:val="-1"/>
          <w:w w:val="90"/>
        </w:rPr>
        <w:t>Zamówienie w ramach projektu</w:t>
      </w:r>
      <w:r w:rsidR="00BB392E" w:rsidRPr="00B90A44">
        <w:rPr>
          <w:rFonts w:asciiTheme="minorHAnsi" w:hAnsiTheme="minorHAnsi" w:cstheme="minorHAnsi"/>
          <w:color w:val="000000"/>
          <w:spacing w:val="-1"/>
          <w:w w:val="90"/>
        </w:rPr>
        <w:t xml:space="preserve"> </w:t>
      </w:r>
      <w:r w:rsidR="00260621">
        <w:rPr>
          <w:rFonts w:asciiTheme="minorHAnsi" w:hAnsiTheme="minorHAnsi" w:cstheme="minorHAnsi"/>
          <w:color w:val="000000"/>
          <w:spacing w:val="-1"/>
          <w:w w:val="90"/>
        </w:rPr>
        <w:t xml:space="preserve">nr </w:t>
      </w:r>
      <w:r w:rsidR="00982FC9" w:rsidRPr="00982FC9">
        <w:rPr>
          <w:rFonts w:asciiTheme="minorHAnsi" w:hAnsiTheme="minorHAnsi" w:cstheme="minorHAnsi"/>
          <w:color w:val="000000"/>
          <w:spacing w:val="-1"/>
          <w:w w:val="90"/>
        </w:rPr>
        <w:t>FENG.01.01-IP.02-0853/24</w:t>
      </w:r>
      <w:r w:rsidR="00260621">
        <w:rPr>
          <w:rFonts w:asciiTheme="minorHAnsi" w:hAnsiTheme="minorHAnsi" w:cstheme="minorHAnsi"/>
          <w:color w:val="000000"/>
          <w:spacing w:val="-1"/>
          <w:w w:val="90"/>
        </w:rPr>
        <w:t xml:space="preserve"> </w:t>
      </w:r>
      <w:r w:rsidR="00BB392E" w:rsidRPr="00B90A44">
        <w:rPr>
          <w:rFonts w:asciiTheme="minorHAnsi" w:hAnsiTheme="minorHAnsi" w:cstheme="minorHAnsi"/>
          <w:color w:val="000000"/>
          <w:spacing w:val="-1"/>
          <w:w w:val="90"/>
        </w:rPr>
        <w:t xml:space="preserve">pt. </w:t>
      </w:r>
      <w:r w:rsidR="00852F2B" w:rsidRPr="00B90A44">
        <w:rPr>
          <w:rFonts w:asciiTheme="minorHAnsi" w:hAnsiTheme="minorHAnsi" w:cstheme="minorHAnsi"/>
          <w:color w:val="000000"/>
          <w:spacing w:val="-1"/>
          <w:w w:val="90"/>
        </w:rPr>
        <w:t>„</w:t>
      </w:r>
      <w:r w:rsidR="00FD4644" w:rsidRPr="00FD4644">
        <w:rPr>
          <w:rFonts w:asciiTheme="minorHAnsi" w:hAnsiTheme="minorHAnsi" w:cstheme="minorHAnsi"/>
          <w:color w:val="000000"/>
          <w:spacing w:val="-1"/>
          <w:w w:val="90"/>
        </w:rPr>
        <w:t>Wprowadzenie na rynek nowej gamy obudów elektrycznych będących rezultatem</w:t>
      </w:r>
      <w:r w:rsidR="00FD4644">
        <w:rPr>
          <w:rFonts w:asciiTheme="minorHAnsi" w:hAnsiTheme="minorHAnsi" w:cstheme="minorHAnsi"/>
          <w:color w:val="000000"/>
          <w:spacing w:val="-1"/>
          <w:w w:val="90"/>
        </w:rPr>
        <w:t xml:space="preserve"> </w:t>
      </w:r>
      <w:r w:rsidR="00FD4644" w:rsidRPr="00FD4644">
        <w:rPr>
          <w:rFonts w:asciiTheme="minorHAnsi" w:hAnsiTheme="minorHAnsi" w:cstheme="minorHAnsi"/>
          <w:color w:val="000000"/>
          <w:spacing w:val="-1"/>
          <w:w w:val="90"/>
        </w:rPr>
        <w:t>prac B+R charakteryzujących się ponadprzeciętnymi parametrami użytkowymi i</w:t>
      </w:r>
      <w:r w:rsidR="00FD4644">
        <w:rPr>
          <w:rFonts w:asciiTheme="minorHAnsi" w:hAnsiTheme="minorHAnsi" w:cstheme="minorHAnsi"/>
          <w:color w:val="000000"/>
          <w:spacing w:val="-1"/>
          <w:w w:val="90"/>
        </w:rPr>
        <w:t xml:space="preserve"> </w:t>
      </w:r>
      <w:r w:rsidR="00FD4644" w:rsidRPr="00FD4644">
        <w:rPr>
          <w:rFonts w:asciiTheme="minorHAnsi" w:hAnsiTheme="minorHAnsi" w:cstheme="minorHAnsi"/>
          <w:color w:val="000000"/>
          <w:spacing w:val="-1"/>
          <w:w w:val="90"/>
        </w:rPr>
        <w:t>wytrzymałościowymi</w:t>
      </w:r>
      <w:r w:rsidR="008123D9" w:rsidRPr="00B90A44">
        <w:rPr>
          <w:rFonts w:asciiTheme="minorHAnsi" w:hAnsiTheme="minorHAnsi" w:cstheme="minorHAnsi"/>
          <w:color w:val="000000"/>
          <w:spacing w:val="-1"/>
          <w:w w:val="90"/>
        </w:rPr>
        <w:t>.</w:t>
      </w:r>
      <w:r w:rsidR="00852F2B" w:rsidRPr="00B90A44">
        <w:rPr>
          <w:rFonts w:asciiTheme="minorHAnsi" w:hAnsiTheme="minorHAnsi" w:cstheme="minorHAnsi"/>
          <w:color w:val="000000"/>
          <w:spacing w:val="-1"/>
          <w:w w:val="90"/>
        </w:rPr>
        <w:t>”</w:t>
      </w:r>
      <w:r w:rsidR="00BA6023">
        <w:rPr>
          <w:rFonts w:asciiTheme="minorHAnsi" w:hAnsiTheme="minorHAnsi" w:cstheme="minorHAnsi"/>
          <w:color w:val="000000"/>
          <w:spacing w:val="-1"/>
          <w:w w:val="90"/>
        </w:rPr>
        <w:t xml:space="preserve"> </w:t>
      </w:r>
    </w:p>
    <w:p w14:paraId="165B3500" w14:textId="77777777" w:rsidR="00E259D5" w:rsidRPr="00B90A44" w:rsidRDefault="002D3A59" w:rsidP="001079E7">
      <w:pPr>
        <w:numPr>
          <w:ilvl w:val="0"/>
          <w:numId w:val="1"/>
        </w:numPr>
        <w:shd w:val="clear" w:color="auto" w:fill="FFFFFF"/>
        <w:spacing w:line="360" w:lineRule="auto"/>
        <w:ind w:left="284" w:hanging="284"/>
        <w:jc w:val="both"/>
        <w:rPr>
          <w:rFonts w:asciiTheme="minorHAnsi" w:hAnsiTheme="minorHAnsi" w:cstheme="minorHAnsi"/>
          <w:b/>
          <w:color w:val="000000"/>
          <w:spacing w:val="-1"/>
          <w:w w:val="90"/>
        </w:rPr>
      </w:pPr>
      <w:r w:rsidRPr="00B90A44">
        <w:rPr>
          <w:rFonts w:asciiTheme="minorHAnsi" w:hAnsiTheme="minorHAnsi" w:cstheme="minorHAnsi"/>
          <w:b/>
          <w:color w:val="000000"/>
          <w:spacing w:val="-1"/>
          <w:w w:val="90"/>
        </w:rPr>
        <w:t>P</w:t>
      </w:r>
      <w:r w:rsidR="00E259D5" w:rsidRPr="00B90A44">
        <w:rPr>
          <w:rFonts w:asciiTheme="minorHAnsi" w:hAnsiTheme="minorHAnsi" w:cstheme="minorHAnsi"/>
          <w:b/>
          <w:color w:val="000000"/>
          <w:spacing w:val="-1"/>
          <w:w w:val="90"/>
        </w:rPr>
        <w:t xml:space="preserve">rzedmiot zamówienia: </w:t>
      </w:r>
    </w:p>
    <w:p w14:paraId="440D0B2E" w14:textId="229C9FEC" w:rsidR="00D753AC" w:rsidRPr="00B90A44" w:rsidRDefault="002D3A59" w:rsidP="005A19D6">
      <w:pPr>
        <w:shd w:val="clear" w:color="auto" w:fill="FFFFFF"/>
        <w:tabs>
          <w:tab w:val="left" w:pos="709"/>
        </w:tabs>
        <w:spacing w:line="276" w:lineRule="auto"/>
        <w:ind w:left="284"/>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Przedmiotem zamówienia jest</w:t>
      </w:r>
      <w:r w:rsidR="00D753AC" w:rsidRPr="00B90A44">
        <w:rPr>
          <w:rFonts w:asciiTheme="minorHAnsi" w:hAnsiTheme="minorHAnsi" w:cstheme="minorHAnsi"/>
          <w:color w:val="000000"/>
          <w:spacing w:val="-1"/>
          <w:w w:val="90"/>
        </w:rPr>
        <w:t>:</w:t>
      </w:r>
      <w:r w:rsidR="00291583" w:rsidRPr="00B90A44">
        <w:rPr>
          <w:rFonts w:asciiTheme="minorHAnsi" w:hAnsiTheme="minorHAnsi" w:cstheme="minorHAnsi"/>
          <w:color w:val="000000"/>
          <w:spacing w:val="-1"/>
          <w:w w:val="90"/>
        </w:rPr>
        <w:t xml:space="preserve"> dostawa </w:t>
      </w:r>
      <w:r w:rsidR="00983CC2">
        <w:rPr>
          <w:rFonts w:asciiTheme="minorHAnsi" w:hAnsiTheme="minorHAnsi" w:cstheme="minorHAnsi"/>
          <w:color w:val="000000"/>
          <w:spacing w:val="-1"/>
          <w:w w:val="90"/>
        </w:rPr>
        <w:t xml:space="preserve">oraz uruchomienie </w:t>
      </w:r>
      <w:r w:rsidR="001F2FB0" w:rsidRPr="00B90A44">
        <w:rPr>
          <w:rFonts w:asciiTheme="minorHAnsi" w:hAnsiTheme="minorHAnsi" w:cstheme="minorHAnsi"/>
          <w:color w:val="000000"/>
          <w:spacing w:val="-1"/>
          <w:w w:val="90"/>
        </w:rPr>
        <w:t xml:space="preserve">linii </w:t>
      </w:r>
      <w:r w:rsidR="006809EA">
        <w:rPr>
          <w:rFonts w:asciiTheme="minorHAnsi" w:hAnsiTheme="minorHAnsi" w:cstheme="minorHAnsi"/>
          <w:color w:val="000000"/>
          <w:spacing w:val="-1"/>
          <w:w w:val="90"/>
        </w:rPr>
        <w:t>lakierniczej</w:t>
      </w:r>
      <w:r w:rsidR="001F2FB0" w:rsidRPr="00B90A44">
        <w:rPr>
          <w:rFonts w:asciiTheme="minorHAnsi" w:hAnsiTheme="minorHAnsi" w:cstheme="minorHAnsi"/>
          <w:color w:val="000000"/>
          <w:spacing w:val="-1"/>
          <w:w w:val="90"/>
        </w:rPr>
        <w:t>.</w:t>
      </w:r>
    </w:p>
    <w:p w14:paraId="50688E80" w14:textId="16E0D677" w:rsidR="009D0B7A" w:rsidRDefault="00BB0F37" w:rsidP="00B562E5">
      <w:pPr>
        <w:shd w:val="clear" w:color="auto" w:fill="FFFFFF"/>
        <w:tabs>
          <w:tab w:val="left" w:pos="709"/>
        </w:tabs>
        <w:spacing w:line="276" w:lineRule="auto"/>
        <w:ind w:left="284"/>
        <w:jc w:val="both"/>
        <w:rPr>
          <w:rFonts w:asciiTheme="minorHAnsi" w:hAnsiTheme="minorHAnsi" w:cstheme="minorHAnsi"/>
          <w:color w:val="000000"/>
          <w:spacing w:val="-1"/>
          <w:w w:val="90"/>
        </w:rPr>
      </w:pPr>
      <w:r w:rsidRPr="00BB0F37">
        <w:rPr>
          <w:rFonts w:asciiTheme="minorHAnsi" w:hAnsiTheme="minorHAnsi" w:cstheme="minorHAnsi"/>
          <w:color w:val="000000"/>
          <w:spacing w:val="-1"/>
          <w:w w:val="90"/>
        </w:rPr>
        <w:t>Technologia do malowania proszkowego powinna wpisywać się w zaplanowany proces przepływu materiału na zakładzie produkcyjnym z wyznaczonymi obszarami na strefę załadunku i rozładunku obrabianych elementów. Maksymalne miejsce dostępne na zainstalowanie linii do malowania proszkowego w hali produkcyjnej to 553 m2 zgodnie z załącznikiem</w:t>
      </w:r>
      <w:r w:rsidR="008F2F2D">
        <w:rPr>
          <w:rFonts w:asciiTheme="minorHAnsi" w:hAnsiTheme="minorHAnsi" w:cstheme="minorHAnsi"/>
          <w:color w:val="000000"/>
          <w:spacing w:val="-1"/>
          <w:w w:val="90"/>
        </w:rPr>
        <w:t xml:space="preserve"> „Obszar inwestycji”</w:t>
      </w:r>
      <w:r w:rsidRPr="00BB0F37">
        <w:rPr>
          <w:rFonts w:asciiTheme="minorHAnsi" w:hAnsiTheme="minorHAnsi" w:cstheme="minorHAnsi"/>
          <w:color w:val="000000"/>
          <w:spacing w:val="-1"/>
          <w:w w:val="90"/>
        </w:rPr>
        <w:t>.</w:t>
      </w:r>
    </w:p>
    <w:tbl>
      <w:tblPr>
        <w:tblStyle w:val="Tabela-Siatka2"/>
        <w:tblW w:w="9190" w:type="dxa"/>
        <w:tblLook w:val="04A0" w:firstRow="1" w:lastRow="0" w:firstColumn="1" w:lastColumn="0" w:noHBand="0" w:noVBand="1"/>
      </w:tblPr>
      <w:tblGrid>
        <w:gridCol w:w="699"/>
        <w:gridCol w:w="8491"/>
      </w:tblGrid>
      <w:tr w:rsidR="000A2E0B" w:rsidRPr="000A2E0B" w14:paraId="291D84F9" w14:textId="77777777" w:rsidTr="000A2E0B">
        <w:trPr>
          <w:trHeight w:val="619"/>
        </w:trPr>
        <w:tc>
          <w:tcPr>
            <w:tcW w:w="699" w:type="dxa"/>
            <w:vAlign w:val="center"/>
          </w:tcPr>
          <w:p w14:paraId="313DCEC5" w14:textId="77777777" w:rsidR="000A2E0B" w:rsidRPr="000A2E0B" w:rsidRDefault="000A2E0B" w:rsidP="000A2E0B">
            <w:pPr>
              <w:widowControl/>
              <w:autoSpaceDE/>
              <w:autoSpaceDN/>
              <w:adjustRightInd/>
              <w:spacing w:before="120" w:after="120"/>
              <w:rPr>
                <w:rFonts w:ascii="Calibri" w:eastAsia="Calibri" w:hAnsi="Calibri" w:cs="Rubik Light"/>
                <w:b/>
                <w:bCs/>
                <w:sz w:val="18"/>
                <w:szCs w:val="18"/>
                <w:lang w:eastAsia="pl-PL"/>
              </w:rPr>
            </w:pPr>
            <w:r w:rsidRPr="000A2E0B">
              <w:rPr>
                <w:rFonts w:ascii="Calibri" w:eastAsia="Calibri" w:hAnsi="Calibri" w:cs="Rubik Light"/>
                <w:b/>
                <w:bCs/>
                <w:sz w:val="18"/>
                <w:szCs w:val="18"/>
                <w:lang w:eastAsia="pl-PL"/>
              </w:rPr>
              <w:t>Pkt</w:t>
            </w:r>
          </w:p>
        </w:tc>
        <w:tc>
          <w:tcPr>
            <w:tcW w:w="8491" w:type="dxa"/>
            <w:vAlign w:val="center"/>
          </w:tcPr>
          <w:p w14:paraId="2B3228F8" w14:textId="77777777" w:rsidR="000A2E0B" w:rsidRPr="000A2E0B" w:rsidRDefault="000A2E0B" w:rsidP="000A2E0B">
            <w:pPr>
              <w:widowControl/>
              <w:spacing w:before="120" w:after="120"/>
              <w:rPr>
                <w:rFonts w:ascii="Calibri" w:eastAsia="Calibri" w:hAnsi="Calibri" w:cs="Rubik Light"/>
                <w:b/>
                <w:bCs/>
                <w:sz w:val="18"/>
                <w:szCs w:val="18"/>
                <w:lang w:eastAsia="pl-PL"/>
              </w:rPr>
            </w:pPr>
            <w:r w:rsidRPr="000A2E0B">
              <w:rPr>
                <w:rFonts w:ascii="Calibri" w:eastAsia="Calibri" w:hAnsi="Calibri" w:cs="Rubik Light"/>
                <w:b/>
                <w:bCs/>
                <w:sz w:val="18"/>
                <w:szCs w:val="18"/>
                <w:lang w:eastAsia="pl-PL"/>
              </w:rPr>
              <w:t xml:space="preserve">Opis wymagań </w:t>
            </w:r>
          </w:p>
        </w:tc>
      </w:tr>
      <w:tr w:rsidR="000A2E0B" w:rsidRPr="000A2E0B" w14:paraId="529BF856" w14:textId="77777777" w:rsidTr="000A2E0B">
        <w:trPr>
          <w:trHeight w:val="19"/>
        </w:trPr>
        <w:tc>
          <w:tcPr>
            <w:tcW w:w="699" w:type="dxa"/>
            <w:vMerge w:val="restart"/>
            <w:textDirection w:val="btLr"/>
            <w:vAlign w:val="center"/>
          </w:tcPr>
          <w:p w14:paraId="6C831959" w14:textId="77777777" w:rsidR="000A2E0B" w:rsidRPr="000A2E0B" w:rsidRDefault="000A2E0B" w:rsidP="000A2E0B">
            <w:pPr>
              <w:widowControl/>
              <w:autoSpaceDE/>
              <w:autoSpaceDN/>
              <w:adjustRightInd/>
              <w:spacing w:before="120" w:after="120"/>
              <w:ind w:left="113" w:right="113"/>
              <w:jc w:val="center"/>
              <w:rPr>
                <w:rFonts w:ascii="Calibri" w:eastAsia="Calibri" w:hAnsi="Calibri" w:cs="Rubik Light"/>
                <w:b/>
                <w:bCs/>
                <w:sz w:val="18"/>
                <w:szCs w:val="18"/>
                <w:lang w:eastAsia="pl-PL"/>
              </w:rPr>
            </w:pPr>
            <w:r w:rsidRPr="000A2E0B">
              <w:rPr>
                <w:rFonts w:ascii="Calibri" w:eastAsia="Calibri" w:hAnsi="Calibri" w:cs="Rubik Light"/>
                <w:b/>
                <w:bCs/>
                <w:sz w:val="18"/>
                <w:szCs w:val="18"/>
                <w:lang w:eastAsia="pl-PL"/>
              </w:rPr>
              <w:t>Wymagane segmenty linii</w:t>
            </w:r>
          </w:p>
        </w:tc>
        <w:tc>
          <w:tcPr>
            <w:tcW w:w="8491" w:type="dxa"/>
          </w:tcPr>
          <w:p w14:paraId="7C7063D0" w14:textId="77777777" w:rsidR="000A2E0B" w:rsidRPr="000A2E0B" w:rsidRDefault="000A2E0B" w:rsidP="000A2E0B">
            <w:pPr>
              <w:widowControl/>
              <w:autoSpaceDE/>
              <w:autoSpaceDN/>
              <w:adjustRightInd/>
              <w:spacing w:before="120" w:after="120"/>
              <w:jc w:val="both"/>
              <w:rPr>
                <w:rFonts w:ascii="Calibri" w:eastAsia="Calibri" w:hAnsi="Calibri" w:cs="Rubik Light"/>
                <w:sz w:val="18"/>
                <w:szCs w:val="18"/>
                <w:lang w:eastAsia="pl-PL"/>
              </w:rPr>
            </w:pPr>
            <w:r w:rsidRPr="000A2E0B">
              <w:rPr>
                <w:rFonts w:ascii="Calibri" w:eastAsia="Calibri" w:hAnsi="Calibri" w:cs="Rubik Light"/>
                <w:sz w:val="18"/>
                <w:szCs w:val="18"/>
                <w:lang w:eastAsia="pl-PL"/>
              </w:rPr>
              <w:t>Transporter automatyczny mono rotacyjny</w:t>
            </w:r>
          </w:p>
        </w:tc>
      </w:tr>
      <w:tr w:rsidR="000A2E0B" w:rsidRPr="000A2E0B" w14:paraId="7B358B77" w14:textId="77777777" w:rsidTr="000A2E0B">
        <w:trPr>
          <w:trHeight w:val="19"/>
        </w:trPr>
        <w:tc>
          <w:tcPr>
            <w:tcW w:w="699" w:type="dxa"/>
            <w:vMerge/>
            <w:textDirection w:val="btLr"/>
            <w:vAlign w:val="center"/>
          </w:tcPr>
          <w:p w14:paraId="4492DB4D" w14:textId="77777777" w:rsidR="000A2E0B" w:rsidRPr="000A2E0B" w:rsidRDefault="000A2E0B" w:rsidP="000A2E0B">
            <w:pPr>
              <w:widowControl/>
              <w:autoSpaceDE/>
              <w:autoSpaceDN/>
              <w:adjustRightInd/>
              <w:spacing w:before="120" w:after="120"/>
              <w:ind w:left="113" w:right="113"/>
              <w:jc w:val="center"/>
              <w:rPr>
                <w:rFonts w:ascii="Calibri" w:eastAsia="Calibri" w:hAnsi="Calibri" w:cs="Rubik Light"/>
                <w:b/>
                <w:bCs/>
                <w:sz w:val="18"/>
                <w:szCs w:val="18"/>
                <w:lang w:eastAsia="pl-PL"/>
              </w:rPr>
            </w:pPr>
          </w:p>
        </w:tc>
        <w:tc>
          <w:tcPr>
            <w:tcW w:w="8491" w:type="dxa"/>
          </w:tcPr>
          <w:p w14:paraId="50F3ED91" w14:textId="77777777" w:rsidR="000A2E0B" w:rsidRPr="000A2E0B" w:rsidRDefault="000A2E0B" w:rsidP="000A2E0B">
            <w:pPr>
              <w:widowControl/>
              <w:autoSpaceDE/>
              <w:autoSpaceDN/>
              <w:adjustRightInd/>
              <w:spacing w:before="120" w:after="120"/>
              <w:jc w:val="both"/>
              <w:rPr>
                <w:rFonts w:ascii="Calibri" w:eastAsia="Calibri" w:hAnsi="Calibri" w:cs="Rubik Light"/>
                <w:sz w:val="18"/>
                <w:szCs w:val="18"/>
                <w:lang w:eastAsia="pl-PL"/>
              </w:rPr>
            </w:pPr>
            <w:r w:rsidRPr="000A2E0B">
              <w:rPr>
                <w:rFonts w:ascii="Calibri" w:eastAsia="Calibri" w:hAnsi="Calibri" w:cs="Rubik Light"/>
                <w:sz w:val="18"/>
                <w:szCs w:val="18"/>
                <w:lang w:eastAsia="pl-PL"/>
              </w:rPr>
              <w:t>Strefa załadunku/rozładunku</w:t>
            </w:r>
          </w:p>
        </w:tc>
      </w:tr>
      <w:tr w:rsidR="000A2E0B" w:rsidRPr="000A2E0B" w14:paraId="208B8A96" w14:textId="77777777" w:rsidTr="000A2E0B">
        <w:trPr>
          <w:trHeight w:val="19"/>
        </w:trPr>
        <w:tc>
          <w:tcPr>
            <w:tcW w:w="699" w:type="dxa"/>
            <w:vMerge/>
            <w:textDirection w:val="btLr"/>
            <w:vAlign w:val="center"/>
          </w:tcPr>
          <w:p w14:paraId="503456AE" w14:textId="77777777" w:rsidR="000A2E0B" w:rsidRPr="000A2E0B" w:rsidRDefault="000A2E0B" w:rsidP="000A2E0B">
            <w:pPr>
              <w:widowControl/>
              <w:autoSpaceDE/>
              <w:autoSpaceDN/>
              <w:adjustRightInd/>
              <w:spacing w:before="120" w:after="120"/>
              <w:ind w:left="113" w:right="113"/>
              <w:jc w:val="center"/>
              <w:rPr>
                <w:rFonts w:ascii="Calibri" w:eastAsia="Calibri" w:hAnsi="Calibri" w:cs="Rubik Light"/>
                <w:b/>
                <w:bCs/>
                <w:sz w:val="18"/>
                <w:szCs w:val="18"/>
                <w:lang w:eastAsia="pl-PL"/>
              </w:rPr>
            </w:pPr>
          </w:p>
        </w:tc>
        <w:tc>
          <w:tcPr>
            <w:tcW w:w="8491" w:type="dxa"/>
          </w:tcPr>
          <w:p w14:paraId="02EE3432" w14:textId="77777777" w:rsidR="000A2E0B" w:rsidRPr="000A2E0B" w:rsidRDefault="000A2E0B" w:rsidP="000A2E0B">
            <w:pPr>
              <w:widowControl/>
              <w:autoSpaceDE/>
              <w:autoSpaceDN/>
              <w:adjustRightInd/>
              <w:spacing w:before="120" w:after="120"/>
              <w:jc w:val="both"/>
              <w:rPr>
                <w:rFonts w:ascii="Calibri" w:eastAsia="Calibri" w:hAnsi="Calibri" w:cs="Rubik Light"/>
                <w:sz w:val="18"/>
                <w:szCs w:val="18"/>
                <w:lang w:eastAsia="pl-PL"/>
              </w:rPr>
            </w:pPr>
            <w:r w:rsidRPr="000A2E0B">
              <w:rPr>
                <w:rFonts w:ascii="Calibri" w:eastAsia="Calibri" w:hAnsi="Calibri" w:cs="Rubik Light"/>
                <w:sz w:val="18"/>
                <w:szCs w:val="18"/>
                <w:lang w:eastAsia="pl-PL"/>
              </w:rPr>
              <w:t>Tunel chemicznego przygotowania powierzchni</w:t>
            </w:r>
          </w:p>
        </w:tc>
      </w:tr>
      <w:tr w:rsidR="000A2E0B" w:rsidRPr="000A2E0B" w14:paraId="680A7615" w14:textId="77777777" w:rsidTr="000A2E0B">
        <w:trPr>
          <w:trHeight w:val="19"/>
        </w:trPr>
        <w:tc>
          <w:tcPr>
            <w:tcW w:w="699" w:type="dxa"/>
            <w:vMerge/>
            <w:textDirection w:val="btLr"/>
            <w:vAlign w:val="center"/>
          </w:tcPr>
          <w:p w14:paraId="24506E9E" w14:textId="77777777" w:rsidR="000A2E0B" w:rsidRPr="000A2E0B" w:rsidRDefault="000A2E0B" w:rsidP="000A2E0B">
            <w:pPr>
              <w:widowControl/>
              <w:autoSpaceDE/>
              <w:autoSpaceDN/>
              <w:adjustRightInd/>
              <w:spacing w:before="120" w:after="120"/>
              <w:ind w:left="113" w:right="113"/>
              <w:jc w:val="center"/>
              <w:rPr>
                <w:rFonts w:ascii="Calibri" w:eastAsia="Calibri" w:hAnsi="Calibri" w:cs="Rubik Light"/>
                <w:b/>
                <w:bCs/>
                <w:sz w:val="18"/>
                <w:szCs w:val="18"/>
                <w:lang w:eastAsia="pl-PL"/>
              </w:rPr>
            </w:pPr>
          </w:p>
        </w:tc>
        <w:tc>
          <w:tcPr>
            <w:tcW w:w="8491" w:type="dxa"/>
          </w:tcPr>
          <w:p w14:paraId="3CB059DF" w14:textId="77777777" w:rsidR="000A2E0B" w:rsidRPr="000A2E0B" w:rsidRDefault="000A2E0B" w:rsidP="000A2E0B">
            <w:pPr>
              <w:widowControl/>
              <w:autoSpaceDE/>
              <w:autoSpaceDN/>
              <w:adjustRightInd/>
              <w:spacing w:before="120" w:after="120"/>
              <w:jc w:val="both"/>
              <w:rPr>
                <w:rFonts w:ascii="Calibri" w:eastAsia="Calibri" w:hAnsi="Calibri" w:cs="Rubik Light"/>
                <w:sz w:val="18"/>
                <w:szCs w:val="18"/>
                <w:lang w:eastAsia="pl-PL"/>
              </w:rPr>
            </w:pPr>
            <w:r w:rsidRPr="000A2E0B">
              <w:rPr>
                <w:rFonts w:ascii="Calibri" w:eastAsia="Calibri" w:hAnsi="Calibri" w:cs="Rubik Light"/>
                <w:sz w:val="18"/>
                <w:szCs w:val="18"/>
                <w:lang w:eastAsia="pl-PL"/>
              </w:rPr>
              <w:t>Piec suszący</w:t>
            </w:r>
          </w:p>
        </w:tc>
      </w:tr>
      <w:tr w:rsidR="000A2E0B" w:rsidRPr="000A2E0B" w14:paraId="612F22FE" w14:textId="77777777" w:rsidTr="000A2E0B">
        <w:trPr>
          <w:trHeight w:val="19"/>
        </w:trPr>
        <w:tc>
          <w:tcPr>
            <w:tcW w:w="699" w:type="dxa"/>
            <w:vMerge/>
            <w:textDirection w:val="btLr"/>
            <w:vAlign w:val="center"/>
          </w:tcPr>
          <w:p w14:paraId="74610254" w14:textId="77777777" w:rsidR="000A2E0B" w:rsidRPr="000A2E0B" w:rsidRDefault="000A2E0B" w:rsidP="000A2E0B">
            <w:pPr>
              <w:widowControl/>
              <w:autoSpaceDE/>
              <w:autoSpaceDN/>
              <w:adjustRightInd/>
              <w:spacing w:before="120" w:after="120"/>
              <w:ind w:left="113" w:right="113"/>
              <w:jc w:val="center"/>
              <w:rPr>
                <w:rFonts w:ascii="Calibri" w:eastAsia="Calibri" w:hAnsi="Calibri" w:cs="Rubik Light"/>
                <w:b/>
                <w:bCs/>
                <w:sz w:val="18"/>
                <w:szCs w:val="18"/>
                <w:lang w:eastAsia="pl-PL"/>
              </w:rPr>
            </w:pPr>
          </w:p>
        </w:tc>
        <w:tc>
          <w:tcPr>
            <w:tcW w:w="8491" w:type="dxa"/>
          </w:tcPr>
          <w:p w14:paraId="48A356A3" w14:textId="77777777" w:rsidR="000A2E0B" w:rsidRPr="000A2E0B" w:rsidRDefault="000A2E0B" w:rsidP="000A2E0B">
            <w:pPr>
              <w:widowControl/>
              <w:autoSpaceDE/>
              <w:autoSpaceDN/>
              <w:adjustRightInd/>
              <w:spacing w:before="120" w:after="120"/>
              <w:jc w:val="both"/>
              <w:rPr>
                <w:rFonts w:ascii="Calibri" w:eastAsia="Calibri" w:hAnsi="Calibri" w:cs="Rubik Light"/>
                <w:sz w:val="18"/>
                <w:szCs w:val="18"/>
                <w:lang w:eastAsia="pl-PL"/>
              </w:rPr>
            </w:pPr>
            <w:r w:rsidRPr="000A2E0B">
              <w:rPr>
                <w:rFonts w:ascii="Calibri" w:eastAsia="Calibri" w:hAnsi="Calibri" w:cs="Rubik Light"/>
                <w:sz w:val="18"/>
                <w:szCs w:val="18"/>
                <w:lang w:eastAsia="pl-PL"/>
              </w:rPr>
              <w:t>Piec do polimeryzacji</w:t>
            </w:r>
          </w:p>
        </w:tc>
      </w:tr>
      <w:tr w:rsidR="000A2E0B" w:rsidRPr="000A2E0B" w14:paraId="5B9E0C04" w14:textId="77777777" w:rsidTr="000A2E0B">
        <w:trPr>
          <w:trHeight w:val="19"/>
        </w:trPr>
        <w:tc>
          <w:tcPr>
            <w:tcW w:w="699" w:type="dxa"/>
            <w:vMerge/>
            <w:textDirection w:val="btLr"/>
            <w:vAlign w:val="center"/>
          </w:tcPr>
          <w:p w14:paraId="685E5378" w14:textId="77777777" w:rsidR="000A2E0B" w:rsidRPr="000A2E0B" w:rsidRDefault="000A2E0B" w:rsidP="000A2E0B">
            <w:pPr>
              <w:widowControl/>
              <w:autoSpaceDE/>
              <w:autoSpaceDN/>
              <w:adjustRightInd/>
              <w:spacing w:before="120" w:after="120"/>
              <w:ind w:left="113" w:right="113"/>
              <w:jc w:val="center"/>
              <w:rPr>
                <w:rFonts w:ascii="Calibri" w:eastAsia="Calibri" w:hAnsi="Calibri" w:cs="Rubik Light"/>
                <w:b/>
                <w:bCs/>
                <w:sz w:val="18"/>
                <w:szCs w:val="18"/>
                <w:lang w:eastAsia="pl-PL"/>
              </w:rPr>
            </w:pPr>
          </w:p>
        </w:tc>
        <w:tc>
          <w:tcPr>
            <w:tcW w:w="8491" w:type="dxa"/>
          </w:tcPr>
          <w:p w14:paraId="05B523B3" w14:textId="77777777" w:rsidR="000A2E0B" w:rsidRPr="000A2E0B" w:rsidRDefault="000A2E0B" w:rsidP="000A2E0B">
            <w:pPr>
              <w:widowControl/>
              <w:autoSpaceDE/>
              <w:autoSpaceDN/>
              <w:adjustRightInd/>
              <w:spacing w:before="120" w:after="120"/>
              <w:jc w:val="both"/>
              <w:rPr>
                <w:rFonts w:ascii="Calibri" w:eastAsia="Calibri" w:hAnsi="Calibri" w:cs="Rubik Light"/>
                <w:sz w:val="18"/>
                <w:szCs w:val="18"/>
                <w:lang w:eastAsia="pl-PL"/>
              </w:rPr>
            </w:pPr>
            <w:r w:rsidRPr="000A2E0B">
              <w:rPr>
                <w:rFonts w:ascii="Calibri" w:eastAsia="Calibri" w:hAnsi="Calibri" w:cs="Rubik Light"/>
                <w:sz w:val="18"/>
                <w:szCs w:val="18"/>
                <w:lang w:eastAsia="pl-PL"/>
              </w:rPr>
              <w:t xml:space="preserve">Manualna kabina do malowania </w:t>
            </w:r>
          </w:p>
        </w:tc>
      </w:tr>
      <w:tr w:rsidR="000A2E0B" w:rsidRPr="000A2E0B" w14:paraId="4B98A34C" w14:textId="77777777" w:rsidTr="000A2E0B">
        <w:trPr>
          <w:trHeight w:val="19"/>
        </w:trPr>
        <w:tc>
          <w:tcPr>
            <w:tcW w:w="699" w:type="dxa"/>
            <w:vMerge/>
            <w:textDirection w:val="btLr"/>
            <w:vAlign w:val="center"/>
          </w:tcPr>
          <w:p w14:paraId="593FE3AC" w14:textId="77777777" w:rsidR="000A2E0B" w:rsidRPr="000A2E0B" w:rsidRDefault="000A2E0B" w:rsidP="000A2E0B">
            <w:pPr>
              <w:widowControl/>
              <w:autoSpaceDE/>
              <w:autoSpaceDN/>
              <w:adjustRightInd/>
              <w:spacing w:before="120" w:after="120"/>
              <w:ind w:left="113" w:right="113"/>
              <w:jc w:val="center"/>
              <w:rPr>
                <w:rFonts w:ascii="Calibri" w:eastAsia="Calibri" w:hAnsi="Calibri" w:cs="Rubik Light"/>
                <w:b/>
                <w:bCs/>
                <w:sz w:val="18"/>
                <w:szCs w:val="18"/>
                <w:lang w:eastAsia="pl-PL"/>
              </w:rPr>
            </w:pPr>
          </w:p>
        </w:tc>
        <w:tc>
          <w:tcPr>
            <w:tcW w:w="8491" w:type="dxa"/>
          </w:tcPr>
          <w:p w14:paraId="030E1EBF" w14:textId="77777777" w:rsidR="000A2E0B" w:rsidRPr="000A2E0B" w:rsidRDefault="000A2E0B" w:rsidP="000A2E0B">
            <w:pPr>
              <w:widowControl/>
              <w:autoSpaceDE/>
              <w:autoSpaceDN/>
              <w:adjustRightInd/>
              <w:spacing w:before="120" w:after="120"/>
              <w:jc w:val="both"/>
              <w:rPr>
                <w:rFonts w:ascii="Calibri" w:eastAsia="Calibri" w:hAnsi="Calibri" w:cs="Rubik Light"/>
                <w:sz w:val="18"/>
                <w:szCs w:val="18"/>
                <w:lang w:eastAsia="pl-PL"/>
              </w:rPr>
            </w:pPr>
            <w:r w:rsidRPr="000A2E0B">
              <w:rPr>
                <w:rFonts w:ascii="Calibri" w:eastAsia="Calibri" w:hAnsi="Calibri" w:cs="Rubik Light"/>
                <w:sz w:val="18"/>
                <w:szCs w:val="18"/>
                <w:lang w:eastAsia="pl-PL"/>
              </w:rPr>
              <w:t xml:space="preserve">Automatyczna kabina do malowania </w:t>
            </w:r>
          </w:p>
        </w:tc>
      </w:tr>
      <w:tr w:rsidR="000A2E0B" w:rsidRPr="000A2E0B" w14:paraId="24FF91E3" w14:textId="77777777" w:rsidTr="000A2E0B">
        <w:trPr>
          <w:trHeight w:val="19"/>
        </w:trPr>
        <w:tc>
          <w:tcPr>
            <w:tcW w:w="699" w:type="dxa"/>
            <w:vMerge/>
            <w:textDirection w:val="btLr"/>
            <w:vAlign w:val="center"/>
          </w:tcPr>
          <w:p w14:paraId="39BD804A" w14:textId="77777777" w:rsidR="000A2E0B" w:rsidRPr="000A2E0B" w:rsidRDefault="000A2E0B" w:rsidP="000A2E0B">
            <w:pPr>
              <w:widowControl/>
              <w:autoSpaceDE/>
              <w:autoSpaceDN/>
              <w:adjustRightInd/>
              <w:spacing w:before="120" w:after="120"/>
              <w:ind w:left="113" w:right="113"/>
              <w:jc w:val="center"/>
              <w:rPr>
                <w:rFonts w:ascii="Calibri" w:eastAsia="Calibri" w:hAnsi="Calibri" w:cs="Rubik Light"/>
                <w:b/>
                <w:bCs/>
                <w:sz w:val="18"/>
                <w:szCs w:val="18"/>
                <w:lang w:eastAsia="pl-PL"/>
              </w:rPr>
            </w:pPr>
          </w:p>
        </w:tc>
        <w:tc>
          <w:tcPr>
            <w:tcW w:w="8491" w:type="dxa"/>
          </w:tcPr>
          <w:p w14:paraId="35EF5D04" w14:textId="77777777" w:rsidR="000A2E0B" w:rsidRPr="000A2E0B" w:rsidRDefault="000A2E0B" w:rsidP="000A2E0B">
            <w:pPr>
              <w:widowControl/>
              <w:autoSpaceDE/>
              <w:autoSpaceDN/>
              <w:adjustRightInd/>
              <w:spacing w:before="120" w:after="120"/>
              <w:jc w:val="both"/>
              <w:rPr>
                <w:rFonts w:ascii="Calibri" w:eastAsia="Calibri" w:hAnsi="Calibri" w:cs="Rubik Light"/>
                <w:sz w:val="18"/>
                <w:szCs w:val="18"/>
                <w:lang w:eastAsia="pl-PL"/>
              </w:rPr>
            </w:pPr>
            <w:r w:rsidRPr="000A2E0B">
              <w:rPr>
                <w:rFonts w:ascii="Calibri" w:eastAsia="Calibri" w:hAnsi="Calibri" w:cs="Rubik Light"/>
                <w:sz w:val="18"/>
                <w:szCs w:val="18"/>
                <w:lang w:eastAsia="pl-PL"/>
              </w:rPr>
              <w:t>Tunel schładzania po polimeryzacji</w:t>
            </w:r>
          </w:p>
        </w:tc>
      </w:tr>
      <w:tr w:rsidR="000A2E0B" w:rsidRPr="000A2E0B" w14:paraId="5EE415D5" w14:textId="77777777" w:rsidTr="000A2E0B">
        <w:trPr>
          <w:trHeight w:val="19"/>
        </w:trPr>
        <w:tc>
          <w:tcPr>
            <w:tcW w:w="699" w:type="dxa"/>
            <w:vMerge/>
            <w:textDirection w:val="btLr"/>
            <w:vAlign w:val="center"/>
          </w:tcPr>
          <w:p w14:paraId="7B8C82AF" w14:textId="77777777" w:rsidR="000A2E0B" w:rsidRPr="000A2E0B" w:rsidRDefault="000A2E0B" w:rsidP="000A2E0B">
            <w:pPr>
              <w:widowControl/>
              <w:autoSpaceDE/>
              <w:autoSpaceDN/>
              <w:adjustRightInd/>
              <w:spacing w:before="120" w:after="120"/>
              <w:ind w:left="113" w:right="113"/>
              <w:jc w:val="center"/>
              <w:rPr>
                <w:rFonts w:ascii="Calibri" w:eastAsia="Calibri" w:hAnsi="Calibri" w:cs="Rubik Light"/>
                <w:b/>
                <w:bCs/>
                <w:sz w:val="18"/>
                <w:szCs w:val="18"/>
                <w:lang w:eastAsia="pl-PL"/>
              </w:rPr>
            </w:pPr>
          </w:p>
        </w:tc>
        <w:tc>
          <w:tcPr>
            <w:tcW w:w="8491" w:type="dxa"/>
          </w:tcPr>
          <w:p w14:paraId="587E6FE1" w14:textId="77777777" w:rsidR="000A2E0B" w:rsidRPr="000A2E0B" w:rsidRDefault="000A2E0B" w:rsidP="000A2E0B">
            <w:pPr>
              <w:widowControl/>
              <w:autoSpaceDE/>
              <w:autoSpaceDN/>
              <w:adjustRightInd/>
              <w:spacing w:before="120" w:after="120" w:line="276" w:lineRule="auto"/>
              <w:jc w:val="both"/>
              <w:rPr>
                <w:rFonts w:ascii="Calibri" w:eastAsia="Calibri" w:hAnsi="Calibri" w:cs="Rubik Light"/>
                <w:sz w:val="18"/>
                <w:szCs w:val="18"/>
                <w:lang w:eastAsia="pl-PL"/>
              </w:rPr>
            </w:pPr>
            <w:r w:rsidRPr="000A2E0B">
              <w:rPr>
                <w:rFonts w:ascii="Calibri" w:eastAsia="Calibri" w:hAnsi="Calibri" w:cs="Rubik Light"/>
                <w:sz w:val="18"/>
                <w:szCs w:val="18"/>
                <w:lang w:eastAsia="pl-PL"/>
              </w:rPr>
              <w:t>Sterowanie</w:t>
            </w:r>
          </w:p>
        </w:tc>
      </w:tr>
      <w:tr w:rsidR="000A2E0B" w:rsidRPr="000A2E0B" w14:paraId="66E7E5E7" w14:textId="77777777" w:rsidTr="000A2E0B">
        <w:trPr>
          <w:trHeight w:val="19"/>
        </w:trPr>
        <w:tc>
          <w:tcPr>
            <w:tcW w:w="699" w:type="dxa"/>
            <w:vMerge w:val="restart"/>
            <w:textDirection w:val="btLr"/>
            <w:vAlign w:val="center"/>
          </w:tcPr>
          <w:p w14:paraId="6F26762D" w14:textId="77777777" w:rsidR="000A2E0B" w:rsidRPr="000A2E0B" w:rsidRDefault="000A2E0B" w:rsidP="000A2E0B">
            <w:pPr>
              <w:widowControl/>
              <w:autoSpaceDE/>
              <w:autoSpaceDN/>
              <w:adjustRightInd/>
              <w:spacing w:before="120" w:after="120"/>
              <w:ind w:left="113" w:right="113"/>
              <w:jc w:val="center"/>
              <w:rPr>
                <w:rFonts w:ascii="Calibri" w:eastAsia="Calibri" w:hAnsi="Calibri" w:cs="Rubik Light"/>
                <w:b/>
                <w:bCs/>
                <w:sz w:val="18"/>
                <w:szCs w:val="18"/>
                <w:lang w:eastAsia="pl-PL"/>
              </w:rPr>
            </w:pPr>
            <w:r w:rsidRPr="000A2E0B">
              <w:rPr>
                <w:rFonts w:ascii="Calibri" w:eastAsia="Calibri" w:hAnsi="Calibri" w:cs="Rubik Light"/>
                <w:b/>
                <w:bCs/>
                <w:sz w:val="18"/>
                <w:szCs w:val="18"/>
                <w:lang w:eastAsia="pl-PL"/>
              </w:rPr>
              <w:t>Podstawowe parametry techniczne</w:t>
            </w:r>
          </w:p>
        </w:tc>
        <w:tc>
          <w:tcPr>
            <w:tcW w:w="8491" w:type="dxa"/>
          </w:tcPr>
          <w:p w14:paraId="31908878" w14:textId="77777777" w:rsidR="000A2E0B" w:rsidRPr="000A2E0B" w:rsidRDefault="000A2E0B" w:rsidP="000A2E0B">
            <w:pPr>
              <w:widowControl/>
              <w:spacing w:before="120" w:after="120"/>
              <w:rPr>
                <w:rFonts w:ascii="Calibri" w:eastAsia="Calibri" w:hAnsi="Calibri" w:cs="Rubik Light"/>
                <w:sz w:val="18"/>
                <w:szCs w:val="18"/>
                <w:lang w:eastAsia="pl-PL"/>
              </w:rPr>
            </w:pPr>
            <w:r w:rsidRPr="000A2E0B">
              <w:rPr>
                <w:rFonts w:ascii="Calibri" w:eastAsia="Calibri" w:hAnsi="Calibri" w:cs="Rubik Light"/>
                <w:sz w:val="18"/>
                <w:szCs w:val="18"/>
                <w:lang w:eastAsia="pl-PL"/>
              </w:rPr>
              <w:t xml:space="preserve">maksymalne wymiary obrabianych detali (szer. x wys. x dł.) 0,8 x 2,1 x 3,0m </w:t>
            </w:r>
          </w:p>
        </w:tc>
      </w:tr>
      <w:tr w:rsidR="000A2E0B" w:rsidRPr="000A2E0B" w14:paraId="67E84C34" w14:textId="77777777" w:rsidTr="000A2E0B">
        <w:trPr>
          <w:trHeight w:val="19"/>
        </w:trPr>
        <w:tc>
          <w:tcPr>
            <w:tcW w:w="699" w:type="dxa"/>
            <w:vMerge/>
            <w:textDirection w:val="btLr"/>
            <w:vAlign w:val="center"/>
          </w:tcPr>
          <w:p w14:paraId="696BB21F" w14:textId="77777777" w:rsidR="000A2E0B" w:rsidRPr="000A2E0B" w:rsidRDefault="000A2E0B" w:rsidP="000A2E0B">
            <w:pPr>
              <w:widowControl/>
              <w:autoSpaceDE/>
              <w:autoSpaceDN/>
              <w:adjustRightInd/>
              <w:spacing w:before="120" w:after="120"/>
              <w:ind w:left="113" w:right="113"/>
              <w:jc w:val="center"/>
              <w:rPr>
                <w:rFonts w:ascii="Calibri" w:eastAsia="Calibri" w:hAnsi="Calibri" w:cs="Rubik Light"/>
                <w:b/>
                <w:bCs/>
                <w:sz w:val="18"/>
                <w:szCs w:val="18"/>
                <w:lang w:eastAsia="pl-PL"/>
              </w:rPr>
            </w:pPr>
          </w:p>
        </w:tc>
        <w:tc>
          <w:tcPr>
            <w:tcW w:w="8491" w:type="dxa"/>
          </w:tcPr>
          <w:p w14:paraId="639D3BFB" w14:textId="77777777" w:rsidR="000A2E0B" w:rsidRPr="000A2E0B" w:rsidRDefault="000A2E0B" w:rsidP="000A2E0B">
            <w:pPr>
              <w:widowControl/>
              <w:spacing w:before="120" w:after="120"/>
              <w:rPr>
                <w:rFonts w:ascii="Calibri" w:eastAsia="Calibri" w:hAnsi="Calibri" w:cs="Rubik Light"/>
                <w:sz w:val="18"/>
                <w:szCs w:val="18"/>
                <w:lang w:eastAsia="pl-PL"/>
              </w:rPr>
            </w:pPr>
            <w:r w:rsidRPr="000A2E0B">
              <w:rPr>
                <w:rFonts w:ascii="Calibri" w:eastAsia="Calibri" w:hAnsi="Calibri" w:cs="Rubik Light"/>
                <w:sz w:val="18"/>
                <w:szCs w:val="18"/>
                <w:lang w:eastAsia="pl-PL"/>
              </w:rPr>
              <w:t>okno przejścia</w:t>
            </w:r>
            <w:r w:rsidRPr="000A2E0B">
              <w:rPr>
                <w:rFonts w:ascii="Calibri" w:eastAsia="Calibri" w:hAnsi="Calibri" w:cs="Calibri"/>
                <w:sz w:val="18"/>
                <w:szCs w:val="18"/>
                <w:lang w:eastAsia="pl-PL"/>
              </w:rPr>
              <w:t xml:space="preserve"> o wymiarach m</w:t>
            </w:r>
            <w:r w:rsidRPr="000A2E0B">
              <w:rPr>
                <w:rFonts w:ascii="Calibri" w:eastAsia="Calibri" w:hAnsi="Calibri" w:cs="Rubik Light"/>
                <w:sz w:val="18"/>
                <w:szCs w:val="18"/>
                <w:lang w:eastAsia="pl-PL"/>
              </w:rPr>
              <w:t>inimum 1x2m</w:t>
            </w:r>
          </w:p>
        </w:tc>
      </w:tr>
      <w:tr w:rsidR="000A2E0B" w:rsidRPr="000A2E0B" w14:paraId="1A0BC2D5" w14:textId="77777777" w:rsidTr="000A2E0B">
        <w:trPr>
          <w:trHeight w:val="19"/>
        </w:trPr>
        <w:tc>
          <w:tcPr>
            <w:tcW w:w="699" w:type="dxa"/>
            <w:vMerge/>
          </w:tcPr>
          <w:p w14:paraId="55C053E9" w14:textId="77777777" w:rsidR="000A2E0B" w:rsidRPr="000A2E0B" w:rsidRDefault="000A2E0B" w:rsidP="000A2E0B">
            <w:pPr>
              <w:widowControl/>
              <w:autoSpaceDE/>
              <w:autoSpaceDN/>
              <w:adjustRightInd/>
              <w:spacing w:before="120" w:after="120"/>
              <w:rPr>
                <w:rFonts w:ascii="Calibri" w:eastAsia="Calibri" w:hAnsi="Calibri" w:cs="Rubik Light"/>
                <w:b/>
                <w:bCs/>
                <w:sz w:val="18"/>
                <w:szCs w:val="18"/>
                <w:lang w:eastAsia="pl-PL"/>
              </w:rPr>
            </w:pPr>
          </w:p>
        </w:tc>
        <w:tc>
          <w:tcPr>
            <w:tcW w:w="8491" w:type="dxa"/>
          </w:tcPr>
          <w:p w14:paraId="4E5FF67F" w14:textId="77777777" w:rsidR="000A2E0B" w:rsidRPr="000A2E0B" w:rsidRDefault="000A2E0B" w:rsidP="000A2E0B">
            <w:pPr>
              <w:widowControl/>
              <w:spacing w:before="120" w:after="120"/>
              <w:rPr>
                <w:rFonts w:ascii="Calibri" w:eastAsia="Calibri" w:hAnsi="Calibri" w:cs="Rubik Light"/>
                <w:sz w:val="18"/>
                <w:szCs w:val="18"/>
                <w:lang w:eastAsia="pl-PL"/>
              </w:rPr>
            </w:pPr>
            <w:r w:rsidRPr="000A2E0B">
              <w:rPr>
                <w:rFonts w:ascii="Calibri" w:eastAsia="Calibri" w:hAnsi="Calibri" w:cs="Rubik Light"/>
                <w:sz w:val="18"/>
                <w:szCs w:val="18"/>
                <w:lang w:eastAsia="pl-PL"/>
              </w:rPr>
              <w:t>minimalna wydajność – 0,8 m/min</w:t>
            </w:r>
          </w:p>
        </w:tc>
      </w:tr>
      <w:tr w:rsidR="000A2E0B" w:rsidRPr="000A2E0B" w14:paraId="068271B1" w14:textId="77777777" w:rsidTr="000A2E0B">
        <w:trPr>
          <w:trHeight w:val="19"/>
        </w:trPr>
        <w:tc>
          <w:tcPr>
            <w:tcW w:w="699" w:type="dxa"/>
            <w:vMerge/>
          </w:tcPr>
          <w:p w14:paraId="503E1E2D" w14:textId="77777777" w:rsidR="000A2E0B" w:rsidRPr="000A2E0B" w:rsidRDefault="000A2E0B" w:rsidP="000A2E0B">
            <w:pPr>
              <w:widowControl/>
              <w:autoSpaceDE/>
              <w:autoSpaceDN/>
              <w:adjustRightInd/>
              <w:spacing w:before="120" w:after="120"/>
              <w:rPr>
                <w:rFonts w:ascii="Calibri" w:eastAsia="Calibri" w:hAnsi="Calibri" w:cs="Rubik Light"/>
                <w:b/>
                <w:bCs/>
                <w:sz w:val="18"/>
                <w:szCs w:val="18"/>
                <w:lang w:eastAsia="pl-PL"/>
              </w:rPr>
            </w:pPr>
          </w:p>
        </w:tc>
        <w:tc>
          <w:tcPr>
            <w:tcW w:w="8491" w:type="dxa"/>
          </w:tcPr>
          <w:p w14:paraId="7A18720C" w14:textId="77777777" w:rsidR="000A2E0B" w:rsidRPr="000A2E0B" w:rsidRDefault="000A2E0B" w:rsidP="000A2E0B">
            <w:pPr>
              <w:widowControl/>
              <w:spacing w:before="120" w:after="120"/>
              <w:rPr>
                <w:rFonts w:ascii="Calibri" w:eastAsia="Calibri" w:hAnsi="Calibri" w:cs="Rubik Light"/>
                <w:sz w:val="18"/>
                <w:szCs w:val="18"/>
                <w:lang w:eastAsia="pl-PL"/>
              </w:rPr>
            </w:pPr>
            <w:r w:rsidRPr="000A2E0B">
              <w:rPr>
                <w:rFonts w:ascii="Calibri" w:eastAsia="Calibri" w:hAnsi="Calibri" w:cs="Rubik Light"/>
                <w:sz w:val="18"/>
                <w:szCs w:val="18"/>
                <w:lang w:eastAsia="pl-PL"/>
              </w:rPr>
              <w:t>materiał sekcji natryskowych: stal kwasoodporna i stal nierdzewna lub inne o takich samych właściwościach</w:t>
            </w:r>
          </w:p>
        </w:tc>
      </w:tr>
      <w:tr w:rsidR="000A2E0B" w:rsidRPr="000A2E0B" w14:paraId="25D1355E" w14:textId="77777777" w:rsidTr="000A2E0B">
        <w:trPr>
          <w:trHeight w:val="19"/>
        </w:trPr>
        <w:tc>
          <w:tcPr>
            <w:tcW w:w="699" w:type="dxa"/>
            <w:vMerge/>
          </w:tcPr>
          <w:p w14:paraId="55505A1B" w14:textId="77777777" w:rsidR="000A2E0B" w:rsidRPr="000A2E0B" w:rsidRDefault="000A2E0B" w:rsidP="000A2E0B">
            <w:pPr>
              <w:widowControl/>
              <w:autoSpaceDE/>
              <w:autoSpaceDN/>
              <w:adjustRightInd/>
              <w:spacing w:before="120" w:after="120"/>
              <w:rPr>
                <w:rFonts w:ascii="Calibri" w:eastAsia="Calibri" w:hAnsi="Calibri" w:cs="Rubik Light"/>
                <w:b/>
                <w:bCs/>
                <w:sz w:val="18"/>
                <w:szCs w:val="18"/>
                <w:lang w:eastAsia="pl-PL"/>
              </w:rPr>
            </w:pPr>
          </w:p>
        </w:tc>
        <w:tc>
          <w:tcPr>
            <w:tcW w:w="8491" w:type="dxa"/>
          </w:tcPr>
          <w:p w14:paraId="069DB09A" w14:textId="77777777" w:rsidR="000A2E0B" w:rsidRPr="000A2E0B" w:rsidRDefault="000A2E0B" w:rsidP="000A2E0B">
            <w:pPr>
              <w:widowControl/>
              <w:autoSpaceDE/>
              <w:autoSpaceDN/>
              <w:adjustRightInd/>
              <w:spacing w:before="120" w:after="120"/>
              <w:rPr>
                <w:rFonts w:ascii="Calibri" w:eastAsia="Calibri" w:hAnsi="Calibri" w:cs="Rubik Light"/>
                <w:sz w:val="18"/>
                <w:szCs w:val="18"/>
                <w:lang w:eastAsia="pl-PL"/>
              </w:rPr>
            </w:pPr>
            <w:r w:rsidRPr="000A2E0B">
              <w:rPr>
                <w:rFonts w:ascii="Calibri" w:eastAsia="Calibri" w:hAnsi="Calibri" w:cs="Rubik Light"/>
                <w:sz w:val="18"/>
                <w:szCs w:val="18"/>
                <w:lang w:eastAsia="pl-PL"/>
              </w:rPr>
              <w:t>transporter typu mono rotacyjnego z płynną regulacją prędkości od 0,5 do 4m/min, o nośności minimum 80 kg/mb i obciążeniu punktowym minimum 60 kg.</w:t>
            </w:r>
          </w:p>
        </w:tc>
      </w:tr>
      <w:tr w:rsidR="000A2E0B" w:rsidRPr="000A2E0B" w14:paraId="12A81E81" w14:textId="77777777" w:rsidTr="000A2E0B">
        <w:trPr>
          <w:trHeight w:val="19"/>
        </w:trPr>
        <w:tc>
          <w:tcPr>
            <w:tcW w:w="699" w:type="dxa"/>
            <w:vMerge/>
          </w:tcPr>
          <w:p w14:paraId="65F90D18" w14:textId="77777777" w:rsidR="000A2E0B" w:rsidRPr="000A2E0B" w:rsidRDefault="000A2E0B" w:rsidP="000A2E0B">
            <w:pPr>
              <w:widowControl/>
              <w:autoSpaceDE/>
              <w:autoSpaceDN/>
              <w:adjustRightInd/>
              <w:spacing w:before="120" w:after="120"/>
              <w:rPr>
                <w:rFonts w:ascii="Calibri" w:eastAsia="Calibri" w:hAnsi="Calibri" w:cs="Rubik Light"/>
                <w:b/>
                <w:bCs/>
                <w:sz w:val="18"/>
                <w:szCs w:val="18"/>
                <w:lang w:eastAsia="pl-PL"/>
              </w:rPr>
            </w:pPr>
          </w:p>
        </w:tc>
        <w:tc>
          <w:tcPr>
            <w:tcW w:w="8491" w:type="dxa"/>
          </w:tcPr>
          <w:p w14:paraId="1E784988" w14:textId="77777777" w:rsidR="000A2E0B" w:rsidRPr="000A2E0B" w:rsidRDefault="000A2E0B" w:rsidP="000A2E0B">
            <w:pPr>
              <w:widowControl/>
              <w:spacing w:before="120" w:after="120"/>
              <w:rPr>
                <w:rFonts w:ascii="Calibri" w:eastAsia="Calibri" w:hAnsi="Calibri" w:cs="Rubik Light"/>
                <w:sz w:val="18"/>
                <w:szCs w:val="18"/>
                <w:lang w:eastAsia="pl-PL"/>
              </w:rPr>
            </w:pPr>
            <w:r w:rsidRPr="000A2E0B">
              <w:rPr>
                <w:rFonts w:ascii="Calibri" w:eastAsia="Calibri" w:hAnsi="Calibri" w:cs="Rubik Light"/>
                <w:sz w:val="18"/>
                <w:szCs w:val="18"/>
                <w:lang w:eastAsia="pl-PL"/>
              </w:rPr>
              <w:t>przenośnik łożyskowany w pionie i poziomie – przystosowany do prac z wysokimi temperaturami.</w:t>
            </w:r>
          </w:p>
        </w:tc>
      </w:tr>
      <w:tr w:rsidR="000A2E0B" w:rsidRPr="000A2E0B" w14:paraId="033CE07E" w14:textId="77777777" w:rsidTr="000A2E0B">
        <w:trPr>
          <w:trHeight w:val="19"/>
        </w:trPr>
        <w:tc>
          <w:tcPr>
            <w:tcW w:w="699" w:type="dxa"/>
            <w:vMerge/>
          </w:tcPr>
          <w:p w14:paraId="56A6EB0B" w14:textId="77777777" w:rsidR="000A2E0B" w:rsidRPr="000A2E0B" w:rsidRDefault="000A2E0B" w:rsidP="000A2E0B">
            <w:pPr>
              <w:widowControl/>
              <w:autoSpaceDE/>
              <w:autoSpaceDN/>
              <w:adjustRightInd/>
              <w:spacing w:before="120" w:after="120"/>
              <w:rPr>
                <w:rFonts w:ascii="Calibri" w:eastAsia="Calibri" w:hAnsi="Calibri" w:cs="Rubik Light"/>
                <w:b/>
                <w:bCs/>
                <w:sz w:val="18"/>
                <w:szCs w:val="18"/>
                <w:lang w:eastAsia="pl-PL"/>
              </w:rPr>
            </w:pPr>
          </w:p>
        </w:tc>
        <w:tc>
          <w:tcPr>
            <w:tcW w:w="8491" w:type="dxa"/>
          </w:tcPr>
          <w:p w14:paraId="5C93D6F7" w14:textId="77777777" w:rsidR="000A2E0B" w:rsidRPr="000A2E0B" w:rsidRDefault="000A2E0B" w:rsidP="000A2E0B">
            <w:pPr>
              <w:widowControl/>
              <w:autoSpaceDE/>
              <w:autoSpaceDN/>
              <w:adjustRightInd/>
              <w:spacing w:before="120" w:after="120"/>
              <w:rPr>
                <w:rFonts w:ascii="Calibri" w:eastAsia="Calibri" w:hAnsi="Calibri" w:cs="Rubik Light"/>
                <w:sz w:val="18"/>
                <w:szCs w:val="18"/>
                <w:lang w:eastAsia="pl-PL"/>
              </w:rPr>
            </w:pPr>
            <w:r w:rsidRPr="000A2E0B">
              <w:rPr>
                <w:rFonts w:ascii="Calibri" w:eastAsia="Calibri" w:hAnsi="Calibri" w:cs="Rubik Light"/>
                <w:sz w:val="18"/>
                <w:szCs w:val="18"/>
                <w:lang w:eastAsia="pl-PL"/>
              </w:rPr>
              <w:t>transporter wyposażony w automat czyszczenia i smarowania przenośnika z automatycznym naciągiem łańcucha</w:t>
            </w:r>
          </w:p>
        </w:tc>
      </w:tr>
      <w:tr w:rsidR="000A2E0B" w:rsidRPr="000A2E0B" w14:paraId="0DCB34AD" w14:textId="77777777" w:rsidTr="000A2E0B">
        <w:trPr>
          <w:trHeight w:val="19"/>
        </w:trPr>
        <w:tc>
          <w:tcPr>
            <w:tcW w:w="699" w:type="dxa"/>
            <w:vMerge/>
          </w:tcPr>
          <w:p w14:paraId="517CFFAA" w14:textId="77777777" w:rsidR="000A2E0B" w:rsidRPr="000A2E0B" w:rsidRDefault="000A2E0B" w:rsidP="000A2E0B">
            <w:pPr>
              <w:widowControl/>
              <w:autoSpaceDE/>
              <w:autoSpaceDN/>
              <w:adjustRightInd/>
              <w:spacing w:before="120" w:after="120"/>
              <w:rPr>
                <w:rFonts w:ascii="Calibri" w:eastAsia="Calibri" w:hAnsi="Calibri" w:cs="Rubik Light"/>
                <w:b/>
                <w:bCs/>
                <w:sz w:val="18"/>
                <w:szCs w:val="18"/>
                <w:lang w:eastAsia="pl-PL"/>
              </w:rPr>
            </w:pPr>
          </w:p>
        </w:tc>
        <w:tc>
          <w:tcPr>
            <w:tcW w:w="8491" w:type="dxa"/>
          </w:tcPr>
          <w:p w14:paraId="4368F7F3" w14:textId="77777777" w:rsidR="000A2E0B" w:rsidRPr="000A2E0B" w:rsidRDefault="000A2E0B" w:rsidP="000A2E0B">
            <w:pPr>
              <w:widowControl/>
              <w:autoSpaceDE/>
              <w:autoSpaceDN/>
              <w:adjustRightInd/>
              <w:spacing w:before="120" w:after="120"/>
              <w:rPr>
                <w:rFonts w:ascii="Calibri" w:eastAsia="Calibri" w:hAnsi="Calibri" w:cs="Rubik Light"/>
                <w:sz w:val="18"/>
                <w:szCs w:val="18"/>
                <w:lang w:eastAsia="pl-PL"/>
              </w:rPr>
            </w:pPr>
            <w:r w:rsidRPr="000A2E0B">
              <w:rPr>
                <w:rFonts w:ascii="Calibri" w:eastAsia="Calibri" w:hAnsi="Calibri" w:cs="Rubik Light"/>
                <w:sz w:val="18"/>
                <w:szCs w:val="18"/>
                <w:lang w:eastAsia="pl-PL"/>
              </w:rPr>
              <w:t>transporter wyposażony w dwie grupy napędowe</w:t>
            </w:r>
          </w:p>
        </w:tc>
      </w:tr>
      <w:tr w:rsidR="000A2E0B" w:rsidRPr="000A2E0B" w14:paraId="664551EB" w14:textId="77777777" w:rsidTr="000A2E0B">
        <w:trPr>
          <w:trHeight w:val="19"/>
        </w:trPr>
        <w:tc>
          <w:tcPr>
            <w:tcW w:w="699" w:type="dxa"/>
            <w:vMerge/>
          </w:tcPr>
          <w:p w14:paraId="47B08393" w14:textId="77777777" w:rsidR="000A2E0B" w:rsidRPr="000A2E0B" w:rsidRDefault="000A2E0B" w:rsidP="000A2E0B">
            <w:pPr>
              <w:widowControl/>
              <w:autoSpaceDE/>
              <w:autoSpaceDN/>
              <w:adjustRightInd/>
              <w:spacing w:before="120" w:after="120"/>
              <w:rPr>
                <w:rFonts w:ascii="Calibri" w:eastAsia="Calibri" w:hAnsi="Calibri" w:cs="Rubik Light"/>
                <w:b/>
                <w:bCs/>
                <w:sz w:val="18"/>
                <w:szCs w:val="18"/>
                <w:lang w:eastAsia="pl-PL"/>
              </w:rPr>
            </w:pPr>
          </w:p>
        </w:tc>
        <w:tc>
          <w:tcPr>
            <w:tcW w:w="8491" w:type="dxa"/>
          </w:tcPr>
          <w:p w14:paraId="59B4771E" w14:textId="77777777" w:rsidR="000A2E0B" w:rsidRPr="000A2E0B" w:rsidRDefault="000A2E0B" w:rsidP="000A2E0B">
            <w:pPr>
              <w:widowControl/>
              <w:autoSpaceDE/>
              <w:autoSpaceDN/>
              <w:adjustRightInd/>
              <w:spacing w:before="120" w:after="120"/>
              <w:rPr>
                <w:rFonts w:ascii="Calibri" w:eastAsia="Calibri" w:hAnsi="Calibri" w:cs="Rubik Light"/>
                <w:sz w:val="18"/>
                <w:szCs w:val="18"/>
                <w:lang w:eastAsia="pl-PL"/>
              </w:rPr>
            </w:pPr>
            <w:r w:rsidRPr="000A2E0B">
              <w:rPr>
                <w:rFonts w:ascii="Calibri" w:eastAsia="Calibri" w:hAnsi="Calibri" w:cs="Rubik Light"/>
                <w:sz w:val="18"/>
                <w:szCs w:val="18"/>
                <w:lang w:eastAsia="pl-PL"/>
              </w:rPr>
              <w:t>sterowanie automatyczne z zapisanych programów przez operatora i uruchamianych wg.  harmonogramu</w:t>
            </w:r>
          </w:p>
        </w:tc>
      </w:tr>
    </w:tbl>
    <w:tbl>
      <w:tblPr>
        <w:tblStyle w:val="Tabela-Siatka2"/>
        <w:tblpPr w:leftFromText="141" w:rightFromText="141" w:vertAnchor="text" w:tblpY="1"/>
        <w:tblOverlap w:val="never"/>
        <w:tblW w:w="9180" w:type="dxa"/>
        <w:tblLook w:val="04A0" w:firstRow="1" w:lastRow="0" w:firstColumn="1" w:lastColumn="0" w:noHBand="0" w:noVBand="1"/>
      </w:tblPr>
      <w:tblGrid>
        <w:gridCol w:w="763"/>
        <w:gridCol w:w="8417"/>
      </w:tblGrid>
      <w:tr w:rsidR="000A2E0B" w:rsidRPr="000A2E0B" w14:paraId="37D0AC21" w14:textId="77777777" w:rsidTr="000A2E0B">
        <w:trPr>
          <w:trHeight w:val="227"/>
        </w:trPr>
        <w:tc>
          <w:tcPr>
            <w:tcW w:w="763" w:type="dxa"/>
            <w:vMerge w:val="restart"/>
            <w:textDirection w:val="btLr"/>
          </w:tcPr>
          <w:p w14:paraId="71CD592C" w14:textId="77777777" w:rsidR="000A2E0B" w:rsidRPr="000A2E0B" w:rsidRDefault="000A2E0B" w:rsidP="000A2E0B">
            <w:pPr>
              <w:widowControl/>
              <w:autoSpaceDE/>
              <w:autoSpaceDN/>
              <w:adjustRightInd/>
              <w:spacing w:before="120" w:after="120"/>
              <w:jc w:val="center"/>
              <w:rPr>
                <w:rFonts w:ascii="Calibri" w:eastAsia="Calibri" w:hAnsi="Calibri" w:cs="Rubik Light"/>
                <w:b/>
                <w:bCs/>
                <w:sz w:val="18"/>
                <w:szCs w:val="18"/>
                <w:lang w:eastAsia="pl-PL"/>
              </w:rPr>
            </w:pPr>
            <w:r w:rsidRPr="000A2E0B">
              <w:rPr>
                <w:rFonts w:ascii="Calibri" w:eastAsia="Calibri" w:hAnsi="Calibri" w:cs="Rubik Light"/>
                <w:b/>
                <w:bCs/>
                <w:sz w:val="18"/>
                <w:szCs w:val="18"/>
                <w:lang w:eastAsia="pl-PL"/>
              </w:rPr>
              <w:t>Przygotowanie powierzchni</w:t>
            </w:r>
          </w:p>
        </w:tc>
        <w:tc>
          <w:tcPr>
            <w:tcW w:w="8417" w:type="dxa"/>
          </w:tcPr>
          <w:p w14:paraId="6DE2E325" w14:textId="77777777" w:rsidR="000A2E0B" w:rsidRPr="000A2E0B" w:rsidRDefault="000A2E0B" w:rsidP="000A2E0B">
            <w:pPr>
              <w:widowControl/>
              <w:autoSpaceDE/>
              <w:autoSpaceDN/>
              <w:adjustRightInd/>
              <w:spacing w:before="120" w:after="120"/>
              <w:rPr>
                <w:rFonts w:ascii="Calibri" w:eastAsia="Calibri" w:hAnsi="Calibri" w:cs="Rubik Light"/>
                <w:sz w:val="18"/>
                <w:szCs w:val="18"/>
                <w:lang w:eastAsia="pl-PL"/>
              </w:rPr>
            </w:pPr>
            <w:r w:rsidRPr="000A2E0B">
              <w:rPr>
                <w:rFonts w:ascii="Calibri" w:eastAsia="Calibri" w:hAnsi="Calibri" w:cs="Rubik Light"/>
                <w:sz w:val="18"/>
                <w:szCs w:val="18"/>
                <w:lang w:eastAsia="pl-PL"/>
              </w:rPr>
              <w:t>Przygotowanie powierzchni - chemiczne, typ natryskowy</w:t>
            </w:r>
          </w:p>
        </w:tc>
      </w:tr>
      <w:tr w:rsidR="000A2E0B" w:rsidRPr="000A2E0B" w14:paraId="0DF29927" w14:textId="77777777" w:rsidTr="000A2E0B">
        <w:trPr>
          <w:trHeight w:val="227"/>
        </w:trPr>
        <w:tc>
          <w:tcPr>
            <w:tcW w:w="763" w:type="dxa"/>
            <w:vMerge/>
            <w:textDirection w:val="btLr"/>
          </w:tcPr>
          <w:p w14:paraId="5B684188" w14:textId="77777777" w:rsidR="000A2E0B" w:rsidRPr="000A2E0B" w:rsidRDefault="000A2E0B" w:rsidP="000A2E0B">
            <w:pPr>
              <w:widowControl/>
              <w:autoSpaceDE/>
              <w:autoSpaceDN/>
              <w:adjustRightInd/>
              <w:spacing w:before="120" w:after="120"/>
              <w:rPr>
                <w:rFonts w:ascii="Calibri" w:eastAsia="Calibri" w:hAnsi="Calibri" w:cs="Rubik Light"/>
                <w:b/>
                <w:bCs/>
                <w:sz w:val="18"/>
                <w:szCs w:val="18"/>
                <w:lang w:eastAsia="pl-PL"/>
              </w:rPr>
            </w:pPr>
          </w:p>
        </w:tc>
        <w:tc>
          <w:tcPr>
            <w:tcW w:w="8417" w:type="dxa"/>
          </w:tcPr>
          <w:p w14:paraId="49A6EC8D" w14:textId="77777777" w:rsidR="000A2E0B" w:rsidRPr="000A2E0B" w:rsidRDefault="000A2E0B" w:rsidP="000A2E0B">
            <w:pPr>
              <w:widowControl/>
              <w:autoSpaceDE/>
              <w:autoSpaceDN/>
              <w:adjustRightInd/>
              <w:spacing w:before="120" w:after="120"/>
              <w:jc w:val="both"/>
              <w:rPr>
                <w:rFonts w:ascii="Calibri" w:eastAsia="Calibri" w:hAnsi="Calibri" w:cs="Rubik Light"/>
                <w:sz w:val="18"/>
                <w:szCs w:val="18"/>
                <w:lang w:eastAsia="pl-PL"/>
              </w:rPr>
            </w:pPr>
            <w:r w:rsidRPr="000A2E0B">
              <w:rPr>
                <w:rFonts w:ascii="Calibri" w:eastAsia="Calibri" w:hAnsi="Calibri" w:cs="Rubik Light"/>
                <w:sz w:val="18"/>
                <w:szCs w:val="18"/>
                <w:lang w:eastAsia="pl-PL"/>
              </w:rPr>
              <w:t>przygotowanie powierzchni co najmniej pięcioetapowe:</w:t>
            </w:r>
          </w:p>
          <w:p w14:paraId="23CDB783" w14:textId="77777777" w:rsidR="000A2E0B" w:rsidRPr="000A2E0B" w:rsidRDefault="000A2E0B" w:rsidP="000A2E0B">
            <w:pPr>
              <w:widowControl/>
              <w:autoSpaceDE/>
              <w:autoSpaceDN/>
              <w:adjustRightInd/>
              <w:spacing w:before="120" w:after="120"/>
              <w:ind w:firstLine="11"/>
              <w:jc w:val="both"/>
              <w:rPr>
                <w:rFonts w:ascii="Calibri" w:eastAsia="Calibri" w:hAnsi="Calibri" w:cs="Rubik Light"/>
                <w:sz w:val="18"/>
                <w:szCs w:val="18"/>
                <w:lang w:eastAsia="pl-PL"/>
              </w:rPr>
            </w:pPr>
            <w:r w:rsidRPr="000A2E0B">
              <w:rPr>
                <w:rFonts w:ascii="Calibri" w:eastAsia="Calibri" w:hAnsi="Calibri" w:cs="Rubik Light"/>
                <w:sz w:val="18"/>
                <w:szCs w:val="18"/>
                <w:lang w:eastAsia="pl-PL"/>
              </w:rPr>
              <w:t>- pierwsza sekcja natryskowa o wymiarach stref: wstępna co najmniej 1,5 m; aktywna co najmniej 2,4 m; okapywania co najmniej 1,5 m, objętość płynu co najmniej 4,4 m</w:t>
            </w:r>
            <w:r w:rsidRPr="000A2E0B">
              <w:rPr>
                <w:rFonts w:ascii="Calibri" w:eastAsia="Calibri" w:hAnsi="Calibri" w:cs="Rubik Light"/>
                <w:sz w:val="18"/>
                <w:szCs w:val="18"/>
                <w:vertAlign w:val="superscript"/>
                <w:lang w:eastAsia="pl-PL"/>
              </w:rPr>
              <w:t>3</w:t>
            </w:r>
            <w:r w:rsidRPr="000A2E0B">
              <w:rPr>
                <w:rFonts w:ascii="Calibri" w:eastAsia="Calibri" w:hAnsi="Calibri" w:cs="Rubik Light"/>
                <w:sz w:val="18"/>
                <w:szCs w:val="18"/>
                <w:lang w:eastAsia="pl-PL"/>
              </w:rPr>
              <w:t>, temperatura robocza 50 stopni, ogrzewanie pośrednie, wykonana ze stali AISI 316L lub innej o tych samych parametrach, mechaniczna filtracja, separator oleju, pomiar parametrów kąpieli, dozowanie chemii.</w:t>
            </w:r>
          </w:p>
          <w:p w14:paraId="2605F1B6" w14:textId="77777777" w:rsidR="000A2E0B" w:rsidRPr="000A2E0B" w:rsidRDefault="000A2E0B" w:rsidP="000A2E0B">
            <w:pPr>
              <w:widowControl/>
              <w:autoSpaceDE/>
              <w:autoSpaceDN/>
              <w:adjustRightInd/>
              <w:spacing w:before="120" w:after="120"/>
              <w:jc w:val="both"/>
              <w:rPr>
                <w:rFonts w:ascii="Calibri" w:eastAsia="Calibri" w:hAnsi="Calibri" w:cs="Rubik Light"/>
                <w:sz w:val="18"/>
                <w:szCs w:val="18"/>
                <w:lang w:eastAsia="pl-PL"/>
              </w:rPr>
            </w:pPr>
            <w:r w:rsidRPr="000A2E0B">
              <w:rPr>
                <w:rFonts w:ascii="Calibri" w:eastAsia="Calibri" w:hAnsi="Calibri" w:cs="Rubik Light"/>
                <w:sz w:val="18"/>
                <w:szCs w:val="18"/>
                <w:lang w:eastAsia="pl-PL"/>
              </w:rPr>
              <w:t>- druga sekcja natryskowa o wymiarach stref: wstępna co najmniej 3,1m; aktywna co najmniej 0,9 m; okapywania co najmniej 1,5 m, objętość płynu co najmniej 2,2 m</w:t>
            </w:r>
            <w:r w:rsidRPr="000A2E0B">
              <w:rPr>
                <w:rFonts w:ascii="Calibri" w:eastAsia="Calibri" w:hAnsi="Calibri" w:cs="Rubik Light"/>
                <w:sz w:val="18"/>
                <w:szCs w:val="18"/>
                <w:vertAlign w:val="superscript"/>
                <w:lang w:eastAsia="pl-PL"/>
              </w:rPr>
              <w:t xml:space="preserve">3  </w:t>
            </w:r>
            <w:r w:rsidRPr="000A2E0B">
              <w:rPr>
                <w:rFonts w:ascii="Calibri" w:eastAsia="Calibri" w:hAnsi="Calibri" w:cs="Rubik Light"/>
                <w:sz w:val="18"/>
                <w:szCs w:val="18"/>
                <w:lang w:eastAsia="pl-PL"/>
              </w:rPr>
              <w:t>wykonana ze stali nierdzewnej lub innej o tych samych parametrach</w:t>
            </w:r>
          </w:p>
          <w:p w14:paraId="4D1693C8" w14:textId="77777777" w:rsidR="000A2E0B" w:rsidRPr="000A2E0B" w:rsidRDefault="000A2E0B" w:rsidP="000A2E0B">
            <w:pPr>
              <w:widowControl/>
              <w:autoSpaceDE/>
              <w:autoSpaceDN/>
              <w:adjustRightInd/>
              <w:spacing w:before="120" w:after="120"/>
              <w:jc w:val="both"/>
              <w:rPr>
                <w:rFonts w:ascii="Calibri" w:eastAsia="Calibri" w:hAnsi="Calibri" w:cs="Rubik Light"/>
                <w:sz w:val="18"/>
                <w:szCs w:val="18"/>
                <w:lang w:eastAsia="pl-PL"/>
              </w:rPr>
            </w:pPr>
            <w:r w:rsidRPr="000A2E0B">
              <w:rPr>
                <w:rFonts w:ascii="Calibri" w:eastAsia="Calibri" w:hAnsi="Calibri" w:cs="Rubik Light"/>
                <w:sz w:val="18"/>
                <w:szCs w:val="18"/>
                <w:lang w:eastAsia="pl-PL"/>
              </w:rPr>
              <w:t>- trzecia sekcja natryskowa o wymiarach stref: wstępna co najmniej 3,1 m; aktywna co najmniej 0,9 m; okapywania co najmniej 1,5 m, objętość płynu co najmniej 2,2 m</w:t>
            </w:r>
            <w:r w:rsidRPr="000A2E0B">
              <w:rPr>
                <w:rFonts w:ascii="Calibri" w:eastAsia="Calibri" w:hAnsi="Calibri" w:cs="Rubik Light"/>
                <w:sz w:val="18"/>
                <w:szCs w:val="18"/>
                <w:vertAlign w:val="superscript"/>
                <w:lang w:eastAsia="pl-PL"/>
              </w:rPr>
              <w:t xml:space="preserve">3  </w:t>
            </w:r>
            <w:r w:rsidRPr="000A2E0B">
              <w:rPr>
                <w:rFonts w:ascii="Calibri" w:eastAsia="Calibri" w:hAnsi="Calibri" w:cs="Rubik Light"/>
                <w:sz w:val="18"/>
                <w:szCs w:val="18"/>
                <w:lang w:eastAsia="pl-PL"/>
              </w:rPr>
              <w:t>wykonana ze stali nierdzewnej lub innej o tych samych parametrach</w:t>
            </w:r>
          </w:p>
          <w:p w14:paraId="76303020" w14:textId="77777777" w:rsidR="000A2E0B" w:rsidRPr="000A2E0B" w:rsidRDefault="000A2E0B" w:rsidP="000A2E0B">
            <w:pPr>
              <w:widowControl/>
              <w:autoSpaceDE/>
              <w:autoSpaceDN/>
              <w:adjustRightInd/>
              <w:spacing w:before="120" w:after="120"/>
              <w:ind w:firstLine="11"/>
              <w:jc w:val="both"/>
              <w:rPr>
                <w:rFonts w:ascii="Calibri" w:eastAsia="Calibri" w:hAnsi="Calibri" w:cs="Rubik Light"/>
                <w:sz w:val="18"/>
                <w:szCs w:val="18"/>
                <w:lang w:eastAsia="pl-PL"/>
              </w:rPr>
            </w:pPr>
            <w:r w:rsidRPr="000A2E0B">
              <w:rPr>
                <w:rFonts w:ascii="Calibri" w:eastAsia="Calibri" w:hAnsi="Calibri" w:cs="Rubik Light"/>
                <w:sz w:val="18"/>
                <w:szCs w:val="18"/>
                <w:lang w:eastAsia="pl-PL"/>
              </w:rPr>
              <w:t>- czwarta sekcja natryskowa o wymiarach stref: wstępna co najmniej 3,1 m; aktywna co najmniej 0,9 m; okapywania co najmniej 5,0 m, objętość płynu co najmniej 2,2 m</w:t>
            </w:r>
            <w:r w:rsidRPr="000A2E0B">
              <w:rPr>
                <w:rFonts w:ascii="Calibri" w:eastAsia="Calibri" w:hAnsi="Calibri" w:cs="Rubik Light"/>
                <w:sz w:val="18"/>
                <w:szCs w:val="18"/>
                <w:vertAlign w:val="superscript"/>
                <w:lang w:eastAsia="pl-PL"/>
              </w:rPr>
              <w:t>3</w:t>
            </w:r>
            <w:r w:rsidRPr="000A2E0B">
              <w:rPr>
                <w:rFonts w:ascii="Calibri" w:eastAsia="Calibri" w:hAnsi="Calibri" w:cs="Rubik Light"/>
                <w:sz w:val="18"/>
                <w:szCs w:val="18"/>
                <w:lang w:eastAsia="pl-PL"/>
              </w:rPr>
              <w:t>, wykonana ze stali AISI 316L lub innej o tych samych parametrach, mechaniczna filtracja, pomiar parametrów kąpieli, dozowanie chemii.</w:t>
            </w:r>
          </w:p>
          <w:p w14:paraId="31B33EFA" w14:textId="77777777" w:rsidR="000A2E0B" w:rsidRPr="000A2E0B" w:rsidRDefault="000A2E0B" w:rsidP="000A2E0B">
            <w:pPr>
              <w:widowControl/>
              <w:autoSpaceDE/>
              <w:autoSpaceDN/>
              <w:adjustRightInd/>
              <w:spacing w:before="120" w:after="120"/>
              <w:jc w:val="both"/>
              <w:rPr>
                <w:rFonts w:ascii="Calibri" w:eastAsia="Calibri" w:hAnsi="Calibri" w:cs="Rubik Light"/>
                <w:sz w:val="18"/>
                <w:szCs w:val="18"/>
                <w:vertAlign w:val="superscript"/>
                <w:lang w:eastAsia="pl-PL"/>
              </w:rPr>
            </w:pPr>
            <w:r w:rsidRPr="000A2E0B">
              <w:rPr>
                <w:rFonts w:ascii="Calibri" w:eastAsia="Calibri" w:hAnsi="Calibri" w:cs="Rubik Light"/>
                <w:sz w:val="18"/>
                <w:szCs w:val="18"/>
                <w:lang w:eastAsia="pl-PL"/>
              </w:rPr>
              <w:t>- piąta sekcja natryskowa o wymiarach stref: wstępna co najmniej 4,4 m; aktywna co najmniej 0,9 m; okapywania co najmniej 1,5 m, objętość płynu co najmniej 2,2 m</w:t>
            </w:r>
            <w:r w:rsidRPr="000A2E0B">
              <w:rPr>
                <w:rFonts w:ascii="Calibri" w:eastAsia="Calibri" w:hAnsi="Calibri" w:cs="Rubik Light"/>
                <w:sz w:val="18"/>
                <w:szCs w:val="18"/>
                <w:vertAlign w:val="superscript"/>
                <w:lang w:eastAsia="pl-PL"/>
              </w:rPr>
              <w:t xml:space="preserve">3  </w:t>
            </w:r>
            <w:r w:rsidRPr="000A2E0B">
              <w:rPr>
                <w:rFonts w:ascii="Calibri" w:eastAsia="Calibri" w:hAnsi="Calibri" w:cs="Rubik Light"/>
                <w:sz w:val="18"/>
                <w:szCs w:val="18"/>
                <w:lang w:eastAsia="pl-PL"/>
              </w:rPr>
              <w:t>wykonana ze stali nierdzewnej lub innej o tych samych parametrach</w:t>
            </w:r>
          </w:p>
        </w:tc>
      </w:tr>
      <w:tr w:rsidR="000A2E0B" w:rsidRPr="000A2E0B" w14:paraId="2D3FA530" w14:textId="77777777" w:rsidTr="000A2E0B">
        <w:trPr>
          <w:trHeight w:val="227"/>
        </w:trPr>
        <w:tc>
          <w:tcPr>
            <w:tcW w:w="763" w:type="dxa"/>
            <w:vMerge/>
            <w:textDirection w:val="btLr"/>
          </w:tcPr>
          <w:p w14:paraId="2EEA187A" w14:textId="77777777" w:rsidR="000A2E0B" w:rsidRPr="000A2E0B" w:rsidRDefault="000A2E0B" w:rsidP="000A2E0B">
            <w:pPr>
              <w:widowControl/>
              <w:autoSpaceDE/>
              <w:autoSpaceDN/>
              <w:adjustRightInd/>
              <w:spacing w:before="120" w:after="120"/>
              <w:rPr>
                <w:rFonts w:ascii="Calibri" w:eastAsia="Calibri" w:hAnsi="Calibri" w:cs="Rubik Light"/>
                <w:b/>
                <w:bCs/>
                <w:sz w:val="18"/>
                <w:szCs w:val="18"/>
                <w:lang w:eastAsia="pl-PL"/>
              </w:rPr>
            </w:pPr>
          </w:p>
        </w:tc>
        <w:tc>
          <w:tcPr>
            <w:tcW w:w="8417" w:type="dxa"/>
          </w:tcPr>
          <w:p w14:paraId="65B9D9B5" w14:textId="77777777" w:rsidR="000A2E0B" w:rsidRPr="000A2E0B" w:rsidRDefault="000A2E0B" w:rsidP="000A2E0B">
            <w:pPr>
              <w:widowControl/>
              <w:autoSpaceDE/>
              <w:autoSpaceDN/>
              <w:adjustRightInd/>
              <w:spacing w:before="120" w:after="120"/>
              <w:rPr>
                <w:rFonts w:ascii="Calibri" w:eastAsia="Calibri" w:hAnsi="Calibri" w:cs="Rubik Light"/>
                <w:sz w:val="18"/>
                <w:szCs w:val="18"/>
                <w:lang w:eastAsia="pl-PL"/>
              </w:rPr>
            </w:pPr>
            <w:r w:rsidRPr="000A2E0B">
              <w:rPr>
                <w:rFonts w:ascii="Calibri" w:eastAsia="Calibri" w:hAnsi="Calibri" w:cs="Rubik Light"/>
                <w:sz w:val="18"/>
                <w:szCs w:val="18"/>
                <w:lang w:eastAsia="pl-PL"/>
              </w:rPr>
              <w:t>wyposażenie komory w podesty serwisowe nierdzewne umożliwiające przejście nad rampami natryskowymi ze stali nierdzewnej lub innej o takich samych właściwościach</w:t>
            </w:r>
          </w:p>
        </w:tc>
      </w:tr>
      <w:tr w:rsidR="000A2E0B" w:rsidRPr="000A2E0B" w14:paraId="75132D6B" w14:textId="77777777" w:rsidTr="000A2E0B">
        <w:trPr>
          <w:trHeight w:val="227"/>
        </w:trPr>
        <w:tc>
          <w:tcPr>
            <w:tcW w:w="763" w:type="dxa"/>
            <w:vMerge/>
            <w:textDirection w:val="btLr"/>
          </w:tcPr>
          <w:p w14:paraId="7DB0DCF4" w14:textId="77777777" w:rsidR="000A2E0B" w:rsidRPr="000A2E0B" w:rsidRDefault="000A2E0B" w:rsidP="000A2E0B">
            <w:pPr>
              <w:widowControl/>
              <w:autoSpaceDE/>
              <w:autoSpaceDN/>
              <w:adjustRightInd/>
              <w:spacing w:before="120" w:after="120"/>
              <w:rPr>
                <w:rFonts w:ascii="Calibri" w:eastAsia="Calibri" w:hAnsi="Calibri" w:cs="Rubik Light"/>
                <w:b/>
                <w:bCs/>
                <w:sz w:val="18"/>
                <w:szCs w:val="18"/>
                <w:lang w:eastAsia="pl-PL"/>
              </w:rPr>
            </w:pPr>
          </w:p>
        </w:tc>
        <w:tc>
          <w:tcPr>
            <w:tcW w:w="8417" w:type="dxa"/>
          </w:tcPr>
          <w:p w14:paraId="05197787" w14:textId="77777777" w:rsidR="000A2E0B" w:rsidRPr="000A2E0B" w:rsidRDefault="000A2E0B" w:rsidP="000A2E0B">
            <w:pPr>
              <w:widowControl/>
              <w:autoSpaceDE/>
              <w:autoSpaceDN/>
              <w:adjustRightInd/>
              <w:spacing w:before="120" w:after="120"/>
              <w:jc w:val="both"/>
              <w:rPr>
                <w:rFonts w:ascii="Calibri" w:eastAsia="Calibri" w:hAnsi="Calibri" w:cs="Rubik Light"/>
                <w:sz w:val="18"/>
                <w:szCs w:val="18"/>
                <w:lang w:eastAsia="pl-PL"/>
              </w:rPr>
            </w:pPr>
            <w:r w:rsidRPr="000A2E0B">
              <w:rPr>
                <w:rFonts w:ascii="Calibri" w:eastAsia="Calibri" w:hAnsi="Calibri" w:cs="Rubik Light"/>
                <w:sz w:val="18"/>
                <w:szCs w:val="18"/>
                <w:lang w:eastAsia="pl-PL"/>
              </w:rPr>
              <w:t>wyposażenie w wyprofilowane dno tunelu z odpływem do wanny, zabezpieczone filtrem zgrubnym ze stali nierdzewnej lub innej o takich samych właściwościach</w:t>
            </w:r>
          </w:p>
        </w:tc>
      </w:tr>
      <w:tr w:rsidR="000A2E0B" w:rsidRPr="000A2E0B" w14:paraId="69F33DF4" w14:textId="77777777" w:rsidTr="000A2E0B">
        <w:trPr>
          <w:trHeight w:val="227"/>
        </w:trPr>
        <w:tc>
          <w:tcPr>
            <w:tcW w:w="763" w:type="dxa"/>
            <w:vMerge/>
            <w:textDirection w:val="btLr"/>
          </w:tcPr>
          <w:p w14:paraId="7BC267EA" w14:textId="77777777" w:rsidR="000A2E0B" w:rsidRPr="000A2E0B" w:rsidRDefault="000A2E0B" w:rsidP="000A2E0B">
            <w:pPr>
              <w:widowControl/>
              <w:autoSpaceDE/>
              <w:autoSpaceDN/>
              <w:adjustRightInd/>
              <w:spacing w:before="120" w:after="120"/>
              <w:rPr>
                <w:rFonts w:ascii="Calibri" w:eastAsia="Calibri" w:hAnsi="Calibri" w:cs="Rubik Light"/>
                <w:b/>
                <w:bCs/>
                <w:sz w:val="18"/>
                <w:szCs w:val="18"/>
                <w:lang w:eastAsia="pl-PL"/>
              </w:rPr>
            </w:pPr>
          </w:p>
        </w:tc>
        <w:tc>
          <w:tcPr>
            <w:tcW w:w="8417" w:type="dxa"/>
          </w:tcPr>
          <w:p w14:paraId="6C197A8F" w14:textId="77777777" w:rsidR="000A2E0B" w:rsidRPr="000A2E0B" w:rsidRDefault="000A2E0B" w:rsidP="000A2E0B">
            <w:pPr>
              <w:widowControl/>
              <w:autoSpaceDE/>
              <w:autoSpaceDN/>
              <w:adjustRightInd/>
              <w:spacing w:before="120" w:after="120"/>
              <w:rPr>
                <w:rFonts w:ascii="Calibri" w:eastAsia="Calibri" w:hAnsi="Calibri" w:cs="Rubik Light"/>
                <w:sz w:val="18"/>
                <w:szCs w:val="18"/>
                <w:lang w:eastAsia="pl-PL"/>
              </w:rPr>
            </w:pPr>
            <w:r w:rsidRPr="000A2E0B">
              <w:rPr>
                <w:rFonts w:ascii="Calibri" w:eastAsia="Calibri" w:hAnsi="Calibri" w:cs="Rubik Light"/>
                <w:sz w:val="18"/>
                <w:szCs w:val="18"/>
                <w:lang w:eastAsia="pl-PL"/>
              </w:rPr>
              <w:t>wyposażenie w rampy natryskowe demontowane w łatwy sposób, np. na szybkozłączach</w:t>
            </w:r>
          </w:p>
        </w:tc>
      </w:tr>
      <w:tr w:rsidR="000A2E0B" w:rsidRPr="000A2E0B" w14:paraId="51CE1FE9" w14:textId="77777777" w:rsidTr="000A2E0B">
        <w:trPr>
          <w:trHeight w:val="227"/>
        </w:trPr>
        <w:tc>
          <w:tcPr>
            <w:tcW w:w="763" w:type="dxa"/>
            <w:vMerge/>
            <w:textDirection w:val="btLr"/>
          </w:tcPr>
          <w:p w14:paraId="339CA8C3" w14:textId="77777777" w:rsidR="000A2E0B" w:rsidRPr="000A2E0B" w:rsidRDefault="000A2E0B" w:rsidP="000A2E0B">
            <w:pPr>
              <w:widowControl/>
              <w:autoSpaceDE/>
              <w:autoSpaceDN/>
              <w:adjustRightInd/>
              <w:spacing w:before="120" w:after="120"/>
              <w:rPr>
                <w:rFonts w:ascii="Calibri" w:eastAsia="Calibri" w:hAnsi="Calibri" w:cs="Rubik Light"/>
                <w:b/>
                <w:bCs/>
                <w:sz w:val="18"/>
                <w:szCs w:val="18"/>
                <w:lang w:eastAsia="pl-PL"/>
              </w:rPr>
            </w:pPr>
          </w:p>
        </w:tc>
        <w:tc>
          <w:tcPr>
            <w:tcW w:w="8417" w:type="dxa"/>
          </w:tcPr>
          <w:p w14:paraId="1C0302A1" w14:textId="77777777" w:rsidR="000A2E0B" w:rsidRPr="000A2E0B" w:rsidRDefault="000A2E0B" w:rsidP="000A2E0B">
            <w:pPr>
              <w:widowControl/>
              <w:autoSpaceDE/>
              <w:autoSpaceDN/>
              <w:adjustRightInd/>
              <w:spacing w:before="120" w:after="120"/>
              <w:jc w:val="both"/>
              <w:rPr>
                <w:rFonts w:ascii="Calibri" w:eastAsia="Calibri" w:hAnsi="Calibri" w:cs="Rubik Light"/>
                <w:sz w:val="18"/>
                <w:szCs w:val="18"/>
                <w:lang w:eastAsia="pl-PL"/>
              </w:rPr>
            </w:pPr>
            <w:r w:rsidRPr="000A2E0B">
              <w:rPr>
                <w:rFonts w:ascii="Calibri" w:eastAsia="Calibri" w:hAnsi="Calibri" w:cs="Rubik Light"/>
                <w:sz w:val="18"/>
                <w:szCs w:val="18"/>
                <w:lang w:eastAsia="pl-PL"/>
              </w:rPr>
              <w:t>Tunel przygotowania powierzchni izolowany płytami warstwowymi z wypełnieniem PIR lub innymi o takich samych właściwościach, o minimalnej grubości 50mm</w:t>
            </w:r>
          </w:p>
        </w:tc>
      </w:tr>
      <w:tr w:rsidR="000A2E0B" w:rsidRPr="000A2E0B" w14:paraId="64C9A0A4" w14:textId="77777777" w:rsidTr="000A2E0B">
        <w:trPr>
          <w:trHeight w:val="227"/>
        </w:trPr>
        <w:tc>
          <w:tcPr>
            <w:tcW w:w="763" w:type="dxa"/>
            <w:vMerge/>
            <w:textDirection w:val="btLr"/>
          </w:tcPr>
          <w:p w14:paraId="6BAB0B4D" w14:textId="77777777" w:rsidR="000A2E0B" w:rsidRPr="000A2E0B" w:rsidRDefault="000A2E0B" w:rsidP="000A2E0B">
            <w:pPr>
              <w:widowControl/>
              <w:autoSpaceDE/>
              <w:autoSpaceDN/>
              <w:adjustRightInd/>
              <w:spacing w:before="120" w:after="120"/>
              <w:rPr>
                <w:rFonts w:ascii="Calibri" w:eastAsia="Calibri" w:hAnsi="Calibri" w:cs="Rubik Light"/>
                <w:b/>
                <w:bCs/>
                <w:sz w:val="18"/>
                <w:szCs w:val="18"/>
                <w:lang w:eastAsia="pl-PL"/>
              </w:rPr>
            </w:pPr>
          </w:p>
        </w:tc>
        <w:tc>
          <w:tcPr>
            <w:tcW w:w="8417" w:type="dxa"/>
          </w:tcPr>
          <w:p w14:paraId="1BDD8B20" w14:textId="77777777" w:rsidR="000A2E0B" w:rsidRPr="000A2E0B" w:rsidRDefault="000A2E0B" w:rsidP="000A2E0B">
            <w:pPr>
              <w:widowControl/>
              <w:autoSpaceDE/>
              <w:autoSpaceDN/>
              <w:adjustRightInd/>
              <w:spacing w:before="120" w:after="120"/>
              <w:rPr>
                <w:rFonts w:ascii="Calibri" w:eastAsia="Calibri" w:hAnsi="Calibri" w:cs="Rubik Light"/>
                <w:sz w:val="18"/>
                <w:szCs w:val="18"/>
                <w:lang w:eastAsia="pl-PL"/>
              </w:rPr>
            </w:pPr>
            <w:r w:rsidRPr="000A2E0B">
              <w:rPr>
                <w:rFonts w:ascii="Calibri" w:eastAsia="Calibri" w:hAnsi="Calibri" w:cs="Rubik Light"/>
                <w:sz w:val="18"/>
                <w:szCs w:val="18"/>
                <w:lang w:eastAsia="pl-PL"/>
              </w:rPr>
              <w:t>ogrzewana wanna procesowa izolowana wełną mineralną lub inną o takich samych właściwościach, o minimalnej grubości 50mm</w:t>
            </w:r>
          </w:p>
        </w:tc>
      </w:tr>
      <w:tr w:rsidR="000A2E0B" w:rsidRPr="000A2E0B" w14:paraId="48400564" w14:textId="77777777" w:rsidTr="000A2E0B">
        <w:trPr>
          <w:trHeight w:val="227"/>
        </w:trPr>
        <w:tc>
          <w:tcPr>
            <w:tcW w:w="763" w:type="dxa"/>
            <w:vMerge/>
            <w:tcBorders>
              <w:bottom w:val="nil"/>
            </w:tcBorders>
            <w:textDirection w:val="btLr"/>
          </w:tcPr>
          <w:p w14:paraId="2624973C" w14:textId="77777777" w:rsidR="000A2E0B" w:rsidRPr="000A2E0B" w:rsidRDefault="000A2E0B" w:rsidP="000A2E0B">
            <w:pPr>
              <w:widowControl/>
              <w:autoSpaceDE/>
              <w:autoSpaceDN/>
              <w:adjustRightInd/>
              <w:spacing w:before="120" w:after="120"/>
              <w:rPr>
                <w:rFonts w:ascii="Calibri" w:eastAsia="Calibri" w:hAnsi="Calibri" w:cs="Rubik Light"/>
                <w:b/>
                <w:bCs/>
                <w:sz w:val="18"/>
                <w:szCs w:val="18"/>
                <w:lang w:eastAsia="pl-PL"/>
              </w:rPr>
            </w:pPr>
          </w:p>
        </w:tc>
        <w:tc>
          <w:tcPr>
            <w:tcW w:w="8417" w:type="dxa"/>
            <w:tcBorders>
              <w:bottom w:val="nil"/>
            </w:tcBorders>
          </w:tcPr>
          <w:p w14:paraId="64CAA299" w14:textId="77777777" w:rsidR="000A2E0B" w:rsidRPr="000A2E0B" w:rsidRDefault="000A2E0B" w:rsidP="000A2E0B">
            <w:pPr>
              <w:widowControl/>
              <w:autoSpaceDE/>
              <w:autoSpaceDN/>
              <w:adjustRightInd/>
              <w:spacing w:before="120" w:after="120"/>
              <w:rPr>
                <w:rFonts w:ascii="Calibri" w:eastAsia="Calibri" w:hAnsi="Calibri" w:cs="Rubik Light"/>
                <w:sz w:val="18"/>
                <w:szCs w:val="18"/>
                <w:lang w:eastAsia="pl-PL"/>
              </w:rPr>
            </w:pPr>
            <w:r w:rsidRPr="000A2E0B">
              <w:rPr>
                <w:rFonts w:ascii="Calibri" w:eastAsia="Calibri" w:hAnsi="Calibri" w:cs="Rubik Light"/>
                <w:sz w:val="18"/>
                <w:szCs w:val="18"/>
                <w:lang w:eastAsia="pl-PL"/>
              </w:rPr>
              <w:t>Stacja DEMI o wydajności minimum 3 m3/h</w:t>
            </w:r>
          </w:p>
        </w:tc>
      </w:tr>
    </w:tbl>
    <w:tbl>
      <w:tblPr>
        <w:tblStyle w:val="Tabela-Siatka2"/>
        <w:tblW w:w="9180" w:type="dxa"/>
        <w:tblLook w:val="04A0" w:firstRow="1" w:lastRow="0" w:firstColumn="1" w:lastColumn="0" w:noHBand="0" w:noVBand="1"/>
      </w:tblPr>
      <w:tblGrid>
        <w:gridCol w:w="763"/>
        <w:gridCol w:w="8417"/>
      </w:tblGrid>
      <w:tr w:rsidR="000A2E0B" w:rsidRPr="000A2E0B" w14:paraId="143BBF00" w14:textId="77777777" w:rsidTr="000A2E0B">
        <w:trPr>
          <w:trHeight w:val="20"/>
        </w:trPr>
        <w:tc>
          <w:tcPr>
            <w:tcW w:w="763" w:type="dxa"/>
            <w:vMerge w:val="restart"/>
            <w:textDirection w:val="btLr"/>
          </w:tcPr>
          <w:p w14:paraId="6C32E160" w14:textId="77777777" w:rsidR="000A2E0B" w:rsidRPr="000A2E0B" w:rsidRDefault="000A2E0B" w:rsidP="000A2E0B">
            <w:pPr>
              <w:widowControl/>
              <w:autoSpaceDE/>
              <w:autoSpaceDN/>
              <w:adjustRightInd/>
              <w:spacing w:before="120" w:after="120"/>
              <w:jc w:val="center"/>
              <w:rPr>
                <w:rFonts w:ascii="Calibri" w:eastAsia="Calibri" w:hAnsi="Calibri" w:cs="Rubik Light"/>
                <w:b/>
                <w:bCs/>
                <w:sz w:val="18"/>
                <w:szCs w:val="18"/>
                <w:lang w:eastAsia="pl-PL"/>
              </w:rPr>
            </w:pPr>
            <w:r w:rsidRPr="000A2E0B">
              <w:rPr>
                <w:rFonts w:ascii="Calibri" w:eastAsia="Calibri" w:hAnsi="Calibri" w:cs="Rubik Light"/>
                <w:b/>
                <w:bCs/>
                <w:sz w:val="18"/>
                <w:szCs w:val="18"/>
                <w:lang w:eastAsia="pl-PL"/>
              </w:rPr>
              <w:t>Piec suszący</w:t>
            </w:r>
          </w:p>
        </w:tc>
        <w:tc>
          <w:tcPr>
            <w:tcW w:w="8417" w:type="dxa"/>
          </w:tcPr>
          <w:p w14:paraId="76FD1403" w14:textId="77777777" w:rsidR="000A2E0B" w:rsidRPr="000A2E0B" w:rsidRDefault="000A2E0B" w:rsidP="000A2E0B">
            <w:pPr>
              <w:widowControl/>
              <w:autoSpaceDE/>
              <w:autoSpaceDN/>
              <w:adjustRightInd/>
              <w:spacing w:before="120" w:after="120"/>
              <w:jc w:val="both"/>
              <w:rPr>
                <w:rFonts w:ascii="Calibri" w:eastAsia="Calibri" w:hAnsi="Calibri" w:cs="Rubik Light"/>
                <w:sz w:val="18"/>
                <w:szCs w:val="18"/>
                <w:lang w:eastAsia="pl-PL"/>
              </w:rPr>
            </w:pPr>
            <w:r w:rsidRPr="000A2E0B">
              <w:rPr>
                <w:rFonts w:ascii="Calibri" w:eastAsia="Calibri" w:hAnsi="Calibri" w:cs="Rubik Light"/>
                <w:sz w:val="18"/>
                <w:szCs w:val="18"/>
                <w:lang w:eastAsia="pl-PL"/>
              </w:rPr>
              <w:t>Wyposażenie w kurtynę zabezpieczającą przed upływem ciepła na początku i końcu linii- przenośnik minimum 9,3m przejścia przez piec w stałej temperaturze</w:t>
            </w:r>
          </w:p>
        </w:tc>
      </w:tr>
      <w:tr w:rsidR="000A2E0B" w:rsidRPr="000A2E0B" w14:paraId="2808658E" w14:textId="77777777" w:rsidTr="000A2E0B">
        <w:trPr>
          <w:trHeight w:val="20"/>
        </w:trPr>
        <w:tc>
          <w:tcPr>
            <w:tcW w:w="763" w:type="dxa"/>
            <w:vMerge/>
          </w:tcPr>
          <w:p w14:paraId="531B22EA" w14:textId="77777777" w:rsidR="000A2E0B" w:rsidRPr="000A2E0B" w:rsidRDefault="000A2E0B" w:rsidP="000A2E0B">
            <w:pPr>
              <w:widowControl/>
              <w:autoSpaceDE/>
              <w:autoSpaceDN/>
              <w:adjustRightInd/>
              <w:spacing w:before="120" w:after="120"/>
              <w:rPr>
                <w:rFonts w:ascii="Calibri" w:eastAsia="Calibri" w:hAnsi="Calibri" w:cs="Rubik Light"/>
                <w:b/>
                <w:bCs/>
                <w:sz w:val="18"/>
                <w:szCs w:val="18"/>
                <w:lang w:eastAsia="pl-PL"/>
              </w:rPr>
            </w:pPr>
          </w:p>
        </w:tc>
        <w:tc>
          <w:tcPr>
            <w:tcW w:w="8417" w:type="dxa"/>
          </w:tcPr>
          <w:p w14:paraId="53174286" w14:textId="77777777" w:rsidR="000A2E0B" w:rsidRPr="000A2E0B" w:rsidRDefault="000A2E0B" w:rsidP="000A2E0B">
            <w:pPr>
              <w:widowControl/>
              <w:spacing w:before="120" w:after="120"/>
              <w:rPr>
                <w:rFonts w:ascii="Calibri" w:eastAsia="Calibri" w:hAnsi="Calibri" w:cs="Rubik Light"/>
                <w:sz w:val="18"/>
                <w:szCs w:val="18"/>
                <w:lang w:eastAsia="pl-PL"/>
              </w:rPr>
            </w:pPr>
            <w:r w:rsidRPr="000A2E0B">
              <w:rPr>
                <w:rFonts w:ascii="Calibri" w:eastAsia="Calibri" w:hAnsi="Calibri" w:cs="Rubik Light"/>
                <w:sz w:val="18"/>
                <w:szCs w:val="18"/>
                <w:lang w:eastAsia="pl-PL"/>
              </w:rPr>
              <w:t>materiał wykonania: blacha ocynkowana lub inna o takich samych właściwościach</w:t>
            </w:r>
          </w:p>
        </w:tc>
      </w:tr>
      <w:tr w:rsidR="000A2E0B" w:rsidRPr="000A2E0B" w14:paraId="065AACDA" w14:textId="77777777" w:rsidTr="000A2E0B">
        <w:trPr>
          <w:trHeight w:val="20"/>
        </w:trPr>
        <w:tc>
          <w:tcPr>
            <w:tcW w:w="763" w:type="dxa"/>
            <w:vMerge/>
          </w:tcPr>
          <w:p w14:paraId="652CBE6B" w14:textId="77777777" w:rsidR="000A2E0B" w:rsidRPr="000A2E0B" w:rsidRDefault="000A2E0B" w:rsidP="000A2E0B">
            <w:pPr>
              <w:widowControl/>
              <w:autoSpaceDE/>
              <w:autoSpaceDN/>
              <w:adjustRightInd/>
              <w:spacing w:before="120" w:after="120"/>
              <w:rPr>
                <w:rFonts w:ascii="Calibri" w:eastAsia="Calibri" w:hAnsi="Calibri" w:cs="Rubik Light"/>
                <w:b/>
                <w:bCs/>
                <w:sz w:val="18"/>
                <w:szCs w:val="18"/>
                <w:lang w:eastAsia="pl-PL"/>
              </w:rPr>
            </w:pPr>
          </w:p>
        </w:tc>
        <w:tc>
          <w:tcPr>
            <w:tcW w:w="8417" w:type="dxa"/>
          </w:tcPr>
          <w:p w14:paraId="0091FF4E" w14:textId="77777777" w:rsidR="000A2E0B" w:rsidRPr="000A2E0B" w:rsidRDefault="000A2E0B" w:rsidP="000A2E0B">
            <w:pPr>
              <w:widowControl/>
              <w:autoSpaceDE/>
              <w:autoSpaceDN/>
              <w:adjustRightInd/>
              <w:spacing w:before="120" w:after="120"/>
              <w:jc w:val="both"/>
              <w:rPr>
                <w:rFonts w:ascii="Calibri" w:eastAsia="Calibri" w:hAnsi="Calibri" w:cs="Rubik Light"/>
                <w:sz w:val="18"/>
                <w:szCs w:val="18"/>
                <w:lang w:eastAsia="pl-PL"/>
              </w:rPr>
            </w:pPr>
            <w:r w:rsidRPr="000A2E0B">
              <w:rPr>
                <w:rFonts w:ascii="Calibri" w:eastAsia="Calibri" w:hAnsi="Calibri" w:cs="Rubik Light"/>
                <w:sz w:val="18"/>
                <w:szCs w:val="18"/>
                <w:lang w:eastAsia="pl-PL"/>
              </w:rPr>
              <w:t>temperatura pracy musi mieścić się w zakresie: 110-120</w:t>
            </w:r>
            <w:r w:rsidRPr="000A2E0B">
              <w:rPr>
                <w:rFonts w:ascii="Times New Roman" w:eastAsia="Calibri" w:hAnsi="Times New Roman" w:cs="Times New Roman"/>
                <w:sz w:val="18"/>
                <w:szCs w:val="18"/>
                <w:lang w:eastAsia="pl-PL"/>
              </w:rPr>
              <w:t>ᵒ</w:t>
            </w:r>
            <w:r w:rsidRPr="000A2E0B">
              <w:rPr>
                <w:rFonts w:ascii="Calibri" w:eastAsia="Calibri" w:hAnsi="Calibri" w:cs="Rubik Light"/>
                <w:sz w:val="18"/>
                <w:szCs w:val="18"/>
                <w:lang w:eastAsia="pl-PL"/>
              </w:rPr>
              <w:t>C</w:t>
            </w:r>
          </w:p>
        </w:tc>
      </w:tr>
      <w:tr w:rsidR="000A2E0B" w:rsidRPr="000A2E0B" w14:paraId="4448ABE4" w14:textId="77777777" w:rsidTr="000A2E0B">
        <w:trPr>
          <w:trHeight w:val="20"/>
        </w:trPr>
        <w:tc>
          <w:tcPr>
            <w:tcW w:w="763" w:type="dxa"/>
            <w:vMerge/>
          </w:tcPr>
          <w:p w14:paraId="5FA5DF17" w14:textId="77777777" w:rsidR="000A2E0B" w:rsidRPr="000A2E0B" w:rsidRDefault="000A2E0B" w:rsidP="000A2E0B">
            <w:pPr>
              <w:widowControl/>
              <w:autoSpaceDE/>
              <w:autoSpaceDN/>
              <w:adjustRightInd/>
              <w:spacing w:before="120" w:after="120"/>
              <w:rPr>
                <w:rFonts w:ascii="Calibri" w:eastAsia="Calibri" w:hAnsi="Calibri" w:cs="Rubik Light"/>
                <w:b/>
                <w:bCs/>
                <w:sz w:val="18"/>
                <w:szCs w:val="18"/>
                <w:lang w:eastAsia="pl-PL"/>
              </w:rPr>
            </w:pPr>
          </w:p>
        </w:tc>
        <w:tc>
          <w:tcPr>
            <w:tcW w:w="8417" w:type="dxa"/>
          </w:tcPr>
          <w:p w14:paraId="796C6286" w14:textId="77777777" w:rsidR="000A2E0B" w:rsidRPr="000A2E0B" w:rsidRDefault="000A2E0B" w:rsidP="000A2E0B">
            <w:pPr>
              <w:widowControl/>
              <w:spacing w:before="120" w:after="120"/>
              <w:rPr>
                <w:rFonts w:ascii="Calibri" w:eastAsia="Calibri" w:hAnsi="Calibri" w:cs="Rubik Light"/>
                <w:sz w:val="18"/>
                <w:szCs w:val="18"/>
                <w:lang w:eastAsia="pl-PL"/>
              </w:rPr>
            </w:pPr>
            <w:r w:rsidRPr="000A2E0B">
              <w:rPr>
                <w:rFonts w:ascii="Calibri" w:eastAsia="Calibri" w:hAnsi="Calibri" w:cs="Rubik Light"/>
                <w:sz w:val="18"/>
                <w:szCs w:val="18"/>
                <w:lang w:eastAsia="pl-PL"/>
              </w:rPr>
              <w:t>maksymalnie jeden dolny wymiennik ciepła z jednym kominem spalinowym</w:t>
            </w:r>
          </w:p>
        </w:tc>
      </w:tr>
      <w:tr w:rsidR="000A2E0B" w:rsidRPr="000A2E0B" w14:paraId="51FC5AB5" w14:textId="77777777" w:rsidTr="000A2E0B">
        <w:trPr>
          <w:trHeight w:val="20"/>
        </w:trPr>
        <w:tc>
          <w:tcPr>
            <w:tcW w:w="763" w:type="dxa"/>
            <w:vMerge/>
          </w:tcPr>
          <w:p w14:paraId="32F721B8" w14:textId="77777777" w:rsidR="000A2E0B" w:rsidRPr="000A2E0B" w:rsidRDefault="000A2E0B" w:rsidP="000A2E0B">
            <w:pPr>
              <w:widowControl/>
              <w:autoSpaceDE/>
              <w:autoSpaceDN/>
              <w:adjustRightInd/>
              <w:spacing w:before="120" w:after="120"/>
              <w:rPr>
                <w:rFonts w:ascii="Calibri" w:eastAsia="Calibri" w:hAnsi="Calibri" w:cs="Rubik Light"/>
                <w:b/>
                <w:bCs/>
                <w:sz w:val="18"/>
                <w:szCs w:val="18"/>
                <w:lang w:eastAsia="pl-PL"/>
              </w:rPr>
            </w:pPr>
          </w:p>
        </w:tc>
        <w:tc>
          <w:tcPr>
            <w:tcW w:w="8417" w:type="dxa"/>
          </w:tcPr>
          <w:p w14:paraId="4DD56C28" w14:textId="77777777" w:rsidR="000A2E0B" w:rsidRPr="000A2E0B" w:rsidRDefault="000A2E0B" w:rsidP="000A2E0B">
            <w:pPr>
              <w:widowControl/>
              <w:autoSpaceDE/>
              <w:autoSpaceDN/>
              <w:adjustRightInd/>
              <w:spacing w:before="120" w:after="120"/>
              <w:jc w:val="both"/>
              <w:rPr>
                <w:rFonts w:ascii="Calibri" w:eastAsia="Calibri" w:hAnsi="Calibri" w:cs="Rubik Light"/>
                <w:sz w:val="18"/>
                <w:szCs w:val="18"/>
                <w:lang w:eastAsia="pl-PL"/>
              </w:rPr>
            </w:pPr>
            <w:r w:rsidRPr="000A2E0B">
              <w:rPr>
                <w:rFonts w:ascii="Calibri" w:eastAsia="Calibri" w:hAnsi="Calibri" w:cs="Rubik Light"/>
                <w:sz w:val="18"/>
                <w:szCs w:val="18"/>
                <w:lang w:eastAsia="pl-PL"/>
              </w:rPr>
              <w:t>piec izolowany na ścianach wełną mineralną lub inną o takich samych właściwościach, o minimalnej grubości 200mm, gęstość wełny co najmniej 100kg/m</w:t>
            </w:r>
            <w:r w:rsidRPr="000A2E0B">
              <w:rPr>
                <w:rFonts w:ascii="Calibri" w:eastAsia="Calibri" w:hAnsi="Calibri" w:cs="Rubik Light"/>
                <w:sz w:val="18"/>
                <w:szCs w:val="18"/>
                <w:vertAlign w:val="superscript"/>
                <w:lang w:eastAsia="pl-PL"/>
              </w:rPr>
              <w:t>3</w:t>
            </w:r>
            <w:r w:rsidRPr="000A2E0B">
              <w:rPr>
                <w:rFonts w:ascii="Calibri" w:eastAsia="Calibri" w:hAnsi="Calibri" w:cs="Rubik Light"/>
                <w:sz w:val="18"/>
                <w:szCs w:val="18"/>
                <w:lang w:eastAsia="pl-PL"/>
              </w:rPr>
              <w:t>, współczynnik przenikalności cieplnej w temp. 250</w:t>
            </w:r>
            <w:r w:rsidRPr="000A2E0B">
              <w:rPr>
                <w:rFonts w:ascii="Times New Roman" w:eastAsia="Calibri" w:hAnsi="Times New Roman" w:cs="Times New Roman"/>
                <w:sz w:val="18"/>
                <w:szCs w:val="18"/>
                <w:lang w:eastAsia="pl-PL"/>
              </w:rPr>
              <w:t>ᵒ</w:t>
            </w:r>
            <w:r w:rsidRPr="000A2E0B">
              <w:rPr>
                <w:rFonts w:ascii="Calibri" w:eastAsia="Calibri" w:hAnsi="Calibri" w:cs="Rubik Light"/>
                <w:sz w:val="18"/>
                <w:szCs w:val="18"/>
                <w:lang w:eastAsia="pl-PL"/>
              </w:rPr>
              <w:t>C co najmniej 0,075 W/m</w:t>
            </w:r>
            <w:r w:rsidRPr="000A2E0B">
              <w:rPr>
                <w:rFonts w:ascii="Calibri" w:eastAsia="Calibri" w:hAnsi="Calibri" w:cs="Rubik Light"/>
                <w:sz w:val="18"/>
                <w:szCs w:val="18"/>
                <w:vertAlign w:val="superscript"/>
                <w:lang w:eastAsia="pl-PL"/>
              </w:rPr>
              <w:t>3</w:t>
            </w:r>
            <w:r w:rsidRPr="000A2E0B">
              <w:rPr>
                <w:rFonts w:ascii="Calibri" w:eastAsia="Calibri" w:hAnsi="Calibri" w:cs="Rubik Light"/>
                <w:sz w:val="18"/>
                <w:szCs w:val="18"/>
                <w:lang w:eastAsia="pl-PL"/>
              </w:rPr>
              <w:t>K</w:t>
            </w:r>
          </w:p>
        </w:tc>
      </w:tr>
      <w:tr w:rsidR="000A2E0B" w:rsidRPr="000A2E0B" w14:paraId="0BDF5A2F" w14:textId="77777777" w:rsidTr="000A2E0B">
        <w:trPr>
          <w:trHeight w:val="20"/>
        </w:trPr>
        <w:tc>
          <w:tcPr>
            <w:tcW w:w="763" w:type="dxa"/>
            <w:vMerge/>
          </w:tcPr>
          <w:p w14:paraId="5930C2D2" w14:textId="77777777" w:rsidR="000A2E0B" w:rsidRPr="000A2E0B" w:rsidRDefault="000A2E0B" w:rsidP="000A2E0B">
            <w:pPr>
              <w:widowControl/>
              <w:autoSpaceDE/>
              <w:autoSpaceDN/>
              <w:adjustRightInd/>
              <w:spacing w:before="120" w:after="120"/>
              <w:rPr>
                <w:rFonts w:ascii="Calibri" w:eastAsia="Calibri" w:hAnsi="Calibri" w:cs="Rubik Light"/>
                <w:b/>
                <w:bCs/>
                <w:sz w:val="18"/>
                <w:szCs w:val="18"/>
                <w:lang w:eastAsia="pl-PL"/>
              </w:rPr>
            </w:pPr>
          </w:p>
        </w:tc>
        <w:tc>
          <w:tcPr>
            <w:tcW w:w="8417" w:type="dxa"/>
          </w:tcPr>
          <w:p w14:paraId="3EAECFCD" w14:textId="77777777" w:rsidR="000A2E0B" w:rsidRPr="000A2E0B" w:rsidRDefault="000A2E0B" w:rsidP="000A2E0B">
            <w:pPr>
              <w:widowControl/>
              <w:spacing w:before="120" w:after="120"/>
              <w:rPr>
                <w:rFonts w:ascii="Calibri" w:eastAsia="Calibri" w:hAnsi="Calibri" w:cs="Rubik Light"/>
                <w:sz w:val="18"/>
                <w:szCs w:val="18"/>
                <w:lang w:eastAsia="pl-PL"/>
              </w:rPr>
            </w:pPr>
            <w:r w:rsidRPr="000A2E0B">
              <w:rPr>
                <w:rFonts w:ascii="Calibri" w:eastAsia="Calibri" w:hAnsi="Calibri" w:cs="Rubik Light"/>
                <w:sz w:val="18"/>
                <w:szCs w:val="18"/>
                <w:lang w:eastAsia="pl-PL"/>
              </w:rPr>
              <w:t>piec izolowany na dachu wełną mineralną lub inną o takich samych właściwościach, o minimalnej grubości 250mm, gęstość wełny co najmniej 100kg/m</w:t>
            </w:r>
            <w:r w:rsidRPr="000A2E0B">
              <w:rPr>
                <w:rFonts w:ascii="Calibri" w:eastAsia="Calibri" w:hAnsi="Calibri" w:cs="Rubik Light"/>
                <w:sz w:val="18"/>
                <w:szCs w:val="18"/>
                <w:vertAlign w:val="superscript"/>
                <w:lang w:eastAsia="pl-PL"/>
              </w:rPr>
              <w:t>3</w:t>
            </w:r>
            <w:r w:rsidRPr="000A2E0B">
              <w:rPr>
                <w:rFonts w:ascii="Calibri" w:eastAsia="Calibri" w:hAnsi="Calibri" w:cs="Rubik Light"/>
                <w:sz w:val="18"/>
                <w:szCs w:val="18"/>
                <w:lang w:eastAsia="pl-PL"/>
              </w:rPr>
              <w:t>, współczynnik przenikalności cieplnej w temp. 250</w:t>
            </w:r>
            <w:r w:rsidRPr="000A2E0B">
              <w:rPr>
                <w:rFonts w:ascii="Times New Roman" w:eastAsia="Calibri" w:hAnsi="Times New Roman" w:cs="Times New Roman"/>
                <w:sz w:val="18"/>
                <w:szCs w:val="18"/>
                <w:lang w:eastAsia="pl-PL"/>
              </w:rPr>
              <w:t>ᵒ</w:t>
            </w:r>
            <w:r w:rsidRPr="000A2E0B">
              <w:rPr>
                <w:rFonts w:ascii="Calibri" w:eastAsia="Calibri" w:hAnsi="Calibri" w:cs="Rubik Light"/>
                <w:sz w:val="18"/>
                <w:szCs w:val="18"/>
                <w:lang w:eastAsia="pl-PL"/>
              </w:rPr>
              <w:t>C co najmniej 0,075 W/m</w:t>
            </w:r>
            <w:r w:rsidRPr="000A2E0B">
              <w:rPr>
                <w:rFonts w:ascii="Calibri" w:eastAsia="Calibri" w:hAnsi="Calibri" w:cs="Rubik Light"/>
                <w:sz w:val="18"/>
                <w:szCs w:val="18"/>
                <w:vertAlign w:val="superscript"/>
                <w:lang w:eastAsia="pl-PL"/>
              </w:rPr>
              <w:t>3</w:t>
            </w:r>
            <w:r w:rsidRPr="000A2E0B">
              <w:rPr>
                <w:rFonts w:ascii="Calibri" w:eastAsia="Calibri" w:hAnsi="Calibri" w:cs="Rubik Light"/>
                <w:sz w:val="18"/>
                <w:szCs w:val="18"/>
                <w:lang w:eastAsia="pl-PL"/>
              </w:rPr>
              <w:t>K</w:t>
            </w:r>
          </w:p>
        </w:tc>
      </w:tr>
      <w:tr w:rsidR="000A2E0B" w:rsidRPr="000A2E0B" w14:paraId="7675F945" w14:textId="77777777" w:rsidTr="000A2E0B">
        <w:trPr>
          <w:trHeight w:val="20"/>
        </w:trPr>
        <w:tc>
          <w:tcPr>
            <w:tcW w:w="763" w:type="dxa"/>
            <w:vMerge/>
          </w:tcPr>
          <w:p w14:paraId="129375B9" w14:textId="77777777" w:rsidR="000A2E0B" w:rsidRPr="000A2E0B" w:rsidRDefault="000A2E0B" w:rsidP="000A2E0B">
            <w:pPr>
              <w:widowControl/>
              <w:autoSpaceDE/>
              <w:autoSpaceDN/>
              <w:adjustRightInd/>
              <w:spacing w:before="120" w:after="120"/>
              <w:rPr>
                <w:rFonts w:ascii="Calibri" w:eastAsia="Calibri" w:hAnsi="Calibri" w:cs="Rubik Light"/>
                <w:b/>
                <w:bCs/>
                <w:sz w:val="18"/>
                <w:szCs w:val="18"/>
                <w:lang w:eastAsia="pl-PL"/>
              </w:rPr>
            </w:pPr>
          </w:p>
        </w:tc>
        <w:tc>
          <w:tcPr>
            <w:tcW w:w="8417" w:type="dxa"/>
          </w:tcPr>
          <w:p w14:paraId="3E17F9F9" w14:textId="77777777" w:rsidR="000A2E0B" w:rsidRPr="000A2E0B" w:rsidRDefault="000A2E0B" w:rsidP="000A2E0B">
            <w:pPr>
              <w:widowControl/>
              <w:autoSpaceDE/>
              <w:autoSpaceDN/>
              <w:adjustRightInd/>
              <w:spacing w:before="120" w:after="120" w:line="276" w:lineRule="auto"/>
              <w:jc w:val="both"/>
              <w:rPr>
                <w:rFonts w:ascii="Calibri" w:eastAsia="Calibri" w:hAnsi="Calibri" w:cs="Rubik Light"/>
                <w:sz w:val="18"/>
                <w:szCs w:val="18"/>
                <w:lang w:eastAsia="pl-PL"/>
              </w:rPr>
            </w:pPr>
            <w:r w:rsidRPr="000A2E0B">
              <w:rPr>
                <w:rFonts w:ascii="Calibri" w:eastAsia="Calibri" w:hAnsi="Calibri" w:cs="Rubik Light"/>
                <w:sz w:val="18"/>
                <w:szCs w:val="18"/>
                <w:lang w:eastAsia="pl-PL"/>
              </w:rPr>
              <w:t>regulowane plenum powietrza na całej powierzchni komory roboczej pieca</w:t>
            </w:r>
          </w:p>
        </w:tc>
      </w:tr>
      <w:tr w:rsidR="000A2E0B" w:rsidRPr="000A2E0B" w14:paraId="1D496E9B" w14:textId="77777777" w:rsidTr="000A2E0B">
        <w:trPr>
          <w:trHeight w:val="20"/>
        </w:trPr>
        <w:tc>
          <w:tcPr>
            <w:tcW w:w="763" w:type="dxa"/>
            <w:vMerge w:val="restart"/>
            <w:textDirection w:val="btLr"/>
          </w:tcPr>
          <w:p w14:paraId="26E8BC16" w14:textId="77777777" w:rsidR="000A2E0B" w:rsidRPr="000A2E0B" w:rsidRDefault="000A2E0B" w:rsidP="000A2E0B">
            <w:pPr>
              <w:widowControl/>
              <w:autoSpaceDE/>
              <w:autoSpaceDN/>
              <w:adjustRightInd/>
              <w:spacing w:before="120" w:after="120"/>
              <w:jc w:val="center"/>
              <w:rPr>
                <w:rFonts w:ascii="Calibri" w:eastAsia="Calibri" w:hAnsi="Calibri" w:cs="Rubik Light"/>
                <w:b/>
                <w:bCs/>
                <w:sz w:val="18"/>
                <w:szCs w:val="18"/>
                <w:lang w:eastAsia="pl-PL"/>
              </w:rPr>
            </w:pPr>
            <w:r w:rsidRPr="000A2E0B">
              <w:rPr>
                <w:rFonts w:ascii="Calibri" w:eastAsia="Calibri" w:hAnsi="Calibri" w:cs="Rubik Light"/>
                <w:b/>
                <w:bCs/>
                <w:sz w:val="18"/>
                <w:szCs w:val="18"/>
                <w:lang w:eastAsia="pl-PL"/>
              </w:rPr>
              <w:t>Układ manualny malowania powierzchni</w:t>
            </w:r>
          </w:p>
        </w:tc>
        <w:tc>
          <w:tcPr>
            <w:tcW w:w="8417" w:type="dxa"/>
          </w:tcPr>
          <w:p w14:paraId="498460BF" w14:textId="77777777" w:rsidR="000A2E0B" w:rsidRPr="000A2E0B" w:rsidRDefault="000A2E0B" w:rsidP="000A2E0B">
            <w:pPr>
              <w:widowControl/>
              <w:spacing w:before="120" w:after="120"/>
              <w:rPr>
                <w:rFonts w:ascii="Calibri" w:eastAsia="Calibri" w:hAnsi="Calibri" w:cs="Rubik Light"/>
                <w:sz w:val="18"/>
                <w:szCs w:val="18"/>
                <w:lang w:eastAsia="pl-PL"/>
              </w:rPr>
            </w:pPr>
            <w:r w:rsidRPr="000A2E0B">
              <w:rPr>
                <w:rFonts w:ascii="Calibri" w:eastAsia="Calibri" w:hAnsi="Calibri" w:cs="Rubik Light"/>
                <w:sz w:val="18"/>
                <w:szCs w:val="18"/>
                <w:lang w:eastAsia="pl-PL"/>
              </w:rPr>
              <w:t>typ kabiny: kabina manualna z operatorami na zewnątrz</w:t>
            </w:r>
          </w:p>
        </w:tc>
      </w:tr>
      <w:tr w:rsidR="000A2E0B" w:rsidRPr="000A2E0B" w14:paraId="5E18AC62" w14:textId="77777777" w:rsidTr="000A2E0B">
        <w:trPr>
          <w:trHeight w:val="20"/>
        </w:trPr>
        <w:tc>
          <w:tcPr>
            <w:tcW w:w="763" w:type="dxa"/>
            <w:vMerge/>
          </w:tcPr>
          <w:p w14:paraId="25250055" w14:textId="77777777" w:rsidR="000A2E0B" w:rsidRPr="000A2E0B" w:rsidRDefault="000A2E0B" w:rsidP="000A2E0B">
            <w:pPr>
              <w:widowControl/>
              <w:autoSpaceDE/>
              <w:autoSpaceDN/>
              <w:adjustRightInd/>
              <w:spacing w:before="120" w:after="120"/>
              <w:rPr>
                <w:rFonts w:ascii="Calibri" w:eastAsia="Calibri" w:hAnsi="Calibri" w:cs="Rubik Light"/>
                <w:b/>
                <w:bCs/>
                <w:sz w:val="18"/>
                <w:szCs w:val="18"/>
                <w:lang w:eastAsia="pl-PL"/>
              </w:rPr>
            </w:pPr>
          </w:p>
        </w:tc>
        <w:tc>
          <w:tcPr>
            <w:tcW w:w="8417" w:type="dxa"/>
          </w:tcPr>
          <w:p w14:paraId="178A966C" w14:textId="77777777" w:rsidR="000A2E0B" w:rsidRPr="000A2E0B" w:rsidRDefault="000A2E0B" w:rsidP="000A2E0B">
            <w:pPr>
              <w:widowControl/>
              <w:spacing w:before="120" w:after="120"/>
              <w:rPr>
                <w:rFonts w:ascii="Calibri" w:eastAsia="Calibri" w:hAnsi="Calibri" w:cs="Rubik Light"/>
                <w:sz w:val="18"/>
                <w:szCs w:val="18"/>
                <w:lang w:eastAsia="pl-PL"/>
              </w:rPr>
            </w:pPr>
            <w:r w:rsidRPr="000A2E0B">
              <w:rPr>
                <w:rFonts w:ascii="Calibri" w:eastAsia="Calibri" w:hAnsi="Calibri" w:cs="Rubik Light"/>
                <w:sz w:val="18"/>
                <w:szCs w:val="18"/>
                <w:lang w:eastAsia="pl-PL"/>
              </w:rPr>
              <w:t>dwa stanowiska do malowania ręcznego</w:t>
            </w:r>
          </w:p>
        </w:tc>
      </w:tr>
      <w:tr w:rsidR="000A2E0B" w:rsidRPr="000A2E0B" w14:paraId="5472EA9A" w14:textId="77777777" w:rsidTr="000A2E0B">
        <w:trPr>
          <w:trHeight w:val="20"/>
        </w:trPr>
        <w:tc>
          <w:tcPr>
            <w:tcW w:w="763" w:type="dxa"/>
            <w:vMerge/>
          </w:tcPr>
          <w:p w14:paraId="739A0570" w14:textId="77777777" w:rsidR="000A2E0B" w:rsidRPr="000A2E0B" w:rsidRDefault="000A2E0B" w:rsidP="000A2E0B">
            <w:pPr>
              <w:widowControl/>
              <w:autoSpaceDE/>
              <w:autoSpaceDN/>
              <w:adjustRightInd/>
              <w:spacing w:before="120" w:after="120"/>
              <w:rPr>
                <w:rFonts w:ascii="Calibri" w:eastAsia="Calibri" w:hAnsi="Calibri" w:cs="Rubik Light"/>
                <w:b/>
                <w:bCs/>
                <w:sz w:val="18"/>
                <w:szCs w:val="18"/>
                <w:lang w:eastAsia="pl-PL"/>
              </w:rPr>
            </w:pPr>
          </w:p>
        </w:tc>
        <w:tc>
          <w:tcPr>
            <w:tcW w:w="8417" w:type="dxa"/>
          </w:tcPr>
          <w:p w14:paraId="76CF91B8" w14:textId="77777777" w:rsidR="000A2E0B" w:rsidRPr="000A2E0B" w:rsidRDefault="000A2E0B" w:rsidP="000A2E0B">
            <w:pPr>
              <w:widowControl/>
              <w:autoSpaceDE/>
              <w:autoSpaceDN/>
              <w:adjustRightInd/>
              <w:spacing w:before="120" w:after="120" w:line="276" w:lineRule="auto"/>
              <w:jc w:val="both"/>
              <w:rPr>
                <w:rFonts w:ascii="Calibri" w:eastAsia="Calibri" w:hAnsi="Calibri" w:cs="Rubik Light"/>
                <w:sz w:val="18"/>
                <w:szCs w:val="18"/>
                <w:lang w:eastAsia="pl-PL"/>
              </w:rPr>
            </w:pPr>
            <w:r w:rsidRPr="000A2E0B">
              <w:rPr>
                <w:rFonts w:ascii="Calibri" w:eastAsia="Calibri" w:hAnsi="Calibri" w:cs="Rubik Light"/>
                <w:sz w:val="18"/>
                <w:szCs w:val="18"/>
                <w:lang w:eastAsia="pl-PL"/>
              </w:rPr>
              <w:t>ściany i dach wykonane z paneli profilowanych na prasie krawędziowej, wykonanych ze stali malowanej proszkowo</w:t>
            </w:r>
          </w:p>
        </w:tc>
      </w:tr>
      <w:tr w:rsidR="000A2E0B" w:rsidRPr="000A2E0B" w14:paraId="1E5D2EDB" w14:textId="77777777" w:rsidTr="000A2E0B">
        <w:trPr>
          <w:trHeight w:val="20"/>
        </w:trPr>
        <w:tc>
          <w:tcPr>
            <w:tcW w:w="763" w:type="dxa"/>
            <w:vMerge/>
          </w:tcPr>
          <w:p w14:paraId="579F04EA" w14:textId="77777777" w:rsidR="000A2E0B" w:rsidRPr="000A2E0B" w:rsidRDefault="000A2E0B" w:rsidP="000A2E0B">
            <w:pPr>
              <w:widowControl/>
              <w:autoSpaceDE/>
              <w:autoSpaceDN/>
              <w:adjustRightInd/>
              <w:spacing w:before="120" w:after="120"/>
              <w:rPr>
                <w:rFonts w:ascii="Calibri" w:eastAsia="Calibri" w:hAnsi="Calibri" w:cs="Rubik Light"/>
                <w:b/>
                <w:bCs/>
                <w:sz w:val="18"/>
                <w:szCs w:val="18"/>
                <w:lang w:eastAsia="pl-PL"/>
              </w:rPr>
            </w:pPr>
          </w:p>
        </w:tc>
        <w:tc>
          <w:tcPr>
            <w:tcW w:w="8417" w:type="dxa"/>
          </w:tcPr>
          <w:p w14:paraId="0A8C5F3A" w14:textId="77777777" w:rsidR="000A2E0B" w:rsidRPr="000A2E0B" w:rsidRDefault="000A2E0B" w:rsidP="000A2E0B">
            <w:pPr>
              <w:widowControl/>
              <w:autoSpaceDE/>
              <w:autoSpaceDN/>
              <w:adjustRightInd/>
              <w:spacing w:before="120" w:after="120"/>
              <w:jc w:val="both"/>
              <w:rPr>
                <w:rFonts w:ascii="Calibri" w:eastAsia="Calibri" w:hAnsi="Calibri" w:cs="Rubik Light"/>
                <w:sz w:val="18"/>
                <w:szCs w:val="18"/>
                <w:lang w:eastAsia="pl-PL"/>
              </w:rPr>
            </w:pPr>
            <w:r w:rsidRPr="000A2E0B">
              <w:rPr>
                <w:rFonts w:ascii="Calibri" w:eastAsia="Calibri" w:hAnsi="Calibri" w:cs="Rubik Light"/>
                <w:sz w:val="18"/>
                <w:szCs w:val="18"/>
                <w:lang w:eastAsia="pl-PL"/>
              </w:rPr>
              <w:t>układ filtracji i odzysku farby składający się z samoczyszczącego cyklonu i filtra, minimalna wydajność układu pochłaniania 16 000 m3/h</w:t>
            </w:r>
          </w:p>
        </w:tc>
      </w:tr>
      <w:tr w:rsidR="000A2E0B" w:rsidRPr="000A2E0B" w14:paraId="28E169C7" w14:textId="77777777" w:rsidTr="000A2E0B">
        <w:trPr>
          <w:trHeight w:val="20"/>
        </w:trPr>
        <w:tc>
          <w:tcPr>
            <w:tcW w:w="763" w:type="dxa"/>
            <w:vMerge/>
          </w:tcPr>
          <w:p w14:paraId="77DB41B3" w14:textId="77777777" w:rsidR="000A2E0B" w:rsidRPr="000A2E0B" w:rsidRDefault="000A2E0B" w:rsidP="000A2E0B">
            <w:pPr>
              <w:widowControl/>
              <w:autoSpaceDE/>
              <w:autoSpaceDN/>
              <w:adjustRightInd/>
              <w:spacing w:before="120" w:after="120"/>
              <w:rPr>
                <w:rFonts w:ascii="Calibri" w:eastAsia="Calibri" w:hAnsi="Calibri" w:cs="Rubik Light"/>
                <w:b/>
                <w:bCs/>
                <w:sz w:val="18"/>
                <w:szCs w:val="18"/>
                <w:lang w:eastAsia="pl-PL"/>
              </w:rPr>
            </w:pPr>
          </w:p>
        </w:tc>
        <w:tc>
          <w:tcPr>
            <w:tcW w:w="8417" w:type="dxa"/>
          </w:tcPr>
          <w:p w14:paraId="31746E6F" w14:textId="77777777" w:rsidR="000A2E0B" w:rsidRPr="000A2E0B" w:rsidRDefault="000A2E0B" w:rsidP="000A2E0B">
            <w:pPr>
              <w:widowControl/>
              <w:spacing w:before="120" w:after="120"/>
              <w:rPr>
                <w:rFonts w:ascii="Calibri" w:eastAsia="Calibri" w:hAnsi="Calibri" w:cs="Rubik Light"/>
                <w:sz w:val="18"/>
                <w:szCs w:val="18"/>
                <w:lang w:eastAsia="pl-PL"/>
              </w:rPr>
            </w:pPr>
            <w:r w:rsidRPr="000A2E0B">
              <w:rPr>
                <w:rFonts w:ascii="Calibri" w:eastAsia="Calibri" w:hAnsi="Calibri" w:cs="Rubik Light"/>
                <w:sz w:val="18"/>
                <w:szCs w:val="18"/>
                <w:lang w:eastAsia="pl-PL"/>
              </w:rPr>
              <w:t>wyposażenie kabiny i stanowisk w oświetlenie</w:t>
            </w:r>
          </w:p>
        </w:tc>
      </w:tr>
      <w:tr w:rsidR="000A2E0B" w:rsidRPr="000A2E0B" w14:paraId="72D4434D" w14:textId="77777777" w:rsidTr="000A2E0B">
        <w:trPr>
          <w:trHeight w:val="20"/>
        </w:trPr>
        <w:tc>
          <w:tcPr>
            <w:tcW w:w="763" w:type="dxa"/>
            <w:vMerge/>
          </w:tcPr>
          <w:p w14:paraId="6AA3CB36" w14:textId="77777777" w:rsidR="000A2E0B" w:rsidRPr="000A2E0B" w:rsidRDefault="000A2E0B" w:rsidP="000A2E0B">
            <w:pPr>
              <w:widowControl/>
              <w:autoSpaceDE/>
              <w:autoSpaceDN/>
              <w:adjustRightInd/>
              <w:spacing w:before="120" w:after="120"/>
              <w:rPr>
                <w:rFonts w:ascii="Calibri" w:eastAsia="Calibri" w:hAnsi="Calibri" w:cs="Rubik Light"/>
                <w:b/>
                <w:bCs/>
                <w:sz w:val="18"/>
                <w:szCs w:val="18"/>
                <w:lang w:eastAsia="pl-PL"/>
              </w:rPr>
            </w:pPr>
          </w:p>
        </w:tc>
        <w:tc>
          <w:tcPr>
            <w:tcW w:w="8417" w:type="dxa"/>
          </w:tcPr>
          <w:p w14:paraId="28B7C13E" w14:textId="77777777" w:rsidR="000A2E0B" w:rsidRPr="000A2E0B" w:rsidRDefault="000A2E0B" w:rsidP="000A2E0B">
            <w:pPr>
              <w:widowControl/>
              <w:autoSpaceDE/>
              <w:autoSpaceDN/>
              <w:adjustRightInd/>
              <w:spacing w:before="120" w:after="120"/>
              <w:jc w:val="both"/>
              <w:rPr>
                <w:rFonts w:ascii="Calibri" w:eastAsia="Calibri" w:hAnsi="Calibri" w:cs="Rubik Light"/>
                <w:sz w:val="18"/>
                <w:szCs w:val="18"/>
                <w:lang w:eastAsia="pl-PL"/>
              </w:rPr>
            </w:pPr>
            <w:r w:rsidRPr="000A2E0B">
              <w:rPr>
                <w:rFonts w:ascii="Calibri" w:eastAsia="Calibri" w:hAnsi="Calibri" w:cs="Rubik Light"/>
                <w:sz w:val="18"/>
                <w:szCs w:val="18"/>
                <w:lang w:eastAsia="pl-PL"/>
              </w:rPr>
              <w:t>wyposażenie w co najmniej 2 aplikacje farby metodą ręczną</w:t>
            </w:r>
          </w:p>
        </w:tc>
      </w:tr>
      <w:tr w:rsidR="000A2E0B" w:rsidRPr="000A2E0B" w14:paraId="5EBB98AA" w14:textId="77777777" w:rsidTr="000A2E0B">
        <w:trPr>
          <w:trHeight w:val="20"/>
        </w:trPr>
        <w:tc>
          <w:tcPr>
            <w:tcW w:w="763" w:type="dxa"/>
            <w:vMerge/>
          </w:tcPr>
          <w:p w14:paraId="5426E3DF" w14:textId="77777777" w:rsidR="000A2E0B" w:rsidRPr="000A2E0B" w:rsidRDefault="000A2E0B" w:rsidP="000A2E0B">
            <w:pPr>
              <w:widowControl/>
              <w:autoSpaceDE/>
              <w:autoSpaceDN/>
              <w:adjustRightInd/>
              <w:spacing w:before="120" w:after="120"/>
              <w:rPr>
                <w:rFonts w:ascii="Calibri" w:eastAsia="Calibri" w:hAnsi="Calibri" w:cs="Rubik Light"/>
                <w:b/>
                <w:bCs/>
                <w:sz w:val="18"/>
                <w:szCs w:val="18"/>
                <w:lang w:eastAsia="pl-PL"/>
              </w:rPr>
            </w:pPr>
          </w:p>
        </w:tc>
        <w:tc>
          <w:tcPr>
            <w:tcW w:w="8417" w:type="dxa"/>
          </w:tcPr>
          <w:p w14:paraId="7300C870" w14:textId="77777777" w:rsidR="000A2E0B" w:rsidRPr="000A2E0B" w:rsidRDefault="000A2E0B" w:rsidP="000A2E0B">
            <w:pPr>
              <w:widowControl/>
              <w:spacing w:before="120" w:after="120"/>
              <w:rPr>
                <w:rFonts w:ascii="Calibri" w:eastAsia="Calibri" w:hAnsi="Calibri" w:cs="Rubik Light"/>
                <w:sz w:val="18"/>
                <w:szCs w:val="18"/>
                <w:lang w:eastAsia="pl-PL"/>
              </w:rPr>
            </w:pPr>
            <w:r w:rsidRPr="000A2E0B">
              <w:rPr>
                <w:rFonts w:ascii="Calibri" w:eastAsia="Calibri" w:hAnsi="Calibri" w:cs="Rubik Light"/>
                <w:sz w:val="18"/>
                <w:szCs w:val="18"/>
                <w:lang w:eastAsia="pl-PL"/>
              </w:rPr>
              <w:t>aplikacje farby proszkowej muszą posiadać napięcia wyjściowe aplikacji o wartość 100 kV</w:t>
            </w:r>
          </w:p>
        </w:tc>
      </w:tr>
      <w:tr w:rsidR="000A2E0B" w:rsidRPr="000A2E0B" w14:paraId="4B88D2A3" w14:textId="77777777" w:rsidTr="000A2E0B">
        <w:trPr>
          <w:trHeight w:val="20"/>
        </w:trPr>
        <w:tc>
          <w:tcPr>
            <w:tcW w:w="763" w:type="dxa"/>
            <w:vMerge/>
            <w:tcBorders>
              <w:bottom w:val="nil"/>
            </w:tcBorders>
          </w:tcPr>
          <w:p w14:paraId="5DDC993B" w14:textId="77777777" w:rsidR="000A2E0B" w:rsidRPr="000A2E0B" w:rsidRDefault="000A2E0B" w:rsidP="000A2E0B">
            <w:pPr>
              <w:widowControl/>
              <w:autoSpaceDE/>
              <w:autoSpaceDN/>
              <w:adjustRightInd/>
              <w:spacing w:before="120" w:after="120"/>
              <w:rPr>
                <w:rFonts w:ascii="Calibri" w:eastAsia="Calibri" w:hAnsi="Calibri" w:cs="Rubik Light"/>
                <w:b/>
                <w:bCs/>
                <w:sz w:val="18"/>
                <w:szCs w:val="18"/>
                <w:lang w:eastAsia="pl-PL"/>
              </w:rPr>
            </w:pPr>
          </w:p>
        </w:tc>
        <w:tc>
          <w:tcPr>
            <w:tcW w:w="8417" w:type="dxa"/>
            <w:tcBorders>
              <w:bottom w:val="nil"/>
            </w:tcBorders>
          </w:tcPr>
          <w:p w14:paraId="72EF66B7" w14:textId="77777777" w:rsidR="000A2E0B" w:rsidRPr="000A2E0B" w:rsidRDefault="000A2E0B" w:rsidP="000A2E0B">
            <w:pPr>
              <w:widowControl/>
              <w:spacing w:before="120" w:after="120"/>
              <w:rPr>
                <w:rFonts w:ascii="Calibri" w:eastAsia="Calibri" w:hAnsi="Calibri" w:cs="Rubik Light"/>
                <w:sz w:val="18"/>
                <w:szCs w:val="18"/>
                <w:lang w:eastAsia="pl-PL"/>
              </w:rPr>
            </w:pPr>
            <w:r w:rsidRPr="000A2E0B">
              <w:rPr>
                <w:rFonts w:ascii="Calibri" w:eastAsia="Calibri" w:hAnsi="Calibri" w:cs="Rubik Light"/>
                <w:sz w:val="18"/>
                <w:szCs w:val="18"/>
                <w:lang w:eastAsia="pl-PL"/>
              </w:rPr>
              <w:t>aplikacje wyposażone w system precyzyjnego sterowania prądem malowania dla zakresu poniżej 10 uA</w:t>
            </w:r>
          </w:p>
        </w:tc>
      </w:tr>
      <w:tr w:rsidR="000A2E0B" w:rsidRPr="000A2E0B" w14:paraId="38325A35" w14:textId="77777777" w:rsidTr="000A2E0B">
        <w:trPr>
          <w:trHeight w:val="20"/>
        </w:trPr>
        <w:tc>
          <w:tcPr>
            <w:tcW w:w="763" w:type="dxa"/>
            <w:vMerge w:val="restart"/>
            <w:textDirection w:val="btLr"/>
          </w:tcPr>
          <w:p w14:paraId="15442A79" w14:textId="77777777" w:rsidR="000A2E0B" w:rsidRPr="000A2E0B" w:rsidRDefault="000A2E0B" w:rsidP="000A2E0B">
            <w:pPr>
              <w:widowControl/>
              <w:autoSpaceDE/>
              <w:autoSpaceDN/>
              <w:adjustRightInd/>
              <w:spacing w:before="120" w:after="120"/>
              <w:jc w:val="center"/>
              <w:rPr>
                <w:rFonts w:ascii="Calibri" w:eastAsia="Calibri" w:hAnsi="Calibri" w:cs="Rubik Light"/>
                <w:b/>
                <w:bCs/>
                <w:sz w:val="18"/>
                <w:szCs w:val="18"/>
                <w:lang w:eastAsia="pl-PL"/>
              </w:rPr>
            </w:pPr>
            <w:r w:rsidRPr="000A2E0B">
              <w:rPr>
                <w:rFonts w:ascii="Calibri" w:eastAsia="Calibri" w:hAnsi="Calibri" w:cs="Rubik Light"/>
                <w:b/>
                <w:bCs/>
                <w:sz w:val="18"/>
                <w:szCs w:val="18"/>
                <w:lang w:eastAsia="pl-PL"/>
              </w:rPr>
              <w:t>Układ automatyczny malowania powierzchni</w:t>
            </w:r>
          </w:p>
        </w:tc>
        <w:tc>
          <w:tcPr>
            <w:tcW w:w="8417" w:type="dxa"/>
          </w:tcPr>
          <w:p w14:paraId="731E1DE0" w14:textId="77777777" w:rsidR="000A2E0B" w:rsidRPr="000A2E0B" w:rsidRDefault="000A2E0B" w:rsidP="000A2E0B">
            <w:pPr>
              <w:widowControl/>
              <w:spacing w:before="120" w:after="120"/>
              <w:rPr>
                <w:rFonts w:ascii="Calibri" w:eastAsia="Calibri" w:hAnsi="Calibri" w:cs="Rubik Light"/>
                <w:sz w:val="18"/>
                <w:szCs w:val="18"/>
                <w:lang w:eastAsia="pl-PL"/>
              </w:rPr>
            </w:pPr>
            <w:r w:rsidRPr="000A2E0B">
              <w:rPr>
                <w:rFonts w:ascii="Calibri" w:eastAsia="Calibri" w:hAnsi="Calibri" w:cs="Rubik Light"/>
                <w:sz w:val="18"/>
                <w:szCs w:val="18"/>
                <w:lang w:eastAsia="pl-PL"/>
              </w:rPr>
              <w:t>typ kabiny: kabina automatyczna do szybkiej zmiany kolorów wyposażona w centrum kolorów</w:t>
            </w:r>
          </w:p>
        </w:tc>
      </w:tr>
      <w:tr w:rsidR="000A2E0B" w:rsidRPr="000A2E0B" w14:paraId="7D8C3BB7" w14:textId="77777777" w:rsidTr="000A2E0B">
        <w:trPr>
          <w:trHeight w:val="20"/>
        </w:trPr>
        <w:tc>
          <w:tcPr>
            <w:tcW w:w="763" w:type="dxa"/>
            <w:vMerge/>
          </w:tcPr>
          <w:p w14:paraId="7EBB730D" w14:textId="77777777" w:rsidR="000A2E0B" w:rsidRPr="000A2E0B" w:rsidRDefault="000A2E0B" w:rsidP="000A2E0B">
            <w:pPr>
              <w:widowControl/>
              <w:autoSpaceDE/>
              <w:autoSpaceDN/>
              <w:adjustRightInd/>
              <w:spacing w:before="120" w:after="120"/>
              <w:rPr>
                <w:rFonts w:ascii="Calibri" w:eastAsia="Calibri" w:hAnsi="Calibri" w:cs="Rubik Light"/>
                <w:b/>
                <w:bCs/>
                <w:sz w:val="18"/>
                <w:szCs w:val="18"/>
                <w:lang w:eastAsia="pl-PL"/>
              </w:rPr>
            </w:pPr>
          </w:p>
        </w:tc>
        <w:tc>
          <w:tcPr>
            <w:tcW w:w="8417" w:type="dxa"/>
          </w:tcPr>
          <w:p w14:paraId="7839A4B8" w14:textId="77777777" w:rsidR="000A2E0B" w:rsidRPr="000A2E0B" w:rsidRDefault="000A2E0B" w:rsidP="000A2E0B">
            <w:pPr>
              <w:widowControl/>
              <w:spacing w:before="120" w:after="120"/>
              <w:rPr>
                <w:rFonts w:ascii="Calibri" w:eastAsia="Calibri" w:hAnsi="Calibri" w:cs="Rubik Light"/>
                <w:sz w:val="18"/>
                <w:szCs w:val="18"/>
                <w:lang w:eastAsia="pl-PL"/>
              </w:rPr>
            </w:pPr>
            <w:r w:rsidRPr="000A2E0B">
              <w:rPr>
                <w:rFonts w:ascii="Calibri" w:eastAsia="Calibri" w:hAnsi="Calibri" w:cs="Rubik Light"/>
                <w:sz w:val="18"/>
                <w:szCs w:val="18"/>
                <w:lang w:eastAsia="pl-PL"/>
              </w:rPr>
              <w:t>dwa stanowiska do malowania ręcznego</w:t>
            </w:r>
          </w:p>
        </w:tc>
      </w:tr>
      <w:tr w:rsidR="000A2E0B" w:rsidRPr="000A2E0B" w14:paraId="254CB20C" w14:textId="77777777" w:rsidTr="000A2E0B">
        <w:trPr>
          <w:trHeight w:val="20"/>
        </w:trPr>
        <w:tc>
          <w:tcPr>
            <w:tcW w:w="763" w:type="dxa"/>
            <w:vMerge/>
          </w:tcPr>
          <w:p w14:paraId="07DBC8A8" w14:textId="77777777" w:rsidR="000A2E0B" w:rsidRPr="000A2E0B" w:rsidRDefault="000A2E0B" w:rsidP="000A2E0B">
            <w:pPr>
              <w:widowControl/>
              <w:autoSpaceDE/>
              <w:autoSpaceDN/>
              <w:adjustRightInd/>
              <w:spacing w:before="120" w:after="120"/>
              <w:rPr>
                <w:rFonts w:ascii="Calibri" w:eastAsia="Calibri" w:hAnsi="Calibri" w:cs="Rubik Light"/>
                <w:b/>
                <w:bCs/>
                <w:sz w:val="18"/>
                <w:szCs w:val="18"/>
                <w:lang w:eastAsia="pl-PL"/>
              </w:rPr>
            </w:pPr>
          </w:p>
        </w:tc>
        <w:tc>
          <w:tcPr>
            <w:tcW w:w="8417" w:type="dxa"/>
          </w:tcPr>
          <w:p w14:paraId="15AD7B2C" w14:textId="77777777" w:rsidR="000A2E0B" w:rsidRPr="000A2E0B" w:rsidRDefault="000A2E0B" w:rsidP="000A2E0B">
            <w:pPr>
              <w:widowControl/>
              <w:spacing w:before="120" w:after="120"/>
              <w:rPr>
                <w:rFonts w:ascii="Calibri" w:eastAsia="Calibri" w:hAnsi="Calibri" w:cs="Rubik Light"/>
                <w:sz w:val="18"/>
                <w:szCs w:val="18"/>
                <w:lang w:eastAsia="pl-PL"/>
              </w:rPr>
            </w:pPr>
            <w:r w:rsidRPr="000A2E0B">
              <w:rPr>
                <w:rFonts w:ascii="Calibri" w:eastAsia="Calibri" w:hAnsi="Calibri" w:cs="Rubik Light"/>
                <w:sz w:val="18"/>
                <w:szCs w:val="18"/>
                <w:lang w:eastAsia="pl-PL"/>
              </w:rPr>
              <w:t xml:space="preserve">stanowisko przed kabiną wyposażone w miejsce przystosowane do montażu robota </w:t>
            </w:r>
          </w:p>
        </w:tc>
      </w:tr>
      <w:tr w:rsidR="000A2E0B" w:rsidRPr="000A2E0B" w14:paraId="3DF5862B" w14:textId="77777777" w:rsidTr="000A2E0B">
        <w:trPr>
          <w:trHeight w:val="20"/>
        </w:trPr>
        <w:tc>
          <w:tcPr>
            <w:tcW w:w="763" w:type="dxa"/>
            <w:vMerge/>
          </w:tcPr>
          <w:p w14:paraId="0A574F27" w14:textId="77777777" w:rsidR="000A2E0B" w:rsidRPr="000A2E0B" w:rsidRDefault="000A2E0B" w:rsidP="000A2E0B">
            <w:pPr>
              <w:widowControl/>
              <w:autoSpaceDE/>
              <w:autoSpaceDN/>
              <w:adjustRightInd/>
              <w:spacing w:before="120" w:after="120"/>
              <w:rPr>
                <w:rFonts w:ascii="Calibri" w:eastAsia="Calibri" w:hAnsi="Calibri" w:cs="Rubik Light"/>
                <w:b/>
                <w:bCs/>
                <w:sz w:val="18"/>
                <w:szCs w:val="18"/>
                <w:lang w:eastAsia="pl-PL"/>
              </w:rPr>
            </w:pPr>
          </w:p>
        </w:tc>
        <w:tc>
          <w:tcPr>
            <w:tcW w:w="8417" w:type="dxa"/>
          </w:tcPr>
          <w:p w14:paraId="52844802" w14:textId="77777777" w:rsidR="000A2E0B" w:rsidRPr="000A2E0B" w:rsidRDefault="000A2E0B" w:rsidP="000A2E0B">
            <w:pPr>
              <w:widowControl/>
              <w:autoSpaceDE/>
              <w:autoSpaceDN/>
              <w:adjustRightInd/>
              <w:spacing w:before="120" w:after="120" w:line="276" w:lineRule="auto"/>
              <w:jc w:val="both"/>
              <w:rPr>
                <w:rFonts w:ascii="Calibri" w:eastAsia="Calibri" w:hAnsi="Calibri" w:cs="Rubik Light"/>
                <w:sz w:val="18"/>
                <w:szCs w:val="18"/>
                <w:lang w:eastAsia="pl-PL"/>
              </w:rPr>
            </w:pPr>
            <w:r w:rsidRPr="000A2E0B">
              <w:rPr>
                <w:rFonts w:ascii="Calibri" w:eastAsia="Calibri" w:hAnsi="Calibri" w:cs="Rubik Light"/>
                <w:sz w:val="18"/>
                <w:szCs w:val="18"/>
                <w:lang w:eastAsia="pl-PL"/>
              </w:rPr>
              <w:t>ściany i dach wykonane z materiału dielektrycznego, dno wykonane z tworzywa</w:t>
            </w:r>
          </w:p>
        </w:tc>
      </w:tr>
      <w:tr w:rsidR="000A2E0B" w:rsidRPr="000A2E0B" w14:paraId="0FCA96ED" w14:textId="77777777" w:rsidTr="000A2E0B">
        <w:trPr>
          <w:trHeight w:val="20"/>
        </w:trPr>
        <w:tc>
          <w:tcPr>
            <w:tcW w:w="763" w:type="dxa"/>
            <w:vMerge/>
          </w:tcPr>
          <w:p w14:paraId="0F28FF88" w14:textId="77777777" w:rsidR="000A2E0B" w:rsidRPr="000A2E0B" w:rsidRDefault="000A2E0B" w:rsidP="000A2E0B">
            <w:pPr>
              <w:widowControl/>
              <w:autoSpaceDE/>
              <w:autoSpaceDN/>
              <w:adjustRightInd/>
              <w:spacing w:before="120" w:after="120"/>
              <w:rPr>
                <w:rFonts w:ascii="Calibri" w:eastAsia="Calibri" w:hAnsi="Calibri" w:cs="Rubik Light"/>
                <w:b/>
                <w:bCs/>
                <w:sz w:val="18"/>
                <w:szCs w:val="18"/>
                <w:lang w:eastAsia="pl-PL"/>
              </w:rPr>
            </w:pPr>
          </w:p>
        </w:tc>
        <w:tc>
          <w:tcPr>
            <w:tcW w:w="8417" w:type="dxa"/>
          </w:tcPr>
          <w:p w14:paraId="32DFCB11" w14:textId="77777777" w:rsidR="000A2E0B" w:rsidRPr="000A2E0B" w:rsidRDefault="000A2E0B" w:rsidP="000A2E0B">
            <w:pPr>
              <w:widowControl/>
              <w:autoSpaceDE/>
              <w:autoSpaceDN/>
              <w:adjustRightInd/>
              <w:spacing w:before="120" w:after="120"/>
              <w:jc w:val="both"/>
              <w:rPr>
                <w:rFonts w:ascii="Calibri" w:eastAsia="Calibri" w:hAnsi="Calibri" w:cs="Rubik Light"/>
                <w:sz w:val="18"/>
                <w:szCs w:val="18"/>
                <w:lang w:eastAsia="pl-PL"/>
              </w:rPr>
            </w:pPr>
            <w:r w:rsidRPr="000A2E0B">
              <w:rPr>
                <w:rFonts w:ascii="Calibri" w:eastAsia="Calibri" w:hAnsi="Calibri" w:cs="Rubik Light"/>
                <w:sz w:val="18"/>
                <w:szCs w:val="18"/>
                <w:lang w:eastAsia="pl-PL"/>
              </w:rPr>
              <w:t>układ filtracji i odzysku farby składający się z samoczyszczącego cyklonu i filtra, minimalna wydajność układu pochłaniania 16 000 m3/h</w:t>
            </w:r>
          </w:p>
        </w:tc>
      </w:tr>
      <w:tr w:rsidR="000A2E0B" w:rsidRPr="000A2E0B" w14:paraId="585BE5CD" w14:textId="77777777" w:rsidTr="000A2E0B">
        <w:trPr>
          <w:trHeight w:val="20"/>
        </w:trPr>
        <w:tc>
          <w:tcPr>
            <w:tcW w:w="763" w:type="dxa"/>
            <w:vMerge/>
          </w:tcPr>
          <w:p w14:paraId="6A0CBAAB" w14:textId="77777777" w:rsidR="000A2E0B" w:rsidRPr="000A2E0B" w:rsidRDefault="000A2E0B" w:rsidP="000A2E0B">
            <w:pPr>
              <w:widowControl/>
              <w:autoSpaceDE/>
              <w:autoSpaceDN/>
              <w:adjustRightInd/>
              <w:spacing w:before="120" w:after="120"/>
              <w:rPr>
                <w:rFonts w:ascii="Calibri" w:eastAsia="Calibri" w:hAnsi="Calibri" w:cs="Rubik Light"/>
                <w:b/>
                <w:bCs/>
                <w:sz w:val="18"/>
                <w:szCs w:val="18"/>
                <w:lang w:eastAsia="pl-PL"/>
              </w:rPr>
            </w:pPr>
          </w:p>
        </w:tc>
        <w:tc>
          <w:tcPr>
            <w:tcW w:w="8417" w:type="dxa"/>
          </w:tcPr>
          <w:p w14:paraId="05621149" w14:textId="77777777" w:rsidR="000A2E0B" w:rsidRPr="000A2E0B" w:rsidRDefault="000A2E0B" w:rsidP="000A2E0B">
            <w:pPr>
              <w:widowControl/>
              <w:spacing w:before="120" w:after="120"/>
              <w:rPr>
                <w:rFonts w:ascii="Calibri" w:eastAsia="Calibri" w:hAnsi="Calibri" w:cs="Rubik Light"/>
                <w:sz w:val="18"/>
                <w:szCs w:val="18"/>
                <w:lang w:eastAsia="pl-PL"/>
              </w:rPr>
            </w:pPr>
            <w:r w:rsidRPr="000A2E0B">
              <w:rPr>
                <w:rFonts w:ascii="Calibri" w:eastAsia="Calibri" w:hAnsi="Calibri" w:cs="Rubik Light"/>
                <w:sz w:val="18"/>
                <w:szCs w:val="18"/>
                <w:lang w:eastAsia="pl-PL"/>
              </w:rPr>
              <w:t>wyposażenie kabiny i stanowisk w oświetlenie</w:t>
            </w:r>
          </w:p>
        </w:tc>
      </w:tr>
      <w:tr w:rsidR="000A2E0B" w:rsidRPr="000A2E0B" w14:paraId="3F1595C8" w14:textId="77777777" w:rsidTr="000A2E0B">
        <w:trPr>
          <w:trHeight w:val="20"/>
        </w:trPr>
        <w:tc>
          <w:tcPr>
            <w:tcW w:w="763" w:type="dxa"/>
            <w:vMerge/>
          </w:tcPr>
          <w:p w14:paraId="588BC7BB" w14:textId="77777777" w:rsidR="000A2E0B" w:rsidRPr="000A2E0B" w:rsidRDefault="000A2E0B" w:rsidP="000A2E0B">
            <w:pPr>
              <w:widowControl/>
              <w:autoSpaceDE/>
              <w:autoSpaceDN/>
              <w:adjustRightInd/>
              <w:spacing w:before="120" w:after="120"/>
              <w:rPr>
                <w:rFonts w:ascii="Calibri" w:eastAsia="Calibri" w:hAnsi="Calibri" w:cs="Rubik Light"/>
                <w:b/>
                <w:bCs/>
                <w:sz w:val="18"/>
                <w:szCs w:val="18"/>
                <w:lang w:eastAsia="pl-PL"/>
              </w:rPr>
            </w:pPr>
          </w:p>
        </w:tc>
        <w:tc>
          <w:tcPr>
            <w:tcW w:w="8417" w:type="dxa"/>
          </w:tcPr>
          <w:p w14:paraId="057A3E1C" w14:textId="77777777" w:rsidR="000A2E0B" w:rsidRPr="000A2E0B" w:rsidRDefault="000A2E0B" w:rsidP="000A2E0B">
            <w:pPr>
              <w:widowControl/>
              <w:spacing w:before="120" w:after="120"/>
              <w:rPr>
                <w:rFonts w:ascii="Calibri" w:eastAsia="Calibri" w:hAnsi="Calibri" w:cs="Rubik Light"/>
                <w:sz w:val="18"/>
                <w:szCs w:val="18"/>
                <w:lang w:eastAsia="pl-PL"/>
              </w:rPr>
            </w:pPr>
            <w:r w:rsidRPr="000A2E0B">
              <w:rPr>
                <w:rFonts w:ascii="Calibri" w:eastAsia="Calibri" w:hAnsi="Calibri" w:cs="Rubik Light"/>
                <w:sz w:val="18"/>
                <w:szCs w:val="18"/>
                <w:lang w:eastAsia="pl-PL"/>
              </w:rPr>
              <w:t>wyposażenie w system tłumienia wybuchu</w:t>
            </w:r>
          </w:p>
        </w:tc>
      </w:tr>
      <w:tr w:rsidR="000A2E0B" w:rsidRPr="000A2E0B" w14:paraId="5A6F32A9" w14:textId="77777777" w:rsidTr="000A2E0B">
        <w:trPr>
          <w:trHeight w:val="20"/>
        </w:trPr>
        <w:tc>
          <w:tcPr>
            <w:tcW w:w="763" w:type="dxa"/>
            <w:vMerge/>
          </w:tcPr>
          <w:p w14:paraId="3A1FF18C" w14:textId="77777777" w:rsidR="000A2E0B" w:rsidRPr="000A2E0B" w:rsidRDefault="000A2E0B" w:rsidP="000A2E0B">
            <w:pPr>
              <w:widowControl/>
              <w:autoSpaceDE/>
              <w:autoSpaceDN/>
              <w:adjustRightInd/>
              <w:spacing w:before="120" w:after="120"/>
              <w:rPr>
                <w:rFonts w:ascii="Calibri" w:eastAsia="Calibri" w:hAnsi="Calibri" w:cs="Rubik Light"/>
                <w:b/>
                <w:bCs/>
                <w:sz w:val="18"/>
                <w:szCs w:val="18"/>
                <w:lang w:eastAsia="pl-PL"/>
              </w:rPr>
            </w:pPr>
          </w:p>
        </w:tc>
        <w:tc>
          <w:tcPr>
            <w:tcW w:w="8417" w:type="dxa"/>
          </w:tcPr>
          <w:p w14:paraId="7682642B" w14:textId="77777777" w:rsidR="000A2E0B" w:rsidRPr="000A2E0B" w:rsidRDefault="000A2E0B" w:rsidP="000A2E0B">
            <w:pPr>
              <w:widowControl/>
              <w:spacing w:before="120" w:after="120"/>
              <w:rPr>
                <w:rFonts w:ascii="Calibri" w:eastAsia="Calibri" w:hAnsi="Calibri" w:cs="Rubik Light"/>
                <w:sz w:val="18"/>
                <w:szCs w:val="18"/>
                <w:lang w:eastAsia="pl-PL"/>
              </w:rPr>
            </w:pPr>
            <w:r w:rsidRPr="000A2E0B">
              <w:rPr>
                <w:rFonts w:ascii="Calibri" w:eastAsia="Calibri" w:hAnsi="Calibri" w:cs="Rubik Light"/>
                <w:sz w:val="18"/>
                <w:szCs w:val="18"/>
                <w:lang w:eastAsia="pl-PL"/>
              </w:rPr>
              <w:t>wyposażenie w co najmniej 10 aplikacji farby z rurami nośnymi</w:t>
            </w:r>
          </w:p>
        </w:tc>
      </w:tr>
      <w:tr w:rsidR="000A2E0B" w:rsidRPr="000A2E0B" w14:paraId="1CEB4DA8" w14:textId="77777777" w:rsidTr="000A2E0B">
        <w:trPr>
          <w:trHeight w:val="20"/>
        </w:trPr>
        <w:tc>
          <w:tcPr>
            <w:tcW w:w="763" w:type="dxa"/>
            <w:vMerge/>
          </w:tcPr>
          <w:p w14:paraId="76F75AE7" w14:textId="77777777" w:rsidR="000A2E0B" w:rsidRPr="000A2E0B" w:rsidRDefault="000A2E0B" w:rsidP="000A2E0B">
            <w:pPr>
              <w:widowControl/>
              <w:autoSpaceDE/>
              <w:autoSpaceDN/>
              <w:adjustRightInd/>
              <w:spacing w:before="120" w:after="120"/>
              <w:rPr>
                <w:rFonts w:ascii="Calibri" w:eastAsia="Calibri" w:hAnsi="Calibri" w:cs="Rubik Light"/>
                <w:b/>
                <w:bCs/>
                <w:sz w:val="18"/>
                <w:szCs w:val="18"/>
                <w:lang w:eastAsia="pl-PL"/>
              </w:rPr>
            </w:pPr>
          </w:p>
        </w:tc>
        <w:tc>
          <w:tcPr>
            <w:tcW w:w="8417" w:type="dxa"/>
          </w:tcPr>
          <w:p w14:paraId="0A674423" w14:textId="77777777" w:rsidR="000A2E0B" w:rsidRPr="000A2E0B" w:rsidRDefault="000A2E0B" w:rsidP="000A2E0B">
            <w:pPr>
              <w:widowControl/>
              <w:autoSpaceDE/>
              <w:autoSpaceDN/>
              <w:adjustRightInd/>
              <w:spacing w:before="120" w:after="120"/>
              <w:jc w:val="both"/>
              <w:rPr>
                <w:rFonts w:ascii="Calibri" w:eastAsia="Calibri" w:hAnsi="Calibri" w:cs="Rubik Light"/>
                <w:sz w:val="18"/>
                <w:szCs w:val="18"/>
                <w:lang w:eastAsia="pl-PL"/>
              </w:rPr>
            </w:pPr>
            <w:r w:rsidRPr="000A2E0B">
              <w:rPr>
                <w:rFonts w:ascii="Calibri" w:eastAsia="Calibri" w:hAnsi="Calibri" w:cs="Rubik Light"/>
                <w:sz w:val="18"/>
                <w:szCs w:val="18"/>
                <w:lang w:eastAsia="pl-PL"/>
              </w:rPr>
              <w:t>wyposażenie w co najmniej 2 aplikacje farby metodą ręczną</w:t>
            </w:r>
          </w:p>
        </w:tc>
      </w:tr>
      <w:tr w:rsidR="000A2E0B" w:rsidRPr="000A2E0B" w14:paraId="516B1CEE" w14:textId="77777777" w:rsidTr="000A2E0B">
        <w:trPr>
          <w:trHeight w:val="20"/>
        </w:trPr>
        <w:tc>
          <w:tcPr>
            <w:tcW w:w="763" w:type="dxa"/>
            <w:vMerge/>
          </w:tcPr>
          <w:p w14:paraId="0A0EE62C" w14:textId="77777777" w:rsidR="000A2E0B" w:rsidRPr="000A2E0B" w:rsidRDefault="000A2E0B" w:rsidP="000A2E0B">
            <w:pPr>
              <w:widowControl/>
              <w:autoSpaceDE/>
              <w:autoSpaceDN/>
              <w:adjustRightInd/>
              <w:spacing w:before="120" w:after="120"/>
              <w:rPr>
                <w:rFonts w:ascii="Calibri" w:eastAsia="Calibri" w:hAnsi="Calibri" w:cs="Rubik Light"/>
                <w:b/>
                <w:bCs/>
                <w:sz w:val="18"/>
                <w:szCs w:val="18"/>
                <w:lang w:eastAsia="pl-PL"/>
              </w:rPr>
            </w:pPr>
          </w:p>
        </w:tc>
        <w:tc>
          <w:tcPr>
            <w:tcW w:w="8417" w:type="dxa"/>
          </w:tcPr>
          <w:p w14:paraId="78A0EC0A" w14:textId="77777777" w:rsidR="000A2E0B" w:rsidRPr="000A2E0B" w:rsidRDefault="000A2E0B" w:rsidP="000A2E0B">
            <w:pPr>
              <w:widowControl/>
              <w:spacing w:before="120" w:after="120"/>
              <w:rPr>
                <w:rFonts w:ascii="Calibri" w:eastAsia="Calibri" w:hAnsi="Calibri" w:cs="Rubik Light"/>
                <w:sz w:val="18"/>
                <w:szCs w:val="18"/>
                <w:lang w:eastAsia="pl-PL"/>
              </w:rPr>
            </w:pPr>
            <w:r w:rsidRPr="000A2E0B">
              <w:rPr>
                <w:rFonts w:ascii="Calibri" w:eastAsia="Calibri" w:hAnsi="Calibri" w:cs="Rubik Light"/>
                <w:sz w:val="18"/>
                <w:szCs w:val="18"/>
                <w:lang w:eastAsia="pl-PL"/>
              </w:rPr>
              <w:t>aplikacje farby proszkowej muszą posiadać napięcia wyjściowe aplikacji o wartość 100 kV</w:t>
            </w:r>
          </w:p>
        </w:tc>
      </w:tr>
      <w:tr w:rsidR="000A2E0B" w:rsidRPr="000A2E0B" w14:paraId="76DD35F4" w14:textId="77777777" w:rsidTr="000A2E0B">
        <w:trPr>
          <w:trHeight w:val="20"/>
        </w:trPr>
        <w:tc>
          <w:tcPr>
            <w:tcW w:w="763" w:type="dxa"/>
            <w:vMerge/>
          </w:tcPr>
          <w:p w14:paraId="1541C954" w14:textId="77777777" w:rsidR="000A2E0B" w:rsidRPr="000A2E0B" w:rsidRDefault="000A2E0B" w:rsidP="000A2E0B">
            <w:pPr>
              <w:widowControl/>
              <w:autoSpaceDE/>
              <w:autoSpaceDN/>
              <w:adjustRightInd/>
              <w:spacing w:before="120" w:after="120"/>
              <w:rPr>
                <w:rFonts w:ascii="Calibri" w:eastAsia="Calibri" w:hAnsi="Calibri" w:cs="Rubik Light"/>
                <w:b/>
                <w:bCs/>
                <w:sz w:val="18"/>
                <w:szCs w:val="18"/>
                <w:lang w:eastAsia="pl-PL"/>
              </w:rPr>
            </w:pPr>
          </w:p>
        </w:tc>
        <w:tc>
          <w:tcPr>
            <w:tcW w:w="8417" w:type="dxa"/>
          </w:tcPr>
          <w:p w14:paraId="17D56074" w14:textId="77777777" w:rsidR="000A2E0B" w:rsidRPr="000A2E0B" w:rsidRDefault="000A2E0B" w:rsidP="000A2E0B">
            <w:pPr>
              <w:widowControl/>
              <w:spacing w:before="120" w:after="120"/>
              <w:rPr>
                <w:rFonts w:ascii="Calibri" w:eastAsia="Calibri" w:hAnsi="Calibri" w:cs="Rubik Light"/>
                <w:sz w:val="18"/>
                <w:szCs w:val="18"/>
                <w:lang w:eastAsia="pl-PL"/>
              </w:rPr>
            </w:pPr>
            <w:r w:rsidRPr="000A2E0B">
              <w:rPr>
                <w:rFonts w:ascii="Calibri" w:eastAsia="Calibri" w:hAnsi="Calibri" w:cs="Rubik Light"/>
                <w:sz w:val="18"/>
                <w:szCs w:val="18"/>
                <w:lang w:eastAsia="pl-PL"/>
              </w:rPr>
              <w:t>aplikacje wyposażone w system precyzyjnego sterowania prądem malowania dla zakresu poniżej 10 uA</w:t>
            </w:r>
          </w:p>
        </w:tc>
      </w:tr>
      <w:tr w:rsidR="000A2E0B" w:rsidRPr="000A2E0B" w14:paraId="62180F47" w14:textId="77777777" w:rsidTr="000A2E0B">
        <w:trPr>
          <w:trHeight w:val="298"/>
        </w:trPr>
        <w:tc>
          <w:tcPr>
            <w:tcW w:w="763" w:type="dxa"/>
            <w:vMerge/>
          </w:tcPr>
          <w:p w14:paraId="1F6BC2C9" w14:textId="77777777" w:rsidR="000A2E0B" w:rsidRPr="000A2E0B" w:rsidRDefault="000A2E0B" w:rsidP="000A2E0B">
            <w:pPr>
              <w:widowControl/>
              <w:autoSpaceDE/>
              <w:autoSpaceDN/>
              <w:adjustRightInd/>
              <w:spacing w:before="120" w:after="120"/>
              <w:rPr>
                <w:rFonts w:ascii="Calibri" w:eastAsia="Calibri" w:hAnsi="Calibri" w:cs="Rubik Light"/>
                <w:b/>
                <w:bCs/>
                <w:sz w:val="18"/>
                <w:szCs w:val="18"/>
                <w:lang w:eastAsia="pl-PL"/>
              </w:rPr>
            </w:pPr>
          </w:p>
        </w:tc>
        <w:tc>
          <w:tcPr>
            <w:tcW w:w="8417" w:type="dxa"/>
          </w:tcPr>
          <w:p w14:paraId="041C574A" w14:textId="77777777" w:rsidR="000A2E0B" w:rsidRPr="000A2E0B" w:rsidRDefault="000A2E0B" w:rsidP="000A2E0B">
            <w:pPr>
              <w:widowControl/>
              <w:spacing w:before="120" w:after="120"/>
              <w:rPr>
                <w:rFonts w:ascii="Calibri" w:eastAsia="Calibri" w:hAnsi="Calibri" w:cs="Rubik Light"/>
                <w:sz w:val="18"/>
                <w:szCs w:val="18"/>
                <w:lang w:eastAsia="pl-PL"/>
              </w:rPr>
            </w:pPr>
            <w:r w:rsidRPr="000A2E0B">
              <w:rPr>
                <w:rFonts w:ascii="Calibri" w:eastAsia="Calibri" w:hAnsi="Calibri" w:cs="Rubik Light"/>
                <w:sz w:val="18"/>
                <w:szCs w:val="18"/>
                <w:lang w:eastAsia="pl-PL"/>
              </w:rPr>
              <w:t xml:space="preserve">wyposażenie w automatyczne manipulatory dwuosiowe z wygrodzeniem bezpieczeństwa </w:t>
            </w:r>
          </w:p>
        </w:tc>
      </w:tr>
      <w:tr w:rsidR="000A2E0B" w:rsidRPr="000A2E0B" w14:paraId="11CA4B30" w14:textId="77777777" w:rsidTr="000A2E0B">
        <w:trPr>
          <w:trHeight w:val="454"/>
        </w:trPr>
        <w:tc>
          <w:tcPr>
            <w:tcW w:w="763" w:type="dxa"/>
            <w:vMerge w:val="restart"/>
            <w:textDirection w:val="btLr"/>
          </w:tcPr>
          <w:p w14:paraId="500F0084" w14:textId="77777777" w:rsidR="000A2E0B" w:rsidRPr="000A2E0B" w:rsidRDefault="000A2E0B" w:rsidP="000A2E0B">
            <w:pPr>
              <w:widowControl/>
              <w:autoSpaceDE/>
              <w:autoSpaceDN/>
              <w:adjustRightInd/>
              <w:spacing w:before="120" w:after="120"/>
              <w:jc w:val="center"/>
              <w:rPr>
                <w:rFonts w:ascii="Calibri" w:eastAsia="Calibri" w:hAnsi="Calibri" w:cs="Rubik Light"/>
                <w:b/>
                <w:bCs/>
                <w:sz w:val="18"/>
                <w:szCs w:val="18"/>
                <w:lang w:eastAsia="pl-PL"/>
              </w:rPr>
            </w:pPr>
            <w:r w:rsidRPr="000A2E0B">
              <w:rPr>
                <w:rFonts w:ascii="Calibri" w:eastAsia="Calibri" w:hAnsi="Calibri" w:cs="Rubik Light"/>
                <w:b/>
                <w:bCs/>
                <w:sz w:val="18"/>
                <w:szCs w:val="18"/>
                <w:lang w:eastAsia="pl-PL"/>
              </w:rPr>
              <w:t>Wypalanie powierzchni  (polimeryzacja farby proszkowej)</w:t>
            </w:r>
          </w:p>
        </w:tc>
        <w:tc>
          <w:tcPr>
            <w:tcW w:w="8417" w:type="dxa"/>
          </w:tcPr>
          <w:p w14:paraId="6A93AD1B" w14:textId="77777777" w:rsidR="000A2E0B" w:rsidRPr="000A2E0B" w:rsidRDefault="000A2E0B" w:rsidP="000A2E0B">
            <w:pPr>
              <w:widowControl/>
              <w:autoSpaceDE/>
              <w:autoSpaceDN/>
              <w:adjustRightInd/>
              <w:spacing w:before="120" w:after="120" w:line="276" w:lineRule="auto"/>
              <w:jc w:val="both"/>
              <w:rPr>
                <w:rFonts w:ascii="Calibri" w:eastAsia="Calibri" w:hAnsi="Calibri" w:cs="Rubik Light"/>
                <w:sz w:val="18"/>
                <w:szCs w:val="18"/>
                <w:lang w:eastAsia="pl-PL"/>
              </w:rPr>
            </w:pPr>
            <w:r w:rsidRPr="000A2E0B">
              <w:rPr>
                <w:rFonts w:ascii="Calibri" w:eastAsia="Calibri" w:hAnsi="Calibri" w:cs="Rubik Light"/>
                <w:sz w:val="18"/>
                <w:szCs w:val="18"/>
                <w:lang w:eastAsia="pl-PL"/>
              </w:rPr>
              <w:t>wyposażenie w kurtynę zabezpieczającą przed upływem ciepła na wejściu oraz wyjściu pieca</w:t>
            </w:r>
          </w:p>
        </w:tc>
      </w:tr>
      <w:tr w:rsidR="000A2E0B" w:rsidRPr="000A2E0B" w14:paraId="38C558A4" w14:textId="77777777" w:rsidTr="000A2E0B">
        <w:trPr>
          <w:trHeight w:val="298"/>
        </w:trPr>
        <w:tc>
          <w:tcPr>
            <w:tcW w:w="763" w:type="dxa"/>
            <w:vMerge/>
          </w:tcPr>
          <w:p w14:paraId="18B31B26" w14:textId="77777777" w:rsidR="000A2E0B" w:rsidRPr="000A2E0B" w:rsidRDefault="000A2E0B" w:rsidP="000A2E0B">
            <w:pPr>
              <w:widowControl/>
              <w:autoSpaceDE/>
              <w:autoSpaceDN/>
              <w:adjustRightInd/>
              <w:spacing w:before="120" w:after="120"/>
              <w:rPr>
                <w:rFonts w:ascii="Calibri" w:eastAsia="Calibri" w:hAnsi="Calibri" w:cs="Rubik Light"/>
                <w:b/>
                <w:bCs/>
                <w:sz w:val="18"/>
                <w:szCs w:val="18"/>
                <w:lang w:eastAsia="pl-PL"/>
              </w:rPr>
            </w:pPr>
          </w:p>
        </w:tc>
        <w:tc>
          <w:tcPr>
            <w:tcW w:w="8417" w:type="dxa"/>
          </w:tcPr>
          <w:p w14:paraId="2A2548D0" w14:textId="77777777" w:rsidR="000A2E0B" w:rsidRPr="000A2E0B" w:rsidRDefault="000A2E0B" w:rsidP="000A2E0B">
            <w:pPr>
              <w:widowControl/>
              <w:autoSpaceDE/>
              <w:autoSpaceDN/>
              <w:adjustRightInd/>
              <w:spacing w:before="120" w:after="120" w:line="276" w:lineRule="auto"/>
              <w:jc w:val="both"/>
              <w:rPr>
                <w:rFonts w:ascii="Calibri" w:eastAsia="Calibri" w:hAnsi="Calibri" w:cs="Rubik Light"/>
                <w:sz w:val="18"/>
                <w:szCs w:val="18"/>
                <w:lang w:eastAsia="pl-PL"/>
              </w:rPr>
            </w:pPr>
            <w:r w:rsidRPr="000A2E0B">
              <w:rPr>
                <w:rFonts w:ascii="Calibri" w:eastAsia="Calibri" w:hAnsi="Calibri" w:cs="Rubik Light"/>
                <w:sz w:val="18"/>
                <w:szCs w:val="18"/>
                <w:lang w:eastAsia="pl-PL"/>
              </w:rPr>
              <w:t>przenośnik minimum 20m przejścia przez piec w stałej temperaturze</w:t>
            </w:r>
          </w:p>
        </w:tc>
      </w:tr>
      <w:tr w:rsidR="000A2E0B" w:rsidRPr="000A2E0B" w14:paraId="14699D38" w14:textId="77777777" w:rsidTr="000A2E0B">
        <w:trPr>
          <w:trHeight w:val="298"/>
        </w:trPr>
        <w:tc>
          <w:tcPr>
            <w:tcW w:w="763" w:type="dxa"/>
            <w:vMerge/>
          </w:tcPr>
          <w:p w14:paraId="05E65875" w14:textId="77777777" w:rsidR="000A2E0B" w:rsidRPr="000A2E0B" w:rsidRDefault="000A2E0B" w:rsidP="000A2E0B">
            <w:pPr>
              <w:widowControl/>
              <w:autoSpaceDE/>
              <w:autoSpaceDN/>
              <w:adjustRightInd/>
              <w:spacing w:before="120" w:after="120"/>
              <w:rPr>
                <w:rFonts w:ascii="Calibri" w:eastAsia="Calibri" w:hAnsi="Calibri" w:cs="Rubik Light"/>
                <w:b/>
                <w:bCs/>
                <w:sz w:val="18"/>
                <w:szCs w:val="18"/>
                <w:lang w:eastAsia="pl-PL"/>
              </w:rPr>
            </w:pPr>
          </w:p>
        </w:tc>
        <w:tc>
          <w:tcPr>
            <w:tcW w:w="8417" w:type="dxa"/>
          </w:tcPr>
          <w:p w14:paraId="70DC41EA" w14:textId="77777777" w:rsidR="000A2E0B" w:rsidRPr="000A2E0B" w:rsidRDefault="000A2E0B" w:rsidP="000A2E0B">
            <w:pPr>
              <w:widowControl/>
              <w:spacing w:before="120" w:after="120"/>
              <w:rPr>
                <w:rFonts w:ascii="Calibri" w:eastAsia="Calibri" w:hAnsi="Calibri" w:cs="Rubik Light"/>
                <w:sz w:val="18"/>
                <w:szCs w:val="18"/>
                <w:lang w:eastAsia="pl-PL"/>
              </w:rPr>
            </w:pPr>
            <w:r w:rsidRPr="000A2E0B">
              <w:rPr>
                <w:rFonts w:ascii="Calibri" w:eastAsia="Calibri" w:hAnsi="Calibri" w:cs="Rubik Light"/>
                <w:sz w:val="18"/>
                <w:szCs w:val="18"/>
                <w:lang w:eastAsia="pl-PL"/>
              </w:rPr>
              <w:t>materiał obudowy pieca: blacha ocynkowana lub inna o takich samych właściwościach</w:t>
            </w:r>
          </w:p>
        </w:tc>
      </w:tr>
      <w:tr w:rsidR="000A2E0B" w:rsidRPr="000A2E0B" w14:paraId="5F2533AD" w14:textId="77777777" w:rsidTr="000A2E0B">
        <w:trPr>
          <w:trHeight w:val="298"/>
        </w:trPr>
        <w:tc>
          <w:tcPr>
            <w:tcW w:w="763" w:type="dxa"/>
            <w:vMerge/>
          </w:tcPr>
          <w:p w14:paraId="32C13640" w14:textId="77777777" w:rsidR="000A2E0B" w:rsidRPr="000A2E0B" w:rsidRDefault="000A2E0B" w:rsidP="000A2E0B">
            <w:pPr>
              <w:widowControl/>
              <w:autoSpaceDE/>
              <w:autoSpaceDN/>
              <w:adjustRightInd/>
              <w:spacing w:before="120" w:after="120"/>
              <w:rPr>
                <w:rFonts w:ascii="Calibri" w:eastAsia="Calibri" w:hAnsi="Calibri" w:cs="Rubik Light"/>
                <w:b/>
                <w:bCs/>
                <w:sz w:val="18"/>
                <w:szCs w:val="18"/>
                <w:lang w:eastAsia="pl-PL"/>
              </w:rPr>
            </w:pPr>
          </w:p>
        </w:tc>
        <w:tc>
          <w:tcPr>
            <w:tcW w:w="8417" w:type="dxa"/>
          </w:tcPr>
          <w:p w14:paraId="394B04F9" w14:textId="77777777" w:rsidR="000A2E0B" w:rsidRPr="000A2E0B" w:rsidRDefault="000A2E0B" w:rsidP="000A2E0B">
            <w:pPr>
              <w:widowControl/>
              <w:spacing w:before="120" w:after="120"/>
              <w:rPr>
                <w:rFonts w:ascii="Calibri" w:eastAsia="Calibri" w:hAnsi="Calibri" w:cs="Rubik Light"/>
                <w:sz w:val="18"/>
                <w:szCs w:val="18"/>
                <w:lang w:eastAsia="pl-PL"/>
              </w:rPr>
            </w:pPr>
            <w:r w:rsidRPr="000A2E0B">
              <w:rPr>
                <w:rFonts w:ascii="Calibri" w:eastAsia="Calibri" w:hAnsi="Calibri" w:cs="Rubik Light"/>
                <w:sz w:val="18"/>
                <w:szCs w:val="18"/>
                <w:lang w:eastAsia="pl-PL"/>
              </w:rPr>
              <w:t>temperatura pracy: do 220</w:t>
            </w:r>
            <w:r w:rsidRPr="000A2E0B">
              <w:rPr>
                <w:rFonts w:ascii="Times New Roman" w:eastAsia="Calibri" w:hAnsi="Times New Roman" w:cs="Times New Roman"/>
                <w:sz w:val="18"/>
                <w:szCs w:val="18"/>
                <w:lang w:eastAsia="pl-PL"/>
              </w:rPr>
              <w:t>ᵒ</w:t>
            </w:r>
            <w:r w:rsidRPr="000A2E0B">
              <w:rPr>
                <w:rFonts w:ascii="Calibri" w:eastAsia="Calibri" w:hAnsi="Calibri" w:cs="Rubik Light"/>
                <w:sz w:val="18"/>
                <w:szCs w:val="18"/>
                <w:lang w:eastAsia="pl-PL"/>
              </w:rPr>
              <w:t>C</w:t>
            </w:r>
          </w:p>
        </w:tc>
      </w:tr>
      <w:tr w:rsidR="000A2E0B" w:rsidRPr="000A2E0B" w14:paraId="7A023AEC" w14:textId="77777777" w:rsidTr="000A2E0B">
        <w:trPr>
          <w:trHeight w:val="298"/>
        </w:trPr>
        <w:tc>
          <w:tcPr>
            <w:tcW w:w="763" w:type="dxa"/>
            <w:vMerge/>
          </w:tcPr>
          <w:p w14:paraId="313C4EA9" w14:textId="77777777" w:rsidR="000A2E0B" w:rsidRPr="000A2E0B" w:rsidRDefault="000A2E0B" w:rsidP="000A2E0B">
            <w:pPr>
              <w:widowControl/>
              <w:autoSpaceDE/>
              <w:autoSpaceDN/>
              <w:adjustRightInd/>
              <w:spacing w:before="120" w:after="120"/>
              <w:rPr>
                <w:rFonts w:ascii="Calibri" w:eastAsia="Calibri" w:hAnsi="Calibri" w:cs="Rubik Light"/>
                <w:b/>
                <w:bCs/>
                <w:sz w:val="18"/>
                <w:szCs w:val="18"/>
                <w:lang w:eastAsia="pl-PL"/>
              </w:rPr>
            </w:pPr>
          </w:p>
        </w:tc>
        <w:tc>
          <w:tcPr>
            <w:tcW w:w="8417" w:type="dxa"/>
          </w:tcPr>
          <w:p w14:paraId="71A288ED" w14:textId="77777777" w:rsidR="000A2E0B" w:rsidRPr="000A2E0B" w:rsidRDefault="000A2E0B" w:rsidP="000A2E0B">
            <w:pPr>
              <w:widowControl/>
              <w:spacing w:before="120" w:after="120"/>
              <w:rPr>
                <w:rFonts w:ascii="Calibri" w:eastAsia="Calibri" w:hAnsi="Calibri" w:cs="Rubik Light"/>
                <w:sz w:val="18"/>
                <w:szCs w:val="18"/>
                <w:lang w:eastAsia="pl-PL"/>
              </w:rPr>
            </w:pPr>
            <w:r w:rsidRPr="000A2E0B">
              <w:rPr>
                <w:rFonts w:ascii="Calibri" w:eastAsia="Calibri" w:hAnsi="Calibri" w:cs="Rubik Light"/>
                <w:sz w:val="18"/>
                <w:szCs w:val="18"/>
                <w:lang w:eastAsia="pl-PL"/>
              </w:rPr>
              <w:t>maksymalnie jeden dolny wymiennik ciepła z jednym kominem spalinowym</w:t>
            </w:r>
          </w:p>
        </w:tc>
      </w:tr>
      <w:tr w:rsidR="000A2E0B" w:rsidRPr="000A2E0B" w14:paraId="1CDFF64F" w14:textId="77777777" w:rsidTr="000A2E0B">
        <w:trPr>
          <w:trHeight w:val="298"/>
        </w:trPr>
        <w:tc>
          <w:tcPr>
            <w:tcW w:w="763" w:type="dxa"/>
            <w:vMerge/>
          </w:tcPr>
          <w:p w14:paraId="429B5A82" w14:textId="77777777" w:rsidR="000A2E0B" w:rsidRPr="000A2E0B" w:rsidRDefault="000A2E0B" w:rsidP="000A2E0B">
            <w:pPr>
              <w:widowControl/>
              <w:autoSpaceDE/>
              <w:autoSpaceDN/>
              <w:adjustRightInd/>
              <w:spacing w:before="120" w:after="120"/>
              <w:rPr>
                <w:rFonts w:ascii="Calibri" w:eastAsia="Calibri" w:hAnsi="Calibri" w:cs="Rubik Light"/>
                <w:b/>
                <w:bCs/>
                <w:sz w:val="18"/>
                <w:szCs w:val="18"/>
                <w:lang w:eastAsia="pl-PL"/>
              </w:rPr>
            </w:pPr>
          </w:p>
        </w:tc>
        <w:tc>
          <w:tcPr>
            <w:tcW w:w="8417" w:type="dxa"/>
          </w:tcPr>
          <w:p w14:paraId="5CEC00EC" w14:textId="77777777" w:rsidR="000A2E0B" w:rsidRPr="000A2E0B" w:rsidRDefault="000A2E0B" w:rsidP="000A2E0B">
            <w:pPr>
              <w:widowControl/>
              <w:spacing w:before="120" w:after="120"/>
              <w:rPr>
                <w:rFonts w:ascii="Calibri" w:eastAsia="Calibri" w:hAnsi="Calibri" w:cs="Rubik Light"/>
                <w:sz w:val="18"/>
                <w:szCs w:val="18"/>
                <w:lang w:eastAsia="pl-PL"/>
              </w:rPr>
            </w:pPr>
            <w:r w:rsidRPr="000A2E0B">
              <w:rPr>
                <w:rFonts w:ascii="Calibri" w:eastAsia="Calibri" w:hAnsi="Calibri" w:cs="Rubik Light"/>
                <w:sz w:val="18"/>
                <w:szCs w:val="18"/>
                <w:lang w:eastAsia="pl-PL"/>
              </w:rPr>
              <w:t>regulowane plenum powietrza na całej powierzchni komory roboczej pieca</w:t>
            </w:r>
          </w:p>
        </w:tc>
      </w:tr>
      <w:tr w:rsidR="000A2E0B" w:rsidRPr="000A2E0B" w14:paraId="3A98F2B2" w14:textId="77777777" w:rsidTr="000A2E0B">
        <w:trPr>
          <w:trHeight w:val="298"/>
        </w:trPr>
        <w:tc>
          <w:tcPr>
            <w:tcW w:w="763" w:type="dxa"/>
            <w:vMerge/>
          </w:tcPr>
          <w:p w14:paraId="56F8EE51" w14:textId="77777777" w:rsidR="000A2E0B" w:rsidRPr="000A2E0B" w:rsidRDefault="000A2E0B" w:rsidP="000A2E0B">
            <w:pPr>
              <w:widowControl/>
              <w:autoSpaceDE/>
              <w:autoSpaceDN/>
              <w:adjustRightInd/>
              <w:spacing w:before="120" w:after="120"/>
              <w:rPr>
                <w:rFonts w:ascii="Calibri" w:eastAsia="Calibri" w:hAnsi="Calibri" w:cs="Rubik Light"/>
                <w:b/>
                <w:bCs/>
                <w:sz w:val="18"/>
                <w:szCs w:val="18"/>
                <w:lang w:eastAsia="pl-PL"/>
              </w:rPr>
            </w:pPr>
          </w:p>
        </w:tc>
        <w:tc>
          <w:tcPr>
            <w:tcW w:w="8417" w:type="dxa"/>
          </w:tcPr>
          <w:p w14:paraId="26DB8D6B" w14:textId="77777777" w:rsidR="000A2E0B" w:rsidRPr="000A2E0B" w:rsidRDefault="000A2E0B" w:rsidP="000A2E0B">
            <w:pPr>
              <w:widowControl/>
              <w:spacing w:before="120" w:after="120"/>
              <w:rPr>
                <w:rFonts w:ascii="Calibri" w:eastAsia="Calibri" w:hAnsi="Calibri" w:cs="Rubik Light"/>
                <w:sz w:val="18"/>
                <w:szCs w:val="18"/>
                <w:lang w:eastAsia="pl-PL"/>
              </w:rPr>
            </w:pPr>
            <w:r w:rsidRPr="000A2E0B">
              <w:rPr>
                <w:rFonts w:ascii="Calibri" w:eastAsia="Calibri" w:hAnsi="Calibri" w:cs="Rubik Light"/>
                <w:sz w:val="18"/>
                <w:szCs w:val="18"/>
                <w:lang w:eastAsia="pl-PL"/>
              </w:rPr>
              <w:t xml:space="preserve">piec izolowany na ścianach </w:t>
            </w:r>
            <w:bookmarkStart w:id="0" w:name="_Hlk90018574"/>
            <w:r w:rsidRPr="000A2E0B">
              <w:rPr>
                <w:rFonts w:ascii="Calibri" w:eastAsia="Calibri" w:hAnsi="Calibri" w:cs="Rubik Light"/>
                <w:sz w:val="18"/>
                <w:szCs w:val="18"/>
                <w:lang w:eastAsia="pl-PL"/>
              </w:rPr>
              <w:t>wełną mineralną lub inną o takich samych właściwościach</w:t>
            </w:r>
            <w:bookmarkEnd w:id="0"/>
            <w:r w:rsidRPr="000A2E0B">
              <w:rPr>
                <w:rFonts w:ascii="Calibri" w:eastAsia="Calibri" w:hAnsi="Calibri" w:cs="Rubik Light"/>
                <w:sz w:val="18"/>
                <w:szCs w:val="18"/>
                <w:lang w:eastAsia="pl-PL"/>
              </w:rPr>
              <w:t>, o minimalnej grubości 200mm, gęstość wełny co najmniej 100kg/m</w:t>
            </w:r>
            <w:r w:rsidRPr="000A2E0B">
              <w:rPr>
                <w:rFonts w:ascii="Calibri" w:eastAsia="Calibri" w:hAnsi="Calibri" w:cs="Rubik Light"/>
                <w:sz w:val="18"/>
                <w:szCs w:val="18"/>
                <w:vertAlign w:val="superscript"/>
                <w:lang w:eastAsia="pl-PL"/>
              </w:rPr>
              <w:t>3</w:t>
            </w:r>
            <w:r w:rsidRPr="000A2E0B">
              <w:rPr>
                <w:rFonts w:ascii="Calibri" w:eastAsia="Calibri" w:hAnsi="Calibri" w:cs="Rubik Light"/>
                <w:sz w:val="18"/>
                <w:szCs w:val="18"/>
                <w:lang w:eastAsia="pl-PL"/>
              </w:rPr>
              <w:t>, współczynnik przenikalności cieplnej w temp. 250</w:t>
            </w:r>
            <w:r w:rsidRPr="000A2E0B">
              <w:rPr>
                <w:rFonts w:ascii="Times New Roman" w:eastAsia="Calibri" w:hAnsi="Times New Roman" w:cs="Times New Roman"/>
                <w:sz w:val="18"/>
                <w:szCs w:val="18"/>
                <w:lang w:eastAsia="pl-PL"/>
              </w:rPr>
              <w:t>ᵒ</w:t>
            </w:r>
            <w:r w:rsidRPr="000A2E0B">
              <w:rPr>
                <w:rFonts w:ascii="Calibri" w:eastAsia="Calibri" w:hAnsi="Calibri" w:cs="Rubik Light"/>
                <w:sz w:val="18"/>
                <w:szCs w:val="18"/>
                <w:lang w:eastAsia="pl-PL"/>
              </w:rPr>
              <w:t>C co najmniej 0,075 W/m</w:t>
            </w:r>
            <w:r w:rsidRPr="000A2E0B">
              <w:rPr>
                <w:rFonts w:ascii="Calibri" w:eastAsia="Calibri" w:hAnsi="Calibri" w:cs="Rubik Light"/>
                <w:sz w:val="18"/>
                <w:szCs w:val="18"/>
                <w:vertAlign w:val="superscript"/>
                <w:lang w:eastAsia="pl-PL"/>
              </w:rPr>
              <w:t>3</w:t>
            </w:r>
            <w:r w:rsidRPr="000A2E0B">
              <w:rPr>
                <w:rFonts w:ascii="Calibri" w:eastAsia="Calibri" w:hAnsi="Calibri" w:cs="Rubik Light"/>
                <w:sz w:val="18"/>
                <w:szCs w:val="18"/>
                <w:lang w:eastAsia="pl-PL"/>
              </w:rPr>
              <w:t>K</w:t>
            </w:r>
          </w:p>
        </w:tc>
      </w:tr>
      <w:tr w:rsidR="000A2E0B" w:rsidRPr="000A2E0B" w14:paraId="0C98E9A3" w14:textId="77777777" w:rsidTr="000A2E0B">
        <w:trPr>
          <w:trHeight w:val="298"/>
        </w:trPr>
        <w:tc>
          <w:tcPr>
            <w:tcW w:w="763" w:type="dxa"/>
            <w:vMerge/>
            <w:tcBorders>
              <w:bottom w:val="single" w:sz="4" w:space="0" w:color="auto"/>
            </w:tcBorders>
          </w:tcPr>
          <w:p w14:paraId="18A360FF" w14:textId="77777777" w:rsidR="000A2E0B" w:rsidRPr="000A2E0B" w:rsidRDefault="000A2E0B" w:rsidP="000A2E0B">
            <w:pPr>
              <w:widowControl/>
              <w:autoSpaceDE/>
              <w:autoSpaceDN/>
              <w:adjustRightInd/>
              <w:spacing w:before="120" w:after="120"/>
              <w:rPr>
                <w:rFonts w:ascii="Calibri" w:eastAsia="Calibri" w:hAnsi="Calibri" w:cs="Rubik Light"/>
                <w:b/>
                <w:bCs/>
                <w:sz w:val="18"/>
                <w:szCs w:val="18"/>
                <w:lang w:eastAsia="pl-PL"/>
              </w:rPr>
            </w:pPr>
          </w:p>
        </w:tc>
        <w:tc>
          <w:tcPr>
            <w:tcW w:w="8417" w:type="dxa"/>
            <w:tcBorders>
              <w:bottom w:val="single" w:sz="4" w:space="0" w:color="auto"/>
            </w:tcBorders>
          </w:tcPr>
          <w:p w14:paraId="4ECCD14E" w14:textId="77777777" w:rsidR="000A2E0B" w:rsidRPr="000A2E0B" w:rsidRDefault="000A2E0B" w:rsidP="000A2E0B">
            <w:pPr>
              <w:widowControl/>
              <w:spacing w:before="120" w:after="120"/>
              <w:rPr>
                <w:rFonts w:ascii="Calibri" w:eastAsia="Calibri" w:hAnsi="Calibri" w:cs="Rubik Light"/>
                <w:sz w:val="18"/>
                <w:szCs w:val="18"/>
                <w:lang w:eastAsia="pl-PL"/>
              </w:rPr>
            </w:pPr>
            <w:r w:rsidRPr="000A2E0B">
              <w:rPr>
                <w:rFonts w:ascii="Calibri" w:eastAsia="Calibri" w:hAnsi="Calibri" w:cs="Rubik Light"/>
                <w:sz w:val="18"/>
                <w:szCs w:val="18"/>
                <w:lang w:eastAsia="pl-PL"/>
              </w:rPr>
              <w:t>piec izolowany na dachu wełną mineralną lub inną o takich samych właściwościach, o minimalnej grubości 250mm, gęstość wełny co najmniej 100kg/m</w:t>
            </w:r>
            <w:r w:rsidRPr="000A2E0B">
              <w:rPr>
                <w:rFonts w:ascii="Calibri" w:eastAsia="Calibri" w:hAnsi="Calibri" w:cs="Rubik Light"/>
                <w:sz w:val="18"/>
                <w:szCs w:val="18"/>
                <w:vertAlign w:val="superscript"/>
                <w:lang w:eastAsia="pl-PL"/>
              </w:rPr>
              <w:t>3</w:t>
            </w:r>
            <w:r w:rsidRPr="000A2E0B">
              <w:rPr>
                <w:rFonts w:ascii="Calibri" w:eastAsia="Calibri" w:hAnsi="Calibri" w:cs="Rubik Light"/>
                <w:sz w:val="18"/>
                <w:szCs w:val="18"/>
                <w:lang w:eastAsia="pl-PL"/>
              </w:rPr>
              <w:t>, współczynnik przenikalności cieplnej w temp. 250</w:t>
            </w:r>
            <w:r w:rsidRPr="000A2E0B">
              <w:rPr>
                <w:rFonts w:ascii="Times New Roman" w:eastAsia="Calibri" w:hAnsi="Times New Roman" w:cs="Times New Roman"/>
                <w:sz w:val="18"/>
                <w:szCs w:val="18"/>
                <w:lang w:eastAsia="pl-PL"/>
              </w:rPr>
              <w:t>ᵒ</w:t>
            </w:r>
            <w:r w:rsidRPr="000A2E0B">
              <w:rPr>
                <w:rFonts w:ascii="Calibri" w:eastAsia="Calibri" w:hAnsi="Calibri" w:cs="Rubik Light"/>
                <w:sz w:val="18"/>
                <w:szCs w:val="18"/>
                <w:lang w:eastAsia="pl-PL"/>
              </w:rPr>
              <w:t>C co najmniej 0,075 W/m</w:t>
            </w:r>
            <w:r w:rsidRPr="000A2E0B">
              <w:rPr>
                <w:rFonts w:ascii="Calibri" w:eastAsia="Calibri" w:hAnsi="Calibri" w:cs="Rubik Light"/>
                <w:sz w:val="18"/>
                <w:szCs w:val="18"/>
                <w:vertAlign w:val="superscript"/>
                <w:lang w:eastAsia="pl-PL"/>
              </w:rPr>
              <w:t>3</w:t>
            </w:r>
            <w:r w:rsidRPr="000A2E0B">
              <w:rPr>
                <w:rFonts w:ascii="Calibri" w:eastAsia="Calibri" w:hAnsi="Calibri" w:cs="Rubik Light"/>
                <w:sz w:val="18"/>
                <w:szCs w:val="18"/>
                <w:lang w:eastAsia="pl-PL"/>
              </w:rPr>
              <w:t>K</w:t>
            </w:r>
          </w:p>
        </w:tc>
      </w:tr>
      <w:tr w:rsidR="000A2E0B" w:rsidRPr="000A2E0B" w14:paraId="31498541" w14:textId="77777777" w:rsidTr="000A2E0B">
        <w:trPr>
          <w:trHeight w:val="20"/>
        </w:trPr>
        <w:tc>
          <w:tcPr>
            <w:tcW w:w="763" w:type="dxa"/>
            <w:vMerge w:val="restart"/>
            <w:textDirection w:val="btLr"/>
          </w:tcPr>
          <w:p w14:paraId="6147BECC" w14:textId="77777777" w:rsidR="000A2E0B" w:rsidRPr="000A2E0B" w:rsidRDefault="000A2E0B" w:rsidP="000A2E0B">
            <w:pPr>
              <w:widowControl/>
              <w:autoSpaceDE/>
              <w:autoSpaceDN/>
              <w:adjustRightInd/>
              <w:spacing w:before="120" w:after="120"/>
              <w:jc w:val="center"/>
              <w:rPr>
                <w:rFonts w:ascii="Calibri" w:eastAsia="Calibri" w:hAnsi="Calibri" w:cs="Rubik Light"/>
                <w:b/>
                <w:bCs/>
                <w:sz w:val="18"/>
                <w:szCs w:val="18"/>
                <w:lang w:eastAsia="pl-PL"/>
              </w:rPr>
            </w:pPr>
            <w:r w:rsidRPr="000A2E0B">
              <w:rPr>
                <w:rFonts w:ascii="Calibri" w:eastAsia="Calibri" w:hAnsi="Calibri" w:cs="Rubik Light"/>
                <w:b/>
                <w:bCs/>
                <w:sz w:val="18"/>
                <w:szCs w:val="18"/>
                <w:lang w:eastAsia="pl-PL"/>
              </w:rPr>
              <w:t>Tunel schładzania (polimeryzacja)</w:t>
            </w:r>
          </w:p>
        </w:tc>
        <w:tc>
          <w:tcPr>
            <w:tcW w:w="8417" w:type="dxa"/>
          </w:tcPr>
          <w:p w14:paraId="186F74E0" w14:textId="77777777" w:rsidR="000A2E0B" w:rsidRPr="000A2E0B" w:rsidRDefault="000A2E0B" w:rsidP="000A2E0B">
            <w:pPr>
              <w:widowControl/>
              <w:autoSpaceDE/>
              <w:autoSpaceDN/>
              <w:adjustRightInd/>
              <w:spacing w:before="120" w:after="120" w:line="280" w:lineRule="exact"/>
              <w:jc w:val="both"/>
              <w:rPr>
                <w:rFonts w:ascii="Rubik Light" w:hAnsi="Rubik Light" w:cs="Rubik Light"/>
                <w:sz w:val="18"/>
                <w:szCs w:val="18"/>
                <w:lang w:eastAsia="pl-PL"/>
              </w:rPr>
            </w:pPr>
            <w:r w:rsidRPr="000A2E0B">
              <w:rPr>
                <w:rFonts w:ascii="Rubik Light" w:eastAsia="Calibri" w:hAnsi="Rubik Light" w:cs="Rubik Light"/>
                <w:sz w:val="18"/>
                <w:szCs w:val="18"/>
                <w:lang w:eastAsia="pl-PL"/>
              </w:rPr>
              <w:t>Tunel chłodzący z wymuszonym przepływem powietrza do chłodzenia elementów poruszających się w strefie.</w:t>
            </w:r>
          </w:p>
        </w:tc>
      </w:tr>
      <w:tr w:rsidR="000A2E0B" w:rsidRPr="000A2E0B" w14:paraId="032EF943" w14:textId="77777777" w:rsidTr="000A2E0B">
        <w:trPr>
          <w:trHeight w:val="20"/>
        </w:trPr>
        <w:tc>
          <w:tcPr>
            <w:tcW w:w="763" w:type="dxa"/>
            <w:vMerge/>
          </w:tcPr>
          <w:p w14:paraId="6C89EA79" w14:textId="77777777" w:rsidR="000A2E0B" w:rsidRPr="000A2E0B" w:rsidRDefault="000A2E0B" w:rsidP="000A2E0B">
            <w:pPr>
              <w:widowControl/>
              <w:autoSpaceDE/>
              <w:autoSpaceDN/>
              <w:adjustRightInd/>
              <w:spacing w:before="120" w:after="120"/>
              <w:rPr>
                <w:rFonts w:ascii="Calibri" w:eastAsia="Calibri" w:hAnsi="Calibri" w:cs="Rubik Light"/>
                <w:b/>
                <w:bCs/>
                <w:sz w:val="18"/>
                <w:szCs w:val="18"/>
                <w:lang w:eastAsia="pl-PL"/>
              </w:rPr>
            </w:pPr>
          </w:p>
        </w:tc>
        <w:tc>
          <w:tcPr>
            <w:tcW w:w="8417" w:type="dxa"/>
          </w:tcPr>
          <w:p w14:paraId="01F51853" w14:textId="77777777" w:rsidR="000A2E0B" w:rsidRPr="000A2E0B" w:rsidRDefault="000A2E0B" w:rsidP="000A2E0B">
            <w:pPr>
              <w:widowControl/>
              <w:spacing w:before="120" w:after="120"/>
              <w:rPr>
                <w:rFonts w:ascii="Calibri" w:eastAsia="Calibri" w:hAnsi="Calibri" w:cs="Rubik Light"/>
                <w:sz w:val="18"/>
                <w:szCs w:val="18"/>
                <w:lang w:eastAsia="pl-PL"/>
              </w:rPr>
            </w:pPr>
            <w:r w:rsidRPr="000A2E0B">
              <w:rPr>
                <w:rFonts w:ascii="Calibri" w:eastAsia="Calibri" w:hAnsi="Calibri" w:cs="Rubik Light"/>
                <w:sz w:val="18"/>
                <w:szCs w:val="18"/>
                <w:lang w:eastAsia="pl-PL"/>
              </w:rPr>
              <w:t>hermetyzacja procesu po procesie polimeryzacji</w:t>
            </w:r>
          </w:p>
        </w:tc>
      </w:tr>
      <w:tr w:rsidR="000A2E0B" w:rsidRPr="000A2E0B" w14:paraId="5BC72BC9" w14:textId="77777777" w:rsidTr="000A2E0B">
        <w:trPr>
          <w:trHeight w:val="20"/>
        </w:trPr>
        <w:tc>
          <w:tcPr>
            <w:tcW w:w="763" w:type="dxa"/>
            <w:vMerge/>
          </w:tcPr>
          <w:p w14:paraId="3C1D2F5F" w14:textId="77777777" w:rsidR="000A2E0B" w:rsidRPr="000A2E0B" w:rsidRDefault="000A2E0B" w:rsidP="000A2E0B">
            <w:pPr>
              <w:widowControl/>
              <w:autoSpaceDE/>
              <w:autoSpaceDN/>
              <w:adjustRightInd/>
              <w:spacing w:before="120" w:after="120"/>
              <w:rPr>
                <w:rFonts w:ascii="Calibri" w:eastAsia="Calibri" w:hAnsi="Calibri" w:cs="Rubik Light"/>
                <w:b/>
                <w:bCs/>
                <w:sz w:val="18"/>
                <w:szCs w:val="18"/>
                <w:lang w:eastAsia="pl-PL"/>
              </w:rPr>
            </w:pPr>
          </w:p>
        </w:tc>
        <w:tc>
          <w:tcPr>
            <w:tcW w:w="8417" w:type="dxa"/>
          </w:tcPr>
          <w:p w14:paraId="46AF138D" w14:textId="77777777" w:rsidR="000A2E0B" w:rsidRPr="000A2E0B" w:rsidRDefault="000A2E0B" w:rsidP="000A2E0B">
            <w:pPr>
              <w:widowControl/>
              <w:autoSpaceDE/>
              <w:autoSpaceDN/>
              <w:adjustRightInd/>
              <w:spacing w:before="120" w:after="120" w:line="276" w:lineRule="auto"/>
              <w:jc w:val="both"/>
              <w:rPr>
                <w:rFonts w:ascii="Calibri" w:eastAsia="Calibri" w:hAnsi="Calibri" w:cs="Rubik Light"/>
                <w:sz w:val="18"/>
                <w:szCs w:val="18"/>
                <w:lang w:eastAsia="pl-PL"/>
              </w:rPr>
            </w:pPr>
            <w:r w:rsidRPr="000A2E0B">
              <w:rPr>
                <w:rFonts w:ascii="Calibri" w:eastAsia="Calibri" w:hAnsi="Calibri" w:cs="Rubik Light"/>
                <w:sz w:val="18"/>
                <w:szCs w:val="18"/>
                <w:lang w:eastAsia="pl-PL"/>
              </w:rPr>
              <w:t>konstrukcja wykonana z profili stalowych</w:t>
            </w:r>
          </w:p>
        </w:tc>
      </w:tr>
      <w:tr w:rsidR="000A2E0B" w:rsidRPr="000A2E0B" w14:paraId="4906FA91" w14:textId="77777777" w:rsidTr="000A2E0B">
        <w:trPr>
          <w:trHeight w:val="20"/>
        </w:trPr>
        <w:tc>
          <w:tcPr>
            <w:tcW w:w="763" w:type="dxa"/>
            <w:vMerge/>
          </w:tcPr>
          <w:p w14:paraId="02E7A50D" w14:textId="77777777" w:rsidR="000A2E0B" w:rsidRPr="000A2E0B" w:rsidRDefault="000A2E0B" w:rsidP="000A2E0B">
            <w:pPr>
              <w:widowControl/>
              <w:autoSpaceDE/>
              <w:autoSpaceDN/>
              <w:adjustRightInd/>
              <w:spacing w:before="120" w:after="120"/>
              <w:rPr>
                <w:rFonts w:ascii="Calibri" w:eastAsia="Calibri" w:hAnsi="Calibri" w:cs="Rubik Light"/>
                <w:b/>
                <w:bCs/>
                <w:sz w:val="18"/>
                <w:szCs w:val="18"/>
                <w:lang w:eastAsia="pl-PL"/>
              </w:rPr>
            </w:pPr>
          </w:p>
        </w:tc>
        <w:tc>
          <w:tcPr>
            <w:tcW w:w="8417" w:type="dxa"/>
          </w:tcPr>
          <w:p w14:paraId="0BB38DD6" w14:textId="77777777" w:rsidR="000A2E0B" w:rsidRPr="000A2E0B" w:rsidRDefault="000A2E0B" w:rsidP="000A2E0B">
            <w:pPr>
              <w:widowControl/>
              <w:autoSpaceDE/>
              <w:autoSpaceDN/>
              <w:adjustRightInd/>
              <w:spacing w:before="120" w:after="120"/>
              <w:jc w:val="both"/>
              <w:rPr>
                <w:rFonts w:ascii="Calibri" w:eastAsia="Calibri" w:hAnsi="Calibri" w:cs="Rubik Light"/>
                <w:sz w:val="18"/>
                <w:szCs w:val="18"/>
                <w:lang w:eastAsia="pl-PL"/>
              </w:rPr>
            </w:pPr>
            <w:r w:rsidRPr="000A2E0B">
              <w:rPr>
                <w:rFonts w:ascii="Calibri" w:eastAsia="Calibri" w:hAnsi="Calibri" w:cs="Rubik Light"/>
                <w:sz w:val="18"/>
                <w:szCs w:val="18"/>
                <w:lang w:eastAsia="pl-PL"/>
              </w:rPr>
              <w:t>długość przebiegu min. 12,5 m</w:t>
            </w:r>
          </w:p>
        </w:tc>
      </w:tr>
      <w:tr w:rsidR="000A2E0B" w:rsidRPr="000A2E0B" w14:paraId="274FC595" w14:textId="77777777" w:rsidTr="000A2E0B">
        <w:trPr>
          <w:trHeight w:val="20"/>
        </w:trPr>
        <w:tc>
          <w:tcPr>
            <w:tcW w:w="763" w:type="dxa"/>
            <w:vMerge/>
          </w:tcPr>
          <w:p w14:paraId="2BC76167" w14:textId="77777777" w:rsidR="000A2E0B" w:rsidRPr="000A2E0B" w:rsidRDefault="000A2E0B" w:rsidP="000A2E0B">
            <w:pPr>
              <w:widowControl/>
              <w:autoSpaceDE/>
              <w:autoSpaceDN/>
              <w:adjustRightInd/>
              <w:spacing w:before="120" w:after="120"/>
              <w:rPr>
                <w:rFonts w:ascii="Calibri" w:eastAsia="Calibri" w:hAnsi="Calibri" w:cs="Rubik Light"/>
                <w:b/>
                <w:bCs/>
                <w:sz w:val="18"/>
                <w:szCs w:val="18"/>
                <w:lang w:eastAsia="pl-PL"/>
              </w:rPr>
            </w:pPr>
          </w:p>
        </w:tc>
        <w:tc>
          <w:tcPr>
            <w:tcW w:w="8417" w:type="dxa"/>
          </w:tcPr>
          <w:p w14:paraId="1AF07879" w14:textId="77777777" w:rsidR="000A2E0B" w:rsidRPr="000A2E0B" w:rsidRDefault="000A2E0B" w:rsidP="000A2E0B">
            <w:pPr>
              <w:widowControl/>
              <w:spacing w:before="120" w:after="120"/>
              <w:rPr>
                <w:rFonts w:ascii="Calibri" w:eastAsia="Calibri" w:hAnsi="Calibri" w:cs="Rubik Light"/>
                <w:sz w:val="18"/>
                <w:szCs w:val="18"/>
                <w:lang w:eastAsia="pl-PL"/>
              </w:rPr>
            </w:pPr>
            <w:r w:rsidRPr="000A2E0B">
              <w:rPr>
                <w:rFonts w:ascii="Calibri" w:eastAsia="Calibri" w:hAnsi="Calibri" w:cs="Rubik Light"/>
                <w:sz w:val="18"/>
                <w:szCs w:val="18"/>
                <w:lang w:eastAsia="pl-PL"/>
              </w:rPr>
              <w:t>poszycie wykonane z płyt warstwowych min. 50 mm</w:t>
            </w:r>
          </w:p>
        </w:tc>
      </w:tr>
      <w:tr w:rsidR="000A2E0B" w:rsidRPr="000A2E0B" w14:paraId="78C3B921" w14:textId="77777777" w:rsidTr="000A2E0B">
        <w:trPr>
          <w:trHeight w:val="20"/>
        </w:trPr>
        <w:tc>
          <w:tcPr>
            <w:tcW w:w="763" w:type="dxa"/>
            <w:vMerge/>
          </w:tcPr>
          <w:p w14:paraId="3A5BACB0" w14:textId="77777777" w:rsidR="000A2E0B" w:rsidRPr="000A2E0B" w:rsidRDefault="000A2E0B" w:rsidP="000A2E0B">
            <w:pPr>
              <w:widowControl/>
              <w:autoSpaceDE/>
              <w:autoSpaceDN/>
              <w:adjustRightInd/>
              <w:spacing w:before="120" w:after="120"/>
              <w:rPr>
                <w:rFonts w:ascii="Calibri" w:eastAsia="Calibri" w:hAnsi="Calibri" w:cs="Rubik Light"/>
                <w:b/>
                <w:bCs/>
                <w:sz w:val="18"/>
                <w:szCs w:val="18"/>
                <w:lang w:eastAsia="pl-PL"/>
              </w:rPr>
            </w:pPr>
          </w:p>
        </w:tc>
        <w:tc>
          <w:tcPr>
            <w:tcW w:w="8417" w:type="dxa"/>
          </w:tcPr>
          <w:p w14:paraId="69FCA152" w14:textId="77777777" w:rsidR="000A2E0B" w:rsidRPr="000A2E0B" w:rsidRDefault="000A2E0B" w:rsidP="000A2E0B">
            <w:pPr>
              <w:widowControl/>
              <w:spacing w:before="120" w:after="120"/>
              <w:rPr>
                <w:rFonts w:ascii="Calibri" w:eastAsia="Calibri" w:hAnsi="Calibri" w:cs="Rubik Light"/>
                <w:sz w:val="18"/>
                <w:szCs w:val="18"/>
                <w:lang w:eastAsia="pl-PL"/>
              </w:rPr>
            </w:pPr>
            <w:r w:rsidRPr="000A2E0B">
              <w:rPr>
                <w:rFonts w:ascii="Calibri" w:eastAsia="Calibri" w:hAnsi="Calibri" w:cs="Rubik Light"/>
                <w:sz w:val="18"/>
                <w:szCs w:val="18"/>
                <w:lang w:eastAsia="pl-PL"/>
              </w:rPr>
              <w:t>przepływ powietrza filtrowanego min. 10 000 m3/h</w:t>
            </w:r>
          </w:p>
        </w:tc>
      </w:tr>
      <w:tr w:rsidR="000A2E0B" w:rsidRPr="000A2E0B" w14:paraId="26154FEB" w14:textId="77777777" w:rsidTr="000A2E0B">
        <w:trPr>
          <w:trHeight w:val="20"/>
        </w:trPr>
        <w:tc>
          <w:tcPr>
            <w:tcW w:w="763" w:type="dxa"/>
            <w:vMerge/>
          </w:tcPr>
          <w:p w14:paraId="07A21B6E" w14:textId="77777777" w:rsidR="000A2E0B" w:rsidRPr="000A2E0B" w:rsidRDefault="000A2E0B" w:rsidP="000A2E0B">
            <w:pPr>
              <w:widowControl/>
              <w:autoSpaceDE/>
              <w:autoSpaceDN/>
              <w:adjustRightInd/>
              <w:spacing w:before="120" w:after="120"/>
              <w:rPr>
                <w:rFonts w:ascii="Calibri" w:eastAsia="Calibri" w:hAnsi="Calibri" w:cs="Rubik Light"/>
                <w:b/>
                <w:bCs/>
                <w:sz w:val="18"/>
                <w:szCs w:val="18"/>
                <w:lang w:eastAsia="pl-PL"/>
              </w:rPr>
            </w:pPr>
          </w:p>
        </w:tc>
        <w:tc>
          <w:tcPr>
            <w:tcW w:w="8417" w:type="dxa"/>
          </w:tcPr>
          <w:p w14:paraId="710308ED" w14:textId="77777777" w:rsidR="000A2E0B" w:rsidRPr="000A2E0B" w:rsidRDefault="000A2E0B" w:rsidP="000A2E0B">
            <w:pPr>
              <w:widowControl/>
              <w:autoSpaceDE/>
              <w:autoSpaceDN/>
              <w:adjustRightInd/>
              <w:spacing w:before="120" w:after="120" w:line="276" w:lineRule="auto"/>
              <w:jc w:val="both"/>
              <w:rPr>
                <w:rFonts w:ascii="Calibri" w:eastAsia="Calibri" w:hAnsi="Calibri" w:cs="Rubik Light"/>
                <w:sz w:val="18"/>
                <w:szCs w:val="18"/>
                <w:lang w:eastAsia="pl-PL"/>
              </w:rPr>
            </w:pPr>
            <w:r w:rsidRPr="000A2E0B">
              <w:rPr>
                <w:rFonts w:ascii="Calibri" w:eastAsia="Calibri" w:hAnsi="Calibri" w:cs="Rubik Light"/>
                <w:sz w:val="18"/>
                <w:szCs w:val="18"/>
                <w:lang w:eastAsia="pl-PL"/>
              </w:rPr>
              <w:t>cyrkulacja powietrza wymuszona</w:t>
            </w:r>
          </w:p>
        </w:tc>
      </w:tr>
      <w:tr w:rsidR="000A2E0B" w:rsidRPr="000A2E0B" w14:paraId="55827504" w14:textId="77777777" w:rsidTr="000A2E0B">
        <w:trPr>
          <w:trHeight w:val="20"/>
        </w:trPr>
        <w:tc>
          <w:tcPr>
            <w:tcW w:w="763" w:type="dxa"/>
            <w:vMerge/>
          </w:tcPr>
          <w:p w14:paraId="1AA7B394" w14:textId="77777777" w:rsidR="000A2E0B" w:rsidRPr="000A2E0B" w:rsidRDefault="000A2E0B" w:rsidP="000A2E0B">
            <w:pPr>
              <w:widowControl/>
              <w:autoSpaceDE/>
              <w:autoSpaceDN/>
              <w:adjustRightInd/>
              <w:spacing w:before="120" w:after="120"/>
              <w:rPr>
                <w:rFonts w:ascii="Calibri" w:eastAsia="Calibri" w:hAnsi="Calibri" w:cs="Rubik Light"/>
                <w:b/>
                <w:bCs/>
                <w:sz w:val="18"/>
                <w:szCs w:val="18"/>
                <w:lang w:eastAsia="pl-PL"/>
              </w:rPr>
            </w:pPr>
          </w:p>
        </w:tc>
        <w:tc>
          <w:tcPr>
            <w:tcW w:w="8417" w:type="dxa"/>
          </w:tcPr>
          <w:p w14:paraId="2EA0FA00" w14:textId="77777777" w:rsidR="000A2E0B" w:rsidRPr="000A2E0B" w:rsidRDefault="000A2E0B" w:rsidP="000A2E0B">
            <w:pPr>
              <w:widowControl/>
              <w:autoSpaceDE/>
              <w:autoSpaceDN/>
              <w:adjustRightInd/>
              <w:spacing w:before="120" w:after="120"/>
              <w:jc w:val="both"/>
              <w:rPr>
                <w:rFonts w:ascii="Calibri" w:eastAsia="Calibri" w:hAnsi="Calibri" w:cs="Rubik Light"/>
                <w:sz w:val="18"/>
                <w:szCs w:val="18"/>
                <w:lang w:eastAsia="pl-PL"/>
              </w:rPr>
            </w:pPr>
            <w:r w:rsidRPr="000A2E0B">
              <w:rPr>
                <w:rFonts w:ascii="Calibri" w:eastAsia="Calibri" w:hAnsi="Calibri" w:cs="Rubik Light"/>
                <w:sz w:val="18"/>
                <w:szCs w:val="18"/>
                <w:lang w:eastAsia="pl-PL"/>
              </w:rPr>
              <w:t>Czerpnia powietrza z systemem filtracji w klasie F5 lub lepszej</w:t>
            </w:r>
          </w:p>
        </w:tc>
      </w:tr>
      <w:tr w:rsidR="000A2E0B" w:rsidRPr="000A2E0B" w14:paraId="638C6763" w14:textId="77777777" w:rsidTr="000A2E0B">
        <w:trPr>
          <w:trHeight w:val="20"/>
        </w:trPr>
        <w:tc>
          <w:tcPr>
            <w:tcW w:w="763" w:type="dxa"/>
            <w:vMerge/>
          </w:tcPr>
          <w:p w14:paraId="08CFFD83" w14:textId="77777777" w:rsidR="000A2E0B" w:rsidRPr="000A2E0B" w:rsidRDefault="000A2E0B" w:rsidP="000A2E0B">
            <w:pPr>
              <w:widowControl/>
              <w:autoSpaceDE/>
              <w:autoSpaceDN/>
              <w:adjustRightInd/>
              <w:spacing w:before="120" w:after="120"/>
              <w:rPr>
                <w:rFonts w:ascii="Calibri" w:eastAsia="Calibri" w:hAnsi="Calibri" w:cs="Rubik Light"/>
                <w:b/>
                <w:bCs/>
                <w:sz w:val="18"/>
                <w:szCs w:val="18"/>
                <w:lang w:eastAsia="pl-PL"/>
              </w:rPr>
            </w:pPr>
          </w:p>
        </w:tc>
        <w:tc>
          <w:tcPr>
            <w:tcW w:w="8417" w:type="dxa"/>
          </w:tcPr>
          <w:p w14:paraId="2E3D4303" w14:textId="77777777" w:rsidR="000A2E0B" w:rsidRPr="000A2E0B" w:rsidRDefault="000A2E0B" w:rsidP="000A2E0B">
            <w:pPr>
              <w:widowControl/>
              <w:autoSpaceDE/>
              <w:autoSpaceDN/>
              <w:adjustRightInd/>
              <w:spacing w:before="120" w:after="120"/>
              <w:jc w:val="both"/>
              <w:rPr>
                <w:rFonts w:ascii="Calibri" w:eastAsia="Calibri" w:hAnsi="Calibri" w:cs="Rubik Light"/>
                <w:sz w:val="18"/>
                <w:szCs w:val="18"/>
                <w:lang w:eastAsia="pl-PL"/>
              </w:rPr>
            </w:pPr>
            <w:r w:rsidRPr="000A2E0B">
              <w:rPr>
                <w:rFonts w:ascii="Calibri" w:eastAsia="Calibri" w:hAnsi="Calibri" w:cs="Rubik Light"/>
                <w:sz w:val="18"/>
                <w:szCs w:val="18"/>
                <w:lang w:eastAsia="pl-PL"/>
              </w:rPr>
              <w:t>kanały dystrybucji świeżego powietrza umieszczone wzdłuż przenośnika wraz z wyrzutniami powietrza</w:t>
            </w:r>
          </w:p>
        </w:tc>
      </w:tr>
      <w:tr w:rsidR="000A2E0B" w:rsidRPr="000A2E0B" w14:paraId="68D07E0C" w14:textId="77777777" w:rsidTr="000A2E0B">
        <w:trPr>
          <w:trHeight w:val="20"/>
        </w:trPr>
        <w:tc>
          <w:tcPr>
            <w:tcW w:w="763" w:type="dxa"/>
            <w:vMerge/>
          </w:tcPr>
          <w:p w14:paraId="1C6737E1" w14:textId="77777777" w:rsidR="000A2E0B" w:rsidRPr="000A2E0B" w:rsidRDefault="000A2E0B" w:rsidP="000A2E0B">
            <w:pPr>
              <w:widowControl/>
              <w:autoSpaceDE/>
              <w:autoSpaceDN/>
              <w:adjustRightInd/>
              <w:spacing w:before="120" w:after="120"/>
              <w:rPr>
                <w:rFonts w:ascii="Calibri" w:eastAsia="Calibri" w:hAnsi="Calibri" w:cs="Rubik Light"/>
                <w:b/>
                <w:bCs/>
                <w:sz w:val="18"/>
                <w:szCs w:val="18"/>
                <w:lang w:eastAsia="pl-PL"/>
              </w:rPr>
            </w:pPr>
          </w:p>
        </w:tc>
        <w:tc>
          <w:tcPr>
            <w:tcW w:w="8417" w:type="dxa"/>
          </w:tcPr>
          <w:p w14:paraId="3ED77054" w14:textId="77777777" w:rsidR="000A2E0B" w:rsidRPr="000A2E0B" w:rsidRDefault="000A2E0B" w:rsidP="000A2E0B">
            <w:pPr>
              <w:widowControl/>
              <w:spacing w:before="120" w:after="120"/>
              <w:rPr>
                <w:rFonts w:ascii="Calibri" w:eastAsia="Calibri" w:hAnsi="Calibri" w:cs="Rubik Light"/>
                <w:sz w:val="18"/>
                <w:szCs w:val="18"/>
                <w:lang w:eastAsia="pl-PL"/>
              </w:rPr>
            </w:pPr>
            <w:r w:rsidRPr="000A2E0B">
              <w:rPr>
                <w:rFonts w:ascii="Calibri" w:eastAsia="Calibri" w:hAnsi="Calibri" w:cs="Rubik Light"/>
                <w:sz w:val="18"/>
                <w:szCs w:val="18"/>
                <w:lang w:eastAsia="pl-PL"/>
              </w:rPr>
              <w:t>wychłodzenie detali do temperatury poniżej 40</w:t>
            </w:r>
            <w:r w:rsidRPr="000A2E0B">
              <w:rPr>
                <w:rFonts w:ascii="Calibri" w:eastAsia="Calibri" w:hAnsi="Calibri" w:cs="Rubik Light"/>
                <w:sz w:val="18"/>
                <w:szCs w:val="18"/>
                <w:vertAlign w:val="superscript"/>
                <w:lang w:eastAsia="pl-PL"/>
              </w:rPr>
              <w:t>o</w:t>
            </w:r>
            <w:r w:rsidRPr="000A2E0B">
              <w:rPr>
                <w:rFonts w:ascii="Calibri" w:eastAsia="Calibri" w:hAnsi="Calibri" w:cs="Rubik Light"/>
                <w:sz w:val="18"/>
                <w:szCs w:val="18"/>
                <w:lang w:eastAsia="pl-PL"/>
              </w:rPr>
              <w:t>C</w:t>
            </w:r>
          </w:p>
        </w:tc>
      </w:tr>
      <w:tr w:rsidR="000A2E0B" w:rsidRPr="000A2E0B" w14:paraId="15EC32BA" w14:textId="77777777" w:rsidTr="007426BB">
        <w:trPr>
          <w:trHeight w:val="1621"/>
        </w:trPr>
        <w:tc>
          <w:tcPr>
            <w:tcW w:w="763" w:type="dxa"/>
            <w:textDirection w:val="btLr"/>
          </w:tcPr>
          <w:p w14:paraId="2180756B" w14:textId="77777777" w:rsidR="000A2E0B" w:rsidRPr="000A2E0B" w:rsidRDefault="000A2E0B" w:rsidP="000A2E0B">
            <w:pPr>
              <w:widowControl/>
              <w:autoSpaceDE/>
              <w:autoSpaceDN/>
              <w:adjustRightInd/>
              <w:spacing w:before="120" w:after="120"/>
              <w:jc w:val="center"/>
              <w:rPr>
                <w:rFonts w:ascii="Calibri" w:eastAsia="Calibri" w:hAnsi="Calibri" w:cs="Rubik Light"/>
                <w:b/>
                <w:bCs/>
                <w:sz w:val="18"/>
                <w:szCs w:val="18"/>
                <w:lang w:eastAsia="pl-PL"/>
              </w:rPr>
            </w:pPr>
            <w:r w:rsidRPr="000A2E0B">
              <w:rPr>
                <w:rFonts w:ascii="Calibri" w:eastAsia="Calibri" w:hAnsi="Calibri" w:cs="Rubik Light"/>
                <w:b/>
                <w:bCs/>
                <w:sz w:val="18"/>
                <w:szCs w:val="18"/>
                <w:lang w:eastAsia="pl-PL"/>
              </w:rPr>
              <w:t>Strefa załadunku i rozładunku</w:t>
            </w:r>
          </w:p>
        </w:tc>
        <w:tc>
          <w:tcPr>
            <w:tcW w:w="8417" w:type="dxa"/>
          </w:tcPr>
          <w:p w14:paraId="46C41BF7" w14:textId="149581DF" w:rsidR="000A2E0B" w:rsidRPr="000A2E0B" w:rsidRDefault="000A2E0B" w:rsidP="000A2E0B">
            <w:pPr>
              <w:widowControl/>
              <w:autoSpaceDE/>
              <w:autoSpaceDN/>
              <w:adjustRightInd/>
              <w:spacing w:before="120" w:after="120" w:line="280" w:lineRule="exact"/>
              <w:jc w:val="both"/>
              <w:rPr>
                <w:rFonts w:ascii="Calibri" w:eastAsia="Calibri" w:hAnsi="Calibri" w:cs="Rubik Light"/>
                <w:sz w:val="18"/>
                <w:szCs w:val="18"/>
                <w:lang w:eastAsia="pl-PL"/>
              </w:rPr>
            </w:pPr>
            <w:r w:rsidRPr="000A2E0B">
              <w:rPr>
                <w:rFonts w:ascii="Rubik Light" w:eastAsia="Calibri" w:hAnsi="Rubik Light" w:cs="Rubik Light"/>
                <w:sz w:val="18"/>
                <w:szCs w:val="18"/>
                <w:lang w:eastAsia="pl-PL"/>
              </w:rPr>
              <w:t>Długość strefy minimum 25m</w:t>
            </w:r>
          </w:p>
        </w:tc>
      </w:tr>
      <w:tr w:rsidR="000A2E0B" w:rsidRPr="000A2E0B" w14:paraId="61707581" w14:textId="77777777" w:rsidTr="000A2E0B">
        <w:trPr>
          <w:trHeight w:val="20"/>
        </w:trPr>
        <w:tc>
          <w:tcPr>
            <w:tcW w:w="763" w:type="dxa"/>
            <w:vMerge w:val="restart"/>
            <w:textDirection w:val="btLr"/>
          </w:tcPr>
          <w:p w14:paraId="2162BE79" w14:textId="77777777" w:rsidR="000A2E0B" w:rsidRPr="000A2E0B" w:rsidRDefault="000A2E0B" w:rsidP="000A2E0B">
            <w:pPr>
              <w:widowControl/>
              <w:autoSpaceDE/>
              <w:autoSpaceDN/>
              <w:adjustRightInd/>
              <w:spacing w:before="120" w:after="120"/>
              <w:jc w:val="center"/>
              <w:rPr>
                <w:rFonts w:ascii="Calibri" w:eastAsia="Calibri" w:hAnsi="Calibri" w:cs="Rubik Light"/>
                <w:b/>
                <w:bCs/>
                <w:sz w:val="18"/>
                <w:szCs w:val="18"/>
                <w:lang w:eastAsia="pl-PL"/>
              </w:rPr>
            </w:pPr>
            <w:r w:rsidRPr="000A2E0B">
              <w:rPr>
                <w:rFonts w:ascii="Calibri" w:eastAsia="Calibri" w:hAnsi="Calibri" w:cs="Rubik Light"/>
                <w:b/>
                <w:bCs/>
                <w:sz w:val="18"/>
                <w:szCs w:val="18"/>
                <w:lang w:eastAsia="pl-PL"/>
              </w:rPr>
              <w:t>Sterowanie</w:t>
            </w:r>
          </w:p>
        </w:tc>
        <w:tc>
          <w:tcPr>
            <w:tcW w:w="8417" w:type="dxa"/>
          </w:tcPr>
          <w:p w14:paraId="6431E492" w14:textId="77777777" w:rsidR="000A2E0B" w:rsidRPr="000A2E0B" w:rsidRDefault="000A2E0B" w:rsidP="000A2E0B">
            <w:pPr>
              <w:widowControl/>
              <w:autoSpaceDE/>
              <w:autoSpaceDN/>
              <w:adjustRightInd/>
              <w:spacing w:before="120" w:after="120" w:line="280" w:lineRule="exact"/>
              <w:jc w:val="both"/>
              <w:rPr>
                <w:rFonts w:ascii="Rubik Light" w:eastAsia="Calibri" w:hAnsi="Rubik Light" w:cs="Rubik Light"/>
                <w:sz w:val="18"/>
                <w:szCs w:val="18"/>
                <w:lang w:eastAsia="pl-PL"/>
              </w:rPr>
            </w:pPr>
            <w:r w:rsidRPr="000A2E0B">
              <w:rPr>
                <w:rFonts w:ascii="Rubik Light" w:eastAsia="Calibri" w:hAnsi="Rubik Light" w:cs="Rubik Light"/>
                <w:sz w:val="18"/>
                <w:szCs w:val="18"/>
                <w:lang w:eastAsia="pl-PL"/>
              </w:rPr>
              <w:t>Sterownie parametrami linii</w:t>
            </w:r>
          </w:p>
        </w:tc>
      </w:tr>
      <w:tr w:rsidR="000A2E0B" w:rsidRPr="000A2E0B" w14:paraId="5967F091" w14:textId="77777777" w:rsidTr="000A2E0B">
        <w:trPr>
          <w:trHeight w:val="20"/>
        </w:trPr>
        <w:tc>
          <w:tcPr>
            <w:tcW w:w="763" w:type="dxa"/>
            <w:vMerge/>
            <w:textDirection w:val="btLr"/>
          </w:tcPr>
          <w:p w14:paraId="3258C056" w14:textId="77777777" w:rsidR="000A2E0B" w:rsidRPr="000A2E0B" w:rsidRDefault="000A2E0B" w:rsidP="000A2E0B">
            <w:pPr>
              <w:widowControl/>
              <w:autoSpaceDE/>
              <w:autoSpaceDN/>
              <w:adjustRightInd/>
              <w:spacing w:before="120" w:after="120"/>
              <w:jc w:val="center"/>
              <w:rPr>
                <w:rFonts w:ascii="Calibri" w:eastAsia="Calibri" w:hAnsi="Calibri" w:cs="Rubik Light"/>
                <w:b/>
                <w:bCs/>
                <w:sz w:val="18"/>
                <w:szCs w:val="18"/>
                <w:lang w:eastAsia="pl-PL"/>
              </w:rPr>
            </w:pPr>
          </w:p>
        </w:tc>
        <w:tc>
          <w:tcPr>
            <w:tcW w:w="8417" w:type="dxa"/>
          </w:tcPr>
          <w:p w14:paraId="11D7815B" w14:textId="77777777" w:rsidR="000A2E0B" w:rsidRPr="000A2E0B" w:rsidRDefault="000A2E0B" w:rsidP="000A2E0B">
            <w:pPr>
              <w:widowControl/>
              <w:autoSpaceDE/>
              <w:autoSpaceDN/>
              <w:adjustRightInd/>
              <w:spacing w:before="120" w:after="120" w:line="280" w:lineRule="exact"/>
              <w:jc w:val="both"/>
              <w:rPr>
                <w:rFonts w:ascii="Rubik Light" w:eastAsia="Calibri" w:hAnsi="Rubik Light" w:cs="Rubik Light"/>
                <w:sz w:val="18"/>
                <w:szCs w:val="18"/>
                <w:lang w:eastAsia="pl-PL"/>
              </w:rPr>
            </w:pPr>
            <w:r w:rsidRPr="000A2E0B">
              <w:rPr>
                <w:rFonts w:ascii="Rubik Light" w:eastAsia="Calibri" w:hAnsi="Rubik Light" w:cs="Rubik Light"/>
                <w:sz w:val="18"/>
                <w:szCs w:val="18"/>
                <w:lang w:eastAsia="pl-PL"/>
              </w:rPr>
              <w:t>Kontrola parametrów linii</w:t>
            </w:r>
          </w:p>
        </w:tc>
      </w:tr>
      <w:tr w:rsidR="000A2E0B" w:rsidRPr="000A2E0B" w14:paraId="6C16511B" w14:textId="77777777" w:rsidTr="000A2E0B">
        <w:trPr>
          <w:trHeight w:val="20"/>
        </w:trPr>
        <w:tc>
          <w:tcPr>
            <w:tcW w:w="763" w:type="dxa"/>
            <w:vMerge/>
            <w:textDirection w:val="btLr"/>
          </w:tcPr>
          <w:p w14:paraId="0384D3E1" w14:textId="77777777" w:rsidR="000A2E0B" w:rsidRPr="000A2E0B" w:rsidRDefault="000A2E0B" w:rsidP="000A2E0B">
            <w:pPr>
              <w:widowControl/>
              <w:autoSpaceDE/>
              <w:autoSpaceDN/>
              <w:adjustRightInd/>
              <w:spacing w:before="120" w:after="120"/>
              <w:jc w:val="center"/>
              <w:rPr>
                <w:rFonts w:ascii="Calibri" w:eastAsia="Calibri" w:hAnsi="Calibri" w:cs="Rubik Light"/>
                <w:b/>
                <w:bCs/>
                <w:sz w:val="18"/>
                <w:szCs w:val="18"/>
                <w:lang w:eastAsia="pl-PL"/>
              </w:rPr>
            </w:pPr>
          </w:p>
        </w:tc>
        <w:tc>
          <w:tcPr>
            <w:tcW w:w="8417" w:type="dxa"/>
          </w:tcPr>
          <w:p w14:paraId="19C1131E" w14:textId="77777777" w:rsidR="000A2E0B" w:rsidRPr="000A2E0B" w:rsidRDefault="000A2E0B" w:rsidP="000A2E0B">
            <w:pPr>
              <w:widowControl/>
              <w:autoSpaceDE/>
              <w:autoSpaceDN/>
              <w:adjustRightInd/>
              <w:spacing w:before="120" w:after="120" w:line="280" w:lineRule="exact"/>
              <w:jc w:val="both"/>
              <w:rPr>
                <w:rFonts w:ascii="Rubik Light" w:eastAsia="Calibri" w:hAnsi="Rubik Light" w:cs="Rubik Light"/>
                <w:sz w:val="18"/>
                <w:szCs w:val="18"/>
                <w:lang w:eastAsia="pl-PL"/>
              </w:rPr>
            </w:pPr>
            <w:r w:rsidRPr="000A2E0B">
              <w:rPr>
                <w:rFonts w:ascii="Rubik Light" w:eastAsia="Calibri" w:hAnsi="Rubik Light" w:cs="Rubik Light"/>
                <w:sz w:val="18"/>
                <w:szCs w:val="18"/>
                <w:lang w:eastAsia="pl-PL"/>
              </w:rPr>
              <w:t>Historia parametrów oraz zdarzeń</w:t>
            </w:r>
          </w:p>
        </w:tc>
      </w:tr>
    </w:tbl>
    <w:p w14:paraId="1CDB5515" w14:textId="77777777" w:rsidR="008F2F2D" w:rsidRDefault="008F2F2D" w:rsidP="00B562E5">
      <w:pPr>
        <w:shd w:val="clear" w:color="auto" w:fill="FFFFFF"/>
        <w:tabs>
          <w:tab w:val="left" w:pos="709"/>
        </w:tabs>
        <w:spacing w:line="276" w:lineRule="auto"/>
        <w:ind w:left="284"/>
        <w:jc w:val="both"/>
        <w:rPr>
          <w:rFonts w:asciiTheme="minorHAnsi" w:hAnsiTheme="minorHAnsi" w:cstheme="minorHAnsi"/>
          <w:color w:val="000000"/>
          <w:spacing w:val="-1"/>
          <w:w w:val="90"/>
        </w:rPr>
      </w:pPr>
    </w:p>
    <w:p w14:paraId="2CC8E9CC" w14:textId="77777777" w:rsidR="00BB0F37" w:rsidRPr="00B90A44" w:rsidRDefault="00BB0F37" w:rsidP="00B562E5">
      <w:pPr>
        <w:shd w:val="clear" w:color="auto" w:fill="FFFFFF"/>
        <w:tabs>
          <w:tab w:val="left" w:pos="709"/>
        </w:tabs>
        <w:spacing w:line="276" w:lineRule="auto"/>
        <w:ind w:left="284"/>
        <w:jc w:val="both"/>
        <w:rPr>
          <w:rFonts w:asciiTheme="minorHAnsi" w:hAnsiTheme="minorHAnsi" w:cstheme="minorHAnsi"/>
          <w:color w:val="000000"/>
          <w:spacing w:val="-1"/>
          <w:w w:val="90"/>
        </w:rPr>
      </w:pPr>
    </w:p>
    <w:p w14:paraId="38FEEC2F" w14:textId="77777777" w:rsidR="001B4C77" w:rsidRPr="00B90A44" w:rsidRDefault="001B4C77" w:rsidP="001B4C77">
      <w:pPr>
        <w:rPr>
          <w:rFonts w:asciiTheme="minorHAnsi" w:hAnsiTheme="minorHAnsi" w:cstheme="minorHAnsi"/>
          <w:color w:val="000000"/>
          <w:spacing w:val="-1"/>
          <w:w w:val="90"/>
        </w:rPr>
      </w:pPr>
    </w:p>
    <w:p w14:paraId="7DD499F0" w14:textId="77777777" w:rsidR="005A19D6" w:rsidRPr="00B90A44" w:rsidRDefault="005A19D6" w:rsidP="005A19D6">
      <w:pPr>
        <w:rPr>
          <w:rFonts w:asciiTheme="minorHAnsi" w:hAnsiTheme="minorHAnsi" w:cstheme="minorHAnsi"/>
          <w:b/>
          <w:bCs/>
          <w:color w:val="000000"/>
          <w:spacing w:val="-1"/>
          <w:w w:val="90"/>
        </w:rPr>
      </w:pPr>
      <w:r w:rsidRPr="00B90A44">
        <w:rPr>
          <w:rFonts w:asciiTheme="minorHAnsi" w:hAnsiTheme="minorHAnsi" w:cstheme="minorHAnsi"/>
          <w:b/>
          <w:bCs/>
          <w:color w:val="000000"/>
          <w:spacing w:val="-1"/>
          <w:w w:val="90"/>
        </w:rPr>
        <w:t>Pozostałe warunki:</w:t>
      </w:r>
    </w:p>
    <w:p w14:paraId="264E82A6" w14:textId="6916591C" w:rsidR="005A19D6" w:rsidRPr="00B90A44" w:rsidRDefault="00E92EC7" w:rsidP="005A19D6">
      <w:pPr>
        <w:rPr>
          <w:rFonts w:asciiTheme="minorHAnsi" w:hAnsiTheme="minorHAnsi" w:cstheme="minorHAnsi"/>
          <w:color w:val="000000"/>
          <w:spacing w:val="-1"/>
          <w:w w:val="90"/>
        </w:rPr>
      </w:pPr>
      <w:r w:rsidRPr="00B90A44">
        <w:rPr>
          <w:rFonts w:asciiTheme="minorHAnsi" w:hAnsiTheme="minorHAnsi" w:cstheme="minorHAnsi"/>
          <w:color w:val="000000"/>
          <w:spacing w:val="-1"/>
          <w:w w:val="90"/>
        </w:rPr>
        <w:t xml:space="preserve">Dostawa </w:t>
      </w:r>
      <w:r w:rsidR="00AF67CA">
        <w:rPr>
          <w:rFonts w:asciiTheme="minorHAnsi" w:hAnsiTheme="minorHAnsi" w:cstheme="minorHAnsi"/>
          <w:color w:val="000000"/>
          <w:spacing w:val="-1"/>
          <w:w w:val="90"/>
        </w:rPr>
        <w:t xml:space="preserve">i </w:t>
      </w:r>
      <w:r w:rsidRPr="00B90A44">
        <w:rPr>
          <w:rFonts w:asciiTheme="minorHAnsi" w:hAnsiTheme="minorHAnsi" w:cstheme="minorHAnsi"/>
          <w:color w:val="000000"/>
          <w:spacing w:val="-1"/>
          <w:w w:val="90"/>
        </w:rPr>
        <w:t xml:space="preserve">uruchomienie  do </w:t>
      </w:r>
      <w:r w:rsidR="003838CC">
        <w:rPr>
          <w:rFonts w:asciiTheme="minorHAnsi" w:hAnsiTheme="minorHAnsi" w:cstheme="minorHAnsi"/>
          <w:color w:val="000000"/>
          <w:spacing w:val="-1"/>
          <w:w w:val="90"/>
        </w:rPr>
        <w:t>4</w:t>
      </w:r>
      <w:r w:rsidR="00822262">
        <w:rPr>
          <w:rFonts w:asciiTheme="minorHAnsi" w:hAnsiTheme="minorHAnsi" w:cstheme="minorHAnsi"/>
          <w:color w:val="000000"/>
          <w:spacing w:val="-1"/>
          <w:w w:val="90"/>
        </w:rPr>
        <w:t xml:space="preserve"> </w:t>
      </w:r>
      <w:r w:rsidRPr="00B90A44">
        <w:rPr>
          <w:rFonts w:asciiTheme="minorHAnsi" w:hAnsiTheme="minorHAnsi" w:cstheme="minorHAnsi"/>
          <w:color w:val="000000"/>
          <w:spacing w:val="-1"/>
          <w:w w:val="90"/>
        </w:rPr>
        <w:t xml:space="preserve">miesięcy od </w:t>
      </w:r>
      <w:r w:rsidR="00D10913" w:rsidRPr="00B90A44">
        <w:rPr>
          <w:rFonts w:asciiTheme="minorHAnsi" w:hAnsiTheme="minorHAnsi" w:cstheme="minorHAnsi"/>
          <w:color w:val="000000"/>
          <w:spacing w:val="-1"/>
          <w:w w:val="90"/>
        </w:rPr>
        <w:t xml:space="preserve">daty </w:t>
      </w:r>
      <w:r w:rsidRPr="00B90A44">
        <w:rPr>
          <w:rFonts w:asciiTheme="minorHAnsi" w:hAnsiTheme="minorHAnsi" w:cstheme="minorHAnsi"/>
          <w:color w:val="000000"/>
          <w:spacing w:val="-1"/>
          <w:w w:val="90"/>
        </w:rPr>
        <w:t>podpisania umowy.</w:t>
      </w:r>
    </w:p>
    <w:p w14:paraId="40AB7709" w14:textId="77777777" w:rsidR="00FD4B91" w:rsidRPr="00B90A44" w:rsidRDefault="00FD4B91" w:rsidP="00460343">
      <w:pPr>
        <w:rPr>
          <w:rFonts w:asciiTheme="minorHAnsi" w:hAnsiTheme="minorHAnsi" w:cstheme="minorHAnsi"/>
          <w:color w:val="000000"/>
          <w:spacing w:val="-1"/>
          <w:w w:val="90"/>
        </w:rPr>
      </w:pPr>
    </w:p>
    <w:p w14:paraId="3E316967" w14:textId="73C67EC5" w:rsidR="003A2E96" w:rsidRPr="00B90A44" w:rsidRDefault="00153728" w:rsidP="006B3022">
      <w:pPr>
        <w:spacing w:line="276" w:lineRule="auto"/>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Określenie przedmiotu zamówienia wg Wspólnego Słownika Zamówień (CPV):</w:t>
      </w:r>
      <w:r w:rsidR="0028418E" w:rsidRPr="00B90A44">
        <w:rPr>
          <w:rFonts w:asciiTheme="minorHAnsi" w:hAnsiTheme="minorHAnsi" w:cstheme="minorHAnsi"/>
          <w:color w:val="000000"/>
          <w:spacing w:val="-1"/>
          <w:w w:val="90"/>
        </w:rPr>
        <w:t xml:space="preserve"> </w:t>
      </w:r>
      <w:r w:rsidRPr="00B90A44">
        <w:rPr>
          <w:rFonts w:asciiTheme="minorHAnsi" w:hAnsiTheme="minorHAnsi" w:cstheme="minorHAnsi"/>
          <w:color w:val="000000"/>
          <w:spacing w:val="-1"/>
          <w:w w:val="90"/>
        </w:rPr>
        <w:t xml:space="preserve">– </w:t>
      </w:r>
      <w:r w:rsidR="0036014E" w:rsidRPr="00B90A44">
        <w:rPr>
          <w:rFonts w:asciiTheme="minorHAnsi" w:hAnsiTheme="minorHAnsi" w:cstheme="minorHAnsi"/>
        </w:rPr>
        <w:t>42000000-6 Maszyny przemysłowe</w:t>
      </w:r>
      <w:r w:rsidR="003A2E96" w:rsidRPr="00B90A44">
        <w:rPr>
          <w:rFonts w:asciiTheme="minorHAnsi" w:hAnsiTheme="minorHAnsi" w:cstheme="minorHAnsi"/>
          <w:color w:val="000000"/>
          <w:spacing w:val="-1"/>
          <w:w w:val="90"/>
        </w:rPr>
        <w:t xml:space="preserve"> </w:t>
      </w:r>
    </w:p>
    <w:p w14:paraId="311BDBC9" w14:textId="1A8367CA" w:rsidR="002D6BFC" w:rsidRPr="00B90A44" w:rsidRDefault="002D6BFC" w:rsidP="005A19D6">
      <w:pPr>
        <w:spacing w:line="276" w:lineRule="auto"/>
        <w:rPr>
          <w:rFonts w:asciiTheme="minorHAnsi" w:hAnsiTheme="minorHAnsi" w:cstheme="minorHAnsi"/>
          <w:color w:val="000000"/>
          <w:spacing w:val="-1"/>
          <w:w w:val="90"/>
        </w:rPr>
      </w:pPr>
    </w:p>
    <w:p w14:paraId="1E5A7016" w14:textId="77777777" w:rsidR="00104B93" w:rsidRPr="00B90A44" w:rsidRDefault="00104B93" w:rsidP="001079E7">
      <w:pPr>
        <w:pStyle w:val="Akapitzlist"/>
        <w:numPr>
          <w:ilvl w:val="0"/>
          <w:numId w:val="7"/>
        </w:numPr>
        <w:shd w:val="clear" w:color="auto" w:fill="FFFFFF"/>
        <w:spacing w:line="276" w:lineRule="auto"/>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 xml:space="preserve">Zamawiający dopuszcza stosowanie rozwiązań równoważnych, przy czym parametry urządzeń proponowanych przez Wykonawcę nie powinny być gorsze niż minimalne parametry opisane w niniejszym zapytaniu ofertowym. </w:t>
      </w:r>
    </w:p>
    <w:p w14:paraId="0E8AB637" w14:textId="77777777" w:rsidR="00104B93" w:rsidRPr="00B90A44" w:rsidRDefault="00104B93" w:rsidP="001079E7">
      <w:pPr>
        <w:pStyle w:val="Akapitzlist"/>
        <w:numPr>
          <w:ilvl w:val="0"/>
          <w:numId w:val="7"/>
        </w:numPr>
        <w:shd w:val="clear" w:color="auto" w:fill="FFFFFF"/>
        <w:spacing w:line="276" w:lineRule="auto"/>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 xml:space="preserve">w przypadku wskazania w zapytaniu znaku towarowego, patentu na wynalazek lub pochodzenia, prawa ochronnego na </w:t>
      </w:r>
      <w:r w:rsidRPr="00B90A44">
        <w:rPr>
          <w:rFonts w:asciiTheme="minorHAnsi" w:hAnsiTheme="minorHAnsi" w:cstheme="minorHAnsi"/>
          <w:color w:val="000000"/>
          <w:spacing w:val="-1"/>
          <w:w w:val="90"/>
        </w:rPr>
        <w:lastRenderedPageBreak/>
        <w:t>znak towarowy czy użytkowy, prawa z rejestracji na wzór przemysłowy lub świadectwa pochodzenia, a także źródła lub szczególnego procesu, Zamawiający dopuszcza składanie ofert równoważnych.</w:t>
      </w:r>
    </w:p>
    <w:p w14:paraId="200C991B" w14:textId="77777777" w:rsidR="00104B93" w:rsidRPr="00B90A44" w:rsidRDefault="00104B93" w:rsidP="005A19D6">
      <w:pPr>
        <w:shd w:val="clear" w:color="auto" w:fill="FFFFFF"/>
        <w:tabs>
          <w:tab w:val="left" w:pos="709"/>
        </w:tabs>
        <w:spacing w:line="276" w:lineRule="auto"/>
        <w:jc w:val="both"/>
        <w:rPr>
          <w:rFonts w:asciiTheme="minorHAnsi" w:hAnsiTheme="minorHAnsi" w:cstheme="minorHAnsi"/>
          <w:color w:val="000000"/>
          <w:spacing w:val="-1"/>
          <w:w w:val="90"/>
        </w:rPr>
      </w:pPr>
    </w:p>
    <w:p w14:paraId="5CDA8F1B" w14:textId="48C8CF82" w:rsidR="002D3A59" w:rsidRPr="00B90A44" w:rsidRDefault="002D3A59" w:rsidP="005A19D6">
      <w:pPr>
        <w:shd w:val="clear" w:color="auto" w:fill="FFFFFF"/>
        <w:tabs>
          <w:tab w:val="left" w:pos="709"/>
        </w:tabs>
        <w:spacing w:line="276" w:lineRule="auto"/>
        <w:ind w:left="284"/>
        <w:jc w:val="both"/>
        <w:rPr>
          <w:rFonts w:asciiTheme="minorHAnsi" w:hAnsiTheme="minorHAnsi" w:cstheme="minorHAnsi"/>
          <w:color w:val="000000"/>
          <w:spacing w:val="-1"/>
          <w:w w:val="90"/>
        </w:rPr>
      </w:pPr>
      <w:r w:rsidRPr="00B90A44">
        <w:rPr>
          <w:rFonts w:asciiTheme="minorHAnsi" w:hAnsiTheme="minorHAnsi" w:cstheme="minorHAnsi"/>
          <w:b/>
          <w:color w:val="000000"/>
          <w:spacing w:val="-1"/>
          <w:w w:val="90"/>
        </w:rPr>
        <w:t>Termin i miejsce realizacji zamówienia:</w:t>
      </w:r>
      <w:r w:rsidR="00987D60" w:rsidRPr="00B90A44">
        <w:rPr>
          <w:rFonts w:asciiTheme="minorHAnsi" w:hAnsiTheme="minorHAnsi" w:cstheme="minorHAnsi"/>
          <w:b/>
          <w:color w:val="000000"/>
          <w:spacing w:val="-1"/>
          <w:w w:val="90"/>
        </w:rPr>
        <w:t xml:space="preserve"> </w:t>
      </w:r>
      <w:r w:rsidR="005A19D6" w:rsidRPr="00B90A44">
        <w:rPr>
          <w:rFonts w:asciiTheme="minorHAnsi" w:hAnsiTheme="minorHAnsi" w:cstheme="minorHAnsi"/>
          <w:color w:val="000000"/>
          <w:spacing w:val="-1"/>
          <w:w w:val="90"/>
        </w:rPr>
        <w:t xml:space="preserve">Termin zakończenia realizacji zamówienia wraz z uruchomieniem na hali produkcyjnej Zamawiającego </w:t>
      </w:r>
      <w:r w:rsidR="00D10913" w:rsidRPr="00B90A44">
        <w:rPr>
          <w:rFonts w:asciiTheme="minorHAnsi" w:hAnsiTheme="minorHAnsi" w:cstheme="minorHAnsi"/>
          <w:color w:val="000000"/>
          <w:spacing w:val="-1"/>
          <w:w w:val="90"/>
        </w:rPr>
        <w:t xml:space="preserve">do </w:t>
      </w:r>
      <w:r w:rsidR="003838CC">
        <w:rPr>
          <w:rFonts w:asciiTheme="minorHAnsi" w:hAnsiTheme="minorHAnsi" w:cstheme="minorHAnsi"/>
          <w:color w:val="000000"/>
          <w:spacing w:val="-1"/>
          <w:w w:val="90"/>
        </w:rPr>
        <w:t>4</w:t>
      </w:r>
      <w:r w:rsidR="00D10913" w:rsidRPr="00F44B0F">
        <w:rPr>
          <w:rFonts w:asciiTheme="minorHAnsi" w:hAnsiTheme="minorHAnsi" w:cstheme="minorHAnsi"/>
          <w:color w:val="000000"/>
          <w:spacing w:val="-1"/>
          <w:w w:val="90"/>
        </w:rPr>
        <w:t xml:space="preserve"> miesięcy od daty podpisania umowy, jednak nie później niż</w:t>
      </w:r>
      <w:r w:rsidR="005A19D6" w:rsidRPr="00F44B0F">
        <w:rPr>
          <w:rFonts w:asciiTheme="minorHAnsi" w:hAnsiTheme="minorHAnsi" w:cstheme="minorHAnsi"/>
          <w:color w:val="000000"/>
          <w:spacing w:val="-1"/>
          <w:w w:val="90"/>
        </w:rPr>
        <w:t xml:space="preserve"> </w:t>
      </w:r>
      <w:r w:rsidR="00B4624E">
        <w:rPr>
          <w:rFonts w:asciiTheme="minorHAnsi" w:hAnsiTheme="minorHAnsi" w:cstheme="minorHAnsi"/>
          <w:color w:val="000000"/>
          <w:spacing w:val="-1"/>
          <w:w w:val="90"/>
        </w:rPr>
        <w:t>3</w:t>
      </w:r>
      <w:r w:rsidR="003838CC">
        <w:rPr>
          <w:rFonts w:asciiTheme="minorHAnsi" w:hAnsiTheme="minorHAnsi" w:cstheme="minorHAnsi"/>
          <w:color w:val="000000"/>
          <w:spacing w:val="-1"/>
          <w:w w:val="90"/>
        </w:rPr>
        <w:t>1</w:t>
      </w:r>
      <w:r w:rsidR="00B4624E">
        <w:rPr>
          <w:rFonts w:asciiTheme="minorHAnsi" w:hAnsiTheme="minorHAnsi" w:cstheme="minorHAnsi"/>
          <w:color w:val="000000"/>
          <w:spacing w:val="-1"/>
          <w:w w:val="90"/>
        </w:rPr>
        <w:t>.0</w:t>
      </w:r>
      <w:r w:rsidR="003838CC">
        <w:rPr>
          <w:rFonts w:asciiTheme="minorHAnsi" w:hAnsiTheme="minorHAnsi" w:cstheme="minorHAnsi"/>
          <w:color w:val="000000"/>
          <w:spacing w:val="-1"/>
          <w:w w:val="90"/>
        </w:rPr>
        <w:t>5</w:t>
      </w:r>
      <w:r w:rsidR="00B4624E">
        <w:rPr>
          <w:rFonts w:asciiTheme="minorHAnsi" w:hAnsiTheme="minorHAnsi" w:cstheme="minorHAnsi"/>
          <w:color w:val="000000"/>
          <w:spacing w:val="-1"/>
          <w:w w:val="90"/>
        </w:rPr>
        <w:t>.</w:t>
      </w:r>
      <w:r w:rsidR="00526140" w:rsidRPr="00F44B0F">
        <w:rPr>
          <w:rFonts w:asciiTheme="minorHAnsi" w:hAnsiTheme="minorHAnsi" w:cstheme="minorHAnsi"/>
          <w:color w:val="000000"/>
          <w:spacing w:val="-1"/>
          <w:w w:val="90"/>
        </w:rPr>
        <w:t>202</w:t>
      </w:r>
      <w:r w:rsidR="00D43310" w:rsidRPr="00F44B0F">
        <w:rPr>
          <w:rFonts w:asciiTheme="minorHAnsi" w:hAnsiTheme="minorHAnsi" w:cstheme="minorHAnsi"/>
          <w:color w:val="000000"/>
          <w:spacing w:val="-1"/>
          <w:w w:val="90"/>
        </w:rPr>
        <w:t>5</w:t>
      </w:r>
      <w:r w:rsidR="00526140" w:rsidRPr="00F44B0F">
        <w:rPr>
          <w:rFonts w:asciiTheme="minorHAnsi" w:hAnsiTheme="minorHAnsi" w:cstheme="minorHAnsi"/>
          <w:color w:val="000000"/>
          <w:spacing w:val="-1"/>
          <w:w w:val="90"/>
        </w:rPr>
        <w:t xml:space="preserve"> </w:t>
      </w:r>
      <w:r w:rsidR="005A19D6" w:rsidRPr="00F44B0F">
        <w:rPr>
          <w:rFonts w:asciiTheme="minorHAnsi" w:hAnsiTheme="minorHAnsi" w:cstheme="minorHAnsi"/>
          <w:color w:val="000000"/>
          <w:spacing w:val="-1"/>
          <w:w w:val="90"/>
        </w:rPr>
        <w:t>r.</w:t>
      </w:r>
    </w:p>
    <w:p w14:paraId="206704C6" w14:textId="77777777" w:rsidR="005A19D6" w:rsidRPr="00B90A44" w:rsidRDefault="005A19D6" w:rsidP="005A19D6">
      <w:pPr>
        <w:shd w:val="clear" w:color="auto" w:fill="FFFFFF"/>
        <w:tabs>
          <w:tab w:val="left" w:pos="709"/>
        </w:tabs>
        <w:spacing w:line="276" w:lineRule="auto"/>
        <w:ind w:left="284"/>
        <w:jc w:val="both"/>
        <w:rPr>
          <w:rFonts w:asciiTheme="minorHAnsi" w:hAnsiTheme="minorHAnsi" w:cstheme="minorHAnsi"/>
          <w:color w:val="000000"/>
          <w:spacing w:val="-1"/>
          <w:w w:val="90"/>
        </w:rPr>
      </w:pPr>
    </w:p>
    <w:p w14:paraId="66828954" w14:textId="2F8C4252" w:rsidR="0006442F" w:rsidRPr="00B90A44" w:rsidRDefault="002D3A59" w:rsidP="001079E7">
      <w:pPr>
        <w:pStyle w:val="Akapitzlist"/>
        <w:numPr>
          <w:ilvl w:val="0"/>
          <w:numId w:val="1"/>
        </w:numPr>
        <w:shd w:val="clear" w:color="auto" w:fill="FFFFFF"/>
        <w:spacing w:line="276" w:lineRule="auto"/>
        <w:jc w:val="both"/>
        <w:rPr>
          <w:rFonts w:asciiTheme="minorHAnsi" w:hAnsiTheme="minorHAnsi" w:cstheme="minorHAnsi"/>
          <w:b/>
          <w:color w:val="000000"/>
          <w:spacing w:val="-1"/>
          <w:w w:val="90"/>
        </w:rPr>
      </w:pPr>
      <w:r w:rsidRPr="00B90A44">
        <w:rPr>
          <w:rFonts w:asciiTheme="minorHAnsi" w:hAnsiTheme="minorHAnsi" w:cstheme="minorHAnsi"/>
          <w:b/>
          <w:color w:val="000000"/>
          <w:spacing w:val="-1"/>
          <w:w w:val="90"/>
        </w:rPr>
        <w:t>Opis w</w:t>
      </w:r>
      <w:r w:rsidR="0006442F" w:rsidRPr="00B90A44">
        <w:rPr>
          <w:rFonts w:asciiTheme="minorHAnsi" w:hAnsiTheme="minorHAnsi" w:cstheme="minorHAnsi"/>
          <w:b/>
          <w:color w:val="000000"/>
          <w:spacing w:val="-1"/>
          <w:w w:val="90"/>
        </w:rPr>
        <w:t>arunk</w:t>
      </w:r>
      <w:r w:rsidRPr="00B90A44">
        <w:rPr>
          <w:rFonts w:asciiTheme="minorHAnsi" w:hAnsiTheme="minorHAnsi" w:cstheme="minorHAnsi"/>
          <w:b/>
          <w:color w:val="000000"/>
          <w:spacing w:val="-1"/>
          <w:w w:val="90"/>
        </w:rPr>
        <w:t>ów</w:t>
      </w:r>
      <w:r w:rsidR="0006442F" w:rsidRPr="00B90A44">
        <w:rPr>
          <w:rFonts w:asciiTheme="minorHAnsi" w:hAnsiTheme="minorHAnsi" w:cstheme="minorHAnsi"/>
          <w:b/>
          <w:color w:val="000000"/>
          <w:spacing w:val="-1"/>
          <w:w w:val="90"/>
        </w:rPr>
        <w:t xml:space="preserve"> udziału w postępowaniu</w:t>
      </w:r>
      <w:r w:rsidR="001B68DC" w:rsidRPr="00B90A44">
        <w:rPr>
          <w:rFonts w:asciiTheme="minorHAnsi" w:hAnsiTheme="minorHAnsi" w:cstheme="minorHAnsi"/>
          <w:b/>
          <w:color w:val="000000"/>
          <w:spacing w:val="-1"/>
          <w:w w:val="90"/>
        </w:rPr>
        <w:t>:</w:t>
      </w:r>
    </w:p>
    <w:p w14:paraId="38DB46AA" w14:textId="77777777" w:rsidR="002D3A59" w:rsidRPr="00B90A44" w:rsidRDefault="002D3A59" w:rsidP="001079E7">
      <w:pPr>
        <w:numPr>
          <w:ilvl w:val="1"/>
          <w:numId w:val="1"/>
        </w:numPr>
        <w:shd w:val="clear" w:color="auto" w:fill="FFFFFF"/>
        <w:spacing w:line="276" w:lineRule="auto"/>
        <w:ind w:left="709" w:hanging="425"/>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O udzielenie zamówienia może ubiegać się wykonawca spełniający następujące warunki:</w:t>
      </w:r>
    </w:p>
    <w:p w14:paraId="4F32B7DB" w14:textId="77777777" w:rsidR="00FD4BA1" w:rsidRPr="00B90A44" w:rsidRDefault="00FD4BA1" w:rsidP="001079E7">
      <w:pPr>
        <w:numPr>
          <w:ilvl w:val="2"/>
          <w:numId w:val="1"/>
        </w:numPr>
        <w:shd w:val="clear" w:color="auto" w:fill="FFFFFF"/>
        <w:spacing w:line="276" w:lineRule="auto"/>
        <w:ind w:left="993" w:hanging="284"/>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Posiadają niezbędną wiedzę i doświadczenie, jak również dysponują potencjałem</w:t>
      </w:r>
    </w:p>
    <w:p w14:paraId="67C42D10" w14:textId="77777777" w:rsidR="00FD4BA1" w:rsidRPr="00B90A44" w:rsidRDefault="00FD4BA1" w:rsidP="005A19D6">
      <w:pPr>
        <w:shd w:val="clear" w:color="auto" w:fill="FFFFFF"/>
        <w:spacing w:line="276" w:lineRule="auto"/>
        <w:ind w:left="993"/>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technicznym i osobowym zdolnym do wykonania przedmiotu zamówienia.</w:t>
      </w:r>
    </w:p>
    <w:p w14:paraId="6C01BD37" w14:textId="77777777" w:rsidR="00FD4BA1" w:rsidRPr="00B90A44" w:rsidRDefault="00FD4BA1" w:rsidP="001079E7">
      <w:pPr>
        <w:numPr>
          <w:ilvl w:val="2"/>
          <w:numId w:val="1"/>
        </w:numPr>
        <w:shd w:val="clear" w:color="auto" w:fill="FFFFFF"/>
        <w:spacing w:line="276" w:lineRule="auto"/>
        <w:ind w:left="993" w:hanging="284"/>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Znajdują się w sytuacji finansowej i ekonomicznej zapewniającej realizację przedmiotu</w:t>
      </w:r>
    </w:p>
    <w:p w14:paraId="19C4D13B" w14:textId="77777777" w:rsidR="00FD4BA1" w:rsidRPr="00B90A44" w:rsidRDefault="00FD4BA1" w:rsidP="005A19D6">
      <w:pPr>
        <w:shd w:val="clear" w:color="auto" w:fill="FFFFFF"/>
        <w:spacing w:line="276" w:lineRule="auto"/>
        <w:ind w:left="993"/>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zamówienia.</w:t>
      </w:r>
    </w:p>
    <w:p w14:paraId="2E9B8DCA" w14:textId="77777777" w:rsidR="00FD4BA1" w:rsidRPr="00B90A44" w:rsidRDefault="00FD4BA1" w:rsidP="001079E7">
      <w:pPr>
        <w:numPr>
          <w:ilvl w:val="2"/>
          <w:numId w:val="1"/>
        </w:numPr>
        <w:shd w:val="clear" w:color="auto" w:fill="FFFFFF"/>
        <w:spacing w:line="276" w:lineRule="auto"/>
        <w:ind w:left="993" w:hanging="284"/>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Prowadzą działalność gospodarczą w zakresie zgodnym z przedmiotem zamówienia.</w:t>
      </w:r>
    </w:p>
    <w:p w14:paraId="209B518E" w14:textId="77777777" w:rsidR="00FD4BA1" w:rsidRPr="00B90A44" w:rsidRDefault="00FD4BA1" w:rsidP="001079E7">
      <w:pPr>
        <w:numPr>
          <w:ilvl w:val="2"/>
          <w:numId w:val="1"/>
        </w:numPr>
        <w:shd w:val="clear" w:color="auto" w:fill="FFFFFF"/>
        <w:spacing w:line="276" w:lineRule="auto"/>
        <w:ind w:left="993" w:hanging="284"/>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Posiadają uprawnienia do wykonywania określonej działalności lub czynności, jeżeli</w:t>
      </w:r>
    </w:p>
    <w:p w14:paraId="01947FE5" w14:textId="77777777" w:rsidR="00FD4BA1" w:rsidRPr="00B90A44" w:rsidRDefault="00FD4BA1" w:rsidP="005A19D6">
      <w:pPr>
        <w:shd w:val="clear" w:color="auto" w:fill="FFFFFF"/>
        <w:spacing w:line="276" w:lineRule="auto"/>
        <w:ind w:left="993"/>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przepisy prawa lub ustawy nakładają obowiązek ich posiadania.</w:t>
      </w:r>
    </w:p>
    <w:p w14:paraId="38FB165C" w14:textId="2F1F6EE2" w:rsidR="00A842D7" w:rsidRPr="00B90A44" w:rsidRDefault="00FD4BA1" w:rsidP="001079E7">
      <w:pPr>
        <w:numPr>
          <w:ilvl w:val="2"/>
          <w:numId w:val="1"/>
        </w:numPr>
        <w:shd w:val="clear" w:color="auto" w:fill="FFFFFF"/>
        <w:spacing w:line="276" w:lineRule="auto"/>
        <w:ind w:left="993" w:hanging="284"/>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 xml:space="preserve">Udzielają gwarancji na dostarczone urządzenia co najmniej na </w:t>
      </w:r>
      <w:r w:rsidR="00104B93" w:rsidRPr="00B90A44">
        <w:rPr>
          <w:rFonts w:asciiTheme="minorHAnsi" w:hAnsiTheme="minorHAnsi" w:cstheme="minorHAnsi"/>
          <w:color w:val="000000"/>
          <w:spacing w:val="-1"/>
          <w:w w:val="90"/>
        </w:rPr>
        <w:t>12</w:t>
      </w:r>
      <w:r w:rsidR="00D81E52" w:rsidRPr="00B90A44">
        <w:rPr>
          <w:rFonts w:asciiTheme="minorHAnsi" w:hAnsiTheme="minorHAnsi" w:cstheme="minorHAnsi"/>
          <w:color w:val="000000"/>
          <w:spacing w:val="-1"/>
          <w:w w:val="90"/>
        </w:rPr>
        <w:t xml:space="preserve"> </w:t>
      </w:r>
      <w:r w:rsidRPr="00B90A44">
        <w:rPr>
          <w:rFonts w:asciiTheme="minorHAnsi" w:hAnsiTheme="minorHAnsi" w:cstheme="minorHAnsi"/>
          <w:color w:val="000000"/>
          <w:spacing w:val="-1"/>
          <w:w w:val="90"/>
        </w:rPr>
        <w:t>miesięcy licząc od dnia podpisania protokołu odbioru końcowego</w:t>
      </w:r>
    </w:p>
    <w:p w14:paraId="13959AAC" w14:textId="77777777" w:rsidR="002D3A59" w:rsidRPr="00B90A44" w:rsidRDefault="002D3A59" w:rsidP="001079E7">
      <w:pPr>
        <w:numPr>
          <w:ilvl w:val="1"/>
          <w:numId w:val="1"/>
        </w:numPr>
        <w:shd w:val="clear" w:color="auto" w:fill="FFFFFF"/>
        <w:spacing w:line="276" w:lineRule="auto"/>
        <w:ind w:left="709" w:hanging="425"/>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Ocena spełnienia w/w warunków zostanie przeprowadzona na podstawie następujących dokumentów, które każdy z Wykonawców ma obowiązek złożyć:</w:t>
      </w:r>
    </w:p>
    <w:p w14:paraId="6D5B6FDB" w14:textId="77777777" w:rsidR="00386E8D" w:rsidRPr="00B90A44" w:rsidRDefault="00386E8D" w:rsidP="005A19D6">
      <w:pPr>
        <w:pStyle w:val="Nagwek2"/>
        <w:numPr>
          <w:ilvl w:val="0"/>
          <w:numId w:val="0"/>
        </w:numPr>
        <w:spacing w:before="0" w:after="0" w:line="276" w:lineRule="auto"/>
        <w:ind w:left="709" w:hanging="425"/>
        <w:rPr>
          <w:rFonts w:asciiTheme="minorHAnsi" w:hAnsiTheme="minorHAnsi" w:cstheme="minorHAnsi"/>
          <w:bCs w:val="0"/>
          <w:iCs w:val="0"/>
          <w:color w:val="000000"/>
          <w:spacing w:val="-1"/>
          <w:w w:val="90"/>
        </w:rPr>
      </w:pPr>
    </w:p>
    <w:tbl>
      <w:tblPr>
        <w:tblW w:w="0" w:type="auto"/>
        <w:jc w:val="right"/>
        <w:tblLayout w:type="fixed"/>
        <w:tblLook w:val="0000" w:firstRow="0" w:lastRow="0" w:firstColumn="0" w:lastColumn="0" w:noHBand="0" w:noVBand="0"/>
      </w:tblPr>
      <w:tblGrid>
        <w:gridCol w:w="720"/>
        <w:gridCol w:w="8300"/>
      </w:tblGrid>
      <w:tr w:rsidR="00386E8D" w:rsidRPr="00B90A44" w14:paraId="149691B1" w14:textId="77777777" w:rsidTr="001B68DC">
        <w:trPr>
          <w:jc w:val="right"/>
        </w:trPr>
        <w:tc>
          <w:tcPr>
            <w:tcW w:w="720" w:type="dxa"/>
            <w:tcBorders>
              <w:top w:val="single" w:sz="4" w:space="0" w:color="000000"/>
              <w:left w:val="single" w:sz="4" w:space="0" w:color="000000"/>
              <w:bottom w:val="single" w:sz="4" w:space="0" w:color="000000"/>
            </w:tcBorders>
            <w:shd w:val="clear" w:color="auto" w:fill="E0E0E0"/>
          </w:tcPr>
          <w:p w14:paraId="67DF0750" w14:textId="77777777" w:rsidR="00386E8D" w:rsidRPr="00B90A44" w:rsidRDefault="00386E8D" w:rsidP="005A19D6">
            <w:pPr>
              <w:snapToGrid w:val="0"/>
              <w:spacing w:line="276" w:lineRule="auto"/>
              <w:jc w:val="center"/>
              <w:rPr>
                <w:rFonts w:asciiTheme="minorHAnsi" w:hAnsiTheme="minorHAnsi" w:cstheme="minorHAnsi"/>
                <w:color w:val="000000"/>
                <w:spacing w:val="-1"/>
                <w:w w:val="90"/>
              </w:rPr>
            </w:pPr>
            <w:r w:rsidRPr="00B90A44">
              <w:rPr>
                <w:rFonts w:asciiTheme="minorHAnsi" w:hAnsiTheme="minorHAnsi" w:cstheme="minorHAnsi"/>
                <w:color w:val="000000"/>
                <w:spacing w:val="-1"/>
                <w:w w:val="90"/>
              </w:rPr>
              <w:t>Lp.</w:t>
            </w:r>
          </w:p>
        </w:tc>
        <w:tc>
          <w:tcPr>
            <w:tcW w:w="8300" w:type="dxa"/>
            <w:tcBorders>
              <w:top w:val="single" w:sz="4" w:space="0" w:color="000000"/>
              <w:left w:val="single" w:sz="4" w:space="0" w:color="000000"/>
              <w:bottom w:val="single" w:sz="4" w:space="0" w:color="000000"/>
              <w:right w:val="single" w:sz="4" w:space="0" w:color="000000"/>
            </w:tcBorders>
            <w:shd w:val="clear" w:color="auto" w:fill="E0E0E0"/>
          </w:tcPr>
          <w:p w14:paraId="7228717C" w14:textId="77777777" w:rsidR="00386E8D" w:rsidRPr="00B90A44" w:rsidRDefault="00386E8D" w:rsidP="005A19D6">
            <w:pPr>
              <w:snapToGrid w:val="0"/>
              <w:spacing w:line="276" w:lineRule="auto"/>
              <w:jc w:val="center"/>
              <w:rPr>
                <w:rFonts w:asciiTheme="minorHAnsi" w:hAnsiTheme="minorHAnsi" w:cstheme="minorHAnsi"/>
                <w:color w:val="000000"/>
                <w:spacing w:val="-1"/>
                <w:w w:val="90"/>
              </w:rPr>
            </w:pPr>
            <w:r w:rsidRPr="00B90A44">
              <w:rPr>
                <w:rFonts w:asciiTheme="minorHAnsi" w:hAnsiTheme="minorHAnsi" w:cstheme="minorHAnsi"/>
                <w:color w:val="000000"/>
                <w:spacing w:val="-1"/>
                <w:w w:val="90"/>
              </w:rPr>
              <w:t>Wymagane dokumenty i dowody</w:t>
            </w:r>
          </w:p>
        </w:tc>
      </w:tr>
      <w:tr w:rsidR="00386E8D" w:rsidRPr="00B90A44" w14:paraId="2A4BFDF9" w14:textId="77777777" w:rsidTr="001B68DC">
        <w:trPr>
          <w:jc w:val="right"/>
        </w:trPr>
        <w:tc>
          <w:tcPr>
            <w:tcW w:w="720" w:type="dxa"/>
            <w:tcBorders>
              <w:top w:val="single" w:sz="4" w:space="0" w:color="000000"/>
              <w:left w:val="single" w:sz="4" w:space="0" w:color="000000"/>
              <w:bottom w:val="single" w:sz="4" w:space="0" w:color="000000"/>
            </w:tcBorders>
            <w:shd w:val="clear" w:color="auto" w:fill="auto"/>
            <w:vAlign w:val="center"/>
          </w:tcPr>
          <w:p w14:paraId="6F5FFFA6" w14:textId="77777777" w:rsidR="00386E8D" w:rsidRPr="00B90A44" w:rsidRDefault="00263988" w:rsidP="005A19D6">
            <w:pPr>
              <w:snapToGrid w:val="0"/>
              <w:spacing w:line="276" w:lineRule="auto"/>
              <w:jc w:val="center"/>
              <w:rPr>
                <w:rFonts w:asciiTheme="minorHAnsi" w:hAnsiTheme="minorHAnsi" w:cstheme="minorHAnsi"/>
                <w:color w:val="000000"/>
                <w:spacing w:val="-1"/>
                <w:w w:val="90"/>
              </w:rPr>
            </w:pPr>
            <w:r w:rsidRPr="00B90A44">
              <w:rPr>
                <w:rFonts w:asciiTheme="minorHAnsi" w:hAnsiTheme="minorHAnsi" w:cstheme="minorHAnsi"/>
                <w:color w:val="000000"/>
                <w:spacing w:val="-1"/>
                <w:w w:val="90"/>
              </w:rPr>
              <w:t>1</w:t>
            </w:r>
          </w:p>
        </w:tc>
        <w:tc>
          <w:tcPr>
            <w:tcW w:w="8300" w:type="dxa"/>
            <w:tcBorders>
              <w:top w:val="single" w:sz="4" w:space="0" w:color="000000"/>
              <w:left w:val="single" w:sz="4" w:space="0" w:color="000000"/>
              <w:bottom w:val="single" w:sz="4" w:space="0" w:color="000000"/>
              <w:right w:val="single" w:sz="4" w:space="0" w:color="000000"/>
            </w:tcBorders>
            <w:shd w:val="clear" w:color="auto" w:fill="auto"/>
          </w:tcPr>
          <w:p w14:paraId="50DF8707" w14:textId="77777777" w:rsidR="00386E8D" w:rsidRPr="00B90A44" w:rsidRDefault="00D81E52" w:rsidP="005A19D6">
            <w:pPr>
              <w:spacing w:line="276" w:lineRule="auto"/>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 xml:space="preserve">Wypełniony formularz ofertowy stanowiący załącznik nr 1 </w:t>
            </w:r>
          </w:p>
        </w:tc>
      </w:tr>
      <w:tr w:rsidR="00D81E52" w:rsidRPr="00B90A44" w14:paraId="34182494" w14:textId="77777777" w:rsidTr="001B68DC">
        <w:trPr>
          <w:jc w:val="right"/>
        </w:trPr>
        <w:tc>
          <w:tcPr>
            <w:tcW w:w="720" w:type="dxa"/>
            <w:tcBorders>
              <w:top w:val="single" w:sz="4" w:space="0" w:color="000000"/>
              <w:left w:val="single" w:sz="4" w:space="0" w:color="000000"/>
              <w:bottom w:val="single" w:sz="4" w:space="0" w:color="000000"/>
            </w:tcBorders>
            <w:shd w:val="clear" w:color="auto" w:fill="auto"/>
            <w:vAlign w:val="center"/>
          </w:tcPr>
          <w:p w14:paraId="405AF88C" w14:textId="77777777" w:rsidR="00D81E52" w:rsidRPr="00B90A44" w:rsidRDefault="00D81E52" w:rsidP="005A19D6">
            <w:pPr>
              <w:snapToGrid w:val="0"/>
              <w:spacing w:line="276" w:lineRule="auto"/>
              <w:jc w:val="center"/>
              <w:rPr>
                <w:rFonts w:asciiTheme="minorHAnsi" w:hAnsiTheme="minorHAnsi" w:cstheme="minorHAnsi"/>
                <w:color w:val="000000"/>
                <w:spacing w:val="-1"/>
                <w:w w:val="90"/>
              </w:rPr>
            </w:pPr>
            <w:r w:rsidRPr="00B90A44">
              <w:rPr>
                <w:rFonts w:asciiTheme="minorHAnsi" w:hAnsiTheme="minorHAnsi" w:cstheme="minorHAnsi"/>
                <w:color w:val="000000"/>
                <w:spacing w:val="-1"/>
                <w:w w:val="90"/>
              </w:rPr>
              <w:t>2</w:t>
            </w:r>
          </w:p>
        </w:tc>
        <w:tc>
          <w:tcPr>
            <w:tcW w:w="8300" w:type="dxa"/>
            <w:tcBorders>
              <w:top w:val="single" w:sz="4" w:space="0" w:color="000000"/>
              <w:left w:val="single" w:sz="4" w:space="0" w:color="000000"/>
              <w:bottom w:val="single" w:sz="4" w:space="0" w:color="000000"/>
              <w:right w:val="single" w:sz="4" w:space="0" w:color="000000"/>
            </w:tcBorders>
            <w:shd w:val="clear" w:color="auto" w:fill="auto"/>
          </w:tcPr>
          <w:p w14:paraId="7CFDEA72" w14:textId="77777777" w:rsidR="00D81E52" w:rsidRPr="00B90A44" w:rsidRDefault="00D81E52" w:rsidP="005A19D6">
            <w:pPr>
              <w:spacing w:line="276" w:lineRule="auto"/>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Aktualny odpis z właściwego rejestru lub centralnej ewidencji i informacji o działalności gospodarczej, jeżeli odrębne przepisy wymagają wpisu do rejestru lub ewidencji, wystawiony nie wcześniej niż 6 miesięcy przed upływem terminu składania ofert.</w:t>
            </w:r>
          </w:p>
        </w:tc>
      </w:tr>
    </w:tbl>
    <w:p w14:paraId="1D4023B3" w14:textId="77777777" w:rsidR="00894F41" w:rsidRPr="00B90A44" w:rsidRDefault="00894F41" w:rsidP="005A19D6">
      <w:pPr>
        <w:keepNext/>
        <w:shd w:val="clear" w:color="auto" w:fill="FFFFFF"/>
        <w:spacing w:line="276" w:lineRule="auto"/>
        <w:ind w:left="1080"/>
        <w:jc w:val="both"/>
        <w:rPr>
          <w:rFonts w:asciiTheme="minorHAnsi" w:hAnsiTheme="minorHAnsi" w:cstheme="minorHAnsi"/>
          <w:b/>
          <w:color w:val="000000"/>
          <w:spacing w:val="-1"/>
          <w:w w:val="90"/>
        </w:rPr>
      </w:pPr>
    </w:p>
    <w:p w14:paraId="40A64D03" w14:textId="77777777" w:rsidR="002D3A59" w:rsidRPr="00B90A44" w:rsidRDefault="002D3A59" w:rsidP="001079E7">
      <w:pPr>
        <w:keepNext/>
        <w:numPr>
          <w:ilvl w:val="0"/>
          <w:numId w:val="1"/>
        </w:numPr>
        <w:shd w:val="clear" w:color="auto" w:fill="FFFFFF"/>
        <w:spacing w:line="276" w:lineRule="auto"/>
        <w:ind w:left="284" w:hanging="284"/>
        <w:jc w:val="both"/>
        <w:rPr>
          <w:rFonts w:asciiTheme="minorHAnsi" w:hAnsiTheme="minorHAnsi" w:cstheme="minorHAnsi"/>
          <w:b/>
          <w:color w:val="000000"/>
          <w:spacing w:val="-1"/>
          <w:w w:val="90"/>
        </w:rPr>
      </w:pPr>
      <w:r w:rsidRPr="00B90A44">
        <w:rPr>
          <w:rFonts w:asciiTheme="minorHAnsi" w:hAnsiTheme="minorHAnsi" w:cstheme="minorHAnsi"/>
          <w:b/>
          <w:color w:val="000000"/>
          <w:spacing w:val="-1"/>
          <w:w w:val="90"/>
        </w:rPr>
        <w:t>Opis sposobu przygotowania oferty</w:t>
      </w:r>
    </w:p>
    <w:p w14:paraId="46E554C4" w14:textId="77777777" w:rsidR="002D3A59" w:rsidRPr="00B90A44" w:rsidRDefault="002D3A59" w:rsidP="001079E7">
      <w:pPr>
        <w:numPr>
          <w:ilvl w:val="1"/>
          <w:numId w:val="5"/>
        </w:numPr>
        <w:shd w:val="clear" w:color="auto" w:fill="FFFFFF"/>
        <w:spacing w:line="276" w:lineRule="auto"/>
        <w:ind w:left="709" w:hanging="425"/>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Ofertę należy przygotować zgodnie z opisem zamówienia. Oferent ponosi wszystkie koszty związane z</w:t>
      </w:r>
      <w:r w:rsidR="00136B6E" w:rsidRPr="00B90A44">
        <w:rPr>
          <w:rFonts w:asciiTheme="minorHAnsi" w:hAnsiTheme="minorHAnsi" w:cstheme="minorHAnsi"/>
          <w:color w:val="000000"/>
          <w:spacing w:val="-1"/>
          <w:w w:val="90"/>
        </w:rPr>
        <w:t> </w:t>
      </w:r>
      <w:r w:rsidRPr="00B90A44">
        <w:rPr>
          <w:rFonts w:asciiTheme="minorHAnsi" w:hAnsiTheme="minorHAnsi" w:cstheme="minorHAnsi"/>
          <w:color w:val="000000"/>
          <w:spacing w:val="-1"/>
          <w:w w:val="90"/>
        </w:rPr>
        <w:t>przygotowaniem i złożeniem oferty.</w:t>
      </w:r>
    </w:p>
    <w:p w14:paraId="66F1B386" w14:textId="77777777" w:rsidR="002D3A59" w:rsidRPr="00B90A44" w:rsidRDefault="002D3A59" w:rsidP="001079E7">
      <w:pPr>
        <w:numPr>
          <w:ilvl w:val="1"/>
          <w:numId w:val="5"/>
        </w:numPr>
        <w:shd w:val="clear" w:color="auto" w:fill="FFFFFF"/>
        <w:spacing w:line="276" w:lineRule="auto"/>
        <w:ind w:left="709" w:hanging="425"/>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Ofertę należy złożyć na formularzu stanowiącym załącznik do zapytania ofertowego.</w:t>
      </w:r>
    </w:p>
    <w:p w14:paraId="61811117" w14:textId="77777777" w:rsidR="002D3A59" w:rsidRPr="00B90A44" w:rsidRDefault="00E55D21" w:rsidP="001079E7">
      <w:pPr>
        <w:numPr>
          <w:ilvl w:val="1"/>
          <w:numId w:val="5"/>
        </w:numPr>
        <w:shd w:val="clear" w:color="auto" w:fill="FFFFFF"/>
        <w:spacing w:line="276" w:lineRule="auto"/>
        <w:ind w:left="709" w:hanging="425"/>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Do oferty należy załączyć dokumenty określone w pkt. IV.2 zapytania.</w:t>
      </w:r>
    </w:p>
    <w:p w14:paraId="2F799166" w14:textId="7193C7DD" w:rsidR="00E55D21" w:rsidRPr="00B90A44" w:rsidRDefault="00E55D21" w:rsidP="001079E7">
      <w:pPr>
        <w:numPr>
          <w:ilvl w:val="1"/>
          <w:numId w:val="5"/>
        </w:numPr>
        <w:shd w:val="clear" w:color="auto" w:fill="FFFFFF"/>
        <w:spacing w:line="276" w:lineRule="auto"/>
        <w:ind w:left="709" w:hanging="425"/>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 xml:space="preserve">Oferta musi być ważna przynajmniej przez okres </w:t>
      </w:r>
      <w:r w:rsidR="00676AEA" w:rsidRPr="00B90A44">
        <w:rPr>
          <w:rFonts w:asciiTheme="minorHAnsi" w:hAnsiTheme="minorHAnsi" w:cstheme="minorHAnsi"/>
          <w:color w:val="000000"/>
          <w:spacing w:val="-1"/>
          <w:w w:val="90"/>
        </w:rPr>
        <w:t>3</w:t>
      </w:r>
      <w:r w:rsidR="00894F41" w:rsidRPr="00B90A44">
        <w:rPr>
          <w:rFonts w:asciiTheme="minorHAnsi" w:hAnsiTheme="minorHAnsi" w:cstheme="minorHAnsi"/>
          <w:color w:val="000000"/>
          <w:spacing w:val="-1"/>
          <w:w w:val="90"/>
        </w:rPr>
        <w:t>0</w:t>
      </w:r>
      <w:r w:rsidRPr="00B90A44">
        <w:rPr>
          <w:rFonts w:asciiTheme="minorHAnsi" w:hAnsiTheme="minorHAnsi" w:cstheme="minorHAnsi"/>
          <w:color w:val="000000"/>
          <w:spacing w:val="-1"/>
          <w:w w:val="90"/>
        </w:rPr>
        <w:t xml:space="preserve"> dni, przy czym bieg terminu rozpoczyna się wraz z upływem terminu składania ofert. W ofercie należy podać termin jej ważności.</w:t>
      </w:r>
    </w:p>
    <w:p w14:paraId="65CBBB10" w14:textId="77777777" w:rsidR="00BC605C" w:rsidRPr="00B90A44" w:rsidRDefault="00E55D21" w:rsidP="001079E7">
      <w:pPr>
        <w:numPr>
          <w:ilvl w:val="1"/>
          <w:numId w:val="5"/>
        </w:numPr>
        <w:shd w:val="clear" w:color="auto" w:fill="FFFFFF"/>
        <w:spacing w:line="276" w:lineRule="auto"/>
        <w:ind w:left="709" w:hanging="425"/>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Oferta musi zostać podpisana przez osoby uprawnione do reprezentacji podmiotu składającego ofertę i</w:t>
      </w:r>
      <w:r w:rsidR="00136B6E" w:rsidRPr="00B90A44">
        <w:rPr>
          <w:rFonts w:asciiTheme="minorHAnsi" w:hAnsiTheme="minorHAnsi" w:cstheme="minorHAnsi"/>
          <w:color w:val="000000"/>
          <w:spacing w:val="-1"/>
          <w:w w:val="90"/>
        </w:rPr>
        <w:t> </w:t>
      </w:r>
      <w:r w:rsidRPr="00B90A44">
        <w:rPr>
          <w:rFonts w:asciiTheme="minorHAnsi" w:hAnsiTheme="minorHAnsi" w:cstheme="minorHAnsi"/>
          <w:color w:val="000000"/>
          <w:spacing w:val="-1"/>
          <w:w w:val="90"/>
        </w:rPr>
        <w:t>ostemplowana pieczęcią firmową. Każdą stronę oferty należy parafować.</w:t>
      </w:r>
    </w:p>
    <w:p w14:paraId="53D439D1" w14:textId="77777777" w:rsidR="0006442F" w:rsidRPr="00B90A44" w:rsidRDefault="00FB0AF3" w:rsidP="001079E7">
      <w:pPr>
        <w:keepNext/>
        <w:numPr>
          <w:ilvl w:val="0"/>
          <w:numId w:val="1"/>
        </w:numPr>
        <w:shd w:val="clear" w:color="auto" w:fill="FFFFFF"/>
        <w:spacing w:line="276" w:lineRule="auto"/>
        <w:ind w:left="284" w:hanging="284"/>
        <w:jc w:val="both"/>
        <w:rPr>
          <w:rFonts w:asciiTheme="minorHAnsi" w:hAnsiTheme="minorHAnsi" w:cstheme="minorHAnsi"/>
          <w:b/>
          <w:color w:val="000000"/>
          <w:spacing w:val="-1"/>
          <w:w w:val="90"/>
        </w:rPr>
      </w:pPr>
      <w:r w:rsidRPr="00B90A44">
        <w:rPr>
          <w:rFonts w:asciiTheme="minorHAnsi" w:hAnsiTheme="minorHAnsi" w:cstheme="minorHAnsi"/>
          <w:b/>
          <w:color w:val="000000"/>
          <w:spacing w:val="-1"/>
          <w:w w:val="90"/>
        </w:rPr>
        <w:t>Miejsce i termin</w:t>
      </w:r>
      <w:r w:rsidR="00AC7521" w:rsidRPr="00B90A44">
        <w:rPr>
          <w:rFonts w:asciiTheme="minorHAnsi" w:hAnsiTheme="minorHAnsi" w:cstheme="minorHAnsi"/>
          <w:b/>
          <w:color w:val="000000"/>
          <w:spacing w:val="-1"/>
          <w:w w:val="90"/>
        </w:rPr>
        <w:t xml:space="preserve"> </w:t>
      </w:r>
      <w:r w:rsidR="00E5602B" w:rsidRPr="00B90A44">
        <w:rPr>
          <w:rFonts w:asciiTheme="minorHAnsi" w:hAnsiTheme="minorHAnsi" w:cstheme="minorHAnsi"/>
          <w:b/>
          <w:color w:val="000000"/>
          <w:spacing w:val="-1"/>
          <w:w w:val="90"/>
        </w:rPr>
        <w:t>składania</w:t>
      </w:r>
      <w:r w:rsidR="0006442F" w:rsidRPr="00B90A44">
        <w:rPr>
          <w:rFonts w:asciiTheme="minorHAnsi" w:hAnsiTheme="minorHAnsi" w:cstheme="minorHAnsi"/>
          <w:b/>
          <w:color w:val="000000"/>
          <w:spacing w:val="-1"/>
          <w:w w:val="90"/>
        </w:rPr>
        <w:t xml:space="preserve"> ofert</w:t>
      </w:r>
    </w:p>
    <w:p w14:paraId="70D44B12" w14:textId="7CFBD6D8" w:rsidR="00136B6E" w:rsidRPr="00B90A44" w:rsidRDefault="0006442F" w:rsidP="00D35086">
      <w:pPr>
        <w:shd w:val="clear" w:color="auto" w:fill="FFFFFF"/>
        <w:spacing w:line="276" w:lineRule="auto"/>
        <w:ind w:left="284"/>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Ofert</w:t>
      </w:r>
      <w:r w:rsidR="00E5602B" w:rsidRPr="00B90A44">
        <w:rPr>
          <w:rFonts w:asciiTheme="minorHAnsi" w:hAnsiTheme="minorHAnsi" w:cstheme="minorHAnsi"/>
          <w:color w:val="000000"/>
          <w:spacing w:val="-1"/>
          <w:w w:val="90"/>
        </w:rPr>
        <w:t>y</w:t>
      </w:r>
      <w:r w:rsidR="00B95B04" w:rsidRPr="00B90A44">
        <w:rPr>
          <w:rFonts w:asciiTheme="minorHAnsi" w:hAnsiTheme="minorHAnsi" w:cstheme="minorHAnsi"/>
          <w:color w:val="000000"/>
          <w:spacing w:val="-1"/>
          <w:w w:val="90"/>
        </w:rPr>
        <w:t xml:space="preserve"> wraz z załącznikami</w:t>
      </w:r>
      <w:r w:rsidRPr="00B90A44">
        <w:rPr>
          <w:rFonts w:asciiTheme="minorHAnsi" w:hAnsiTheme="minorHAnsi" w:cstheme="minorHAnsi"/>
          <w:color w:val="000000"/>
          <w:spacing w:val="-1"/>
          <w:w w:val="90"/>
        </w:rPr>
        <w:t xml:space="preserve"> należy </w:t>
      </w:r>
      <w:r w:rsidR="00E5602B" w:rsidRPr="00B90A44">
        <w:rPr>
          <w:rFonts w:asciiTheme="minorHAnsi" w:hAnsiTheme="minorHAnsi" w:cstheme="minorHAnsi"/>
          <w:color w:val="000000"/>
          <w:spacing w:val="-1"/>
          <w:w w:val="90"/>
        </w:rPr>
        <w:t>składać</w:t>
      </w:r>
      <w:r w:rsidR="00A842D7" w:rsidRPr="00B90A44">
        <w:rPr>
          <w:rFonts w:asciiTheme="minorHAnsi" w:hAnsiTheme="minorHAnsi" w:cstheme="minorHAnsi"/>
          <w:color w:val="000000"/>
          <w:spacing w:val="-1"/>
          <w:w w:val="90"/>
        </w:rPr>
        <w:t xml:space="preserve"> </w:t>
      </w:r>
      <w:r w:rsidR="00D81E52" w:rsidRPr="00B90A44">
        <w:rPr>
          <w:rFonts w:asciiTheme="minorHAnsi" w:hAnsiTheme="minorHAnsi" w:cstheme="minorHAnsi"/>
          <w:color w:val="000000"/>
          <w:spacing w:val="-1"/>
          <w:w w:val="90"/>
        </w:rPr>
        <w:t>bezpośrednio za pośrednictwem Bazy Konkurencyjności pod adresem:</w:t>
      </w:r>
      <w:r w:rsidR="00D35086" w:rsidRPr="00B90A44">
        <w:rPr>
          <w:rFonts w:asciiTheme="minorHAnsi" w:hAnsiTheme="minorHAnsi" w:cstheme="minorHAnsi"/>
          <w:color w:val="000000"/>
          <w:spacing w:val="-1"/>
          <w:w w:val="90"/>
        </w:rPr>
        <w:t xml:space="preserve"> </w:t>
      </w:r>
      <w:r w:rsidR="00D81E52" w:rsidRPr="00B90A44">
        <w:rPr>
          <w:rFonts w:asciiTheme="minorHAnsi" w:hAnsiTheme="minorHAnsi" w:cstheme="minorHAnsi"/>
          <w:color w:val="000000"/>
          <w:spacing w:val="-1"/>
          <w:w w:val="90"/>
        </w:rPr>
        <w:t>https://bazakonkurencyjnosci.funduszeeuropejskie.gov.pl/</w:t>
      </w:r>
      <w:r w:rsidR="00D35086" w:rsidRPr="00B90A44">
        <w:rPr>
          <w:rFonts w:asciiTheme="minorHAnsi" w:hAnsiTheme="minorHAnsi" w:cstheme="minorHAnsi"/>
          <w:color w:val="000000"/>
          <w:spacing w:val="-1"/>
          <w:w w:val="90"/>
        </w:rPr>
        <w:t xml:space="preserve"> </w:t>
      </w:r>
      <w:r w:rsidR="00F278D2" w:rsidRPr="00B90A44">
        <w:rPr>
          <w:rFonts w:asciiTheme="minorHAnsi" w:hAnsiTheme="minorHAnsi" w:cstheme="minorHAnsi"/>
          <w:color w:val="000000"/>
          <w:spacing w:val="-1"/>
          <w:w w:val="90"/>
        </w:rPr>
        <w:t>w</w:t>
      </w:r>
      <w:r w:rsidR="00E55D21" w:rsidRPr="00B90A44">
        <w:rPr>
          <w:rFonts w:asciiTheme="minorHAnsi" w:hAnsiTheme="minorHAnsi" w:cstheme="minorHAnsi"/>
          <w:color w:val="000000"/>
          <w:spacing w:val="-1"/>
          <w:w w:val="90"/>
        </w:rPr>
        <w:t> </w:t>
      </w:r>
      <w:r w:rsidR="00F278D2" w:rsidRPr="00B90A44">
        <w:rPr>
          <w:rFonts w:asciiTheme="minorHAnsi" w:hAnsiTheme="minorHAnsi" w:cstheme="minorHAnsi"/>
          <w:color w:val="000000"/>
          <w:spacing w:val="-1"/>
          <w:w w:val="90"/>
        </w:rPr>
        <w:t xml:space="preserve">terminie do </w:t>
      </w:r>
      <w:r w:rsidR="000135AA" w:rsidRPr="00B90A44">
        <w:rPr>
          <w:rFonts w:asciiTheme="minorHAnsi" w:hAnsiTheme="minorHAnsi" w:cstheme="minorHAnsi"/>
          <w:color w:val="000000"/>
          <w:spacing w:val="-1"/>
          <w:w w:val="90"/>
        </w:rPr>
        <w:t>2</w:t>
      </w:r>
      <w:r w:rsidR="00516ADE">
        <w:rPr>
          <w:rFonts w:asciiTheme="minorHAnsi" w:hAnsiTheme="minorHAnsi" w:cstheme="minorHAnsi"/>
          <w:color w:val="000000"/>
          <w:spacing w:val="-1"/>
          <w:w w:val="90"/>
        </w:rPr>
        <w:t>0</w:t>
      </w:r>
      <w:r w:rsidR="00D81E52" w:rsidRPr="00B90A44">
        <w:rPr>
          <w:rFonts w:asciiTheme="minorHAnsi" w:hAnsiTheme="minorHAnsi" w:cstheme="minorHAnsi"/>
          <w:color w:val="000000"/>
          <w:spacing w:val="-1"/>
          <w:w w:val="90"/>
        </w:rPr>
        <w:t>.</w:t>
      </w:r>
      <w:r w:rsidR="00516ADE">
        <w:rPr>
          <w:rFonts w:asciiTheme="minorHAnsi" w:hAnsiTheme="minorHAnsi" w:cstheme="minorHAnsi"/>
          <w:color w:val="000000"/>
          <w:spacing w:val="-1"/>
          <w:w w:val="90"/>
        </w:rPr>
        <w:t>0</w:t>
      </w:r>
      <w:r w:rsidR="00E670BD">
        <w:rPr>
          <w:rFonts w:asciiTheme="minorHAnsi" w:hAnsiTheme="minorHAnsi" w:cstheme="minorHAnsi"/>
          <w:color w:val="000000"/>
          <w:spacing w:val="-1"/>
          <w:w w:val="90"/>
        </w:rPr>
        <w:t>1</w:t>
      </w:r>
      <w:r w:rsidR="00D81E52" w:rsidRPr="00B90A44">
        <w:rPr>
          <w:rFonts w:asciiTheme="minorHAnsi" w:hAnsiTheme="minorHAnsi" w:cstheme="minorHAnsi"/>
          <w:color w:val="000000"/>
          <w:spacing w:val="-1"/>
          <w:w w:val="90"/>
        </w:rPr>
        <w:t>.202</w:t>
      </w:r>
      <w:r w:rsidR="00516ADE">
        <w:rPr>
          <w:rFonts w:asciiTheme="minorHAnsi" w:hAnsiTheme="minorHAnsi" w:cstheme="minorHAnsi"/>
          <w:color w:val="000000"/>
          <w:spacing w:val="-1"/>
          <w:w w:val="90"/>
        </w:rPr>
        <w:t>5</w:t>
      </w:r>
      <w:r w:rsidR="00894F41" w:rsidRPr="00B90A44">
        <w:rPr>
          <w:rFonts w:asciiTheme="minorHAnsi" w:hAnsiTheme="minorHAnsi" w:cstheme="minorHAnsi"/>
          <w:color w:val="000000"/>
          <w:spacing w:val="-1"/>
          <w:w w:val="90"/>
        </w:rPr>
        <w:t>.</w:t>
      </w:r>
    </w:p>
    <w:p w14:paraId="1B50F005" w14:textId="77777777" w:rsidR="00D909A3" w:rsidRPr="00B90A44" w:rsidRDefault="00B95B04" w:rsidP="005A19D6">
      <w:pPr>
        <w:shd w:val="clear" w:color="auto" w:fill="FFFFFF"/>
        <w:spacing w:line="276" w:lineRule="auto"/>
        <w:ind w:left="284"/>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Za datę</w:t>
      </w:r>
      <w:r w:rsidR="00F278D2" w:rsidRPr="00B90A44">
        <w:rPr>
          <w:rFonts w:asciiTheme="minorHAnsi" w:hAnsiTheme="minorHAnsi" w:cstheme="minorHAnsi"/>
          <w:color w:val="000000"/>
          <w:spacing w:val="-1"/>
          <w:w w:val="90"/>
        </w:rPr>
        <w:t xml:space="preserve"> złożenia ofe</w:t>
      </w:r>
      <w:r w:rsidRPr="00B90A44">
        <w:rPr>
          <w:rFonts w:asciiTheme="minorHAnsi" w:hAnsiTheme="minorHAnsi" w:cstheme="minorHAnsi"/>
          <w:color w:val="000000"/>
          <w:spacing w:val="-1"/>
          <w:w w:val="90"/>
        </w:rPr>
        <w:t>rty uznaje się datę wpływu oferty do Za</w:t>
      </w:r>
      <w:r w:rsidR="00F278D2" w:rsidRPr="00B90A44">
        <w:rPr>
          <w:rFonts w:asciiTheme="minorHAnsi" w:hAnsiTheme="minorHAnsi" w:cstheme="minorHAnsi"/>
          <w:color w:val="000000"/>
          <w:spacing w:val="-1"/>
          <w:w w:val="90"/>
        </w:rPr>
        <w:t>mawiającego.</w:t>
      </w:r>
      <w:r w:rsidR="00E55D21" w:rsidRPr="00B90A44">
        <w:rPr>
          <w:rFonts w:asciiTheme="minorHAnsi" w:hAnsiTheme="minorHAnsi" w:cstheme="minorHAnsi"/>
          <w:color w:val="000000"/>
          <w:spacing w:val="-1"/>
          <w:w w:val="90"/>
        </w:rPr>
        <w:t xml:space="preserve"> Oferty złożone po terminie </w:t>
      </w:r>
      <w:r w:rsidRPr="00B90A44">
        <w:rPr>
          <w:rFonts w:asciiTheme="minorHAnsi" w:hAnsiTheme="minorHAnsi" w:cstheme="minorHAnsi"/>
          <w:color w:val="000000"/>
          <w:spacing w:val="-1"/>
          <w:w w:val="90"/>
        </w:rPr>
        <w:t>wskazanym w zapytaniu ofertowym nie będą rozpatrywane</w:t>
      </w:r>
      <w:r w:rsidR="00E55D21" w:rsidRPr="00B90A44">
        <w:rPr>
          <w:rFonts w:asciiTheme="minorHAnsi" w:hAnsiTheme="minorHAnsi" w:cstheme="minorHAnsi"/>
          <w:color w:val="000000"/>
          <w:spacing w:val="-1"/>
          <w:w w:val="90"/>
        </w:rPr>
        <w:t>.</w:t>
      </w:r>
    </w:p>
    <w:p w14:paraId="0B14BAAC" w14:textId="77777777" w:rsidR="00153728" w:rsidRPr="00B90A44" w:rsidRDefault="00153728" w:rsidP="005A19D6">
      <w:pPr>
        <w:shd w:val="clear" w:color="auto" w:fill="FFFFFF"/>
        <w:spacing w:line="276" w:lineRule="auto"/>
        <w:ind w:left="284"/>
        <w:jc w:val="both"/>
        <w:rPr>
          <w:rFonts w:asciiTheme="minorHAnsi" w:hAnsiTheme="minorHAnsi" w:cstheme="minorHAnsi"/>
          <w:color w:val="000000"/>
          <w:spacing w:val="-1"/>
          <w:w w:val="90"/>
        </w:rPr>
      </w:pPr>
    </w:p>
    <w:p w14:paraId="354A1D92" w14:textId="77777777" w:rsidR="002D3A59" w:rsidRPr="00B90A44" w:rsidRDefault="002D3A59" w:rsidP="001079E7">
      <w:pPr>
        <w:keepNext/>
        <w:numPr>
          <w:ilvl w:val="0"/>
          <w:numId w:val="1"/>
        </w:numPr>
        <w:shd w:val="clear" w:color="auto" w:fill="FFFFFF"/>
        <w:spacing w:line="276" w:lineRule="auto"/>
        <w:ind w:left="426" w:hanging="426"/>
        <w:rPr>
          <w:rFonts w:asciiTheme="minorHAnsi" w:hAnsiTheme="minorHAnsi" w:cstheme="minorHAnsi"/>
          <w:b/>
          <w:color w:val="000000"/>
          <w:spacing w:val="-1"/>
          <w:w w:val="90"/>
        </w:rPr>
      </w:pPr>
      <w:r w:rsidRPr="00B90A44">
        <w:rPr>
          <w:rFonts w:asciiTheme="minorHAnsi" w:hAnsiTheme="minorHAnsi" w:cstheme="minorHAnsi"/>
          <w:b/>
          <w:color w:val="000000"/>
          <w:spacing w:val="-1"/>
          <w:w w:val="90"/>
        </w:rPr>
        <w:t>Kryteria oceny ofert</w:t>
      </w:r>
    </w:p>
    <w:p w14:paraId="775D2FA5" w14:textId="77777777" w:rsidR="00E55D21" w:rsidRPr="00B90A44" w:rsidRDefault="00E55D21" w:rsidP="005A19D6">
      <w:pPr>
        <w:shd w:val="clear" w:color="auto" w:fill="FFFFFF"/>
        <w:spacing w:line="276" w:lineRule="auto"/>
        <w:ind w:left="284"/>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 xml:space="preserve">Zamawiający wybierze najkorzystniejszą ofertę spełniającą warunki określone w zapytaniu ofertowym. </w:t>
      </w:r>
    </w:p>
    <w:p w14:paraId="4CF9C354" w14:textId="77777777" w:rsidR="00894F41" w:rsidRPr="00B90A44" w:rsidRDefault="00E55D21" w:rsidP="005A19D6">
      <w:pPr>
        <w:shd w:val="clear" w:color="auto" w:fill="FFFFFF"/>
        <w:spacing w:line="276" w:lineRule="auto"/>
        <w:ind w:left="284"/>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Przy wyborze oferty zamawiający będzie się kie</w:t>
      </w:r>
      <w:r w:rsidR="00D909A3" w:rsidRPr="00B90A44">
        <w:rPr>
          <w:rFonts w:asciiTheme="minorHAnsi" w:hAnsiTheme="minorHAnsi" w:cstheme="minorHAnsi"/>
          <w:color w:val="000000"/>
          <w:spacing w:val="-1"/>
          <w:w w:val="90"/>
        </w:rPr>
        <w:t>rował następującymi kryteriami:</w:t>
      </w:r>
    </w:p>
    <w:tbl>
      <w:tblPr>
        <w:tblW w:w="978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2393"/>
        <w:gridCol w:w="1460"/>
        <w:gridCol w:w="5397"/>
      </w:tblGrid>
      <w:tr w:rsidR="002D3A59" w:rsidRPr="00B90A44" w14:paraId="5B17CF83" w14:textId="77777777" w:rsidTr="0085625A">
        <w:trPr>
          <w:jc w:val="right"/>
        </w:trPr>
        <w:tc>
          <w:tcPr>
            <w:tcW w:w="531" w:type="dxa"/>
            <w:shd w:val="pct10" w:color="auto" w:fill="auto"/>
            <w:vAlign w:val="center"/>
          </w:tcPr>
          <w:p w14:paraId="24C7470F" w14:textId="77777777" w:rsidR="002D3A59" w:rsidRPr="00B90A44" w:rsidRDefault="002D3A59" w:rsidP="005A19D6">
            <w:pPr>
              <w:spacing w:line="276" w:lineRule="auto"/>
              <w:jc w:val="center"/>
              <w:rPr>
                <w:rFonts w:asciiTheme="minorHAnsi" w:hAnsiTheme="minorHAnsi" w:cstheme="minorHAnsi"/>
                <w:b/>
                <w:color w:val="000000"/>
                <w:spacing w:val="-1"/>
                <w:w w:val="90"/>
              </w:rPr>
            </w:pPr>
            <w:r w:rsidRPr="00B90A44">
              <w:rPr>
                <w:rFonts w:asciiTheme="minorHAnsi" w:hAnsiTheme="minorHAnsi" w:cstheme="minorHAnsi"/>
                <w:b/>
                <w:color w:val="000000"/>
                <w:spacing w:val="-1"/>
                <w:w w:val="90"/>
              </w:rPr>
              <w:t>Lp.</w:t>
            </w:r>
          </w:p>
        </w:tc>
        <w:tc>
          <w:tcPr>
            <w:tcW w:w="2393" w:type="dxa"/>
            <w:shd w:val="pct10" w:color="auto" w:fill="auto"/>
            <w:vAlign w:val="center"/>
          </w:tcPr>
          <w:p w14:paraId="0BFDC040" w14:textId="77777777" w:rsidR="002D3A59" w:rsidRPr="00B90A44" w:rsidRDefault="002D3A59" w:rsidP="005A19D6">
            <w:pPr>
              <w:spacing w:line="276" w:lineRule="auto"/>
              <w:jc w:val="center"/>
              <w:rPr>
                <w:rFonts w:asciiTheme="minorHAnsi" w:hAnsiTheme="minorHAnsi" w:cstheme="minorHAnsi"/>
                <w:b/>
                <w:color w:val="000000"/>
                <w:spacing w:val="-1"/>
                <w:w w:val="90"/>
              </w:rPr>
            </w:pPr>
            <w:r w:rsidRPr="00B90A44">
              <w:rPr>
                <w:rFonts w:asciiTheme="minorHAnsi" w:hAnsiTheme="minorHAnsi" w:cstheme="minorHAnsi"/>
                <w:b/>
                <w:color w:val="000000"/>
                <w:spacing w:val="-1"/>
                <w:w w:val="90"/>
              </w:rPr>
              <w:t>Nazwa kryterium</w:t>
            </w:r>
          </w:p>
        </w:tc>
        <w:tc>
          <w:tcPr>
            <w:tcW w:w="1460" w:type="dxa"/>
            <w:shd w:val="pct10" w:color="auto" w:fill="auto"/>
            <w:vAlign w:val="center"/>
          </w:tcPr>
          <w:p w14:paraId="20C51AC3" w14:textId="77777777" w:rsidR="002D3A59" w:rsidRPr="00B90A44" w:rsidRDefault="002D3A59" w:rsidP="005A19D6">
            <w:pPr>
              <w:spacing w:line="276" w:lineRule="auto"/>
              <w:jc w:val="center"/>
              <w:rPr>
                <w:rFonts w:asciiTheme="minorHAnsi" w:hAnsiTheme="minorHAnsi" w:cstheme="minorHAnsi"/>
                <w:b/>
                <w:color w:val="000000"/>
                <w:spacing w:val="-1"/>
                <w:w w:val="90"/>
              </w:rPr>
            </w:pPr>
            <w:r w:rsidRPr="00B90A44">
              <w:rPr>
                <w:rFonts w:asciiTheme="minorHAnsi" w:hAnsiTheme="minorHAnsi" w:cstheme="minorHAnsi"/>
                <w:b/>
                <w:color w:val="000000"/>
                <w:spacing w:val="-1"/>
                <w:w w:val="90"/>
              </w:rPr>
              <w:t>Waga</w:t>
            </w:r>
          </w:p>
        </w:tc>
        <w:tc>
          <w:tcPr>
            <w:tcW w:w="5397" w:type="dxa"/>
            <w:shd w:val="pct10" w:color="auto" w:fill="auto"/>
            <w:vAlign w:val="center"/>
          </w:tcPr>
          <w:p w14:paraId="44A07791" w14:textId="77777777" w:rsidR="002D3A59" w:rsidRPr="00B90A44" w:rsidRDefault="002D3A59" w:rsidP="005A19D6">
            <w:pPr>
              <w:spacing w:line="276" w:lineRule="auto"/>
              <w:jc w:val="center"/>
              <w:rPr>
                <w:rFonts w:asciiTheme="minorHAnsi" w:hAnsiTheme="minorHAnsi" w:cstheme="minorHAnsi"/>
                <w:b/>
                <w:color w:val="000000"/>
                <w:spacing w:val="-1"/>
                <w:w w:val="90"/>
              </w:rPr>
            </w:pPr>
            <w:r w:rsidRPr="00B90A44">
              <w:rPr>
                <w:rFonts w:asciiTheme="minorHAnsi" w:hAnsiTheme="minorHAnsi" w:cstheme="minorHAnsi"/>
                <w:b/>
                <w:color w:val="000000"/>
                <w:spacing w:val="-1"/>
                <w:w w:val="90"/>
              </w:rPr>
              <w:t>Sposób przyznawania punktów</w:t>
            </w:r>
          </w:p>
        </w:tc>
      </w:tr>
      <w:tr w:rsidR="002D3A59" w:rsidRPr="00B90A44" w14:paraId="2E280559" w14:textId="77777777" w:rsidTr="0085625A">
        <w:trPr>
          <w:trHeight w:val="684"/>
          <w:jc w:val="right"/>
        </w:trPr>
        <w:tc>
          <w:tcPr>
            <w:tcW w:w="531" w:type="dxa"/>
            <w:shd w:val="clear" w:color="auto" w:fill="auto"/>
            <w:vAlign w:val="center"/>
          </w:tcPr>
          <w:p w14:paraId="3B80CCA0" w14:textId="77777777" w:rsidR="002D3A59" w:rsidRPr="00B90A44" w:rsidRDefault="002D3A59" w:rsidP="005A19D6">
            <w:pPr>
              <w:spacing w:line="276" w:lineRule="auto"/>
              <w:jc w:val="right"/>
              <w:rPr>
                <w:rFonts w:asciiTheme="minorHAnsi" w:hAnsiTheme="minorHAnsi" w:cstheme="minorHAnsi"/>
                <w:color w:val="000000"/>
                <w:spacing w:val="-1"/>
                <w:w w:val="90"/>
              </w:rPr>
            </w:pPr>
            <w:r w:rsidRPr="00B90A44">
              <w:rPr>
                <w:rFonts w:asciiTheme="minorHAnsi" w:hAnsiTheme="minorHAnsi" w:cstheme="minorHAnsi"/>
                <w:color w:val="000000"/>
                <w:spacing w:val="-1"/>
                <w:w w:val="90"/>
              </w:rPr>
              <w:t>1.</w:t>
            </w:r>
          </w:p>
        </w:tc>
        <w:tc>
          <w:tcPr>
            <w:tcW w:w="2393" w:type="dxa"/>
            <w:shd w:val="clear" w:color="auto" w:fill="auto"/>
            <w:vAlign w:val="center"/>
          </w:tcPr>
          <w:p w14:paraId="5736EF83" w14:textId="77777777" w:rsidR="002D3A59" w:rsidRPr="00B90A44" w:rsidRDefault="002D3A59" w:rsidP="005A19D6">
            <w:pPr>
              <w:spacing w:line="276" w:lineRule="auto"/>
              <w:rPr>
                <w:rFonts w:asciiTheme="minorHAnsi" w:hAnsiTheme="minorHAnsi" w:cstheme="minorHAnsi"/>
                <w:color w:val="000000"/>
                <w:spacing w:val="-1"/>
                <w:w w:val="90"/>
              </w:rPr>
            </w:pPr>
            <w:r w:rsidRPr="00B90A44">
              <w:rPr>
                <w:rFonts w:asciiTheme="minorHAnsi" w:hAnsiTheme="minorHAnsi" w:cstheme="minorHAnsi"/>
                <w:color w:val="000000"/>
                <w:spacing w:val="-1"/>
                <w:w w:val="90"/>
              </w:rPr>
              <w:t xml:space="preserve">Cena </w:t>
            </w:r>
            <w:r w:rsidR="00A02F4E" w:rsidRPr="00B90A44">
              <w:rPr>
                <w:rFonts w:asciiTheme="minorHAnsi" w:hAnsiTheme="minorHAnsi" w:cstheme="minorHAnsi"/>
                <w:color w:val="000000"/>
                <w:spacing w:val="-1"/>
                <w:w w:val="90"/>
              </w:rPr>
              <w:t xml:space="preserve">oferty </w:t>
            </w:r>
            <w:r w:rsidRPr="00B90A44">
              <w:rPr>
                <w:rFonts w:asciiTheme="minorHAnsi" w:hAnsiTheme="minorHAnsi" w:cstheme="minorHAnsi"/>
                <w:color w:val="000000"/>
                <w:spacing w:val="-1"/>
                <w:w w:val="90"/>
              </w:rPr>
              <w:t>netto</w:t>
            </w:r>
          </w:p>
        </w:tc>
        <w:tc>
          <w:tcPr>
            <w:tcW w:w="1460" w:type="dxa"/>
            <w:shd w:val="clear" w:color="auto" w:fill="auto"/>
            <w:vAlign w:val="center"/>
          </w:tcPr>
          <w:p w14:paraId="718F692D" w14:textId="4F7041E6" w:rsidR="002D3A59" w:rsidRPr="00B90A44" w:rsidRDefault="0071419F" w:rsidP="005A19D6">
            <w:pPr>
              <w:spacing w:line="276" w:lineRule="auto"/>
              <w:jc w:val="center"/>
              <w:rPr>
                <w:rFonts w:asciiTheme="minorHAnsi" w:hAnsiTheme="minorHAnsi" w:cstheme="minorHAnsi"/>
                <w:color w:val="000000"/>
                <w:spacing w:val="-1"/>
                <w:w w:val="90"/>
              </w:rPr>
            </w:pPr>
            <w:r w:rsidRPr="00B90A44">
              <w:rPr>
                <w:rFonts w:asciiTheme="minorHAnsi" w:hAnsiTheme="minorHAnsi" w:cstheme="minorHAnsi"/>
                <w:color w:val="000000"/>
                <w:spacing w:val="-1"/>
                <w:w w:val="90"/>
              </w:rPr>
              <w:t>8</w:t>
            </w:r>
            <w:r w:rsidR="00C754BD" w:rsidRPr="00B90A44">
              <w:rPr>
                <w:rFonts w:asciiTheme="minorHAnsi" w:hAnsiTheme="minorHAnsi" w:cstheme="minorHAnsi"/>
                <w:color w:val="000000"/>
                <w:spacing w:val="-1"/>
                <w:w w:val="90"/>
              </w:rPr>
              <w:t>0</w:t>
            </w:r>
            <w:r w:rsidR="00894F41" w:rsidRPr="00B90A44">
              <w:rPr>
                <w:rFonts w:asciiTheme="minorHAnsi" w:hAnsiTheme="minorHAnsi" w:cstheme="minorHAnsi"/>
                <w:color w:val="000000"/>
                <w:spacing w:val="-1"/>
                <w:w w:val="90"/>
              </w:rPr>
              <w:t>pkt</w:t>
            </w:r>
          </w:p>
        </w:tc>
        <w:tc>
          <w:tcPr>
            <w:tcW w:w="5397" w:type="dxa"/>
            <w:shd w:val="clear" w:color="auto" w:fill="auto"/>
            <w:vAlign w:val="center"/>
          </w:tcPr>
          <w:p w14:paraId="25C2D577" w14:textId="77777777" w:rsidR="00A02F4E" w:rsidRPr="00B90A44" w:rsidRDefault="001D14C4" w:rsidP="005A19D6">
            <w:pPr>
              <w:spacing w:line="276" w:lineRule="auto"/>
              <w:rPr>
                <w:rFonts w:asciiTheme="minorHAnsi" w:hAnsiTheme="minorHAnsi" w:cstheme="minorHAnsi"/>
              </w:rPr>
            </w:pPr>
            <w:r w:rsidRPr="00B90A44">
              <w:rPr>
                <w:rFonts w:asciiTheme="minorHAnsi" w:hAnsiTheme="minorHAnsi" w:cstheme="minorHAnsi"/>
              </w:rPr>
              <w:t>O</w:t>
            </w:r>
            <w:r w:rsidR="00A02F4E" w:rsidRPr="00B90A44">
              <w:rPr>
                <w:rFonts w:asciiTheme="minorHAnsi" w:hAnsiTheme="minorHAnsi" w:cstheme="minorHAnsi"/>
              </w:rPr>
              <w:t>cena na podstawie formularza ofertowego</w:t>
            </w:r>
          </w:p>
          <w:p w14:paraId="3E840248" w14:textId="77777777" w:rsidR="00A02F4E" w:rsidRPr="00B90A44" w:rsidRDefault="00A02F4E" w:rsidP="005A19D6">
            <w:pPr>
              <w:spacing w:line="276" w:lineRule="auto"/>
              <w:rPr>
                <w:rFonts w:asciiTheme="minorHAnsi" w:hAnsiTheme="minorHAnsi" w:cstheme="minorHAnsi"/>
              </w:rPr>
            </w:pPr>
          </w:p>
          <w:p w14:paraId="69586C01" w14:textId="77777777" w:rsidR="00A02F4E" w:rsidRPr="00B90A44" w:rsidRDefault="00A02F4E" w:rsidP="005A19D6">
            <w:pPr>
              <w:spacing w:line="276" w:lineRule="auto"/>
              <w:rPr>
                <w:rFonts w:asciiTheme="minorHAnsi" w:hAnsiTheme="minorHAnsi" w:cstheme="minorHAnsi"/>
              </w:rPr>
            </w:pPr>
            <w:r w:rsidRPr="00B90A44">
              <w:rPr>
                <w:rFonts w:asciiTheme="minorHAnsi" w:hAnsiTheme="minorHAnsi" w:cstheme="minorHAnsi"/>
              </w:rPr>
              <w:t xml:space="preserve">         cena oferowana minimalna netto  </w:t>
            </w:r>
          </w:p>
          <w:p w14:paraId="00345921" w14:textId="73E68E90" w:rsidR="00A02F4E" w:rsidRPr="00B90A44" w:rsidRDefault="00A02F4E" w:rsidP="005A19D6">
            <w:pPr>
              <w:spacing w:line="276" w:lineRule="auto"/>
              <w:rPr>
                <w:rFonts w:asciiTheme="minorHAnsi" w:hAnsiTheme="minorHAnsi" w:cstheme="minorHAnsi"/>
              </w:rPr>
            </w:pPr>
            <w:r w:rsidRPr="00B90A44">
              <w:rPr>
                <w:rFonts w:asciiTheme="minorHAnsi" w:hAnsiTheme="minorHAnsi" w:cstheme="minorHAnsi"/>
              </w:rPr>
              <w:lastRenderedPageBreak/>
              <w:t xml:space="preserve">C  = ----------------------------------------------     </w:t>
            </w:r>
            <w:r w:rsidR="00894F41" w:rsidRPr="00B90A44">
              <w:rPr>
                <w:rFonts w:asciiTheme="minorHAnsi" w:hAnsiTheme="minorHAnsi" w:cstheme="minorHAnsi"/>
              </w:rPr>
              <w:t xml:space="preserve">x </w:t>
            </w:r>
            <w:r w:rsidR="002422F1" w:rsidRPr="00B90A44">
              <w:rPr>
                <w:rFonts w:asciiTheme="minorHAnsi" w:hAnsiTheme="minorHAnsi" w:cstheme="minorHAnsi"/>
              </w:rPr>
              <w:t>8</w:t>
            </w:r>
            <w:r w:rsidR="00894F41" w:rsidRPr="00B90A44">
              <w:rPr>
                <w:rFonts w:asciiTheme="minorHAnsi" w:hAnsiTheme="minorHAnsi" w:cstheme="minorHAnsi"/>
              </w:rPr>
              <w:t>0pkt</w:t>
            </w:r>
          </w:p>
          <w:p w14:paraId="734BF6A4" w14:textId="77777777" w:rsidR="00A02F4E" w:rsidRPr="00B90A44" w:rsidRDefault="00A02F4E" w:rsidP="005A19D6">
            <w:pPr>
              <w:spacing w:line="276" w:lineRule="auto"/>
              <w:ind w:firstLine="540"/>
              <w:rPr>
                <w:rFonts w:asciiTheme="minorHAnsi" w:hAnsiTheme="minorHAnsi" w:cstheme="minorHAnsi"/>
              </w:rPr>
            </w:pPr>
            <w:r w:rsidRPr="00B90A44">
              <w:rPr>
                <w:rFonts w:asciiTheme="minorHAnsi" w:hAnsiTheme="minorHAnsi" w:cstheme="minorHAnsi"/>
              </w:rPr>
              <w:t xml:space="preserve">    cena badanej oferty netto</w:t>
            </w:r>
          </w:p>
          <w:p w14:paraId="4441DF80" w14:textId="77777777" w:rsidR="002D3A59" w:rsidRPr="00B90A44" w:rsidRDefault="002D3A59" w:rsidP="005A19D6">
            <w:pPr>
              <w:spacing w:line="276" w:lineRule="auto"/>
              <w:jc w:val="both"/>
              <w:rPr>
                <w:rFonts w:asciiTheme="minorHAnsi" w:hAnsiTheme="minorHAnsi" w:cstheme="minorHAnsi"/>
              </w:rPr>
            </w:pPr>
          </w:p>
        </w:tc>
      </w:tr>
      <w:tr w:rsidR="00C754BD" w:rsidRPr="00B90A44" w14:paraId="1C027E51" w14:textId="77777777" w:rsidTr="0085625A">
        <w:trPr>
          <w:jc w:val="right"/>
        </w:trPr>
        <w:tc>
          <w:tcPr>
            <w:tcW w:w="531" w:type="dxa"/>
            <w:shd w:val="clear" w:color="auto" w:fill="auto"/>
            <w:vAlign w:val="center"/>
          </w:tcPr>
          <w:p w14:paraId="5061E49F" w14:textId="77777777" w:rsidR="00C754BD" w:rsidRPr="00B90A44" w:rsidRDefault="00C754BD" w:rsidP="005A19D6">
            <w:pPr>
              <w:spacing w:line="276" w:lineRule="auto"/>
              <w:jc w:val="right"/>
              <w:rPr>
                <w:rFonts w:asciiTheme="minorHAnsi" w:hAnsiTheme="minorHAnsi" w:cstheme="minorHAnsi"/>
                <w:color w:val="000000"/>
                <w:spacing w:val="-1"/>
                <w:w w:val="90"/>
              </w:rPr>
            </w:pPr>
            <w:r w:rsidRPr="00B90A44">
              <w:rPr>
                <w:rFonts w:asciiTheme="minorHAnsi" w:hAnsiTheme="minorHAnsi" w:cstheme="minorHAnsi"/>
                <w:color w:val="000000"/>
                <w:spacing w:val="-1"/>
                <w:w w:val="90"/>
              </w:rPr>
              <w:lastRenderedPageBreak/>
              <w:t>2.</w:t>
            </w:r>
          </w:p>
        </w:tc>
        <w:tc>
          <w:tcPr>
            <w:tcW w:w="2393" w:type="dxa"/>
            <w:shd w:val="clear" w:color="auto" w:fill="auto"/>
            <w:vAlign w:val="center"/>
          </w:tcPr>
          <w:p w14:paraId="568C97EE" w14:textId="77777777" w:rsidR="00C754BD" w:rsidRPr="00B90A44" w:rsidRDefault="00894F41" w:rsidP="005A19D6">
            <w:pPr>
              <w:spacing w:line="276" w:lineRule="auto"/>
              <w:rPr>
                <w:rFonts w:asciiTheme="minorHAnsi" w:hAnsiTheme="minorHAnsi" w:cstheme="minorHAnsi"/>
                <w:color w:val="000000"/>
                <w:spacing w:val="-1"/>
                <w:w w:val="90"/>
              </w:rPr>
            </w:pPr>
            <w:r w:rsidRPr="00B90A44">
              <w:rPr>
                <w:rFonts w:asciiTheme="minorHAnsi" w:hAnsiTheme="minorHAnsi" w:cstheme="minorHAnsi"/>
                <w:color w:val="000000"/>
                <w:spacing w:val="-1"/>
                <w:w w:val="90"/>
              </w:rPr>
              <w:t>Okres gwarancji</w:t>
            </w:r>
          </w:p>
        </w:tc>
        <w:tc>
          <w:tcPr>
            <w:tcW w:w="1460" w:type="dxa"/>
            <w:shd w:val="clear" w:color="auto" w:fill="auto"/>
            <w:vAlign w:val="center"/>
          </w:tcPr>
          <w:p w14:paraId="6AAD5C13" w14:textId="779BDE35" w:rsidR="00C754BD" w:rsidRPr="00B90A44" w:rsidRDefault="0071419F" w:rsidP="005A19D6">
            <w:pPr>
              <w:spacing w:line="276" w:lineRule="auto"/>
              <w:jc w:val="center"/>
              <w:rPr>
                <w:rFonts w:asciiTheme="minorHAnsi" w:hAnsiTheme="minorHAnsi" w:cstheme="minorHAnsi"/>
                <w:color w:val="000000"/>
                <w:spacing w:val="-1"/>
                <w:w w:val="90"/>
              </w:rPr>
            </w:pPr>
            <w:r w:rsidRPr="00B90A44">
              <w:rPr>
                <w:rFonts w:asciiTheme="minorHAnsi" w:hAnsiTheme="minorHAnsi" w:cstheme="minorHAnsi"/>
                <w:color w:val="000000"/>
                <w:spacing w:val="-1"/>
                <w:w w:val="90"/>
              </w:rPr>
              <w:t>15</w:t>
            </w:r>
            <w:r w:rsidR="00F65786" w:rsidRPr="00B90A44">
              <w:rPr>
                <w:rFonts w:asciiTheme="minorHAnsi" w:hAnsiTheme="minorHAnsi" w:cstheme="minorHAnsi"/>
                <w:color w:val="000000"/>
                <w:spacing w:val="-1"/>
                <w:w w:val="90"/>
              </w:rPr>
              <w:t xml:space="preserve"> pkt</w:t>
            </w:r>
          </w:p>
        </w:tc>
        <w:tc>
          <w:tcPr>
            <w:tcW w:w="5397" w:type="dxa"/>
            <w:shd w:val="clear" w:color="auto" w:fill="auto"/>
            <w:vAlign w:val="center"/>
          </w:tcPr>
          <w:p w14:paraId="17B24435" w14:textId="77777777" w:rsidR="002224CD" w:rsidRPr="00B90A44" w:rsidRDefault="002224CD" w:rsidP="005A19D6">
            <w:pPr>
              <w:spacing w:line="276" w:lineRule="auto"/>
              <w:jc w:val="both"/>
              <w:rPr>
                <w:rFonts w:asciiTheme="minorHAnsi" w:hAnsiTheme="minorHAnsi" w:cstheme="minorHAnsi"/>
              </w:rPr>
            </w:pPr>
            <w:r w:rsidRPr="00B90A44">
              <w:rPr>
                <w:rFonts w:asciiTheme="minorHAnsi" w:hAnsiTheme="minorHAnsi" w:cstheme="minorHAnsi"/>
              </w:rPr>
              <w:t>P</w:t>
            </w:r>
            <w:r w:rsidR="00DD23FC" w:rsidRPr="00B90A44">
              <w:rPr>
                <w:rFonts w:asciiTheme="minorHAnsi" w:hAnsiTheme="minorHAnsi" w:cstheme="minorHAnsi"/>
              </w:rPr>
              <w:t xml:space="preserve">rzy czym punkty będą przyznawane w następujący sposób: </w:t>
            </w:r>
          </w:p>
          <w:p w14:paraId="2CEF7009" w14:textId="6AD5C412" w:rsidR="00DD23FC" w:rsidRPr="00B90A44" w:rsidRDefault="002224CD" w:rsidP="001079E7">
            <w:pPr>
              <w:numPr>
                <w:ilvl w:val="0"/>
                <w:numId w:val="6"/>
              </w:numPr>
              <w:tabs>
                <w:tab w:val="left" w:pos="238"/>
                <w:tab w:val="left" w:pos="3214"/>
              </w:tabs>
              <w:spacing w:line="276" w:lineRule="auto"/>
              <w:ind w:left="238" w:hanging="238"/>
              <w:jc w:val="both"/>
              <w:rPr>
                <w:rFonts w:asciiTheme="minorHAnsi" w:hAnsiTheme="minorHAnsi" w:cstheme="minorHAnsi"/>
              </w:rPr>
            </w:pPr>
            <w:r w:rsidRPr="00B90A44">
              <w:rPr>
                <w:rFonts w:asciiTheme="minorHAnsi" w:hAnsiTheme="minorHAnsi" w:cstheme="minorHAnsi"/>
              </w:rPr>
              <w:t>g</w:t>
            </w:r>
            <w:r w:rsidR="00104B93" w:rsidRPr="00B90A44">
              <w:rPr>
                <w:rFonts w:asciiTheme="minorHAnsi" w:hAnsiTheme="minorHAnsi" w:cstheme="minorHAnsi"/>
              </w:rPr>
              <w:t>warancja 12</w:t>
            </w:r>
            <w:r w:rsidR="00DD23FC" w:rsidRPr="00B90A44">
              <w:rPr>
                <w:rFonts w:asciiTheme="minorHAnsi" w:hAnsiTheme="minorHAnsi" w:cstheme="minorHAnsi"/>
              </w:rPr>
              <w:t xml:space="preserve"> miesięcy</w:t>
            </w:r>
            <w:r w:rsidR="00F65786" w:rsidRPr="00B90A44">
              <w:rPr>
                <w:rFonts w:asciiTheme="minorHAnsi" w:hAnsiTheme="minorHAnsi" w:cstheme="minorHAnsi"/>
              </w:rPr>
              <w:t>- 0</w:t>
            </w:r>
            <w:r w:rsidRPr="00B90A44">
              <w:rPr>
                <w:rFonts w:asciiTheme="minorHAnsi" w:hAnsiTheme="minorHAnsi" w:cstheme="minorHAnsi"/>
              </w:rPr>
              <w:t xml:space="preserve"> pkt</w:t>
            </w:r>
          </w:p>
          <w:p w14:paraId="78A9C762" w14:textId="77777777" w:rsidR="00DD23FC" w:rsidRPr="00B90A44" w:rsidRDefault="002224CD" w:rsidP="001079E7">
            <w:pPr>
              <w:numPr>
                <w:ilvl w:val="0"/>
                <w:numId w:val="6"/>
              </w:numPr>
              <w:tabs>
                <w:tab w:val="left" w:pos="238"/>
              </w:tabs>
              <w:spacing w:line="276" w:lineRule="auto"/>
              <w:ind w:left="238" w:hanging="238"/>
              <w:jc w:val="both"/>
              <w:rPr>
                <w:rFonts w:asciiTheme="minorHAnsi" w:hAnsiTheme="minorHAnsi" w:cstheme="minorHAnsi"/>
              </w:rPr>
            </w:pPr>
            <w:r w:rsidRPr="00B90A44">
              <w:rPr>
                <w:rFonts w:asciiTheme="minorHAnsi" w:hAnsiTheme="minorHAnsi" w:cstheme="minorHAnsi"/>
              </w:rPr>
              <w:t>g</w:t>
            </w:r>
            <w:r w:rsidR="00F65786" w:rsidRPr="00B90A44">
              <w:rPr>
                <w:rFonts w:asciiTheme="minorHAnsi" w:hAnsiTheme="minorHAnsi" w:cstheme="minorHAnsi"/>
              </w:rPr>
              <w:t>warancja od 13 do 35</w:t>
            </w:r>
            <w:r w:rsidR="00DD23FC" w:rsidRPr="00B90A44">
              <w:rPr>
                <w:rFonts w:asciiTheme="minorHAnsi" w:hAnsiTheme="minorHAnsi" w:cstheme="minorHAnsi"/>
              </w:rPr>
              <w:t xml:space="preserve"> miesięcy</w:t>
            </w:r>
            <w:r w:rsidR="00F65786" w:rsidRPr="00B90A44">
              <w:rPr>
                <w:rFonts w:asciiTheme="minorHAnsi" w:hAnsiTheme="minorHAnsi" w:cstheme="minorHAnsi"/>
              </w:rPr>
              <w:t>- 10</w:t>
            </w:r>
            <w:r w:rsidRPr="00B90A44">
              <w:rPr>
                <w:rFonts w:asciiTheme="minorHAnsi" w:hAnsiTheme="minorHAnsi" w:cstheme="minorHAnsi"/>
              </w:rPr>
              <w:t>pkt</w:t>
            </w:r>
          </w:p>
          <w:p w14:paraId="2452EAB2" w14:textId="0147D5D1" w:rsidR="005D1671" w:rsidRPr="00B90A44" w:rsidRDefault="002224CD" w:rsidP="001079E7">
            <w:pPr>
              <w:numPr>
                <w:ilvl w:val="0"/>
                <w:numId w:val="6"/>
              </w:numPr>
              <w:tabs>
                <w:tab w:val="left" w:pos="238"/>
                <w:tab w:val="left" w:pos="3214"/>
              </w:tabs>
              <w:spacing w:line="276" w:lineRule="auto"/>
              <w:ind w:left="238" w:hanging="238"/>
              <w:jc w:val="both"/>
              <w:rPr>
                <w:rFonts w:asciiTheme="minorHAnsi" w:hAnsiTheme="minorHAnsi" w:cstheme="minorHAnsi"/>
              </w:rPr>
            </w:pPr>
            <w:r w:rsidRPr="00B90A44">
              <w:rPr>
                <w:rFonts w:asciiTheme="minorHAnsi" w:hAnsiTheme="minorHAnsi" w:cstheme="minorHAnsi"/>
              </w:rPr>
              <w:t>g</w:t>
            </w:r>
            <w:r w:rsidR="00F65786" w:rsidRPr="00B90A44">
              <w:rPr>
                <w:rFonts w:asciiTheme="minorHAnsi" w:hAnsiTheme="minorHAnsi" w:cstheme="minorHAnsi"/>
              </w:rPr>
              <w:t>warancja 36</w:t>
            </w:r>
            <w:r w:rsidRPr="00B90A44">
              <w:rPr>
                <w:rFonts w:asciiTheme="minorHAnsi" w:hAnsiTheme="minorHAnsi" w:cstheme="minorHAnsi"/>
              </w:rPr>
              <w:t xml:space="preserve"> miesięcy i powyżej </w:t>
            </w:r>
            <w:r w:rsidR="00DD23FC" w:rsidRPr="00B90A44">
              <w:rPr>
                <w:rFonts w:asciiTheme="minorHAnsi" w:hAnsiTheme="minorHAnsi" w:cstheme="minorHAnsi"/>
              </w:rPr>
              <w:t xml:space="preserve">- </w:t>
            </w:r>
            <w:r w:rsidR="00E02EBE" w:rsidRPr="00B90A44">
              <w:rPr>
                <w:rFonts w:asciiTheme="minorHAnsi" w:hAnsiTheme="minorHAnsi" w:cstheme="minorHAnsi"/>
              </w:rPr>
              <w:t>15</w:t>
            </w:r>
            <w:r w:rsidR="00DD23FC" w:rsidRPr="00B90A44">
              <w:rPr>
                <w:rFonts w:asciiTheme="minorHAnsi" w:hAnsiTheme="minorHAnsi" w:cstheme="minorHAnsi"/>
              </w:rPr>
              <w:t xml:space="preserve"> pkt</w:t>
            </w:r>
          </w:p>
        </w:tc>
      </w:tr>
      <w:tr w:rsidR="00F65786" w:rsidRPr="00B90A44" w14:paraId="514E610C" w14:textId="77777777" w:rsidTr="0085625A">
        <w:trPr>
          <w:jc w:val="right"/>
        </w:trPr>
        <w:tc>
          <w:tcPr>
            <w:tcW w:w="531" w:type="dxa"/>
            <w:shd w:val="clear" w:color="auto" w:fill="auto"/>
            <w:vAlign w:val="center"/>
          </w:tcPr>
          <w:p w14:paraId="26B4A020" w14:textId="77777777" w:rsidR="00F65786" w:rsidRPr="00B90A44" w:rsidRDefault="00F65786" w:rsidP="005A19D6">
            <w:pPr>
              <w:spacing w:line="276" w:lineRule="auto"/>
              <w:jc w:val="right"/>
              <w:rPr>
                <w:rFonts w:asciiTheme="minorHAnsi" w:hAnsiTheme="minorHAnsi" w:cstheme="minorHAnsi"/>
                <w:color w:val="000000"/>
                <w:spacing w:val="-1"/>
                <w:w w:val="90"/>
              </w:rPr>
            </w:pPr>
            <w:r w:rsidRPr="00B90A44">
              <w:rPr>
                <w:rFonts w:asciiTheme="minorHAnsi" w:hAnsiTheme="minorHAnsi" w:cstheme="minorHAnsi"/>
                <w:color w:val="000000"/>
                <w:spacing w:val="-1"/>
                <w:w w:val="90"/>
              </w:rPr>
              <w:t>3.</w:t>
            </w:r>
          </w:p>
        </w:tc>
        <w:tc>
          <w:tcPr>
            <w:tcW w:w="2393" w:type="dxa"/>
            <w:shd w:val="clear" w:color="auto" w:fill="auto"/>
            <w:vAlign w:val="center"/>
          </w:tcPr>
          <w:p w14:paraId="347A5635" w14:textId="77777777" w:rsidR="0071419F" w:rsidRPr="00B90A44" w:rsidRDefault="0071419F" w:rsidP="0071419F">
            <w:pPr>
              <w:spacing w:line="276" w:lineRule="auto"/>
              <w:rPr>
                <w:rFonts w:asciiTheme="minorHAnsi" w:hAnsiTheme="minorHAnsi" w:cstheme="minorHAnsi"/>
                <w:color w:val="000000"/>
                <w:spacing w:val="-1"/>
                <w:w w:val="90"/>
              </w:rPr>
            </w:pPr>
            <w:r w:rsidRPr="00B90A44">
              <w:rPr>
                <w:rFonts w:asciiTheme="minorHAnsi" w:hAnsiTheme="minorHAnsi" w:cstheme="minorHAnsi"/>
                <w:color w:val="000000"/>
                <w:spacing w:val="-1"/>
                <w:w w:val="90"/>
              </w:rPr>
              <w:t>Przedmiot zamówienia wykonano w oparciu o system zarządzania środowiskowego</w:t>
            </w:r>
          </w:p>
          <w:p w14:paraId="7A6FB607" w14:textId="5449F829" w:rsidR="00F65786" w:rsidRPr="00B90A44" w:rsidRDefault="0071419F" w:rsidP="0071419F">
            <w:pPr>
              <w:spacing w:line="276" w:lineRule="auto"/>
              <w:rPr>
                <w:rFonts w:asciiTheme="minorHAnsi" w:hAnsiTheme="minorHAnsi" w:cstheme="minorHAnsi"/>
                <w:color w:val="000000"/>
                <w:spacing w:val="-1"/>
                <w:w w:val="90"/>
              </w:rPr>
            </w:pPr>
            <w:r w:rsidRPr="00B90A44">
              <w:rPr>
                <w:rFonts w:asciiTheme="minorHAnsi" w:hAnsiTheme="minorHAnsi" w:cstheme="minorHAnsi"/>
                <w:color w:val="000000"/>
                <w:spacing w:val="-1"/>
                <w:w w:val="90"/>
              </w:rPr>
              <w:t>ISO 14001 lub EMAS</w:t>
            </w:r>
          </w:p>
        </w:tc>
        <w:tc>
          <w:tcPr>
            <w:tcW w:w="1460" w:type="dxa"/>
            <w:shd w:val="clear" w:color="auto" w:fill="auto"/>
            <w:vAlign w:val="center"/>
          </w:tcPr>
          <w:p w14:paraId="2AA7128C" w14:textId="735F221D" w:rsidR="00F65786" w:rsidRPr="00B90A44" w:rsidRDefault="0071419F" w:rsidP="005A19D6">
            <w:pPr>
              <w:spacing w:line="276" w:lineRule="auto"/>
              <w:jc w:val="center"/>
              <w:rPr>
                <w:rFonts w:asciiTheme="minorHAnsi" w:hAnsiTheme="minorHAnsi" w:cstheme="minorHAnsi"/>
                <w:color w:val="000000"/>
                <w:spacing w:val="-1"/>
                <w:w w:val="90"/>
              </w:rPr>
            </w:pPr>
            <w:r w:rsidRPr="00B90A44">
              <w:rPr>
                <w:rFonts w:asciiTheme="minorHAnsi" w:hAnsiTheme="minorHAnsi" w:cstheme="minorHAnsi"/>
                <w:color w:val="000000"/>
                <w:spacing w:val="-1"/>
                <w:w w:val="90"/>
              </w:rPr>
              <w:t>5</w:t>
            </w:r>
            <w:r w:rsidR="00F65786" w:rsidRPr="00B90A44">
              <w:rPr>
                <w:rFonts w:asciiTheme="minorHAnsi" w:hAnsiTheme="minorHAnsi" w:cstheme="minorHAnsi"/>
                <w:color w:val="000000"/>
                <w:spacing w:val="-1"/>
                <w:w w:val="90"/>
              </w:rPr>
              <w:t xml:space="preserve"> pkt</w:t>
            </w:r>
          </w:p>
        </w:tc>
        <w:tc>
          <w:tcPr>
            <w:tcW w:w="5397" w:type="dxa"/>
            <w:shd w:val="clear" w:color="auto" w:fill="auto"/>
            <w:vAlign w:val="center"/>
          </w:tcPr>
          <w:p w14:paraId="11F06610" w14:textId="77777777" w:rsidR="00DC6B0F" w:rsidRPr="00B90A44" w:rsidRDefault="00DC6B0F" w:rsidP="00DC6B0F">
            <w:pPr>
              <w:spacing w:line="276" w:lineRule="auto"/>
              <w:rPr>
                <w:rFonts w:asciiTheme="minorHAnsi" w:hAnsiTheme="minorHAnsi" w:cstheme="minorHAnsi"/>
              </w:rPr>
            </w:pPr>
            <w:r w:rsidRPr="00B90A44">
              <w:rPr>
                <w:rFonts w:asciiTheme="minorHAnsi" w:hAnsiTheme="minorHAnsi" w:cstheme="minorHAnsi"/>
              </w:rPr>
              <w:t xml:space="preserve">Przy czym punkty będą przyznawane w następujący sposób: </w:t>
            </w:r>
          </w:p>
          <w:p w14:paraId="4E8841D0" w14:textId="77777777" w:rsidR="00DC6B0F" w:rsidRPr="00B90A44" w:rsidRDefault="00DC6B0F" w:rsidP="00DC6B0F">
            <w:pPr>
              <w:spacing w:line="276" w:lineRule="auto"/>
              <w:rPr>
                <w:rFonts w:asciiTheme="minorHAnsi" w:hAnsiTheme="minorHAnsi" w:cstheme="minorHAnsi"/>
              </w:rPr>
            </w:pPr>
            <w:r w:rsidRPr="00B90A44">
              <w:rPr>
                <w:rFonts w:asciiTheme="minorHAnsi" w:hAnsiTheme="minorHAnsi" w:cstheme="minorHAnsi"/>
              </w:rPr>
              <w:t>Tak – 5 pkt</w:t>
            </w:r>
          </w:p>
          <w:p w14:paraId="77715171" w14:textId="5C51A5C6" w:rsidR="00F65786" w:rsidRPr="00B90A44" w:rsidRDefault="00DC6B0F" w:rsidP="00DC6B0F">
            <w:pPr>
              <w:spacing w:line="276" w:lineRule="auto"/>
              <w:rPr>
                <w:rFonts w:asciiTheme="minorHAnsi" w:hAnsiTheme="minorHAnsi" w:cstheme="minorHAnsi"/>
              </w:rPr>
            </w:pPr>
            <w:r w:rsidRPr="00B90A44">
              <w:rPr>
                <w:rFonts w:asciiTheme="minorHAnsi" w:hAnsiTheme="minorHAnsi" w:cstheme="minorHAnsi"/>
              </w:rPr>
              <w:t>Nie  –  0 pkt</w:t>
            </w:r>
          </w:p>
        </w:tc>
      </w:tr>
    </w:tbl>
    <w:p w14:paraId="46EDF315" w14:textId="77777777" w:rsidR="00987D60" w:rsidRPr="00B90A44" w:rsidRDefault="00987D60" w:rsidP="005A19D6">
      <w:pPr>
        <w:shd w:val="clear" w:color="auto" w:fill="FFFFFF"/>
        <w:spacing w:line="276" w:lineRule="auto"/>
        <w:jc w:val="both"/>
        <w:rPr>
          <w:rFonts w:asciiTheme="minorHAnsi" w:hAnsiTheme="minorHAnsi" w:cstheme="minorHAnsi"/>
          <w:color w:val="000000"/>
          <w:spacing w:val="-1"/>
          <w:w w:val="90"/>
        </w:rPr>
      </w:pPr>
    </w:p>
    <w:p w14:paraId="319351C9" w14:textId="77777777" w:rsidR="002D3A59" w:rsidRPr="00B90A44" w:rsidRDefault="002D3A59" w:rsidP="005A19D6">
      <w:pPr>
        <w:shd w:val="clear" w:color="auto" w:fill="FFFFFF"/>
        <w:spacing w:line="276" w:lineRule="auto"/>
        <w:ind w:left="284"/>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Maksymalna liczba punktów możliwych do uzyskania: 100 pkt.</w:t>
      </w:r>
    </w:p>
    <w:p w14:paraId="7BB547BC" w14:textId="77777777" w:rsidR="00DD23FC" w:rsidRPr="00B90A44" w:rsidRDefault="00DD23FC" w:rsidP="005A19D6">
      <w:pPr>
        <w:shd w:val="clear" w:color="auto" w:fill="FFFFFF"/>
        <w:spacing w:line="276" w:lineRule="auto"/>
        <w:ind w:left="284"/>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Minima</w:t>
      </w:r>
      <w:r w:rsidR="00264F60" w:rsidRPr="00B90A44">
        <w:rPr>
          <w:rFonts w:asciiTheme="minorHAnsi" w:hAnsiTheme="minorHAnsi" w:cstheme="minorHAnsi"/>
          <w:color w:val="000000"/>
          <w:spacing w:val="-1"/>
          <w:w w:val="90"/>
        </w:rPr>
        <w:t>lny wymagany okres gwarancji: 12</w:t>
      </w:r>
      <w:r w:rsidRPr="00B90A44">
        <w:rPr>
          <w:rFonts w:asciiTheme="minorHAnsi" w:hAnsiTheme="minorHAnsi" w:cstheme="minorHAnsi"/>
          <w:color w:val="000000"/>
          <w:spacing w:val="-1"/>
          <w:w w:val="90"/>
        </w:rPr>
        <w:t xml:space="preserve"> miesięcy od daty </w:t>
      </w:r>
      <w:r w:rsidR="00264F60" w:rsidRPr="00B90A44">
        <w:rPr>
          <w:rFonts w:asciiTheme="minorHAnsi" w:hAnsiTheme="minorHAnsi" w:cstheme="minorHAnsi"/>
          <w:color w:val="000000"/>
          <w:spacing w:val="-1"/>
          <w:w w:val="90"/>
        </w:rPr>
        <w:t>bezusterkowego protokołu odbioru</w:t>
      </w:r>
      <w:r w:rsidRPr="00B90A44">
        <w:rPr>
          <w:rFonts w:asciiTheme="minorHAnsi" w:hAnsiTheme="minorHAnsi" w:cstheme="minorHAnsi"/>
          <w:color w:val="000000"/>
          <w:spacing w:val="-1"/>
          <w:w w:val="90"/>
        </w:rPr>
        <w:t>.</w:t>
      </w:r>
    </w:p>
    <w:p w14:paraId="748DEE94" w14:textId="77777777" w:rsidR="00E55D21" w:rsidRPr="00B90A44" w:rsidRDefault="002D3A59" w:rsidP="005A19D6">
      <w:pPr>
        <w:shd w:val="clear" w:color="auto" w:fill="FFFFFF"/>
        <w:spacing w:line="276" w:lineRule="auto"/>
        <w:ind w:left="284"/>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 xml:space="preserve">Uzyskane oceny zostaną zaokrąglone z dokładnością do dwóch miejsc po przecinku. </w:t>
      </w:r>
      <w:r w:rsidR="00E55D21" w:rsidRPr="00B90A44">
        <w:rPr>
          <w:rFonts w:asciiTheme="minorHAnsi" w:hAnsiTheme="minorHAnsi" w:cstheme="minorHAnsi"/>
          <w:color w:val="000000"/>
          <w:spacing w:val="-1"/>
          <w:w w:val="90"/>
        </w:rPr>
        <w:t>Zamawiający udzieli zamówienia wykonawcy, którego oferta spełni wszystkie warunki i wymagania oraz otrzyma największą liczbę punktów.</w:t>
      </w:r>
    </w:p>
    <w:p w14:paraId="0406AA91" w14:textId="77777777" w:rsidR="00BC605C" w:rsidRPr="00B90A44" w:rsidRDefault="00264F60" w:rsidP="005A19D6">
      <w:pPr>
        <w:shd w:val="clear" w:color="auto" w:fill="FFFFFF"/>
        <w:spacing w:line="276" w:lineRule="auto"/>
        <w:ind w:left="284"/>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W przypadku podania wartości przedmiotu zamówienia w walucie obcej, przeliczanie na złote dokonane zostanie według średniego kursu NBP z dnia otwarcia ofert</w:t>
      </w:r>
      <w:r w:rsidR="006735ED" w:rsidRPr="00B90A44">
        <w:rPr>
          <w:rFonts w:asciiTheme="minorHAnsi" w:hAnsiTheme="minorHAnsi" w:cstheme="minorHAnsi"/>
          <w:color w:val="000000"/>
          <w:spacing w:val="-1"/>
          <w:w w:val="90"/>
        </w:rPr>
        <w:t>.</w:t>
      </w:r>
    </w:p>
    <w:p w14:paraId="0ECA2777" w14:textId="77777777" w:rsidR="00D909A3" w:rsidRPr="00B90A44" w:rsidRDefault="00D909A3" w:rsidP="005A19D6">
      <w:pPr>
        <w:shd w:val="clear" w:color="auto" w:fill="FFFFFF"/>
        <w:spacing w:line="276" w:lineRule="auto"/>
        <w:ind w:left="284"/>
        <w:jc w:val="both"/>
        <w:rPr>
          <w:rFonts w:asciiTheme="minorHAnsi" w:hAnsiTheme="minorHAnsi" w:cstheme="minorHAnsi"/>
          <w:color w:val="000000"/>
          <w:spacing w:val="-1"/>
          <w:w w:val="90"/>
        </w:rPr>
      </w:pPr>
    </w:p>
    <w:p w14:paraId="7C58A8D7" w14:textId="77777777" w:rsidR="00E5602B" w:rsidRPr="00B90A44" w:rsidRDefault="00E5602B" w:rsidP="001079E7">
      <w:pPr>
        <w:keepNext/>
        <w:numPr>
          <w:ilvl w:val="0"/>
          <w:numId w:val="1"/>
        </w:numPr>
        <w:shd w:val="clear" w:color="auto" w:fill="FFFFFF"/>
        <w:spacing w:line="276" w:lineRule="auto"/>
        <w:ind w:left="426" w:hanging="426"/>
        <w:rPr>
          <w:rFonts w:asciiTheme="minorHAnsi" w:hAnsiTheme="minorHAnsi" w:cstheme="minorHAnsi"/>
          <w:b/>
          <w:color w:val="000000"/>
          <w:spacing w:val="-1"/>
          <w:w w:val="90"/>
        </w:rPr>
      </w:pPr>
      <w:r w:rsidRPr="00B90A44">
        <w:rPr>
          <w:rFonts w:asciiTheme="minorHAnsi" w:hAnsiTheme="minorHAnsi" w:cstheme="minorHAnsi"/>
          <w:b/>
          <w:color w:val="000000"/>
          <w:spacing w:val="-1"/>
          <w:w w:val="90"/>
        </w:rPr>
        <w:t>Informacja na temat zakresu wykluczenia</w:t>
      </w:r>
    </w:p>
    <w:p w14:paraId="70522B2D" w14:textId="77777777" w:rsidR="00E5602B" w:rsidRPr="00B90A44" w:rsidRDefault="00E5602B" w:rsidP="005A19D6">
      <w:pPr>
        <w:shd w:val="clear" w:color="auto" w:fill="FFFFFF"/>
        <w:spacing w:line="276" w:lineRule="auto"/>
        <w:ind w:left="426"/>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Z udziału w postępowaniu wykluczone są podmioty p</w:t>
      </w:r>
      <w:r w:rsidR="00754417" w:rsidRPr="00B90A44">
        <w:rPr>
          <w:rFonts w:asciiTheme="minorHAnsi" w:hAnsiTheme="minorHAnsi" w:cstheme="minorHAnsi"/>
          <w:color w:val="000000"/>
          <w:spacing w:val="-1"/>
          <w:w w:val="90"/>
        </w:rPr>
        <w:t>owiązane osobowo lub kapitałowo z  Z</w:t>
      </w:r>
      <w:r w:rsidRPr="00B90A44">
        <w:rPr>
          <w:rFonts w:asciiTheme="minorHAnsi" w:hAnsiTheme="minorHAnsi" w:cstheme="minorHAnsi"/>
          <w:color w:val="000000"/>
          <w:spacing w:val="-1"/>
          <w:w w:val="90"/>
        </w:rPr>
        <w:t xml:space="preserve">amawiającym. Przez powiązania kapitałowe lub osobowe rozumie </w:t>
      </w:r>
      <w:r w:rsidR="00754417" w:rsidRPr="00B90A44">
        <w:rPr>
          <w:rFonts w:asciiTheme="minorHAnsi" w:hAnsiTheme="minorHAnsi" w:cstheme="minorHAnsi"/>
          <w:color w:val="000000"/>
          <w:spacing w:val="-1"/>
          <w:w w:val="90"/>
        </w:rPr>
        <w:t>się wzajemne powiązania między Z</w:t>
      </w:r>
      <w:r w:rsidRPr="00B90A44">
        <w:rPr>
          <w:rFonts w:asciiTheme="minorHAnsi" w:hAnsiTheme="minorHAnsi" w:cstheme="minorHAnsi"/>
          <w:color w:val="000000"/>
          <w:spacing w:val="-1"/>
          <w:w w:val="90"/>
        </w:rPr>
        <w:t>amawiającym lub osobami upoważnionymi do z</w:t>
      </w:r>
      <w:r w:rsidR="00754417" w:rsidRPr="00B90A44">
        <w:rPr>
          <w:rFonts w:asciiTheme="minorHAnsi" w:hAnsiTheme="minorHAnsi" w:cstheme="minorHAnsi"/>
          <w:color w:val="000000"/>
          <w:spacing w:val="-1"/>
          <w:w w:val="90"/>
        </w:rPr>
        <w:t>aciągania zobowiązań w imieniu Z</w:t>
      </w:r>
      <w:r w:rsidRPr="00B90A44">
        <w:rPr>
          <w:rFonts w:asciiTheme="minorHAnsi" w:hAnsiTheme="minorHAnsi" w:cstheme="minorHAnsi"/>
          <w:color w:val="000000"/>
          <w:spacing w:val="-1"/>
          <w:w w:val="90"/>
        </w:rPr>
        <w:t xml:space="preserve">amawiającego lub </w:t>
      </w:r>
      <w:r w:rsidR="00754417" w:rsidRPr="00B90A44">
        <w:rPr>
          <w:rFonts w:asciiTheme="minorHAnsi" w:hAnsiTheme="minorHAnsi" w:cstheme="minorHAnsi"/>
          <w:color w:val="000000"/>
          <w:spacing w:val="-1"/>
          <w:w w:val="90"/>
        </w:rPr>
        <w:t>osobami wykonującymi w imieniu Z</w:t>
      </w:r>
      <w:r w:rsidRPr="00B90A44">
        <w:rPr>
          <w:rFonts w:asciiTheme="minorHAnsi" w:hAnsiTheme="minorHAnsi" w:cstheme="minorHAnsi"/>
          <w:color w:val="000000"/>
          <w:spacing w:val="-1"/>
          <w:w w:val="90"/>
        </w:rPr>
        <w:t>amawiającego czyn</w:t>
      </w:r>
      <w:r w:rsidR="00754417" w:rsidRPr="00B90A44">
        <w:rPr>
          <w:rFonts w:asciiTheme="minorHAnsi" w:hAnsiTheme="minorHAnsi" w:cstheme="minorHAnsi"/>
          <w:color w:val="000000"/>
          <w:spacing w:val="-1"/>
          <w:w w:val="90"/>
        </w:rPr>
        <w:t xml:space="preserve">ności związane z przygotowaniem </w:t>
      </w:r>
      <w:r w:rsidRPr="00B90A44">
        <w:rPr>
          <w:rFonts w:asciiTheme="minorHAnsi" w:hAnsiTheme="minorHAnsi" w:cstheme="minorHAnsi"/>
          <w:color w:val="000000"/>
          <w:spacing w:val="-1"/>
          <w:w w:val="90"/>
        </w:rPr>
        <w:t>i prze</w:t>
      </w:r>
      <w:r w:rsidR="00175BC1" w:rsidRPr="00B90A44">
        <w:rPr>
          <w:rFonts w:asciiTheme="minorHAnsi" w:hAnsiTheme="minorHAnsi" w:cstheme="minorHAnsi"/>
          <w:color w:val="000000"/>
          <w:spacing w:val="-1"/>
          <w:w w:val="90"/>
        </w:rPr>
        <w:t>prowadzeniem procedury wyboru Wykonawcy a W</w:t>
      </w:r>
      <w:r w:rsidRPr="00B90A44">
        <w:rPr>
          <w:rFonts w:asciiTheme="minorHAnsi" w:hAnsiTheme="minorHAnsi" w:cstheme="minorHAnsi"/>
          <w:color w:val="000000"/>
          <w:spacing w:val="-1"/>
          <w:w w:val="90"/>
        </w:rPr>
        <w:t>ykonawcą, polegające w szczególności na:</w:t>
      </w:r>
    </w:p>
    <w:p w14:paraId="1B4F4CEB" w14:textId="77777777" w:rsidR="00E5602B" w:rsidRPr="00B90A44" w:rsidRDefault="00E5602B" w:rsidP="001079E7">
      <w:pPr>
        <w:numPr>
          <w:ilvl w:val="0"/>
          <w:numId w:val="3"/>
        </w:numPr>
        <w:shd w:val="clear" w:color="auto" w:fill="FFFFFF"/>
        <w:spacing w:line="276" w:lineRule="auto"/>
        <w:ind w:left="709" w:hanging="283"/>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uczestniczeniu w spółce jako wspólnik spółki cywilnej lub spółki osobowej,</w:t>
      </w:r>
    </w:p>
    <w:p w14:paraId="4C4698AE" w14:textId="09F0B76B" w:rsidR="00E5602B" w:rsidRPr="00B90A44" w:rsidRDefault="00E5602B" w:rsidP="001079E7">
      <w:pPr>
        <w:numPr>
          <w:ilvl w:val="0"/>
          <w:numId w:val="3"/>
        </w:numPr>
        <w:shd w:val="clear" w:color="auto" w:fill="FFFFFF"/>
        <w:spacing w:line="276" w:lineRule="auto"/>
        <w:ind w:left="709" w:hanging="283"/>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posiadaniu co najmniej 10 % udziałów lub akcji</w:t>
      </w:r>
      <w:r w:rsidR="002C7BEB" w:rsidRPr="00B90A44">
        <w:rPr>
          <w:rFonts w:asciiTheme="minorHAnsi" w:hAnsiTheme="minorHAnsi" w:cstheme="minorHAnsi"/>
          <w:color w:val="000000"/>
          <w:spacing w:val="-1"/>
          <w:w w:val="90"/>
        </w:rPr>
        <w:t>,</w:t>
      </w:r>
    </w:p>
    <w:p w14:paraId="4B5C25B9" w14:textId="77777777" w:rsidR="00E5602B" w:rsidRPr="00B90A44" w:rsidRDefault="00E5602B" w:rsidP="001079E7">
      <w:pPr>
        <w:numPr>
          <w:ilvl w:val="0"/>
          <w:numId w:val="3"/>
        </w:numPr>
        <w:shd w:val="clear" w:color="auto" w:fill="FFFFFF"/>
        <w:spacing w:line="276" w:lineRule="auto"/>
        <w:ind w:left="709" w:hanging="283"/>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pełnieniu funkcji członka organu nadzorczego lub zarządzającego, prokurenta, pełnomocnika,</w:t>
      </w:r>
    </w:p>
    <w:p w14:paraId="0A0B4274" w14:textId="3F9D55A3" w:rsidR="00BE6F37" w:rsidRPr="00C41F80" w:rsidRDefault="00E5602B" w:rsidP="001079E7">
      <w:pPr>
        <w:numPr>
          <w:ilvl w:val="0"/>
          <w:numId w:val="3"/>
        </w:numPr>
        <w:shd w:val="clear" w:color="auto" w:fill="FFFFFF"/>
        <w:spacing w:line="276" w:lineRule="auto"/>
        <w:ind w:left="709" w:hanging="283"/>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pozostawaniu w związku małżeńskim, w stosunku pokrewieństwa lub powinowactwa w linii prostej, pokrewieństwa drugiego stopnia lub powinowactwa drugiego stopnia w linii bocznej lub w stosunku przysposobienia, opieki lub kurateli.</w:t>
      </w:r>
    </w:p>
    <w:p w14:paraId="0272B509" w14:textId="5A4E7549" w:rsidR="00C41F80" w:rsidRDefault="00C41F80" w:rsidP="001079E7">
      <w:pPr>
        <w:numPr>
          <w:ilvl w:val="0"/>
          <w:numId w:val="1"/>
        </w:numPr>
        <w:shd w:val="clear" w:color="auto" w:fill="FFFFFF"/>
        <w:spacing w:line="276" w:lineRule="auto"/>
        <w:ind w:left="284" w:hanging="284"/>
        <w:rPr>
          <w:rFonts w:asciiTheme="minorHAnsi" w:hAnsiTheme="minorHAnsi" w:cstheme="minorHAnsi"/>
          <w:b/>
          <w:color w:val="000000"/>
          <w:spacing w:val="-1"/>
          <w:w w:val="90"/>
        </w:rPr>
      </w:pPr>
      <w:r>
        <w:rPr>
          <w:rFonts w:asciiTheme="minorHAnsi" w:hAnsiTheme="minorHAnsi" w:cstheme="minorHAnsi"/>
          <w:b/>
          <w:color w:val="000000"/>
          <w:spacing w:val="-1"/>
          <w:w w:val="90"/>
        </w:rPr>
        <w:t>Rażąco niska cena</w:t>
      </w:r>
    </w:p>
    <w:p w14:paraId="6D4442D7" w14:textId="77777777" w:rsidR="00C41F80" w:rsidRPr="00C41F80" w:rsidRDefault="00C41F80" w:rsidP="00C41F80">
      <w:pPr>
        <w:shd w:val="clear" w:color="auto" w:fill="FFFFFF"/>
        <w:spacing w:line="276" w:lineRule="auto"/>
        <w:ind w:left="284"/>
        <w:rPr>
          <w:rFonts w:asciiTheme="minorHAnsi" w:hAnsiTheme="minorHAnsi" w:cstheme="minorHAnsi"/>
          <w:bCs/>
          <w:color w:val="000000"/>
          <w:spacing w:val="-1"/>
          <w:w w:val="90"/>
        </w:rPr>
      </w:pPr>
      <w:r w:rsidRPr="00C41F80">
        <w:rPr>
          <w:rFonts w:asciiTheme="minorHAnsi" w:hAnsiTheme="minorHAnsi" w:cstheme="minorHAnsi"/>
          <w:bCs/>
          <w:color w:val="000000"/>
          <w:spacing w:val="-1"/>
          <w:w w:val="90"/>
        </w:rPr>
        <w:t xml:space="preserve">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żąda od wykonawcy złożenia w wyznaczonym terminie wyjaśnień, w tym złożenia dowodów w zakresie wyliczenia ceny lub kosztu. Zamawiający ocenia te wyjaśnienia w konsultacji z wykonawcą i może odrzucić tę ofertę wyłącznie w przypadku, gdy złożone wyjaśnienia wraz z dowodami nie uzasadniają podanej ceny lub kosztu w tej ofercie. </w:t>
      </w:r>
    </w:p>
    <w:p w14:paraId="6EC52139" w14:textId="77777777" w:rsidR="00C41F80" w:rsidRPr="00C41F80" w:rsidRDefault="00C41F80" w:rsidP="00C41F80">
      <w:pPr>
        <w:shd w:val="clear" w:color="auto" w:fill="FFFFFF"/>
        <w:spacing w:line="276" w:lineRule="auto"/>
        <w:ind w:left="284"/>
        <w:rPr>
          <w:rFonts w:asciiTheme="minorHAnsi" w:hAnsiTheme="minorHAnsi" w:cstheme="minorHAnsi"/>
          <w:bCs/>
          <w:color w:val="000000"/>
          <w:spacing w:val="-1"/>
          <w:w w:val="90"/>
        </w:rPr>
      </w:pPr>
      <w:r w:rsidRPr="00C41F80">
        <w:rPr>
          <w:rFonts w:asciiTheme="minorHAnsi" w:hAnsiTheme="minorHAnsi" w:cstheme="minorHAnsi"/>
          <w:bCs/>
          <w:color w:val="000000"/>
          <w:spacing w:val="-1"/>
          <w:w w:val="90"/>
        </w:rPr>
        <w:t xml:space="preserve"> </w:t>
      </w:r>
    </w:p>
    <w:p w14:paraId="1A3FD3E4" w14:textId="1B986FEF" w:rsidR="00C41F80" w:rsidRPr="00C41F80" w:rsidRDefault="00C41F80" w:rsidP="00C41F80">
      <w:pPr>
        <w:shd w:val="clear" w:color="auto" w:fill="FFFFFF"/>
        <w:spacing w:line="276" w:lineRule="auto"/>
        <w:ind w:left="284"/>
        <w:rPr>
          <w:rFonts w:asciiTheme="minorHAnsi" w:hAnsiTheme="minorHAnsi" w:cstheme="minorHAnsi"/>
          <w:bCs/>
          <w:color w:val="000000"/>
          <w:spacing w:val="-1"/>
          <w:w w:val="90"/>
        </w:rPr>
      </w:pPr>
      <w:r w:rsidRPr="00C41F80">
        <w:rPr>
          <w:rFonts w:asciiTheme="minorHAnsi" w:hAnsiTheme="minorHAnsi" w:cstheme="minorHAnsi"/>
          <w:bCs/>
          <w:color w:val="000000"/>
          <w:spacing w:val="-1"/>
          <w:w w:val="90"/>
        </w:rPr>
        <w:t>Obowiązek wykazania, że oferta nie zawiera rażąco niskiej ceny, spoczywa na wykonawcy. Zamawiający odrzuca ofertę wykonawcy, który nie złożył wyjaśnień lub jeżeli dokonana ocena wyjaśnień wraz z dostarczonymi dowodami potwierdza, że oferta zawiera rażąco niską cenę lub koszt w stosunku do przedmiotu zamówienia.</w:t>
      </w:r>
    </w:p>
    <w:p w14:paraId="0F51EEAF" w14:textId="11EB1433" w:rsidR="00E5602B" w:rsidRPr="00B90A44" w:rsidRDefault="00E5602B" w:rsidP="001079E7">
      <w:pPr>
        <w:numPr>
          <w:ilvl w:val="0"/>
          <w:numId w:val="1"/>
        </w:numPr>
        <w:shd w:val="clear" w:color="auto" w:fill="FFFFFF"/>
        <w:spacing w:line="276" w:lineRule="auto"/>
        <w:ind w:left="284" w:hanging="284"/>
        <w:rPr>
          <w:rFonts w:asciiTheme="minorHAnsi" w:hAnsiTheme="minorHAnsi" w:cstheme="minorHAnsi"/>
          <w:b/>
          <w:color w:val="000000"/>
          <w:spacing w:val="-1"/>
          <w:w w:val="90"/>
        </w:rPr>
      </w:pPr>
      <w:r w:rsidRPr="00B90A44">
        <w:rPr>
          <w:rFonts w:asciiTheme="minorHAnsi" w:hAnsiTheme="minorHAnsi" w:cstheme="minorHAnsi"/>
          <w:b/>
          <w:color w:val="000000"/>
          <w:spacing w:val="-1"/>
          <w:w w:val="90"/>
        </w:rPr>
        <w:t xml:space="preserve">Warunki zmian umowy </w:t>
      </w:r>
    </w:p>
    <w:p w14:paraId="0381CB0A" w14:textId="77777777" w:rsidR="00B90A44" w:rsidRPr="00B90A44" w:rsidRDefault="00B90A44" w:rsidP="00B90A44">
      <w:pPr>
        <w:widowControl/>
        <w:autoSpaceDE/>
        <w:autoSpaceDN/>
        <w:adjustRightInd/>
        <w:spacing w:after="13" w:line="266" w:lineRule="auto"/>
        <w:ind w:right="91"/>
        <w:jc w:val="both"/>
        <w:rPr>
          <w:rFonts w:asciiTheme="minorHAnsi" w:eastAsia="Arial" w:hAnsiTheme="minorHAnsi" w:cstheme="minorHAnsi"/>
          <w:iCs/>
          <w:color w:val="000000"/>
          <w:kern w:val="2"/>
          <w:lang w:val="pl" w:eastAsia="pl"/>
        </w:rPr>
      </w:pPr>
      <w:r w:rsidRPr="00B90A44">
        <w:rPr>
          <w:rFonts w:asciiTheme="minorHAnsi" w:eastAsia="Arial" w:hAnsiTheme="minorHAnsi" w:cstheme="minorHAnsi"/>
          <w:color w:val="000000"/>
          <w:kern w:val="2"/>
          <w:lang w:val="pl" w:eastAsia="pl"/>
        </w:rPr>
        <w:t>Zamawiający zastrzega możliwość wprowadzenia zmian postanowień umowy na etapie jej podpisywania oraz w zawartej umowie.</w:t>
      </w:r>
      <w:r w:rsidRPr="00B90A44">
        <w:rPr>
          <w:rFonts w:asciiTheme="minorHAnsi" w:eastAsia="Arial" w:hAnsiTheme="minorHAnsi" w:cstheme="minorHAnsi"/>
          <w:iCs/>
          <w:color w:val="000000"/>
          <w:kern w:val="2"/>
          <w:lang w:val="pl" w:eastAsia="pl"/>
        </w:rPr>
        <w:t xml:space="preserve"> </w:t>
      </w:r>
      <w:r w:rsidRPr="00B90A44">
        <w:rPr>
          <w:rFonts w:asciiTheme="minorHAnsi" w:eastAsia="Arial" w:hAnsiTheme="minorHAnsi" w:cstheme="minorHAnsi"/>
          <w:color w:val="000000"/>
          <w:kern w:val="2"/>
          <w:lang w:val="pl" w:eastAsia="pl"/>
        </w:rPr>
        <w:t>W szczególności postanowienia umowy mogą ulec zmianie w</w:t>
      </w:r>
      <w:r w:rsidRPr="00B90A44">
        <w:rPr>
          <w:rFonts w:asciiTheme="minorHAnsi" w:eastAsia="Arial" w:hAnsiTheme="minorHAnsi" w:cstheme="minorHAnsi"/>
          <w:iCs/>
          <w:color w:val="000000"/>
          <w:kern w:val="2"/>
          <w:lang w:val="pl" w:eastAsia="pl"/>
        </w:rPr>
        <w:t xml:space="preserve"> obliczu ziszczenia się co najmniej jednej z poniższych okoliczności:</w:t>
      </w:r>
    </w:p>
    <w:p w14:paraId="2556EE24" w14:textId="77777777" w:rsidR="00B90A44" w:rsidRPr="00B90A44" w:rsidRDefault="00B90A44" w:rsidP="001079E7">
      <w:pPr>
        <w:widowControl/>
        <w:numPr>
          <w:ilvl w:val="0"/>
          <w:numId w:val="8"/>
        </w:numPr>
        <w:autoSpaceDE/>
        <w:autoSpaceDN/>
        <w:adjustRightInd/>
        <w:spacing w:after="47" w:line="267" w:lineRule="auto"/>
        <w:ind w:left="426" w:right="45" w:hanging="284"/>
        <w:contextualSpacing/>
        <w:jc w:val="both"/>
        <w:rPr>
          <w:rFonts w:asciiTheme="minorHAnsi" w:eastAsia="Calibri" w:hAnsiTheme="minorHAnsi" w:cstheme="minorHAnsi"/>
          <w:iCs/>
          <w:color w:val="000000"/>
          <w:kern w:val="2"/>
          <w:lang w:val="pl" w:eastAsia="pl"/>
        </w:rPr>
      </w:pPr>
      <w:r w:rsidRPr="00B90A44">
        <w:rPr>
          <w:rFonts w:asciiTheme="minorHAnsi" w:eastAsia="Arial" w:hAnsiTheme="minorHAnsi" w:cstheme="minorHAnsi"/>
          <w:iCs/>
          <w:color w:val="000000"/>
          <w:kern w:val="2"/>
          <w:lang w:val="pl" w:eastAsia="pl"/>
        </w:rPr>
        <w:t xml:space="preserve">konieczności zmiany sposobu wykonania przedmiotu umowy, terminu wykonania umowy oraz zmiany wynagrodzenia Wykonawcy, w przypadku: </w:t>
      </w:r>
    </w:p>
    <w:p w14:paraId="12FA94B3" w14:textId="77777777" w:rsidR="00B90A44" w:rsidRPr="00B90A44" w:rsidRDefault="00B90A44" w:rsidP="001079E7">
      <w:pPr>
        <w:widowControl/>
        <w:numPr>
          <w:ilvl w:val="0"/>
          <w:numId w:val="9"/>
        </w:numPr>
        <w:autoSpaceDE/>
        <w:autoSpaceDN/>
        <w:adjustRightInd/>
        <w:spacing w:after="31" w:line="249" w:lineRule="auto"/>
        <w:ind w:left="851" w:right="91" w:hanging="284"/>
        <w:jc w:val="both"/>
        <w:rPr>
          <w:rFonts w:asciiTheme="minorHAnsi" w:eastAsia="Calibri" w:hAnsiTheme="minorHAnsi" w:cstheme="minorHAnsi"/>
          <w:iCs/>
          <w:color w:val="000000"/>
          <w:kern w:val="2"/>
          <w:lang w:val="pl" w:eastAsia="pl"/>
        </w:rPr>
      </w:pPr>
      <w:r w:rsidRPr="00B90A44">
        <w:rPr>
          <w:rFonts w:asciiTheme="minorHAnsi" w:eastAsia="Arial" w:hAnsiTheme="minorHAnsi" w:cstheme="minorHAnsi"/>
          <w:iCs/>
          <w:color w:val="000000"/>
          <w:kern w:val="2"/>
          <w:lang w:val="pl" w:eastAsia="pl"/>
        </w:rPr>
        <w:lastRenderedPageBreak/>
        <w:t xml:space="preserve">przesunięcia terminu wykonania przedmiotu zamówienia proporcjonalnie do przyczyny będącej podstawą konieczności wprowadzenia zmiany w tym przedmiocie, w szczególności w przypadku opóźnienia w montażu, oraz w przypadku opóźnienia występującego po stronie operatora OSD niezależnego od Wykonawcy, jeżeli z przyczyn niezależnych od Stron, których nie można było przewidzieć w chwili zawarcia umowy, nie jest możliwe dotrzymanie pierwotnego terminu wykonania przedmiotu zamówienia; </w:t>
      </w:r>
    </w:p>
    <w:p w14:paraId="322764A7" w14:textId="77777777" w:rsidR="00B90A44" w:rsidRPr="00B90A44" w:rsidRDefault="00B90A44" w:rsidP="001079E7">
      <w:pPr>
        <w:widowControl/>
        <w:numPr>
          <w:ilvl w:val="0"/>
          <w:numId w:val="9"/>
        </w:numPr>
        <w:autoSpaceDE/>
        <w:autoSpaceDN/>
        <w:adjustRightInd/>
        <w:spacing w:after="29" w:line="249" w:lineRule="auto"/>
        <w:ind w:left="851" w:right="91" w:hanging="284"/>
        <w:jc w:val="both"/>
        <w:rPr>
          <w:rFonts w:asciiTheme="minorHAnsi" w:eastAsia="Calibri" w:hAnsiTheme="minorHAnsi" w:cstheme="minorHAnsi"/>
          <w:iCs/>
          <w:color w:val="000000"/>
          <w:kern w:val="2"/>
          <w:lang w:val="pl" w:eastAsia="pl"/>
        </w:rPr>
      </w:pPr>
      <w:r w:rsidRPr="00B90A44">
        <w:rPr>
          <w:rFonts w:asciiTheme="minorHAnsi" w:eastAsia="Arial" w:hAnsiTheme="minorHAnsi" w:cstheme="minorHAnsi"/>
          <w:iCs/>
          <w:color w:val="000000"/>
          <w:kern w:val="2"/>
          <w:lang w:val="pl" w:eastAsia="pl"/>
        </w:rPr>
        <w:t xml:space="preserve">przesunięcia terminu wykonania przedmiotu zamówienia proporcjonalnie do przyczyny będącej podstawą konieczności wprowadzenia zmiany w tym z przyczyn o charakterze technicznym (w szczególności takich jak nieprawidłowa realizacja zamówienia przez dostawcę niezależna od Wykonawcy, nieprawidłowa specyfikacja materiałowa dostawcy niezależna od Wykonawcy, uszkodzenie towaru podczas transportu) leżących po stronie Zamawiającego, które ujawniły się po podpisaniu Umowy wraz ze skutkami wprowadzenia takiej zmiany; </w:t>
      </w:r>
    </w:p>
    <w:p w14:paraId="29ECA501" w14:textId="17D65F38" w:rsidR="00B90A44" w:rsidRPr="00B018CD" w:rsidRDefault="00B90A44" w:rsidP="001079E7">
      <w:pPr>
        <w:widowControl/>
        <w:numPr>
          <w:ilvl w:val="0"/>
          <w:numId w:val="9"/>
        </w:numPr>
        <w:autoSpaceDE/>
        <w:autoSpaceDN/>
        <w:adjustRightInd/>
        <w:spacing w:after="29" w:line="249" w:lineRule="auto"/>
        <w:ind w:left="851" w:right="91" w:hanging="284"/>
        <w:jc w:val="both"/>
        <w:rPr>
          <w:rFonts w:asciiTheme="minorHAnsi" w:eastAsia="Calibri" w:hAnsiTheme="minorHAnsi" w:cstheme="minorHAnsi"/>
          <w:iCs/>
          <w:color w:val="000000"/>
          <w:kern w:val="2"/>
          <w:lang w:val="pl" w:eastAsia="pl"/>
        </w:rPr>
      </w:pPr>
      <w:r w:rsidRPr="00B90A44">
        <w:rPr>
          <w:rFonts w:asciiTheme="minorHAnsi" w:eastAsia="Arial" w:hAnsiTheme="minorHAnsi" w:cstheme="minorHAnsi"/>
          <w:iCs/>
          <w:color w:val="000000"/>
          <w:kern w:val="2"/>
          <w:lang w:val="pl" w:eastAsia="pl"/>
        </w:rPr>
        <w:t>przesunięcia terminu wykonania przedmiotu zamówienia w przypadku opóźnienia organów administracji publicznej w wydaniu decyzji administracyjnych (w tym pozwolenia na użytkowanie), zezwoleń, opinii, uzgodnień lub innych aktów administracyjnych, których wydanie jest niezbędne dla wykonywania przedmiotu umowy przez Wykonawcę;</w:t>
      </w:r>
    </w:p>
    <w:p w14:paraId="1347A4CC" w14:textId="77777777" w:rsidR="00B90A44" w:rsidRPr="00B90A44" w:rsidRDefault="00B90A44" w:rsidP="001079E7">
      <w:pPr>
        <w:widowControl/>
        <w:numPr>
          <w:ilvl w:val="0"/>
          <w:numId w:val="9"/>
        </w:numPr>
        <w:autoSpaceDE/>
        <w:autoSpaceDN/>
        <w:adjustRightInd/>
        <w:spacing w:after="160" w:line="249" w:lineRule="auto"/>
        <w:ind w:left="851" w:right="91"/>
        <w:jc w:val="both"/>
        <w:rPr>
          <w:rFonts w:asciiTheme="minorHAnsi" w:eastAsia="Calibri" w:hAnsiTheme="minorHAnsi" w:cstheme="minorHAnsi"/>
          <w:iCs/>
          <w:color w:val="000000"/>
          <w:kern w:val="2"/>
          <w:lang w:val="pl" w:eastAsia="pl"/>
        </w:rPr>
      </w:pPr>
      <w:r w:rsidRPr="00B90A44">
        <w:rPr>
          <w:rFonts w:asciiTheme="minorHAnsi" w:eastAsia="Arial" w:hAnsiTheme="minorHAnsi" w:cstheme="minorHAnsi"/>
          <w:iCs/>
          <w:color w:val="000000"/>
          <w:kern w:val="2"/>
          <w:lang w:val="pl" w:eastAsia="pl"/>
        </w:rPr>
        <w:t>realizacji robót dodatkowych, które nie zostały przewidziane w zapytaniu ofertowym; w takim przypadku wynagrodzenie wykonawcy zostanie stosownie zwiększone na podstawie przygotowanej przez Wykonawcę i zaakceptowanej przez Zamawiającego wyceny robót dodatkowych;</w:t>
      </w:r>
    </w:p>
    <w:p w14:paraId="4A8114C0" w14:textId="77777777" w:rsidR="00B90A44" w:rsidRPr="00B90A44" w:rsidRDefault="00B90A44" w:rsidP="001079E7">
      <w:pPr>
        <w:widowControl/>
        <w:numPr>
          <w:ilvl w:val="0"/>
          <w:numId w:val="9"/>
        </w:numPr>
        <w:autoSpaceDE/>
        <w:autoSpaceDN/>
        <w:adjustRightInd/>
        <w:spacing w:after="29" w:line="249" w:lineRule="auto"/>
        <w:ind w:left="851" w:right="91"/>
        <w:jc w:val="both"/>
        <w:rPr>
          <w:rFonts w:asciiTheme="minorHAnsi" w:eastAsia="Calibri" w:hAnsiTheme="minorHAnsi" w:cstheme="minorHAnsi"/>
          <w:iCs/>
          <w:color w:val="000000"/>
          <w:kern w:val="2"/>
          <w:lang w:val="pl" w:eastAsia="pl"/>
        </w:rPr>
      </w:pPr>
      <w:r w:rsidRPr="00B90A44">
        <w:rPr>
          <w:rFonts w:asciiTheme="minorHAnsi" w:eastAsia="Arial" w:hAnsiTheme="minorHAnsi" w:cstheme="minorHAnsi"/>
          <w:iCs/>
          <w:color w:val="000000"/>
          <w:kern w:val="2"/>
          <w:lang w:val="pl" w:eastAsia="pl"/>
        </w:rPr>
        <w:t xml:space="preserve">gdy zaistnieją nieprzewidziane okoliczności, tzn. okoliczności, których wystąpienia przy zachowaniu należytej staranności nie można było przewidzieć w momencie zawierania umowy, a zmiany te będą konieczne, gdyż bez ich dokonania świadczenie wchodzące w zakres przedmiotu zamówienia nie będzie mogło być zrealizowane, bądź nie będzie mógł zostać osiągnięty cel, dla którego miało być wykonywane; w takim przypadku Zamawiający i Wykonawca mogą określić zmieniony sposób osiągnięcia rezultatu będącego przedmiotem danego świadczenia. Zamawiający jako nieprzewidziane okoliczności rozumie w szczególności: zaprzestanie produkcji lub dostępności rozwiązania stanowiącego element przedmiotu umowy, przedłużenie terminu; </w:t>
      </w:r>
    </w:p>
    <w:p w14:paraId="5505D726" w14:textId="77777777" w:rsidR="00B90A44" w:rsidRPr="00B90A44" w:rsidRDefault="00B90A44" w:rsidP="001079E7">
      <w:pPr>
        <w:widowControl/>
        <w:numPr>
          <w:ilvl w:val="0"/>
          <w:numId w:val="9"/>
        </w:numPr>
        <w:autoSpaceDE/>
        <w:autoSpaceDN/>
        <w:adjustRightInd/>
        <w:spacing w:after="29" w:line="249" w:lineRule="auto"/>
        <w:ind w:left="851" w:right="91"/>
        <w:jc w:val="both"/>
        <w:rPr>
          <w:rFonts w:asciiTheme="minorHAnsi" w:eastAsia="Calibri" w:hAnsiTheme="minorHAnsi" w:cstheme="minorHAnsi"/>
          <w:iCs/>
          <w:color w:val="000000"/>
          <w:kern w:val="2"/>
          <w:lang w:val="pl" w:eastAsia="pl"/>
        </w:rPr>
      </w:pPr>
      <w:r w:rsidRPr="00B90A44">
        <w:rPr>
          <w:rFonts w:asciiTheme="minorHAnsi" w:eastAsia="Arial" w:hAnsiTheme="minorHAnsi" w:cstheme="minorHAnsi"/>
          <w:iCs/>
          <w:color w:val="000000"/>
          <w:kern w:val="2"/>
          <w:lang w:val="pl" w:eastAsia="pl"/>
        </w:rPr>
        <w:t xml:space="preserve">w sytuacji, gdy rezultat będący przedmiotem danego świadczenia wchodzącego w zakres przedmiotu zamówienia będzie mógł być wykonany szybciej, bardziej efektywnie, mniejszym nakładem sił i środków bądź przy zastosowaniu rozwiązań korzystniejszych dla Zamawiającego z punktu widzenia kosztów wykonania przedmiotu zamówienia, kosztów eksploatacji, niezawodności w okresie eksploatacji lub możliwości rozwoju; w takim przypadku Zamawiający i wykonawca mogą określić zmieniony sposób osiągnięcia rezultatu będącego przedmiotem danego świadczenia; </w:t>
      </w:r>
    </w:p>
    <w:p w14:paraId="5C1BBEFE" w14:textId="77777777" w:rsidR="00B90A44" w:rsidRPr="00B90A44" w:rsidRDefault="00B90A44" w:rsidP="001079E7">
      <w:pPr>
        <w:widowControl/>
        <w:numPr>
          <w:ilvl w:val="0"/>
          <w:numId w:val="9"/>
        </w:numPr>
        <w:autoSpaceDE/>
        <w:autoSpaceDN/>
        <w:adjustRightInd/>
        <w:spacing w:after="29" w:line="249" w:lineRule="auto"/>
        <w:ind w:left="851" w:right="91" w:hanging="284"/>
        <w:jc w:val="both"/>
        <w:rPr>
          <w:rFonts w:asciiTheme="minorHAnsi" w:eastAsia="Calibri" w:hAnsiTheme="minorHAnsi" w:cstheme="minorHAnsi"/>
          <w:iCs/>
          <w:color w:val="000000"/>
          <w:kern w:val="2"/>
          <w:lang w:val="pl" w:eastAsia="pl"/>
        </w:rPr>
      </w:pPr>
      <w:r w:rsidRPr="00B90A44">
        <w:rPr>
          <w:rFonts w:asciiTheme="minorHAnsi" w:eastAsia="Arial" w:hAnsiTheme="minorHAnsi" w:cstheme="minorHAnsi"/>
          <w:iCs/>
          <w:color w:val="000000"/>
          <w:kern w:val="2"/>
          <w:lang w:val="pl" w:eastAsia="pl"/>
        </w:rPr>
        <w:t xml:space="preserve">wprowadzenia lub zmiany regulacji prawnych dotyczących zasad dofinansowania projektu ze środków Unii Europejskiej; w takim przypadku Zamawiający i Wykonawca mogą określić zmieniony sposób osiągnięcia rezultatu będącego przedmiotem danego świadczenia wchodzącego w zakres przedmiotu zamówienia celem dostosowania go do zmienionego stanu prawnego; </w:t>
      </w:r>
    </w:p>
    <w:p w14:paraId="2F7B0F95" w14:textId="77777777" w:rsidR="00B90A44" w:rsidRPr="00B90A44" w:rsidRDefault="00B90A44" w:rsidP="001079E7">
      <w:pPr>
        <w:widowControl/>
        <w:numPr>
          <w:ilvl w:val="0"/>
          <w:numId w:val="9"/>
        </w:numPr>
        <w:autoSpaceDE/>
        <w:autoSpaceDN/>
        <w:adjustRightInd/>
        <w:spacing w:after="160" w:line="249" w:lineRule="auto"/>
        <w:ind w:left="851" w:right="91" w:hanging="284"/>
        <w:jc w:val="both"/>
        <w:rPr>
          <w:rFonts w:asciiTheme="minorHAnsi" w:eastAsia="Calibri" w:hAnsiTheme="minorHAnsi" w:cstheme="minorHAnsi"/>
          <w:iCs/>
          <w:color w:val="000000"/>
          <w:kern w:val="2"/>
          <w:lang w:val="pl" w:eastAsia="pl"/>
        </w:rPr>
      </w:pPr>
      <w:r w:rsidRPr="00B90A44">
        <w:rPr>
          <w:rFonts w:asciiTheme="minorHAnsi" w:eastAsia="Calibri" w:hAnsiTheme="minorHAnsi" w:cstheme="minorHAnsi"/>
          <w:iCs/>
          <w:color w:val="000000"/>
          <w:kern w:val="2"/>
          <w:lang w:val="pl" w:eastAsia="pl"/>
        </w:rPr>
        <w:t>gdy z powodów niezależnych od Wykonawcy nie będzie możliwe wykonanie zamówienia w zakładanym terminie;</w:t>
      </w:r>
    </w:p>
    <w:p w14:paraId="1F11A3E4" w14:textId="77777777" w:rsidR="00B90A44" w:rsidRPr="00B90A44" w:rsidRDefault="00B90A44" w:rsidP="001079E7">
      <w:pPr>
        <w:widowControl/>
        <w:numPr>
          <w:ilvl w:val="0"/>
          <w:numId w:val="9"/>
        </w:numPr>
        <w:autoSpaceDE/>
        <w:autoSpaceDN/>
        <w:adjustRightInd/>
        <w:spacing w:after="160" w:line="249" w:lineRule="auto"/>
        <w:ind w:left="851" w:right="91" w:hanging="284"/>
        <w:jc w:val="both"/>
        <w:rPr>
          <w:rFonts w:asciiTheme="minorHAnsi" w:eastAsia="Calibri" w:hAnsiTheme="minorHAnsi" w:cstheme="minorHAnsi"/>
          <w:iCs/>
          <w:color w:val="000000"/>
          <w:kern w:val="2"/>
          <w:lang w:val="pl" w:eastAsia="pl"/>
        </w:rPr>
      </w:pPr>
      <w:r w:rsidRPr="00B90A44">
        <w:rPr>
          <w:rFonts w:asciiTheme="minorHAnsi" w:eastAsia="Calibri" w:hAnsiTheme="minorHAnsi" w:cstheme="minorHAnsi"/>
          <w:iCs/>
          <w:color w:val="000000"/>
          <w:kern w:val="2"/>
          <w:lang w:val="pl" w:eastAsia="pl"/>
        </w:rPr>
        <w:t>gdy   konieczność   zmiany   wynikać   będzie z przebiegu prac w ramach projektu;</w:t>
      </w:r>
    </w:p>
    <w:p w14:paraId="02C936BA" w14:textId="4A86CA67" w:rsidR="00B90A44" w:rsidRPr="00B90A44" w:rsidRDefault="00B90A44" w:rsidP="001079E7">
      <w:pPr>
        <w:widowControl/>
        <w:numPr>
          <w:ilvl w:val="0"/>
          <w:numId w:val="9"/>
        </w:numPr>
        <w:autoSpaceDE/>
        <w:autoSpaceDN/>
        <w:adjustRightInd/>
        <w:spacing w:after="160" w:line="249" w:lineRule="auto"/>
        <w:ind w:left="851" w:right="91" w:hanging="284"/>
        <w:jc w:val="both"/>
        <w:rPr>
          <w:rFonts w:asciiTheme="minorHAnsi" w:eastAsia="Calibri" w:hAnsiTheme="minorHAnsi" w:cstheme="minorHAnsi"/>
          <w:iCs/>
          <w:color w:val="000000"/>
          <w:kern w:val="2"/>
          <w:lang w:val="pl" w:eastAsia="pl"/>
        </w:rPr>
      </w:pPr>
      <w:r w:rsidRPr="00B90A44">
        <w:rPr>
          <w:rFonts w:asciiTheme="minorHAnsi" w:eastAsia="Calibri" w:hAnsiTheme="minorHAnsi" w:cstheme="minorHAnsi"/>
          <w:iCs/>
          <w:color w:val="000000"/>
          <w:kern w:val="2"/>
          <w:lang w:val="pl" w:eastAsia="pl"/>
        </w:rPr>
        <w:t>otrzymania  decyzji instytucji organizującej konkurs zawierającej zmiany  zakresu  zadań,  terminów realizacji  czy też  ustalającej  dodatkowe  postanowienia,  do  których  Zamawiający  zostanie zobowiązany;</w:t>
      </w:r>
    </w:p>
    <w:p w14:paraId="7C452953" w14:textId="77777777" w:rsidR="00B90A44" w:rsidRPr="00B90A44" w:rsidRDefault="00B90A44" w:rsidP="001079E7">
      <w:pPr>
        <w:widowControl/>
        <w:numPr>
          <w:ilvl w:val="0"/>
          <w:numId w:val="9"/>
        </w:numPr>
        <w:autoSpaceDE/>
        <w:autoSpaceDN/>
        <w:adjustRightInd/>
        <w:spacing w:after="160" w:line="249" w:lineRule="auto"/>
        <w:ind w:left="851" w:right="91" w:hanging="284"/>
        <w:jc w:val="both"/>
        <w:rPr>
          <w:rFonts w:asciiTheme="minorHAnsi" w:eastAsia="Calibri" w:hAnsiTheme="minorHAnsi" w:cstheme="minorHAnsi"/>
          <w:iCs/>
          <w:color w:val="000000"/>
          <w:kern w:val="2"/>
          <w:lang w:val="pl" w:eastAsia="pl"/>
        </w:rPr>
      </w:pPr>
      <w:r w:rsidRPr="00B90A44">
        <w:rPr>
          <w:rFonts w:asciiTheme="minorHAnsi" w:eastAsia="Calibri" w:hAnsiTheme="minorHAnsi" w:cstheme="minorHAnsi"/>
          <w:iCs/>
          <w:color w:val="000000"/>
          <w:kern w:val="2"/>
          <w:lang w:val="pl" w:eastAsia="pl"/>
        </w:rPr>
        <w:t>zmiany wytycznych lub zmiany w interpretacjach wytycznych dotyczących zasad dofinansowania projektu ze środków Unii Europejskiej lub zmian w innych wytycznych, obowiązujących dla zawartej umowy i wymagających zmiany umowy zawartej z Wykonawcą;</w:t>
      </w:r>
    </w:p>
    <w:p w14:paraId="044F585C" w14:textId="77777777" w:rsidR="00B90A44" w:rsidRPr="00B90A44" w:rsidRDefault="00B90A44" w:rsidP="001079E7">
      <w:pPr>
        <w:widowControl/>
        <w:numPr>
          <w:ilvl w:val="0"/>
          <w:numId w:val="9"/>
        </w:numPr>
        <w:autoSpaceDE/>
        <w:autoSpaceDN/>
        <w:adjustRightInd/>
        <w:spacing w:after="160" w:line="249" w:lineRule="auto"/>
        <w:ind w:left="851" w:right="91" w:hanging="284"/>
        <w:jc w:val="both"/>
        <w:rPr>
          <w:rFonts w:asciiTheme="minorHAnsi" w:eastAsia="Calibri" w:hAnsiTheme="minorHAnsi" w:cstheme="minorHAnsi"/>
          <w:iCs/>
          <w:color w:val="000000"/>
          <w:kern w:val="2"/>
          <w:lang w:val="pl" w:eastAsia="pl"/>
        </w:rPr>
      </w:pPr>
      <w:r w:rsidRPr="00B90A44">
        <w:rPr>
          <w:rFonts w:asciiTheme="minorHAnsi" w:eastAsia="Calibri" w:hAnsiTheme="minorHAnsi" w:cstheme="minorHAnsi"/>
          <w:iCs/>
          <w:color w:val="000000"/>
          <w:kern w:val="2"/>
          <w:lang w:val="pl" w:eastAsia="pl"/>
        </w:rPr>
        <w:t xml:space="preserve">braku możliwości dojazdu oraz transportu materiałów na teren robót spowodowany awariami, remontami, przebudowami dróg dojazdowych oraz protestami mieszkańców, </w:t>
      </w:r>
    </w:p>
    <w:p w14:paraId="72FD678F" w14:textId="77777777" w:rsidR="00B90A44" w:rsidRPr="00B90A44" w:rsidRDefault="00B90A44" w:rsidP="001079E7">
      <w:pPr>
        <w:widowControl/>
        <w:numPr>
          <w:ilvl w:val="0"/>
          <w:numId w:val="9"/>
        </w:numPr>
        <w:autoSpaceDE/>
        <w:autoSpaceDN/>
        <w:adjustRightInd/>
        <w:spacing w:after="160" w:line="249" w:lineRule="auto"/>
        <w:ind w:left="851" w:right="91" w:hanging="284"/>
        <w:jc w:val="both"/>
        <w:rPr>
          <w:rFonts w:asciiTheme="minorHAnsi" w:eastAsia="Calibri" w:hAnsiTheme="minorHAnsi" w:cstheme="minorHAnsi"/>
          <w:iCs/>
          <w:color w:val="000000"/>
          <w:kern w:val="2"/>
          <w:lang w:val="pl" w:eastAsia="pl"/>
        </w:rPr>
      </w:pPr>
      <w:r w:rsidRPr="00B90A44">
        <w:rPr>
          <w:rFonts w:asciiTheme="minorHAnsi" w:eastAsia="Calibri" w:hAnsiTheme="minorHAnsi" w:cstheme="minorHAnsi"/>
          <w:iCs/>
          <w:color w:val="000000"/>
          <w:kern w:val="2"/>
          <w:lang w:val="pl" w:eastAsia="pl"/>
        </w:rPr>
        <w:t>zaistnienia innej, niemożliwej do przewidzenia w momencie zawarcia umowy okoliczności w szczególności prawnej, ekonomicznej lub technicznej, za którą żadna ze stron nie ponosi odpowiedzialności, skutkującej brakiem możliwości wykonania umowy,</w:t>
      </w:r>
    </w:p>
    <w:p w14:paraId="7E7AC43E" w14:textId="77777777" w:rsidR="00B90A44" w:rsidRPr="00B90A44" w:rsidRDefault="00B90A44" w:rsidP="001079E7">
      <w:pPr>
        <w:widowControl/>
        <w:numPr>
          <w:ilvl w:val="0"/>
          <w:numId w:val="9"/>
        </w:numPr>
        <w:autoSpaceDE/>
        <w:autoSpaceDN/>
        <w:adjustRightInd/>
        <w:spacing w:after="160" w:line="249" w:lineRule="auto"/>
        <w:ind w:left="851" w:right="91" w:hanging="284"/>
        <w:jc w:val="both"/>
        <w:rPr>
          <w:rFonts w:asciiTheme="minorHAnsi" w:eastAsia="Calibri" w:hAnsiTheme="minorHAnsi" w:cstheme="minorHAnsi"/>
          <w:iCs/>
          <w:color w:val="000000"/>
          <w:kern w:val="2"/>
          <w:lang w:val="pl" w:eastAsia="pl"/>
        </w:rPr>
      </w:pPr>
      <w:r w:rsidRPr="00B90A44">
        <w:rPr>
          <w:rFonts w:asciiTheme="minorHAnsi" w:eastAsia="Calibri" w:hAnsiTheme="minorHAnsi" w:cstheme="minorHAnsi"/>
          <w:iCs/>
          <w:color w:val="000000"/>
          <w:kern w:val="2"/>
          <w:lang w:val="pl" w:eastAsia="pl"/>
        </w:rPr>
        <w:lastRenderedPageBreak/>
        <w:t>wystąpienia okoliczności, których strony umowy nie były w stanie przewidzieć pomimo zachowania należytej staranności;</w:t>
      </w:r>
    </w:p>
    <w:p w14:paraId="46C782EC" w14:textId="77777777" w:rsidR="00B90A44" w:rsidRPr="00B90A44" w:rsidRDefault="00B90A44" w:rsidP="001079E7">
      <w:pPr>
        <w:widowControl/>
        <w:numPr>
          <w:ilvl w:val="0"/>
          <w:numId w:val="9"/>
        </w:numPr>
        <w:autoSpaceDE/>
        <w:autoSpaceDN/>
        <w:adjustRightInd/>
        <w:spacing w:after="160" w:line="249" w:lineRule="auto"/>
        <w:ind w:left="851" w:right="91" w:hanging="284"/>
        <w:jc w:val="both"/>
        <w:rPr>
          <w:rFonts w:asciiTheme="minorHAnsi" w:eastAsia="Calibri" w:hAnsiTheme="minorHAnsi" w:cstheme="minorHAnsi"/>
          <w:iCs/>
          <w:color w:val="000000"/>
          <w:kern w:val="2"/>
          <w:lang w:val="pl" w:eastAsia="pl"/>
        </w:rPr>
      </w:pPr>
      <w:r w:rsidRPr="00B90A44">
        <w:rPr>
          <w:rFonts w:asciiTheme="minorHAnsi" w:eastAsia="Arial" w:hAnsiTheme="minorHAnsi" w:cstheme="minorHAnsi"/>
          <w:iCs/>
          <w:color w:val="000000"/>
          <w:kern w:val="2"/>
          <w:lang w:val="pl" w:eastAsia="pl"/>
        </w:rPr>
        <w:t xml:space="preserve">zaistnienia, po zawarciu umowy w sprawie zamówienia, przypadku siły wyższej, przez którą, na potrzeby niniejszego warunku, rozumieć należy jako zdarzenie zewnętrzne wobec łączącego Zamawiającego i Wykonawcę stosunku prawnego: charakterze od nich niezależnym, którego nie mogli przewidzieć przed zawarciem umowy w sprawie zamówienia, - którego nie można uniknąć, ani któremu nie mogli zapobiec przy zachowaniu należytej staranności, której nie można przypisać Zamawiającemu lub Wykonawcy. </w:t>
      </w:r>
    </w:p>
    <w:p w14:paraId="6EF67013" w14:textId="77777777" w:rsidR="00B90A44" w:rsidRPr="00B90A44" w:rsidRDefault="00B90A44" w:rsidP="001079E7">
      <w:pPr>
        <w:widowControl/>
        <w:numPr>
          <w:ilvl w:val="1"/>
          <w:numId w:val="10"/>
        </w:numPr>
        <w:autoSpaceDE/>
        <w:autoSpaceDN/>
        <w:adjustRightInd/>
        <w:spacing w:after="160" w:line="249" w:lineRule="auto"/>
        <w:ind w:left="1418" w:right="91" w:hanging="142"/>
        <w:contextualSpacing/>
        <w:jc w:val="both"/>
        <w:rPr>
          <w:rFonts w:asciiTheme="minorHAnsi" w:eastAsia="Calibri" w:hAnsiTheme="minorHAnsi" w:cstheme="minorHAnsi"/>
          <w:iCs/>
          <w:color w:val="000000"/>
          <w:kern w:val="2"/>
          <w:lang w:val="pl" w:eastAsia="pl"/>
        </w:rPr>
      </w:pPr>
      <w:r w:rsidRPr="00B90A44">
        <w:rPr>
          <w:rFonts w:asciiTheme="minorHAnsi" w:eastAsia="Arial" w:hAnsiTheme="minorHAnsi" w:cstheme="minorHAnsi"/>
          <w:iCs/>
          <w:color w:val="000000"/>
          <w:kern w:val="2"/>
          <w:lang w:val="pl" w:eastAsia="pl"/>
        </w:rPr>
        <w:t xml:space="preserve">Za siłę wyższą uważać się będzie w szczególności: powódź, pożar i inne klęski żywiołowe, zamieszki, strajki, ataki terrorystyczne, działania wojenne, nagłe załamania warunków atmosferycznych, epidemie, nagłe przerwy w dostawie energii elektrycznej, promieniowanie lub skażenia. </w:t>
      </w:r>
    </w:p>
    <w:p w14:paraId="7F3668A8" w14:textId="77777777" w:rsidR="00B90A44" w:rsidRPr="00B90A44" w:rsidRDefault="00B90A44" w:rsidP="001079E7">
      <w:pPr>
        <w:widowControl/>
        <w:numPr>
          <w:ilvl w:val="1"/>
          <w:numId w:val="10"/>
        </w:numPr>
        <w:autoSpaceDE/>
        <w:autoSpaceDN/>
        <w:adjustRightInd/>
        <w:spacing w:after="29" w:line="249" w:lineRule="auto"/>
        <w:ind w:left="1418" w:right="91" w:hanging="142"/>
        <w:contextualSpacing/>
        <w:jc w:val="both"/>
        <w:rPr>
          <w:rFonts w:asciiTheme="minorHAnsi" w:eastAsia="Calibri" w:hAnsiTheme="minorHAnsi" w:cstheme="minorHAnsi"/>
          <w:iCs/>
          <w:color w:val="000000"/>
          <w:kern w:val="2"/>
          <w:lang w:val="pl" w:eastAsia="pl"/>
        </w:rPr>
      </w:pPr>
      <w:r w:rsidRPr="00B90A44">
        <w:rPr>
          <w:rFonts w:asciiTheme="minorHAnsi" w:eastAsia="Arial" w:hAnsiTheme="minorHAnsi" w:cstheme="minorHAnsi"/>
          <w:iCs/>
          <w:color w:val="000000"/>
          <w:kern w:val="2"/>
          <w:lang w:val="pl" w:eastAsia="pl"/>
        </w:rPr>
        <w:t xml:space="preserve">W takim przypadku termin wykonania przedmiotu zamówienia może zostać przesunięty o czas trwania siły wyższej oraz czas trwania jej następstw. W takim przypadku Zamawiający i Wykonawca mogą również określić zmieniony sposób osiągnięcia rezultatu będącego przedmiotem danego świadczenia wchodzącego w zakres przedmiotu zamówienia celem dostosowania go do skutków wystąpienia siły wyższej. </w:t>
      </w:r>
    </w:p>
    <w:p w14:paraId="6559FAA0" w14:textId="77777777" w:rsidR="00B90A44" w:rsidRPr="00B90A44" w:rsidRDefault="00B90A44" w:rsidP="001079E7">
      <w:pPr>
        <w:widowControl/>
        <w:numPr>
          <w:ilvl w:val="0"/>
          <w:numId w:val="11"/>
        </w:numPr>
        <w:autoSpaceDE/>
        <w:autoSpaceDN/>
        <w:adjustRightInd/>
        <w:spacing w:after="8" w:line="259" w:lineRule="auto"/>
        <w:ind w:left="426" w:right="45" w:hanging="284"/>
        <w:jc w:val="both"/>
        <w:rPr>
          <w:rFonts w:asciiTheme="minorHAnsi" w:eastAsia="Calibri" w:hAnsiTheme="minorHAnsi" w:cstheme="minorHAnsi"/>
          <w:color w:val="000000"/>
          <w:kern w:val="2"/>
          <w:lang w:val="pl" w:eastAsia="pl"/>
        </w:rPr>
      </w:pPr>
      <w:r w:rsidRPr="00B90A44">
        <w:rPr>
          <w:rFonts w:asciiTheme="minorHAnsi" w:eastAsia="Arial" w:hAnsiTheme="minorHAnsi" w:cstheme="minorHAnsi"/>
          <w:iCs/>
          <w:color w:val="000000"/>
          <w:kern w:val="2"/>
          <w:lang w:val="pl" w:eastAsia="pl"/>
        </w:rPr>
        <w:t xml:space="preserve">Przedłużenie terminu realizacji Umowy, wskazane w ustępach powyżej nastąpi o liczbę dni odpowiadającą okresowi niemożności wykonywania lub wydłużenia realizacji prac. </w:t>
      </w:r>
    </w:p>
    <w:p w14:paraId="47F0C73B" w14:textId="77777777" w:rsidR="00B90A44" w:rsidRPr="00B90A44" w:rsidRDefault="00B90A44" w:rsidP="001079E7">
      <w:pPr>
        <w:widowControl/>
        <w:numPr>
          <w:ilvl w:val="0"/>
          <w:numId w:val="11"/>
        </w:numPr>
        <w:autoSpaceDE/>
        <w:autoSpaceDN/>
        <w:adjustRightInd/>
        <w:spacing w:after="41" w:line="259" w:lineRule="auto"/>
        <w:ind w:left="426" w:right="45" w:hanging="284"/>
        <w:jc w:val="both"/>
        <w:rPr>
          <w:rFonts w:asciiTheme="minorHAnsi" w:eastAsia="Arial" w:hAnsiTheme="minorHAnsi" w:cstheme="minorHAnsi"/>
          <w:iCs/>
          <w:color w:val="000000"/>
          <w:kern w:val="2"/>
          <w:lang w:eastAsia="pl"/>
        </w:rPr>
      </w:pPr>
      <w:r w:rsidRPr="00B90A44">
        <w:rPr>
          <w:rFonts w:asciiTheme="minorHAnsi" w:eastAsia="Arial" w:hAnsiTheme="minorHAnsi" w:cstheme="minorHAnsi"/>
          <w:iCs/>
          <w:color w:val="000000"/>
          <w:kern w:val="2"/>
          <w:lang w:eastAsia="pl"/>
        </w:rPr>
        <w:t xml:space="preserve">Zamawiający zastrzega możliwość zmiany umowy z Wykonawcą w zakresie zmiany sposobu spełnienia świadczenia - zmiany technologiczne, w szczególności: </w:t>
      </w:r>
    </w:p>
    <w:p w14:paraId="7B180CFA" w14:textId="77777777" w:rsidR="00B90A44" w:rsidRPr="00B90A44" w:rsidRDefault="00B90A44" w:rsidP="001079E7">
      <w:pPr>
        <w:widowControl/>
        <w:numPr>
          <w:ilvl w:val="0"/>
          <w:numId w:val="12"/>
        </w:numPr>
        <w:autoSpaceDE/>
        <w:autoSpaceDN/>
        <w:adjustRightInd/>
        <w:spacing w:after="41" w:line="259" w:lineRule="auto"/>
        <w:ind w:left="993" w:right="45" w:hanging="284"/>
        <w:contextualSpacing/>
        <w:jc w:val="both"/>
        <w:rPr>
          <w:rFonts w:asciiTheme="minorHAnsi" w:eastAsia="Arial" w:hAnsiTheme="minorHAnsi" w:cstheme="minorHAnsi"/>
          <w:iCs/>
          <w:color w:val="000000"/>
          <w:kern w:val="2"/>
          <w:lang w:eastAsia="pl"/>
        </w:rPr>
      </w:pPr>
      <w:r w:rsidRPr="00B90A44">
        <w:rPr>
          <w:rFonts w:asciiTheme="minorHAnsi" w:eastAsia="Arial" w:hAnsiTheme="minorHAnsi" w:cstheme="minorHAnsi"/>
          <w:iCs/>
          <w:color w:val="000000"/>
          <w:kern w:val="2"/>
          <w:lang w:eastAsia="pl"/>
        </w:rPr>
        <w:t xml:space="preserve">niedostępność na rynku materiałów lub urządzeń wskazanych w dokumentacji spowodowana zaprzestaniem produkcji lub wycofaniem z rynku tych materiałów lub urządzeń; </w:t>
      </w:r>
    </w:p>
    <w:p w14:paraId="64B6DE43" w14:textId="77777777" w:rsidR="00B90A44" w:rsidRPr="00B90A44" w:rsidRDefault="00B90A44" w:rsidP="001079E7">
      <w:pPr>
        <w:widowControl/>
        <w:numPr>
          <w:ilvl w:val="0"/>
          <w:numId w:val="12"/>
        </w:numPr>
        <w:autoSpaceDE/>
        <w:autoSpaceDN/>
        <w:adjustRightInd/>
        <w:spacing w:after="41" w:line="259" w:lineRule="auto"/>
        <w:ind w:left="993" w:right="45" w:hanging="284"/>
        <w:contextualSpacing/>
        <w:jc w:val="both"/>
        <w:rPr>
          <w:rFonts w:asciiTheme="minorHAnsi" w:eastAsia="Arial" w:hAnsiTheme="minorHAnsi" w:cstheme="minorHAnsi"/>
          <w:iCs/>
          <w:color w:val="000000"/>
          <w:kern w:val="2"/>
          <w:lang w:eastAsia="pl"/>
        </w:rPr>
      </w:pPr>
      <w:r w:rsidRPr="00B90A44">
        <w:rPr>
          <w:rFonts w:asciiTheme="minorHAnsi" w:eastAsia="Arial" w:hAnsiTheme="minorHAnsi" w:cstheme="minorHAnsi"/>
          <w:iCs/>
          <w:color w:val="000000"/>
          <w:kern w:val="2"/>
          <w:lang w:eastAsia="pl"/>
        </w:rPr>
        <w:t xml:space="preserve">pojawienie się na rynku materiałów lub urządzeń nowszej generacji pozwalających na zaoszczędzenie kosztów realizacji przedmiotu umowy lub kosztów eksploatacji wykonanego przedmiotu umowy; </w:t>
      </w:r>
    </w:p>
    <w:p w14:paraId="56798B87" w14:textId="77777777" w:rsidR="00B90A44" w:rsidRPr="00B90A44" w:rsidRDefault="00B90A44" w:rsidP="001079E7">
      <w:pPr>
        <w:widowControl/>
        <w:numPr>
          <w:ilvl w:val="0"/>
          <w:numId w:val="12"/>
        </w:numPr>
        <w:autoSpaceDE/>
        <w:autoSpaceDN/>
        <w:adjustRightInd/>
        <w:spacing w:after="41" w:line="259" w:lineRule="auto"/>
        <w:ind w:left="993" w:right="45" w:hanging="284"/>
        <w:contextualSpacing/>
        <w:jc w:val="both"/>
        <w:rPr>
          <w:rFonts w:asciiTheme="minorHAnsi" w:eastAsia="Arial" w:hAnsiTheme="minorHAnsi" w:cstheme="minorHAnsi"/>
          <w:iCs/>
          <w:color w:val="000000"/>
          <w:kern w:val="2"/>
          <w:lang w:eastAsia="pl"/>
        </w:rPr>
      </w:pPr>
      <w:r w:rsidRPr="00B90A44">
        <w:rPr>
          <w:rFonts w:asciiTheme="minorHAnsi" w:eastAsia="Arial" w:hAnsiTheme="minorHAnsi" w:cstheme="minorHAnsi"/>
          <w:iCs/>
          <w:color w:val="000000"/>
          <w:kern w:val="2"/>
          <w:lang w:eastAsia="pl"/>
        </w:rPr>
        <w:t xml:space="preserve">pojawienie się nowszej technologii wykonania zaprojektowanych robót pozwalającej na zaoszczędzenie czasu realizacji inwestycji lub kosztów wykonywanych prac, jak również kosztów eksploatacji wykonanego przedmiotu umowy; </w:t>
      </w:r>
    </w:p>
    <w:p w14:paraId="0FEA960F" w14:textId="77777777" w:rsidR="00B90A44" w:rsidRPr="00B90A44" w:rsidRDefault="00B90A44" w:rsidP="001079E7">
      <w:pPr>
        <w:widowControl/>
        <w:numPr>
          <w:ilvl w:val="0"/>
          <w:numId w:val="12"/>
        </w:numPr>
        <w:autoSpaceDE/>
        <w:autoSpaceDN/>
        <w:adjustRightInd/>
        <w:spacing w:after="41" w:line="259" w:lineRule="auto"/>
        <w:ind w:left="993" w:right="45" w:hanging="284"/>
        <w:contextualSpacing/>
        <w:jc w:val="both"/>
        <w:rPr>
          <w:rFonts w:asciiTheme="minorHAnsi" w:eastAsia="Arial" w:hAnsiTheme="minorHAnsi" w:cstheme="minorHAnsi"/>
          <w:iCs/>
          <w:color w:val="000000"/>
          <w:kern w:val="2"/>
          <w:lang w:eastAsia="pl"/>
        </w:rPr>
      </w:pPr>
      <w:r w:rsidRPr="00B90A44">
        <w:rPr>
          <w:rFonts w:asciiTheme="minorHAnsi" w:eastAsia="Arial" w:hAnsiTheme="minorHAnsi" w:cstheme="minorHAnsi"/>
          <w:iCs/>
          <w:color w:val="000000"/>
          <w:kern w:val="2"/>
          <w:lang w:eastAsia="pl"/>
        </w:rPr>
        <w:t xml:space="preserve">konieczność zrealizowania robót przy zastosowaniu innych rozwiązań technicznych/ technologicznych lub materiałowych niż wskazane w dokumentacji, w sytuacji, gdyby zastosowanie przewidzianych rozwiązań groziło niewykonaniem lub wadliwym wykonaniem robót, </w:t>
      </w:r>
    </w:p>
    <w:p w14:paraId="358B7306" w14:textId="77777777" w:rsidR="00B90A44" w:rsidRPr="00B90A44" w:rsidRDefault="00B90A44" w:rsidP="001079E7">
      <w:pPr>
        <w:widowControl/>
        <w:numPr>
          <w:ilvl w:val="0"/>
          <w:numId w:val="12"/>
        </w:numPr>
        <w:autoSpaceDE/>
        <w:autoSpaceDN/>
        <w:adjustRightInd/>
        <w:spacing w:after="41" w:line="259" w:lineRule="auto"/>
        <w:ind w:left="993" w:right="45" w:hanging="284"/>
        <w:contextualSpacing/>
        <w:jc w:val="both"/>
        <w:rPr>
          <w:rFonts w:asciiTheme="minorHAnsi" w:eastAsia="Arial" w:hAnsiTheme="minorHAnsi" w:cstheme="minorHAnsi"/>
          <w:iCs/>
          <w:color w:val="000000"/>
          <w:kern w:val="2"/>
          <w:lang w:eastAsia="pl"/>
        </w:rPr>
      </w:pPr>
      <w:r w:rsidRPr="00B90A44">
        <w:rPr>
          <w:rFonts w:asciiTheme="minorHAnsi" w:eastAsia="Arial" w:hAnsiTheme="minorHAnsi" w:cstheme="minorHAnsi"/>
          <w:iCs/>
          <w:color w:val="000000"/>
          <w:kern w:val="2"/>
          <w:lang w:eastAsia="pl"/>
        </w:rPr>
        <w:t>konieczność zrealizowania robót przy zastosowaniu innych rozwiązań technicznych lub materiałowych ze względu na zmiany obowiązującego prawa.</w:t>
      </w:r>
    </w:p>
    <w:p w14:paraId="41C88226" w14:textId="77777777" w:rsidR="00B90A44" w:rsidRPr="00B90A44" w:rsidRDefault="00B90A44" w:rsidP="001079E7">
      <w:pPr>
        <w:widowControl/>
        <w:numPr>
          <w:ilvl w:val="0"/>
          <w:numId w:val="11"/>
        </w:numPr>
        <w:autoSpaceDE/>
        <w:autoSpaceDN/>
        <w:adjustRightInd/>
        <w:spacing w:after="41" w:line="259" w:lineRule="auto"/>
        <w:ind w:left="426" w:right="45" w:hanging="284"/>
        <w:jc w:val="both"/>
        <w:rPr>
          <w:rFonts w:asciiTheme="minorHAnsi" w:eastAsia="Arial" w:hAnsiTheme="minorHAnsi" w:cstheme="minorHAnsi"/>
          <w:iCs/>
          <w:color w:val="000000"/>
          <w:kern w:val="2"/>
          <w:lang w:eastAsia="pl"/>
        </w:rPr>
      </w:pPr>
      <w:r w:rsidRPr="00B90A44">
        <w:rPr>
          <w:rFonts w:asciiTheme="minorHAnsi" w:eastAsia="Arial" w:hAnsiTheme="minorHAnsi" w:cstheme="minorHAnsi"/>
          <w:iCs/>
          <w:color w:val="000000"/>
          <w:kern w:val="2"/>
          <w:lang w:eastAsia="pl"/>
        </w:rPr>
        <w:t xml:space="preserve">Pozostałe zmiany: </w:t>
      </w:r>
    </w:p>
    <w:p w14:paraId="4435C4E5" w14:textId="77777777" w:rsidR="00B90A44" w:rsidRPr="00B90A44" w:rsidRDefault="00B90A44" w:rsidP="001079E7">
      <w:pPr>
        <w:widowControl/>
        <w:numPr>
          <w:ilvl w:val="0"/>
          <w:numId w:val="13"/>
        </w:numPr>
        <w:autoSpaceDE/>
        <w:autoSpaceDN/>
        <w:adjustRightInd/>
        <w:spacing w:after="41" w:line="259" w:lineRule="auto"/>
        <w:ind w:left="993" w:right="45" w:hanging="284"/>
        <w:contextualSpacing/>
        <w:jc w:val="both"/>
        <w:rPr>
          <w:rFonts w:asciiTheme="minorHAnsi" w:eastAsia="Arial" w:hAnsiTheme="minorHAnsi" w:cstheme="minorHAnsi"/>
          <w:iCs/>
          <w:color w:val="000000"/>
          <w:kern w:val="2"/>
          <w:lang w:eastAsia="pl"/>
        </w:rPr>
      </w:pPr>
      <w:r w:rsidRPr="00B90A44">
        <w:rPr>
          <w:rFonts w:asciiTheme="minorHAnsi" w:eastAsia="Arial" w:hAnsiTheme="minorHAnsi" w:cstheme="minorHAnsi"/>
          <w:iCs/>
          <w:color w:val="000000"/>
          <w:kern w:val="2"/>
          <w:lang w:eastAsia="pl"/>
        </w:rPr>
        <w:t>zmiana sposobu rozliczania umowy lub dokonywania płatności na rzecz Wykonawcy, np. na skutek zmian zawartej przez Zamawiającego umowy o dofinansowanie projektu lub wytycznych dotyczących realizacji projektu.</w:t>
      </w:r>
    </w:p>
    <w:p w14:paraId="5DCF5DE8" w14:textId="77777777" w:rsidR="00B90A44" w:rsidRPr="00B90A44" w:rsidRDefault="00B90A44" w:rsidP="001079E7">
      <w:pPr>
        <w:widowControl/>
        <w:numPr>
          <w:ilvl w:val="0"/>
          <w:numId w:val="13"/>
        </w:numPr>
        <w:autoSpaceDE/>
        <w:autoSpaceDN/>
        <w:adjustRightInd/>
        <w:spacing w:after="41" w:line="259" w:lineRule="auto"/>
        <w:ind w:left="993" w:right="45" w:hanging="284"/>
        <w:contextualSpacing/>
        <w:jc w:val="both"/>
        <w:rPr>
          <w:rFonts w:asciiTheme="minorHAnsi" w:eastAsia="Arial" w:hAnsiTheme="minorHAnsi" w:cstheme="minorHAnsi"/>
          <w:iCs/>
          <w:color w:val="000000"/>
          <w:kern w:val="2"/>
          <w:lang w:eastAsia="pl"/>
        </w:rPr>
      </w:pPr>
      <w:r w:rsidRPr="00B90A44">
        <w:rPr>
          <w:rFonts w:asciiTheme="minorHAnsi" w:eastAsia="Arial" w:hAnsiTheme="minorHAnsi" w:cstheme="minorHAnsi"/>
          <w:iCs/>
          <w:color w:val="000000"/>
          <w:kern w:val="2"/>
          <w:lang w:eastAsia="pl"/>
        </w:rPr>
        <w:t>w każdym przypadku, gdy zmiana jest korzystna dla Zamawiającego (np. powoduje skrócenie terminu realizacji umowy, zmniejszenia wartości zamówienia, etc.),</w:t>
      </w:r>
    </w:p>
    <w:p w14:paraId="77526984" w14:textId="77777777" w:rsidR="00B90A44" w:rsidRPr="00B90A44" w:rsidRDefault="00B90A44" w:rsidP="001079E7">
      <w:pPr>
        <w:widowControl/>
        <w:numPr>
          <w:ilvl w:val="0"/>
          <w:numId w:val="13"/>
        </w:numPr>
        <w:autoSpaceDE/>
        <w:autoSpaceDN/>
        <w:adjustRightInd/>
        <w:spacing w:after="41" w:line="259" w:lineRule="auto"/>
        <w:ind w:left="993" w:right="45" w:hanging="284"/>
        <w:contextualSpacing/>
        <w:jc w:val="both"/>
        <w:rPr>
          <w:rFonts w:asciiTheme="minorHAnsi" w:eastAsia="Arial" w:hAnsiTheme="minorHAnsi" w:cstheme="minorHAnsi"/>
          <w:iCs/>
          <w:color w:val="000000"/>
          <w:kern w:val="2"/>
          <w:lang w:eastAsia="pl"/>
        </w:rPr>
      </w:pPr>
      <w:r w:rsidRPr="00B90A44">
        <w:rPr>
          <w:rFonts w:asciiTheme="minorHAnsi" w:eastAsia="Arial" w:hAnsiTheme="minorHAnsi" w:cstheme="minorHAnsi"/>
          <w:iCs/>
          <w:color w:val="000000"/>
          <w:kern w:val="2"/>
          <w:lang w:eastAsia="pl"/>
        </w:rPr>
        <w:t>zmiana okoliczności, których Zamawiający działając z należytą starannością nie mógł przewidzieć, a zmiana   postanowień   w   umowie   nie   prowadzi   do   zmiany  charakteru   umowy   lub   w lepszy   sposób zabezpieczy cele projektu;</w:t>
      </w:r>
    </w:p>
    <w:p w14:paraId="2FA6DDCC" w14:textId="77777777" w:rsidR="00B90A44" w:rsidRPr="00B90A44" w:rsidRDefault="00B90A44" w:rsidP="001079E7">
      <w:pPr>
        <w:widowControl/>
        <w:numPr>
          <w:ilvl w:val="0"/>
          <w:numId w:val="13"/>
        </w:numPr>
        <w:autoSpaceDE/>
        <w:autoSpaceDN/>
        <w:adjustRightInd/>
        <w:spacing w:after="41" w:line="259" w:lineRule="auto"/>
        <w:ind w:left="993" w:right="45" w:hanging="284"/>
        <w:contextualSpacing/>
        <w:jc w:val="both"/>
        <w:rPr>
          <w:rFonts w:asciiTheme="minorHAnsi" w:eastAsia="Arial" w:hAnsiTheme="minorHAnsi" w:cstheme="minorHAnsi"/>
          <w:iCs/>
          <w:color w:val="000000"/>
          <w:kern w:val="2"/>
          <w:lang w:eastAsia="pl"/>
        </w:rPr>
      </w:pPr>
      <w:r w:rsidRPr="00B90A44">
        <w:rPr>
          <w:rFonts w:asciiTheme="minorHAnsi" w:eastAsia="Arial" w:hAnsiTheme="minorHAnsi" w:cstheme="minorHAnsi"/>
          <w:iCs/>
          <w:color w:val="000000"/>
          <w:kern w:val="2"/>
          <w:lang w:eastAsia="pl"/>
        </w:rPr>
        <w:t>zmiany niezależne od stron lub w przypadku wystąpienia okoliczności, których nie można było przewidzieć w chwili zawarcia umowy – na zasadach uzgodnionych odrębnie pomiędzy stronami umowy.</w:t>
      </w:r>
    </w:p>
    <w:p w14:paraId="2F97A3DE" w14:textId="77777777" w:rsidR="00B90A44" w:rsidRPr="00B90A44" w:rsidRDefault="00B90A44" w:rsidP="001079E7">
      <w:pPr>
        <w:widowControl/>
        <w:numPr>
          <w:ilvl w:val="0"/>
          <w:numId w:val="11"/>
        </w:numPr>
        <w:autoSpaceDE/>
        <w:autoSpaceDN/>
        <w:adjustRightInd/>
        <w:spacing w:after="41" w:line="259" w:lineRule="auto"/>
        <w:ind w:left="567" w:right="45" w:hanging="283"/>
        <w:jc w:val="both"/>
        <w:rPr>
          <w:rFonts w:asciiTheme="minorHAnsi" w:eastAsia="Arial" w:hAnsiTheme="minorHAnsi" w:cstheme="minorHAnsi"/>
          <w:iCs/>
          <w:color w:val="000000"/>
          <w:kern w:val="2"/>
          <w:lang w:eastAsia="pl"/>
        </w:rPr>
      </w:pPr>
      <w:r w:rsidRPr="00B90A44">
        <w:rPr>
          <w:rFonts w:asciiTheme="minorHAnsi" w:eastAsia="Arial" w:hAnsiTheme="minorHAnsi" w:cstheme="minorHAnsi"/>
          <w:iCs/>
          <w:color w:val="000000"/>
          <w:kern w:val="2"/>
          <w:lang w:eastAsia="pl"/>
        </w:rPr>
        <w:t>Warunki nieistotne, w szczególności:</w:t>
      </w:r>
    </w:p>
    <w:p w14:paraId="67763D6F" w14:textId="77777777" w:rsidR="00B90A44" w:rsidRPr="00B90A44" w:rsidRDefault="00B90A44" w:rsidP="001079E7">
      <w:pPr>
        <w:widowControl/>
        <w:numPr>
          <w:ilvl w:val="0"/>
          <w:numId w:val="14"/>
        </w:numPr>
        <w:autoSpaceDE/>
        <w:autoSpaceDN/>
        <w:adjustRightInd/>
        <w:spacing w:after="41" w:line="259" w:lineRule="auto"/>
        <w:ind w:left="993" w:right="45" w:hanging="284"/>
        <w:contextualSpacing/>
        <w:jc w:val="both"/>
        <w:rPr>
          <w:rFonts w:asciiTheme="minorHAnsi" w:eastAsia="Arial" w:hAnsiTheme="minorHAnsi" w:cstheme="minorHAnsi"/>
          <w:iCs/>
          <w:color w:val="000000"/>
          <w:kern w:val="2"/>
          <w:lang w:eastAsia="pl"/>
        </w:rPr>
      </w:pPr>
      <w:r w:rsidRPr="00B90A44">
        <w:rPr>
          <w:rFonts w:asciiTheme="minorHAnsi" w:eastAsia="Arial" w:hAnsiTheme="minorHAnsi" w:cstheme="minorHAnsi"/>
          <w:iCs/>
          <w:color w:val="000000"/>
          <w:kern w:val="2"/>
          <w:lang w:eastAsia="pl"/>
        </w:rPr>
        <w:t>wystąpienie omyłek pisarskich i rachunkowych,</w:t>
      </w:r>
    </w:p>
    <w:p w14:paraId="3E1FB799" w14:textId="77777777" w:rsidR="00B90A44" w:rsidRPr="00B90A44" w:rsidRDefault="00B90A44" w:rsidP="001079E7">
      <w:pPr>
        <w:widowControl/>
        <w:numPr>
          <w:ilvl w:val="0"/>
          <w:numId w:val="14"/>
        </w:numPr>
        <w:autoSpaceDE/>
        <w:autoSpaceDN/>
        <w:adjustRightInd/>
        <w:spacing w:after="41" w:line="259" w:lineRule="auto"/>
        <w:ind w:left="993" w:right="45" w:hanging="284"/>
        <w:contextualSpacing/>
        <w:jc w:val="both"/>
        <w:rPr>
          <w:rFonts w:asciiTheme="minorHAnsi" w:eastAsia="Arial" w:hAnsiTheme="minorHAnsi" w:cstheme="minorHAnsi"/>
          <w:iCs/>
          <w:color w:val="000000"/>
          <w:kern w:val="2"/>
          <w:lang w:eastAsia="pl"/>
        </w:rPr>
      </w:pPr>
      <w:r w:rsidRPr="00B90A44">
        <w:rPr>
          <w:rFonts w:asciiTheme="minorHAnsi" w:eastAsia="Arial" w:hAnsiTheme="minorHAnsi" w:cstheme="minorHAnsi"/>
          <w:iCs/>
          <w:color w:val="000000"/>
          <w:kern w:val="2"/>
          <w:lang w:eastAsia="pl"/>
        </w:rPr>
        <w:t>zmiany obowiązujących przepisów prawa,</w:t>
      </w:r>
    </w:p>
    <w:p w14:paraId="61D32E1D" w14:textId="77777777" w:rsidR="00B90A44" w:rsidRPr="00B90A44" w:rsidRDefault="00B90A44" w:rsidP="001079E7">
      <w:pPr>
        <w:widowControl/>
        <w:numPr>
          <w:ilvl w:val="0"/>
          <w:numId w:val="14"/>
        </w:numPr>
        <w:autoSpaceDE/>
        <w:autoSpaceDN/>
        <w:adjustRightInd/>
        <w:spacing w:after="41" w:line="259" w:lineRule="auto"/>
        <w:ind w:left="993" w:right="45" w:hanging="284"/>
        <w:contextualSpacing/>
        <w:jc w:val="both"/>
        <w:rPr>
          <w:rFonts w:asciiTheme="minorHAnsi" w:eastAsia="Arial" w:hAnsiTheme="minorHAnsi" w:cstheme="minorHAnsi"/>
          <w:iCs/>
          <w:color w:val="000000"/>
          <w:kern w:val="2"/>
          <w:lang w:eastAsia="pl"/>
        </w:rPr>
      </w:pPr>
      <w:r w:rsidRPr="00B90A44">
        <w:rPr>
          <w:rFonts w:asciiTheme="minorHAnsi" w:eastAsia="Arial" w:hAnsiTheme="minorHAnsi" w:cstheme="minorHAnsi"/>
          <w:iCs/>
          <w:color w:val="000000"/>
          <w:kern w:val="2"/>
          <w:lang w:eastAsia="pl"/>
        </w:rPr>
        <w:t>zmiana wynikająca z rozbieżności i niejasności w umowie, których nie będzie można usunąć w inny sposób niż poprzez zmianę postanowień umowy, a zmiana postanowień umowy spowoduje jednoznaczną interpretację postanowień umowy przez obie jej strony,</w:t>
      </w:r>
    </w:p>
    <w:p w14:paraId="7D9CFDF3" w14:textId="77777777" w:rsidR="00B90A44" w:rsidRPr="00B90A44" w:rsidRDefault="00B90A44" w:rsidP="001079E7">
      <w:pPr>
        <w:widowControl/>
        <w:numPr>
          <w:ilvl w:val="0"/>
          <w:numId w:val="14"/>
        </w:numPr>
        <w:autoSpaceDE/>
        <w:autoSpaceDN/>
        <w:adjustRightInd/>
        <w:spacing w:after="41" w:line="259" w:lineRule="auto"/>
        <w:ind w:left="993" w:right="45" w:hanging="284"/>
        <w:contextualSpacing/>
        <w:jc w:val="both"/>
        <w:rPr>
          <w:rFonts w:asciiTheme="minorHAnsi" w:eastAsia="Arial" w:hAnsiTheme="minorHAnsi" w:cstheme="minorHAnsi"/>
          <w:iCs/>
          <w:color w:val="000000"/>
          <w:kern w:val="2"/>
          <w:lang w:eastAsia="pl"/>
        </w:rPr>
      </w:pPr>
      <w:r w:rsidRPr="00B90A44">
        <w:rPr>
          <w:rFonts w:asciiTheme="minorHAnsi" w:eastAsia="Arial" w:hAnsiTheme="minorHAnsi" w:cstheme="minorHAnsi"/>
          <w:iCs/>
          <w:color w:val="000000"/>
          <w:kern w:val="2"/>
          <w:lang w:eastAsia="pl"/>
        </w:rPr>
        <w:t>zmiany formy organizacyjnej Wykonawcy.</w:t>
      </w:r>
    </w:p>
    <w:p w14:paraId="0AC7574E" w14:textId="77777777" w:rsidR="00B90A44" w:rsidRPr="00B90A44" w:rsidRDefault="00B90A44" w:rsidP="001079E7">
      <w:pPr>
        <w:widowControl/>
        <w:numPr>
          <w:ilvl w:val="0"/>
          <w:numId w:val="11"/>
        </w:numPr>
        <w:autoSpaceDE/>
        <w:autoSpaceDN/>
        <w:adjustRightInd/>
        <w:spacing w:after="41" w:line="259" w:lineRule="auto"/>
        <w:ind w:left="567" w:right="45" w:hanging="283"/>
        <w:jc w:val="both"/>
        <w:rPr>
          <w:rFonts w:asciiTheme="minorHAnsi" w:eastAsia="Arial" w:hAnsiTheme="minorHAnsi" w:cstheme="minorHAnsi"/>
          <w:iCs/>
          <w:color w:val="000000"/>
          <w:kern w:val="2"/>
          <w:lang w:eastAsia="pl"/>
        </w:rPr>
      </w:pPr>
      <w:r w:rsidRPr="00B90A44">
        <w:rPr>
          <w:rFonts w:asciiTheme="minorHAnsi" w:eastAsia="Arial" w:hAnsiTheme="minorHAnsi" w:cstheme="minorHAnsi"/>
          <w:iCs/>
          <w:color w:val="000000"/>
          <w:kern w:val="2"/>
          <w:lang w:eastAsia="pl"/>
        </w:rPr>
        <w:t>Zamawiający zastrzega możliwość zmiany umowy w zakresie Wykonawcy. Wykonawcę, któremu Zamawiający udzielił zamówienia, ma zastąpić nowy Wykonawca:</w:t>
      </w:r>
    </w:p>
    <w:p w14:paraId="1C6D00EA" w14:textId="77777777" w:rsidR="00B90A44" w:rsidRPr="00B90A44" w:rsidRDefault="00B90A44" w:rsidP="001079E7">
      <w:pPr>
        <w:widowControl/>
        <w:numPr>
          <w:ilvl w:val="0"/>
          <w:numId w:val="15"/>
        </w:numPr>
        <w:autoSpaceDE/>
        <w:autoSpaceDN/>
        <w:adjustRightInd/>
        <w:spacing w:after="41" w:line="259" w:lineRule="auto"/>
        <w:ind w:left="993" w:right="45" w:hanging="284"/>
        <w:contextualSpacing/>
        <w:jc w:val="both"/>
        <w:rPr>
          <w:rFonts w:asciiTheme="minorHAnsi" w:eastAsia="Arial" w:hAnsiTheme="minorHAnsi" w:cstheme="minorHAnsi"/>
          <w:iCs/>
          <w:color w:val="000000"/>
          <w:kern w:val="2"/>
          <w:lang w:eastAsia="pl"/>
        </w:rPr>
      </w:pPr>
      <w:r w:rsidRPr="00B90A44">
        <w:rPr>
          <w:rFonts w:asciiTheme="minorHAnsi" w:eastAsia="Arial" w:hAnsiTheme="minorHAnsi" w:cstheme="minorHAnsi"/>
          <w:bCs/>
          <w:iCs/>
          <w:color w:val="000000"/>
          <w:kern w:val="2"/>
          <w:lang w:eastAsia="pl"/>
        </w:rPr>
        <w:lastRenderedPageBreak/>
        <w:t>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w:t>
      </w:r>
    </w:p>
    <w:p w14:paraId="1CC8BF9E" w14:textId="77777777" w:rsidR="00B90A44" w:rsidRPr="00B90A44" w:rsidRDefault="00B90A44" w:rsidP="001079E7">
      <w:pPr>
        <w:widowControl/>
        <w:numPr>
          <w:ilvl w:val="0"/>
          <w:numId w:val="15"/>
        </w:numPr>
        <w:autoSpaceDE/>
        <w:autoSpaceDN/>
        <w:adjustRightInd/>
        <w:spacing w:after="41" w:line="259" w:lineRule="auto"/>
        <w:ind w:left="993" w:right="45" w:hanging="284"/>
        <w:contextualSpacing/>
        <w:jc w:val="both"/>
        <w:rPr>
          <w:rFonts w:asciiTheme="minorHAnsi" w:eastAsia="Arial" w:hAnsiTheme="minorHAnsi" w:cstheme="minorHAnsi"/>
          <w:iCs/>
          <w:color w:val="000000"/>
          <w:kern w:val="2"/>
          <w:lang w:eastAsia="pl"/>
        </w:rPr>
      </w:pPr>
      <w:r w:rsidRPr="00B90A44">
        <w:rPr>
          <w:rFonts w:asciiTheme="minorHAnsi" w:eastAsia="Arial" w:hAnsiTheme="minorHAnsi" w:cstheme="minorHAnsi"/>
          <w:bCs/>
          <w:iCs/>
          <w:color w:val="000000"/>
          <w:kern w:val="2"/>
          <w:lang w:eastAsia="pl"/>
        </w:rPr>
        <w:t>w wyniku odstąpienia od umowy.</w:t>
      </w:r>
    </w:p>
    <w:p w14:paraId="5C6BC320" w14:textId="77777777" w:rsidR="00B90A44" w:rsidRPr="00B90A44" w:rsidRDefault="00B90A44" w:rsidP="001079E7">
      <w:pPr>
        <w:widowControl/>
        <w:numPr>
          <w:ilvl w:val="0"/>
          <w:numId w:val="11"/>
        </w:numPr>
        <w:autoSpaceDE/>
        <w:autoSpaceDN/>
        <w:adjustRightInd/>
        <w:spacing w:after="41" w:line="259" w:lineRule="auto"/>
        <w:ind w:left="709" w:right="45" w:hanging="425"/>
        <w:jc w:val="both"/>
        <w:rPr>
          <w:rFonts w:asciiTheme="minorHAnsi" w:eastAsia="Arial" w:hAnsiTheme="minorHAnsi" w:cstheme="minorHAnsi"/>
          <w:iCs/>
          <w:color w:val="000000"/>
          <w:kern w:val="2"/>
          <w:lang w:eastAsia="pl"/>
        </w:rPr>
      </w:pPr>
      <w:r w:rsidRPr="00B90A44">
        <w:rPr>
          <w:rFonts w:asciiTheme="minorHAnsi" w:eastAsia="Arial" w:hAnsiTheme="minorHAnsi" w:cstheme="minorHAnsi"/>
          <w:iCs/>
          <w:color w:val="000000"/>
          <w:kern w:val="2"/>
          <w:lang w:eastAsia="pl"/>
        </w:rPr>
        <w:t>Zamawiający zastrzega sobie prawo do przeprowadzenia negocjacji w celu zmniejszenia ceny zawartej umowy, zmiany warunków płatności oraz zmiany terminów realizacji zamówienia. Dopuszcza możliwość wprowadzenia drobnych zmian w zakresie zamówienia niemających wpływu na wartość zawartej umowy.</w:t>
      </w:r>
    </w:p>
    <w:p w14:paraId="2D297B57" w14:textId="056860E9" w:rsidR="00B90A44" w:rsidRPr="00B90A44" w:rsidRDefault="00B90A44" w:rsidP="001079E7">
      <w:pPr>
        <w:widowControl/>
        <w:numPr>
          <w:ilvl w:val="0"/>
          <w:numId w:val="11"/>
        </w:numPr>
        <w:autoSpaceDE/>
        <w:autoSpaceDN/>
        <w:adjustRightInd/>
        <w:spacing w:after="41" w:line="259" w:lineRule="auto"/>
        <w:ind w:left="709" w:right="45" w:hanging="425"/>
        <w:jc w:val="both"/>
        <w:rPr>
          <w:rFonts w:asciiTheme="minorHAnsi" w:eastAsia="Arial" w:hAnsiTheme="minorHAnsi" w:cstheme="minorHAnsi"/>
          <w:iCs/>
          <w:color w:val="000000"/>
          <w:kern w:val="2"/>
          <w:lang w:eastAsia="pl"/>
        </w:rPr>
      </w:pPr>
      <w:r w:rsidRPr="00B90A44">
        <w:rPr>
          <w:rFonts w:asciiTheme="minorHAnsi" w:eastAsia="Arial" w:hAnsiTheme="minorHAnsi" w:cstheme="minorHAnsi"/>
          <w:iCs/>
          <w:color w:val="000000"/>
          <w:kern w:val="2"/>
          <w:lang w:eastAsia="pl"/>
        </w:rPr>
        <w:t>Warunkiem wprowadzenia zmian w umowie może być także ewentualna zgoda instytucji organizującej konkurs.</w:t>
      </w:r>
    </w:p>
    <w:p w14:paraId="2B6D94D8" w14:textId="77777777" w:rsidR="00B90A44" w:rsidRPr="00B90A44" w:rsidRDefault="00B90A44" w:rsidP="001079E7">
      <w:pPr>
        <w:widowControl/>
        <w:numPr>
          <w:ilvl w:val="0"/>
          <w:numId w:val="11"/>
        </w:numPr>
        <w:autoSpaceDE/>
        <w:autoSpaceDN/>
        <w:adjustRightInd/>
        <w:spacing w:after="41" w:line="259" w:lineRule="auto"/>
        <w:ind w:left="709" w:right="45" w:hanging="425"/>
        <w:jc w:val="both"/>
        <w:rPr>
          <w:rFonts w:asciiTheme="minorHAnsi" w:eastAsia="Arial" w:hAnsiTheme="minorHAnsi" w:cstheme="minorHAnsi"/>
          <w:iCs/>
          <w:color w:val="000000"/>
          <w:kern w:val="2"/>
          <w:lang w:eastAsia="pl"/>
        </w:rPr>
      </w:pPr>
      <w:r w:rsidRPr="00B90A44">
        <w:rPr>
          <w:rFonts w:asciiTheme="minorHAnsi" w:eastAsia="Calibri" w:hAnsiTheme="minorHAnsi" w:cstheme="minorHAnsi"/>
          <w:iCs/>
          <w:color w:val="000000"/>
          <w:kern w:val="2"/>
          <w:lang w:val="pl" w:eastAsia="pl"/>
        </w:rPr>
        <w:t>Wskazane powyżej zmiany będą dokonywane na wniosek Zamawiającego lub Wykonawcy, za zgodą obu stron, w formie aneksu do umowy w sprawie zamówienia sporządzonego na piśmie pod rygorem nieważności</w:t>
      </w:r>
      <w:bookmarkStart w:id="1" w:name="_Hlk174474705"/>
      <w:r w:rsidRPr="00B90A44">
        <w:rPr>
          <w:rFonts w:asciiTheme="minorHAnsi" w:eastAsia="Arial" w:hAnsiTheme="minorHAnsi" w:cstheme="minorHAnsi"/>
          <w:color w:val="000000"/>
          <w:kern w:val="2"/>
          <w:lang w:val="pl" w:eastAsia="pl"/>
        </w:rPr>
        <w:t xml:space="preserve">. </w:t>
      </w:r>
    </w:p>
    <w:bookmarkEnd w:id="1"/>
    <w:p w14:paraId="3925544E" w14:textId="77777777" w:rsidR="00153728" w:rsidRPr="00B90A44" w:rsidRDefault="00153728" w:rsidP="005A19D6">
      <w:pPr>
        <w:shd w:val="clear" w:color="auto" w:fill="FFFFFF"/>
        <w:spacing w:line="276" w:lineRule="auto"/>
        <w:jc w:val="both"/>
        <w:rPr>
          <w:rFonts w:asciiTheme="minorHAnsi" w:hAnsiTheme="minorHAnsi" w:cstheme="minorHAnsi"/>
          <w:b/>
          <w:color w:val="000000"/>
          <w:spacing w:val="-1"/>
          <w:w w:val="90"/>
        </w:rPr>
      </w:pPr>
    </w:p>
    <w:p w14:paraId="681FF539" w14:textId="77777777" w:rsidR="00FB0AF3" w:rsidRPr="00B90A44" w:rsidRDefault="00FB0AF3" w:rsidP="001079E7">
      <w:pPr>
        <w:numPr>
          <w:ilvl w:val="0"/>
          <w:numId w:val="1"/>
        </w:numPr>
        <w:shd w:val="clear" w:color="auto" w:fill="FFFFFF"/>
        <w:spacing w:line="276" w:lineRule="auto"/>
        <w:ind w:left="284" w:hanging="284"/>
        <w:rPr>
          <w:rFonts w:asciiTheme="minorHAnsi" w:hAnsiTheme="minorHAnsi" w:cstheme="minorHAnsi"/>
          <w:b/>
          <w:color w:val="000000"/>
          <w:spacing w:val="-1"/>
          <w:w w:val="90"/>
        </w:rPr>
      </w:pPr>
      <w:r w:rsidRPr="00B90A44">
        <w:rPr>
          <w:rFonts w:asciiTheme="minorHAnsi" w:hAnsiTheme="minorHAnsi" w:cstheme="minorHAnsi"/>
          <w:b/>
          <w:color w:val="000000"/>
          <w:spacing w:val="-1"/>
          <w:w w:val="90"/>
        </w:rPr>
        <w:t>Miejsce i termin otwarcia ofert</w:t>
      </w:r>
    </w:p>
    <w:p w14:paraId="2D0F7116" w14:textId="6210BBB2" w:rsidR="00FB0AF3" w:rsidRPr="00B90A44" w:rsidRDefault="00FB0AF3" w:rsidP="005A19D6">
      <w:pPr>
        <w:shd w:val="clear" w:color="auto" w:fill="FFFFFF"/>
        <w:spacing w:line="276" w:lineRule="auto"/>
        <w:ind w:left="284"/>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 xml:space="preserve">Otwarcie ofert nastąpi dnia </w:t>
      </w:r>
      <w:r w:rsidR="00516ADE">
        <w:rPr>
          <w:rFonts w:asciiTheme="minorHAnsi" w:hAnsiTheme="minorHAnsi" w:cstheme="minorHAnsi"/>
          <w:color w:val="000000" w:themeColor="text1"/>
          <w:spacing w:val="-1"/>
          <w:w w:val="90"/>
        </w:rPr>
        <w:t>21</w:t>
      </w:r>
      <w:r w:rsidR="00153728" w:rsidRPr="00B90A44">
        <w:rPr>
          <w:rFonts w:asciiTheme="minorHAnsi" w:hAnsiTheme="minorHAnsi" w:cstheme="minorHAnsi"/>
          <w:color w:val="000000" w:themeColor="text1"/>
          <w:spacing w:val="-1"/>
          <w:w w:val="90"/>
        </w:rPr>
        <w:t>.</w:t>
      </w:r>
      <w:r w:rsidR="00516ADE">
        <w:rPr>
          <w:rFonts w:asciiTheme="minorHAnsi" w:hAnsiTheme="minorHAnsi" w:cstheme="minorHAnsi"/>
          <w:color w:val="000000" w:themeColor="text1"/>
          <w:spacing w:val="-1"/>
          <w:w w:val="90"/>
        </w:rPr>
        <w:t>01</w:t>
      </w:r>
      <w:r w:rsidR="0085625A" w:rsidRPr="00B90A44">
        <w:rPr>
          <w:rFonts w:asciiTheme="minorHAnsi" w:hAnsiTheme="minorHAnsi" w:cstheme="minorHAnsi"/>
          <w:color w:val="000000" w:themeColor="text1"/>
          <w:spacing w:val="-1"/>
          <w:w w:val="90"/>
        </w:rPr>
        <w:t>.202</w:t>
      </w:r>
      <w:r w:rsidR="00516ADE">
        <w:rPr>
          <w:rFonts w:asciiTheme="minorHAnsi" w:hAnsiTheme="minorHAnsi" w:cstheme="minorHAnsi"/>
          <w:color w:val="000000" w:themeColor="text1"/>
          <w:spacing w:val="-1"/>
          <w:w w:val="90"/>
        </w:rPr>
        <w:t>5</w:t>
      </w:r>
      <w:r w:rsidRPr="00B90A44">
        <w:rPr>
          <w:rFonts w:asciiTheme="minorHAnsi" w:hAnsiTheme="minorHAnsi" w:cstheme="minorHAnsi"/>
          <w:color w:val="000000" w:themeColor="text1"/>
          <w:spacing w:val="-1"/>
          <w:w w:val="90"/>
        </w:rPr>
        <w:t>r.</w:t>
      </w:r>
      <w:r w:rsidRPr="00B90A44">
        <w:rPr>
          <w:rFonts w:asciiTheme="minorHAnsi" w:hAnsiTheme="minorHAnsi" w:cstheme="minorHAnsi"/>
          <w:color w:val="000000"/>
          <w:spacing w:val="-1"/>
          <w:w w:val="90"/>
        </w:rPr>
        <w:t xml:space="preserve"> </w:t>
      </w:r>
      <w:r w:rsidR="005B50DF" w:rsidRPr="00B90A44">
        <w:rPr>
          <w:rFonts w:asciiTheme="minorHAnsi" w:hAnsiTheme="minorHAnsi" w:cstheme="minorHAnsi"/>
          <w:color w:val="000000"/>
          <w:spacing w:val="-1"/>
          <w:w w:val="90"/>
        </w:rPr>
        <w:t xml:space="preserve">w </w:t>
      </w:r>
      <w:r w:rsidRPr="00B90A44">
        <w:rPr>
          <w:rFonts w:asciiTheme="minorHAnsi" w:hAnsiTheme="minorHAnsi" w:cstheme="minorHAnsi"/>
          <w:color w:val="000000"/>
          <w:spacing w:val="-1"/>
          <w:w w:val="90"/>
        </w:rPr>
        <w:t>siedzibie Zamawiającego. Zamawiający nie przewiduje publicznego otwarcia ofert.</w:t>
      </w:r>
    </w:p>
    <w:p w14:paraId="4472299D" w14:textId="77777777" w:rsidR="00BC605C" w:rsidRPr="00B90A44" w:rsidRDefault="00BC605C" w:rsidP="005A19D6">
      <w:pPr>
        <w:shd w:val="clear" w:color="auto" w:fill="FFFFFF"/>
        <w:spacing w:line="276" w:lineRule="auto"/>
        <w:jc w:val="both"/>
        <w:rPr>
          <w:rFonts w:asciiTheme="minorHAnsi" w:hAnsiTheme="minorHAnsi" w:cstheme="minorHAnsi"/>
          <w:color w:val="000000"/>
          <w:spacing w:val="-1"/>
          <w:w w:val="90"/>
        </w:rPr>
      </w:pPr>
    </w:p>
    <w:p w14:paraId="6AB356F5" w14:textId="77777777" w:rsidR="0006442F" w:rsidRPr="00B90A44" w:rsidRDefault="00FB0AF3" w:rsidP="001079E7">
      <w:pPr>
        <w:keepNext/>
        <w:numPr>
          <w:ilvl w:val="0"/>
          <w:numId w:val="1"/>
        </w:numPr>
        <w:shd w:val="clear" w:color="auto" w:fill="FFFFFF"/>
        <w:spacing w:line="276" w:lineRule="auto"/>
        <w:ind w:left="284" w:hanging="284"/>
        <w:rPr>
          <w:rFonts w:asciiTheme="minorHAnsi" w:hAnsiTheme="minorHAnsi" w:cstheme="minorHAnsi"/>
          <w:b/>
          <w:color w:val="000000"/>
          <w:spacing w:val="-1"/>
          <w:w w:val="90"/>
        </w:rPr>
      </w:pPr>
      <w:r w:rsidRPr="00B90A44">
        <w:rPr>
          <w:rFonts w:asciiTheme="minorHAnsi" w:hAnsiTheme="minorHAnsi" w:cstheme="minorHAnsi"/>
          <w:b/>
          <w:color w:val="000000"/>
          <w:spacing w:val="-1"/>
          <w:w w:val="90"/>
        </w:rPr>
        <w:t>Pozostałe informacje</w:t>
      </w:r>
      <w:r w:rsidR="0006442F" w:rsidRPr="00B90A44">
        <w:rPr>
          <w:rFonts w:asciiTheme="minorHAnsi" w:hAnsiTheme="minorHAnsi" w:cstheme="minorHAnsi"/>
          <w:b/>
          <w:color w:val="000000"/>
          <w:spacing w:val="-1"/>
          <w:w w:val="90"/>
        </w:rPr>
        <w:t>:</w:t>
      </w:r>
    </w:p>
    <w:p w14:paraId="7D1BD68F" w14:textId="77777777" w:rsidR="00E760EC" w:rsidRPr="00B90A44" w:rsidRDefault="00FB0AF3" w:rsidP="001079E7">
      <w:pPr>
        <w:numPr>
          <w:ilvl w:val="1"/>
          <w:numId w:val="1"/>
        </w:numPr>
        <w:shd w:val="clear" w:color="auto" w:fill="FFFFFF"/>
        <w:spacing w:line="276" w:lineRule="auto"/>
        <w:ind w:left="567" w:hanging="283"/>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 xml:space="preserve">Osoba uprawniona do kontaktu z Wykonawcami i udzielania wyjaśnień dotyczących postępowania: </w:t>
      </w:r>
    </w:p>
    <w:p w14:paraId="300318D2" w14:textId="58137DD3" w:rsidR="00FB0AF3" w:rsidRPr="00B90A44" w:rsidRDefault="00516ADE" w:rsidP="005A19D6">
      <w:pPr>
        <w:shd w:val="clear" w:color="auto" w:fill="FFFFFF"/>
        <w:spacing w:line="276" w:lineRule="auto"/>
        <w:ind w:left="567"/>
        <w:jc w:val="both"/>
        <w:rPr>
          <w:rFonts w:asciiTheme="minorHAnsi" w:hAnsiTheme="minorHAnsi" w:cstheme="minorHAnsi"/>
          <w:b/>
          <w:color w:val="000000"/>
          <w:spacing w:val="-1"/>
          <w:w w:val="90"/>
        </w:rPr>
      </w:pPr>
      <w:r>
        <w:rPr>
          <w:rFonts w:asciiTheme="minorHAnsi" w:hAnsiTheme="minorHAnsi" w:cstheme="minorHAnsi"/>
          <w:b/>
          <w:color w:val="000000"/>
          <w:spacing w:val="-1"/>
          <w:w w:val="90"/>
        </w:rPr>
        <w:t>Arkadiusz Stajuda</w:t>
      </w:r>
      <w:r w:rsidR="005D12B0" w:rsidRPr="00B90A44">
        <w:rPr>
          <w:rFonts w:asciiTheme="minorHAnsi" w:hAnsiTheme="minorHAnsi" w:cstheme="minorHAnsi"/>
          <w:b/>
          <w:color w:val="000000"/>
          <w:spacing w:val="-1"/>
          <w:w w:val="90"/>
        </w:rPr>
        <w:t xml:space="preserve">; </w:t>
      </w:r>
      <w:r w:rsidR="00676AEA" w:rsidRPr="00B90A44">
        <w:rPr>
          <w:rFonts w:asciiTheme="minorHAnsi" w:hAnsiTheme="minorHAnsi" w:cstheme="minorHAnsi"/>
          <w:b/>
          <w:color w:val="000000"/>
          <w:spacing w:val="-1"/>
          <w:w w:val="90"/>
        </w:rPr>
        <w:t>t</w:t>
      </w:r>
      <w:r w:rsidR="005D12B0" w:rsidRPr="00B90A44">
        <w:rPr>
          <w:rFonts w:asciiTheme="minorHAnsi" w:hAnsiTheme="minorHAnsi" w:cstheme="minorHAnsi"/>
          <w:b/>
          <w:color w:val="000000"/>
          <w:spacing w:val="-1"/>
          <w:w w:val="90"/>
        </w:rPr>
        <w:t>el</w:t>
      </w:r>
      <w:r w:rsidR="002B67CE" w:rsidRPr="002B67CE">
        <w:t xml:space="preserve"> </w:t>
      </w:r>
      <w:r w:rsidR="002B67CE" w:rsidRPr="002B67CE">
        <w:rPr>
          <w:rFonts w:asciiTheme="minorHAnsi" w:hAnsiTheme="minorHAnsi" w:cstheme="minorHAnsi"/>
          <w:b/>
          <w:color w:val="000000"/>
          <w:spacing w:val="-1"/>
          <w:w w:val="90"/>
        </w:rPr>
        <w:t xml:space="preserve">+48 </w:t>
      </w:r>
      <w:r w:rsidR="00291031" w:rsidRPr="00291031">
        <w:rPr>
          <w:rFonts w:asciiTheme="minorHAnsi" w:hAnsiTheme="minorHAnsi" w:cstheme="minorHAnsi"/>
          <w:b/>
          <w:color w:val="000000"/>
          <w:spacing w:val="-1"/>
          <w:w w:val="90"/>
        </w:rPr>
        <w:t>504 811 264</w:t>
      </w:r>
      <w:r w:rsidR="002B67CE">
        <w:rPr>
          <w:rFonts w:asciiTheme="minorHAnsi" w:hAnsiTheme="minorHAnsi" w:cstheme="minorHAnsi"/>
          <w:b/>
          <w:color w:val="000000"/>
          <w:spacing w:val="-1"/>
          <w:w w:val="90"/>
        </w:rPr>
        <w:t xml:space="preserve">, adres e-mail: </w:t>
      </w:r>
      <w:r w:rsidR="002B1092" w:rsidRPr="002B1092">
        <w:rPr>
          <w:rFonts w:asciiTheme="minorHAnsi" w:hAnsiTheme="minorHAnsi" w:cstheme="minorHAnsi"/>
          <w:b/>
          <w:color w:val="000000"/>
          <w:spacing w:val="-1"/>
          <w:w w:val="90"/>
        </w:rPr>
        <w:t>arek.stajuda@omb.pl</w:t>
      </w:r>
      <w:r w:rsidR="005D12B0" w:rsidRPr="00B90A44">
        <w:rPr>
          <w:rFonts w:asciiTheme="minorHAnsi" w:hAnsiTheme="minorHAnsi" w:cstheme="minorHAnsi"/>
          <w:b/>
          <w:color w:val="000000"/>
          <w:spacing w:val="-1"/>
          <w:w w:val="90"/>
        </w:rPr>
        <w:t>.</w:t>
      </w:r>
    </w:p>
    <w:p w14:paraId="01DC0749" w14:textId="77777777" w:rsidR="00633A9E" w:rsidRPr="00B90A44" w:rsidRDefault="00633A9E" w:rsidP="001079E7">
      <w:pPr>
        <w:numPr>
          <w:ilvl w:val="1"/>
          <w:numId w:val="1"/>
        </w:numPr>
        <w:shd w:val="clear" w:color="auto" w:fill="FFFFFF"/>
        <w:spacing w:line="276" w:lineRule="auto"/>
        <w:ind w:left="567" w:hanging="283"/>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Poprzez złożenie oferty Oferent wyraża zgodę na podanie do wiadomości pozostałych Oferentów szczegółów oferty. Oferent ma prawo nie wyrazić zgody na podanie do wiadomości szczegółów technicznych przedmiotu zamówienia.</w:t>
      </w:r>
    </w:p>
    <w:p w14:paraId="71102A92" w14:textId="77777777" w:rsidR="004B40E0" w:rsidRPr="00B90A44" w:rsidRDefault="004B40E0" w:rsidP="001079E7">
      <w:pPr>
        <w:numPr>
          <w:ilvl w:val="1"/>
          <w:numId w:val="1"/>
        </w:numPr>
        <w:shd w:val="clear" w:color="auto" w:fill="FFFFFF"/>
        <w:spacing w:line="276" w:lineRule="auto"/>
        <w:ind w:left="567" w:hanging="283"/>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Złożenie oferty nie stanowi zawarcia umowy.</w:t>
      </w:r>
    </w:p>
    <w:p w14:paraId="143E25F2" w14:textId="77777777" w:rsidR="0006442F" w:rsidRPr="00B90A44" w:rsidRDefault="0006442F" w:rsidP="001079E7">
      <w:pPr>
        <w:numPr>
          <w:ilvl w:val="1"/>
          <w:numId w:val="1"/>
        </w:numPr>
        <w:shd w:val="clear" w:color="auto" w:fill="FFFFFF"/>
        <w:spacing w:line="276" w:lineRule="auto"/>
        <w:ind w:left="567" w:hanging="283"/>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 xml:space="preserve">Oferty, które nie spełniają wymagań </w:t>
      </w:r>
      <w:r w:rsidR="00633A9E" w:rsidRPr="00B90A44">
        <w:rPr>
          <w:rFonts w:asciiTheme="minorHAnsi" w:hAnsiTheme="minorHAnsi" w:cstheme="minorHAnsi"/>
          <w:color w:val="000000"/>
          <w:spacing w:val="-1"/>
          <w:w w:val="90"/>
        </w:rPr>
        <w:t>określonych w zapytaniu ofertowym nie będą rozpatrywane.</w:t>
      </w:r>
    </w:p>
    <w:p w14:paraId="2F42658B" w14:textId="77777777" w:rsidR="0006442F" w:rsidRPr="00B90A44" w:rsidRDefault="0006442F" w:rsidP="001079E7">
      <w:pPr>
        <w:numPr>
          <w:ilvl w:val="1"/>
          <w:numId w:val="1"/>
        </w:numPr>
        <w:shd w:val="clear" w:color="auto" w:fill="FFFFFF"/>
        <w:spacing w:line="276" w:lineRule="auto"/>
        <w:ind w:left="567" w:hanging="283"/>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 xml:space="preserve">Zamawiający zastrzega sobie możliwość do przeprowadzenia negocjacji z </w:t>
      </w:r>
      <w:r w:rsidR="00633A9E" w:rsidRPr="00B90A44">
        <w:rPr>
          <w:rFonts w:asciiTheme="minorHAnsi" w:hAnsiTheme="minorHAnsi" w:cstheme="minorHAnsi"/>
          <w:color w:val="000000"/>
          <w:spacing w:val="-1"/>
          <w:w w:val="90"/>
        </w:rPr>
        <w:t>oferentami, w celu doprowadzenia do polepszenia warunków zamówienia, głównie ceny.</w:t>
      </w:r>
    </w:p>
    <w:p w14:paraId="213E5AEB" w14:textId="77777777" w:rsidR="0006442F" w:rsidRDefault="00F278D2" w:rsidP="001079E7">
      <w:pPr>
        <w:numPr>
          <w:ilvl w:val="1"/>
          <w:numId w:val="1"/>
        </w:numPr>
        <w:shd w:val="clear" w:color="auto" w:fill="FFFFFF"/>
        <w:spacing w:line="276" w:lineRule="auto"/>
        <w:ind w:left="567" w:hanging="283"/>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Zamawiający nie dopuszcza składania ofert częściowych</w:t>
      </w:r>
      <w:r w:rsidR="00136B6E" w:rsidRPr="00B90A44">
        <w:rPr>
          <w:rFonts w:asciiTheme="minorHAnsi" w:hAnsiTheme="minorHAnsi" w:cstheme="minorHAnsi"/>
          <w:color w:val="000000"/>
          <w:spacing w:val="-1"/>
          <w:w w:val="90"/>
        </w:rPr>
        <w:t>.</w:t>
      </w:r>
      <w:r w:rsidR="00313BD4" w:rsidRPr="00B90A44">
        <w:rPr>
          <w:rFonts w:asciiTheme="minorHAnsi" w:hAnsiTheme="minorHAnsi" w:cstheme="minorHAnsi"/>
          <w:color w:val="000000"/>
          <w:spacing w:val="-1"/>
          <w:w w:val="90"/>
        </w:rPr>
        <w:t xml:space="preserve"> </w:t>
      </w:r>
      <w:r w:rsidR="00136B6E" w:rsidRPr="00B90A44">
        <w:rPr>
          <w:rFonts w:asciiTheme="minorHAnsi" w:hAnsiTheme="minorHAnsi" w:cstheme="minorHAnsi"/>
          <w:color w:val="000000"/>
          <w:spacing w:val="-1"/>
          <w:w w:val="90"/>
        </w:rPr>
        <w:t xml:space="preserve">Zamawiający nie dopuszcza składania ofert  </w:t>
      </w:r>
      <w:r w:rsidRPr="00B90A44">
        <w:rPr>
          <w:rFonts w:asciiTheme="minorHAnsi" w:hAnsiTheme="minorHAnsi" w:cstheme="minorHAnsi"/>
          <w:color w:val="000000"/>
          <w:spacing w:val="-1"/>
          <w:w w:val="90"/>
        </w:rPr>
        <w:t xml:space="preserve">wariantowych. </w:t>
      </w:r>
      <w:r w:rsidR="0006442F" w:rsidRPr="00B90A44">
        <w:rPr>
          <w:rFonts w:asciiTheme="minorHAnsi" w:hAnsiTheme="minorHAnsi" w:cstheme="minorHAnsi"/>
          <w:color w:val="000000"/>
          <w:spacing w:val="-1"/>
          <w:w w:val="90"/>
        </w:rPr>
        <w:t>O</w:t>
      </w:r>
      <w:r w:rsidR="003A1239" w:rsidRPr="00B90A44">
        <w:rPr>
          <w:rFonts w:asciiTheme="minorHAnsi" w:hAnsiTheme="minorHAnsi" w:cstheme="minorHAnsi"/>
          <w:color w:val="000000"/>
          <w:spacing w:val="-1"/>
          <w:w w:val="90"/>
        </w:rPr>
        <w:t>fert</w:t>
      </w:r>
      <w:r w:rsidR="0006442F" w:rsidRPr="00B90A44">
        <w:rPr>
          <w:rFonts w:asciiTheme="minorHAnsi" w:hAnsiTheme="minorHAnsi" w:cstheme="minorHAnsi"/>
          <w:color w:val="000000"/>
          <w:spacing w:val="-1"/>
          <w:w w:val="90"/>
        </w:rPr>
        <w:t>y</w:t>
      </w:r>
      <w:r w:rsidR="003A1239" w:rsidRPr="00B90A44">
        <w:rPr>
          <w:rFonts w:asciiTheme="minorHAnsi" w:hAnsiTheme="minorHAnsi" w:cstheme="minorHAnsi"/>
          <w:color w:val="000000"/>
          <w:spacing w:val="-1"/>
          <w:w w:val="90"/>
        </w:rPr>
        <w:t xml:space="preserve"> częściow</w:t>
      </w:r>
      <w:r w:rsidR="0006442F" w:rsidRPr="00B90A44">
        <w:rPr>
          <w:rFonts w:asciiTheme="minorHAnsi" w:hAnsiTheme="minorHAnsi" w:cstheme="minorHAnsi"/>
          <w:color w:val="000000"/>
          <w:spacing w:val="-1"/>
          <w:w w:val="90"/>
        </w:rPr>
        <w:t>e lub wariantowe nie będą brane pod uwagę.</w:t>
      </w:r>
    </w:p>
    <w:p w14:paraId="5BC2DDAA" w14:textId="0381958C" w:rsidR="0054797B" w:rsidRPr="0054797B" w:rsidRDefault="00AC18C2" w:rsidP="001079E7">
      <w:pPr>
        <w:numPr>
          <w:ilvl w:val="1"/>
          <w:numId w:val="16"/>
        </w:numPr>
        <w:shd w:val="clear" w:color="auto" w:fill="FFFFFF"/>
        <w:spacing w:line="276" w:lineRule="auto"/>
        <w:jc w:val="both"/>
        <w:rPr>
          <w:rFonts w:asciiTheme="minorHAnsi" w:hAnsiTheme="minorHAnsi" w:cstheme="minorHAnsi"/>
          <w:color w:val="000000"/>
          <w:spacing w:val="-1"/>
          <w:w w:val="90"/>
        </w:rPr>
      </w:pPr>
      <w:r>
        <w:rPr>
          <w:rFonts w:asciiTheme="minorHAnsi" w:hAnsiTheme="minorHAnsi" w:cstheme="minorHAnsi"/>
          <w:color w:val="000000"/>
          <w:spacing w:val="-1"/>
          <w:w w:val="90"/>
        </w:rPr>
        <w:t>Zamawiający dopuszcza</w:t>
      </w:r>
      <w:r w:rsidR="00BA5866">
        <w:rPr>
          <w:rFonts w:asciiTheme="minorHAnsi" w:hAnsiTheme="minorHAnsi" w:cstheme="minorHAnsi"/>
          <w:color w:val="000000"/>
          <w:spacing w:val="-1"/>
          <w:w w:val="90"/>
        </w:rPr>
        <w:t xml:space="preserve"> możliwość</w:t>
      </w:r>
      <w:r w:rsidR="0054797B" w:rsidRPr="0054797B">
        <w:rPr>
          <w:rFonts w:asciiTheme="minorHAnsi" w:hAnsiTheme="minorHAnsi" w:cstheme="minorHAnsi"/>
          <w:color w:val="000000"/>
          <w:spacing w:val="-1"/>
          <w:w w:val="90"/>
        </w:rPr>
        <w:t xml:space="preserve"> powierz</w:t>
      </w:r>
      <w:r w:rsidR="00BA5866">
        <w:rPr>
          <w:rFonts w:asciiTheme="minorHAnsi" w:hAnsiTheme="minorHAnsi" w:cstheme="minorHAnsi"/>
          <w:color w:val="000000"/>
          <w:spacing w:val="-1"/>
          <w:w w:val="90"/>
        </w:rPr>
        <w:t>enia</w:t>
      </w:r>
      <w:r w:rsidR="0054797B" w:rsidRPr="0054797B">
        <w:rPr>
          <w:rFonts w:asciiTheme="minorHAnsi" w:hAnsiTheme="minorHAnsi" w:cstheme="minorHAnsi"/>
          <w:color w:val="000000"/>
          <w:spacing w:val="-1"/>
          <w:w w:val="90"/>
        </w:rPr>
        <w:t xml:space="preserve"> wykonani</w:t>
      </w:r>
      <w:r w:rsidR="00BA5866">
        <w:rPr>
          <w:rFonts w:asciiTheme="minorHAnsi" w:hAnsiTheme="minorHAnsi" w:cstheme="minorHAnsi"/>
          <w:color w:val="000000"/>
          <w:spacing w:val="-1"/>
          <w:w w:val="90"/>
        </w:rPr>
        <w:t>a</w:t>
      </w:r>
      <w:r w:rsidR="0054797B" w:rsidRPr="0054797B">
        <w:rPr>
          <w:rFonts w:asciiTheme="minorHAnsi" w:hAnsiTheme="minorHAnsi" w:cstheme="minorHAnsi"/>
          <w:color w:val="000000"/>
          <w:spacing w:val="-1"/>
          <w:w w:val="90"/>
        </w:rPr>
        <w:t xml:space="preserve"> zamówienia</w:t>
      </w:r>
      <w:r w:rsidR="00BA5866">
        <w:rPr>
          <w:rFonts w:asciiTheme="minorHAnsi" w:hAnsiTheme="minorHAnsi" w:cstheme="minorHAnsi"/>
          <w:color w:val="000000"/>
          <w:spacing w:val="-1"/>
          <w:w w:val="90"/>
        </w:rPr>
        <w:t>/części zamówienia</w:t>
      </w:r>
      <w:r w:rsidR="0054797B" w:rsidRPr="0054797B">
        <w:rPr>
          <w:rFonts w:asciiTheme="minorHAnsi" w:hAnsiTheme="minorHAnsi" w:cstheme="minorHAnsi"/>
          <w:color w:val="000000"/>
          <w:spacing w:val="-1"/>
          <w:w w:val="90"/>
        </w:rPr>
        <w:t xml:space="preserve"> podwykonawcom. Podmioty występujące wspólnie ponoszą solidarną odpowiedzialność za niewykonanie lub nienależyte wykonanie zamówienia.</w:t>
      </w:r>
    </w:p>
    <w:p w14:paraId="5DBEAC08" w14:textId="77777777" w:rsidR="0054797B" w:rsidRPr="0054797B" w:rsidRDefault="0054797B" w:rsidP="001079E7">
      <w:pPr>
        <w:numPr>
          <w:ilvl w:val="1"/>
          <w:numId w:val="16"/>
        </w:numPr>
        <w:shd w:val="clear" w:color="auto" w:fill="FFFFFF"/>
        <w:spacing w:line="276" w:lineRule="auto"/>
        <w:jc w:val="both"/>
        <w:rPr>
          <w:rFonts w:asciiTheme="minorHAnsi" w:hAnsiTheme="minorHAnsi" w:cstheme="minorHAnsi"/>
          <w:color w:val="000000"/>
          <w:spacing w:val="-1"/>
          <w:w w:val="90"/>
        </w:rPr>
      </w:pPr>
      <w:r w:rsidRPr="0054797B">
        <w:rPr>
          <w:rFonts w:asciiTheme="minorHAnsi" w:hAnsiTheme="minorHAnsi" w:cstheme="minorHAnsi"/>
          <w:color w:val="000000"/>
          <w:spacing w:val="-1"/>
          <w:w w:val="90"/>
        </w:rPr>
        <w:t xml:space="preserve"> Podmioty występujące wspólnie ponoszą solidarną odpowiedzialność za niewykonanie lub nienależyte wykonanie zamówienia.</w:t>
      </w:r>
    </w:p>
    <w:p w14:paraId="76DA909C" w14:textId="77777777" w:rsidR="0054797B" w:rsidRPr="0054797B" w:rsidRDefault="0054797B" w:rsidP="001079E7">
      <w:pPr>
        <w:numPr>
          <w:ilvl w:val="1"/>
          <w:numId w:val="16"/>
        </w:numPr>
        <w:shd w:val="clear" w:color="auto" w:fill="FFFFFF"/>
        <w:spacing w:line="276" w:lineRule="auto"/>
        <w:jc w:val="both"/>
        <w:rPr>
          <w:rFonts w:asciiTheme="minorHAnsi" w:hAnsiTheme="minorHAnsi" w:cstheme="minorHAnsi"/>
          <w:color w:val="000000"/>
          <w:spacing w:val="-1"/>
          <w:w w:val="90"/>
        </w:rPr>
      </w:pPr>
      <w:r w:rsidRPr="0054797B">
        <w:rPr>
          <w:rFonts w:asciiTheme="minorHAnsi" w:hAnsiTheme="minorHAnsi" w:cstheme="minorHAnsi"/>
          <w:color w:val="000000"/>
          <w:spacing w:val="-1"/>
          <w:w w:val="90"/>
        </w:rPr>
        <w:t>Zamawiający przewiduje możliwość udzielenia Wykonawcy wyłonionemu w postępowaniu zamówień uzupełniających, w wysokości nieprzekraczającej 50%  wartości zamówienia  określonej  w  umowie  zawartej  z  Wykonawcą,  o  ile  te zamówienia  są  zgodne  z  przedmiotem  zamówienia  podstawowego. W takim przypadku Zamawiający będzie realizował zamówienia uzupełniające na podstawie odrębnego zlecenia oraz podpisze w tym zakresie stosowny aneks do umowy. Natomiast Wykonawca zobowiązany będzie do wyceny uzupełniającego zamówienia na podstawie zapisów wynikających z niniejszego zapytania.</w:t>
      </w:r>
    </w:p>
    <w:p w14:paraId="2E404A4F" w14:textId="671EE759" w:rsidR="0054797B" w:rsidRPr="00BA5866" w:rsidRDefault="0054797B" w:rsidP="001079E7">
      <w:pPr>
        <w:numPr>
          <w:ilvl w:val="1"/>
          <w:numId w:val="16"/>
        </w:numPr>
        <w:shd w:val="clear" w:color="auto" w:fill="FFFFFF"/>
        <w:spacing w:line="276" w:lineRule="auto"/>
        <w:jc w:val="both"/>
        <w:rPr>
          <w:rFonts w:asciiTheme="minorHAnsi" w:hAnsiTheme="minorHAnsi" w:cstheme="minorHAnsi"/>
          <w:color w:val="000000"/>
          <w:spacing w:val="-1"/>
          <w:w w:val="90"/>
        </w:rPr>
      </w:pPr>
      <w:r w:rsidRPr="0054797B">
        <w:rPr>
          <w:rFonts w:asciiTheme="minorHAnsi" w:hAnsiTheme="minorHAnsi" w:cstheme="minorHAnsi"/>
          <w:color w:val="000000"/>
          <w:spacing w:val="-1"/>
          <w:w w:val="90"/>
        </w:rPr>
        <w:t>Zamawiający przewiduje możliwość udzielenia wybranemu Wykonawcy zamówień  dodatkowych,  nieobjętych  zamówieniem podstawowym i nieprzekraczających 50% wartości  realizowanego  zamówienia, niezbędnych do jego prawidłowego wykonania. W takim przypadku Zamawiający będzie realizował zamówienia dodatkowe na podstawie odrębnego zlecenia oraz podpisze w tym zakresie stosowny aneks do umowy. Natomiast Wykonawca zobowiązany będzie do wyceny dodatkowego zamówienia na podstawie cen i składników cenotwórczych z oferty podstawowej, a w przypadku ich braku, wg cen rynkowych zatwierdzonych przez Zamawiającego.</w:t>
      </w:r>
    </w:p>
    <w:p w14:paraId="70329F8B" w14:textId="77777777" w:rsidR="003A1239" w:rsidRPr="00B90A44" w:rsidRDefault="0006442F" w:rsidP="001079E7">
      <w:pPr>
        <w:numPr>
          <w:ilvl w:val="1"/>
          <w:numId w:val="1"/>
        </w:numPr>
        <w:shd w:val="clear" w:color="auto" w:fill="FFFFFF"/>
        <w:spacing w:line="276" w:lineRule="auto"/>
        <w:ind w:left="567" w:hanging="283"/>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Zamawiający zastrzega sobie możliwość unieważnienia zapytania ofertowego na każdym etapie prowadzonego postępowania</w:t>
      </w:r>
      <w:r w:rsidR="00633A9E" w:rsidRPr="00B90A44">
        <w:rPr>
          <w:rFonts w:asciiTheme="minorHAnsi" w:hAnsiTheme="minorHAnsi" w:cstheme="minorHAnsi"/>
          <w:color w:val="000000"/>
          <w:spacing w:val="-1"/>
          <w:w w:val="90"/>
        </w:rPr>
        <w:t xml:space="preserve"> i nie wybrania żadnej z przedstawionych ofert bez podania przyczyny. W przypadku zaistnienia powyższych okoliczności Oferentom nie przysługują żadne roszczenia w stosunku do Zamawiającego.</w:t>
      </w:r>
    </w:p>
    <w:p w14:paraId="54C20DC8" w14:textId="4F6BB838" w:rsidR="00DD5E42" w:rsidRPr="00B90A44" w:rsidRDefault="00DD5E42" w:rsidP="001079E7">
      <w:pPr>
        <w:numPr>
          <w:ilvl w:val="1"/>
          <w:numId w:val="1"/>
        </w:numPr>
        <w:shd w:val="clear" w:color="auto" w:fill="FFFFFF"/>
        <w:spacing w:line="276" w:lineRule="auto"/>
        <w:ind w:left="567" w:hanging="283"/>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W razie wątpliwości w toku badania i oceny ofert Zamawiający może żądać od Oferentów dodatkowych dokumentów lub wyjaśnień dotyczących treści złożonych ofert</w:t>
      </w:r>
    </w:p>
    <w:p w14:paraId="611F7DD9" w14:textId="77777777" w:rsidR="00633A9E" w:rsidRPr="00B90A44" w:rsidRDefault="00633A9E" w:rsidP="001079E7">
      <w:pPr>
        <w:numPr>
          <w:ilvl w:val="1"/>
          <w:numId w:val="1"/>
        </w:numPr>
        <w:shd w:val="clear" w:color="auto" w:fill="FFFFFF"/>
        <w:spacing w:line="276" w:lineRule="auto"/>
        <w:ind w:left="567" w:hanging="283"/>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lastRenderedPageBreak/>
        <w:t xml:space="preserve">Postępowanie </w:t>
      </w:r>
      <w:r w:rsidRPr="00B90A44">
        <w:rPr>
          <w:rFonts w:asciiTheme="minorHAnsi" w:hAnsiTheme="minorHAnsi" w:cstheme="minorHAnsi"/>
          <w:b/>
          <w:color w:val="000000"/>
          <w:spacing w:val="-1"/>
          <w:w w:val="90"/>
        </w:rPr>
        <w:t>nie jest prowadzone</w:t>
      </w:r>
      <w:r w:rsidRPr="00B90A44">
        <w:rPr>
          <w:rFonts w:asciiTheme="minorHAnsi" w:hAnsiTheme="minorHAnsi" w:cstheme="minorHAnsi"/>
          <w:color w:val="000000"/>
          <w:spacing w:val="-1"/>
          <w:w w:val="90"/>
        </w:rPr>
        <w:t xml:space="preserve"> w oparciu o ustawę z dnia 29 stycznia 2004r. – Prawo Zamówień Publicznych, dlatego nie jest możliwe stosowanie środków odwoławczych określonych w tej ustawie.</w:t>
      </w:r>
    </w:p>
    <w:p w14:paraId="50D44DCE" w14:textId="53C6CA53" w:rsidR="0017623E" w:rsidRPr="00B90A44" w:rsidRDefault="00B80EBF" w:rsidP="001079E7">
      <w:pPr>
        <w:pStyle w:val="Akapitzlist"/>
        <w:numPr>
          <w:ilvl w:val="0"/>
          <w:numId w:val="1"/>
        </w:numPr>
        <w:shd w:val="clear" w:color="auto" w:fill="FFFFFF"/>
        <w:spacing w:line="276" w:lineRule="auto"/>
        <w:jc w:val="both"/>
        <w:rPr>
          <w:rFonts w:asciiTheme="minorHAnsi" w:hAnsiTheme="minorHAnsi" w:cstheme="minorHAnsi"/>
          <w:color w:val="000000"/>
          <w:spacing w:val="-1"/>
          <w:w w:val="90"/>
        </w:rPr>
      </w:pPr>
      <w:r w:rsidRPr="00B90A44">
        <w:rPr>
          <w:rFonts w:asciiTheme="minorHAnsi" w:hAnsiTheme="minorHAnsi" w:cstheme="minorHAnsi"/>
          <w:b/>
          <w:bCs/>
          <w:color w:val="000000"/>
          <w:spacing w:val="-1"/>
          <w:w w:val="90"/>
        </w:rPr>
        <w:t>Ochrona danych osobowych</w:t>
      </w:r>
      <w:r w:rsidRPr="00B90A44">
        <w:rPr>
          <w:rFonts w:asciiTheme="minorHAnsi" w:hAnsiTheme="minorHAnsi" w:cstheme="minorHAnsi"/>
          <w:color w:val="000000"/>
          <w:spacing w:val="-1"/>
          <w:w w:val="90"/>
        </w:rPr>
        <w:t xml:space="preserve"> </w:t>
      </w:r>
      <w:r w:rsidR="0017623E" w:rsidRPr="00B90A44">
        <w:rPr>
          <w:rFonts w:asciiTheme="minorHAnsi" w:hAnsiTheme="minorHAnsi" w:cstheme="minorHAnsi"/>
          <w:color w:val="000000"/>
          <w:spacing w:val="-1"/>
          <w:w w:val="90"/>
        </w:rPr>
        <w:t>(RODO)</w:t>
      </w:r>
    </w:p>
    <w:p w14:paraId="7BB9BE42" w14:textId="77777777" w:rsidR="0017623E" w:rsidRPr="00B90A44" w:rsidRDefault="0017623E" w:rsidP="00EA1720">
      <w:pPr>
        <w:pStyle w:val="Akapitzlist"/>
        <w:shd w:val="clear" w:color="auto" w:fill="FFFFFF"/>
        <w:spacing w:line="276" w:lineRule="auto"/>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Obowiązek informacyjny po stronie zamawiającego dotyczący danych osobowych wykonawców, danych osób trzecich (pozyskanych przez wykonawców i przekazanych zamawiającemu).</w:t>
      </w:r>
    </w:p>
    <w:p w14:paraId="1FC4F5CC" w14:textId="77777777" w:rsidR="0017623E" w:rsidRPr="00B90A44" w:rsidRDefault="0017623E" w:rsidP="002238D0">
      <w:pPr>
        <w:pStyle w:val="Akapitzlist"/>
        <w:shd w:val="clear" w:color="auto" w:fill="FFFFFF"/>
        <w:spacing w:line="276" w:lineRule="auto"/>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w:t>
      </w:r>
    </w:p>
    <w:p w14:paraId="6216447C" w14:textId="02602C0F" w:rsidR="0017623E" w:rsidRPr="002B1092" w:rsidRDefault="0017623E" w:rsidP="000C298A">
      <w:pPr>
        <w:pStyle w:val="Akapitzlist"/>
        <w:numPr>
          <w:ilvl w:val="1"/>
          <w:numId w:val="1"/>
        </w:numPr>
        <w:shd w:val="clear" w:color="auto" w:fill="FFFFFF"/>
        <w:spacing w:line="276" w:lineRule="auto"/>
        <w:jc w:val="both"/>
        <w:rPr>
          <w:rFonts w:asciiTheme="minorHAnsi" w:hAnsiTheme="minorHAnsi" w:cstheme="minorHAnsi"/>
          <w:color w:val="000000"/>
          <w:spacing w:val="-1"/>
          <w:w w:val="90"/>
        </w:rPr>
      </w:pPr>
      <w:r w:rsidRPr="002B1092">
        <w:rPr>
          <w:rFonts w:asciiTheme="minorHAnsi" w:hAnsiTheme="minorHAnsi" w:cstheme="minorHAnsi"/>
          <w:color w:val="000000"/>
          <w:spacing w:val="-1"/>
          <w:w w:val="90"/>
        </w:rPr>
        <w:t xml:space="preserve">Administratorem danych osobowych jest </w:t>
      </w:r>
      <w:r w:rsidR="002B1092" w:rsidRPr="002B1092">
        <w:rPr>
          <w:rFonts w:asciiTheme="minorHAnsi" w:hAnsiTheme="minorHAnsi" w:cstheme="minorHAnsi"/>
          <w:color w:val="000000"/>
          <w:spacing w:val="-1"/>
          <w:w w:val="90"/>
        </w:rPr>
        <w:t>OMB SPÓŁKA Z OGRANICZONĄ</w:t>
      </w:r>
      <w:r w:rsidR="002B1092">
        <w:rPr>
          <w:rFonts w:asciiTheme="minorHAnsi" w:hAnsiTheme="minorHAnsi" w:cstheme="minorHAnsi"/>
          <w:color w:val="000000"/>
          <w:spacing w:val="-1"/>
          <w:w w:val="90"/>
        </w:rPr>
        <w:t xml:space="preserve"> </w:t>
      </w:r>
      <w:r w:rsidR="002B1092" w:rsidRPr="002B1092">
        <w:rPr>
          <w:rFonts w:asciiTheme="minorHAnsi" w:hAnsiTheme="minorHAnsi" w:cstheme="minorHAnsi"/>
          <w:color w:val="000000"/>
          <w:spacing w:val="-1"/>
          <w:w w:val="90"/>
        </w:rPr>
        <w:t>ODPOWIEDZIALNOŚCIĄ</w:t>
      </w:r>
      <w:r w:rsidRPr="002B1092">
        <w:rPr>
          <w:rFonts w:asciiTheme="minorHAnsi" w:hAnsiTheme="minorHAnsi" w:cstheme="minorHAnsi"/>
          <w:color w:val="000000"/>
          <w:spacing w:val="-1"/>
          <w:w w:val="90"/>
        </w:rPr>
        <w:t>.</w:t>
      </w:r>
    </w:p>
    <w:p w14:paraId="0B4E3DCA" w14:textId="77777777" w:rsidR="0017623E" w:rsidRPr="00B90A44" w:rsidRDefault="0017623E" w:rsidP="001079E7">
      <w:pPr>
        <w:pStyle w:val="Akapitzlist"/>
        <w:numPr>
          <w:ilvl w:val="1"/>
          <w:numId w:val="1"/>
        </w:numPr>
        <w:shd w:val="clear" w:color="auto" w:fill="FFFFFF"/>
        <w:spacing w:line="276" w:lineRule="auto"/>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Dane osobowe przetwarzane będą na podstawie art. 6 ust. 1 lit. c) RODO w celu związanym z niniejszym postępowaniem prowadzonym w trybie zasady konkurencyjności.</w:t>
      </w:r>
    </w:p>
    <w:p w14:paraId="53A521B5" w14:textId="77777777" w:rsidR="0017623E" w:rsidRPr="00B90A44" w:rsidRDefault="0017623E" w:rsidP="001079E7">
      <w:pPr>
        <w:pStyle w:val="Akapitzlist"/>
        <w:numPr>
          <w:ilvl w:val="1"/>
          <w:numId w:val="1"/>
        </w:numPr>
        <w:shd w:val="clear" w:color="auto" w:fill="FFFFFF"/>
        <w:spacing w:line="276" w:lineRule="auto"/>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Odbiorcami danych osobowych będą osoby lub podmioty, którym udostępniona zostanie dokumentacja postępowania w oparciu o: Umowę o dofinansowanie, Wytyczne w zakresie kwalifikowalności wydatków na lata 2021-2027.</w:t>
      </w:r>
    </w:p>
    <w:p w14:paraId="010B06DB" w14:textId="77777777" w:rsidR="0017623E" w:rsidRPr="00B90A44" w:rsidRDefault="0017623E" w:rsidP="001079E7">
      <w:pPr>
        <w:pStyle w:val="Akapitzlist"/>
        <w:numPr>
          <w:ilvl w:val="1"/>
          <w:numId w:val="1"/>
        </w:numPr>
        <w:shd w:val="clear" w:color="auto" w:fill="FFFFFF"/>
        <w:spacing w:line="276" w:lineRule="auto"/>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Dane osobowe będą przechowywane zgodnie z Umową o dofinansowanie, przez okres 10 lat. Obowiązek podania danych osobowych jest wymogiem ustawowym określonym w przepisach ustawy Pzp, związanym z udziałem w postępowaniu o udzielenie zamówienia publicznego - konsekwencje niepodania określonych danych wynikają z ustawy Pzp.</w:t>
      </w:r>
    </w:p>
    <w:p w14:paraId="1F12BAD4" w14:textId="77777777" w:rsidR="0017623E" w:rsidRPr="00B90A44" w:rsidRDefault="0017623E" w:rsidP="001079E7">
      <w:pPr>
        <w:pStyle w:val="Akapitzlist"/>
        <w:numPr>
          <w:ilvl w:val="1"/>
          <w:numId w:val="1"/>
        </w:numPr>
        <w:shd w:val="clear" w:color="auto" w:fill="FFFFFF"/>
        <w:spacing w:line="276" w:lineRule="auto"/>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W odniesieniu do pozyskanych danych osobowych decyzje nie będą podejmowane w sposób zautomatyzowany, stosowanie do art. 22 RODO.</w:t>
      </w:r>
    </w:p>
    <w:p w14:paraId="2C96247F" w14:textId="77777777" w:rsidR="0017623E" w:rsidRPr="00B90A44" w:rsidRDefault="0017623E" w:rsidP="001079E7">
      <w:pPr>
        <w:pStyle w:val="Akapitzlist"/>
        <w:numPr>
          <w:ilvl w:val="1"/>
          <w:numId w:val="1"/>
        </w:numPr>
        <w:shd w:val="clear" w:color="auto" w:fill="FFFFFF"/>
        <w:spacing w:line="276" w:lineRule="auto"/>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Osoba fizyczna posiada:</w:t>
      </w:r>
    </w:p>
    <w:p w14:paraId="1702D413" w14:textId="77777777" w:rsidR="0017623E" w:rsidRPr="00B90A44" w:rsidRDefault="0017623E" w:rsidP="001079E7">
      <w:pPr>
        <w:pStyle w:val="Akapitzlist"/>
        <w:numPr>
          <w:ilvl w:val="2"/>
          <w:numId w:val="1"/>
        </w:numPr>
        <w:shd w:val="clear" w:color="auto" w:fill="FFFFFF"/>
        <w:spacing w:line="276" w:lineRule="auto"/>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na podstawie art. 15 RODO prawo dostępu do danych osobowych, które jej dotyczą;</w:t>
      </w:r>
    </w:p>
    <w:p w14:paraId="628E9403" w14:textId="77777777" w:rsidR="0017623E" w:rsidRPr="00B90A44" w:rsidRDefault="0017623E" w:rsidP="001079E7">
      <w:pPr>
        <w:pStyle w:val="Akapitzlist"/>
        <w:numPr>
          <w:ilvl w:val="2"/>
          <w:numId w:val="1"/>
        </w:numPr>
        <w:shd w:val="clear" w:color="auto" w:fill="FFFFFF"/>
        <w:spacing w:line="276" w:lineRule="auto"/>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na podstawie art. 16 RODO prawo do sprostowania danych osobowych (prawo do graniczenia przetwarzania nie ma zastosowania w odniesieniu do przechowywania, w celu zapewnienia korzystania ze środków ochrony prawnej; lub w celu ochrony praw innej osoby fizycznej lub prawnej. lub z uwagi na ważne względy interesu publicznego Unii Europejskiej lun państwa członkowskiego),</w:t>
      </w:r>
    </w:p>
    <w:p w14:paraId="12D114A4" w14:textId="77777777" w:rsidR="0017623E" w:rsidRPr="00B90A44" w:rsidRDefault="0017623E" w:rsidP="001079E7">
      <w:pPr>
        <w:pStyle w:val="Akapitzlist"/>
        <w:numPr>
          <w:ilvl w:val="2"/>
          <w:numId w:val="1"/>
        </w:numPr>
        <w:shd w:val="clear" w:color="auto" w:fill="FFFFFF"/>
        <w:spacing w:line="276" w:lineRule="auto"/>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7A1195C4" w14:textId="77777777" w:rsidR="0017623E" w:rsidRPr="00B90A44" w:rsidRDefault="0017623E" w:rsidP="001079E7">
      <w:pPr>
        <w:pStyle w:val="Akapitzlist"/>
        <w:numPr>
          <w:ilvl w:val="2"/>
          <w:numId w:val="1"/>
        </w:numPr>
        <w:shd w:val="clear" w:color="auto" w:fill="FFFFFF"/>
        <w:spacing w:line="276" w:lineRule="auto"/>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prawo do wniesienia skargi do Prezesa Urzędu Ochrony Danych Osobowych, gdy osoba fizyczna uzna, że przetwarzanie danych osobowych jej dotyczących narusza przepisy RODO.</w:t>
      </w:r>
    </w:p>
    <w:p w14:paraId="0FAB7744" w14:textId="77777777" w:rsidR="0017623E" w:rsidRPr="00B90A44" w:rsidRDefault="0017623E" w:rsidP="001079E7">
      <w:pPr>
        <w:pStyle w:val="Akapitzlist"/>
        <w:numPr>
          <w:ilvl w:val="1"/>
          <w:numId w:val="1"/>
        </w:numPr>
        <w:shd w:val="clear" w:color="auto" w:fill="FFFFFF"/>
        <w:spacing w:line="276" w:lineRule="auto"/>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Osobie fizycznej nie przysługuje:</w:t>
      </w:r>
    </w:p>
    <w:p w14:paraId="400B374E" w14:textId="77777777" w:rsidR="0017623E" w:rsidRPr="00B90A44" w:rsidRDefault="0017623E" w:rsidP="001079E7">
      <w:pPr>
        <w:pStyle w:val="Akapitzlist"/>
        <w:numPr>
          <w:ilvl w:val="2"/>
          <w:numId w:val="1"/>
        </w:numPr>
        <w:shd w:val="clear" w:color="auto" w:fill="FFFFFF"/>
        <w:spacing w:line="276" w:lineRule="auto"/>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w związku z art. 17 ust. 3 lit. b, d lub e RODO prawo do usunięcia danych osobowych;</w:t>
      </w:r>
    </w:p>
    <w:p w14:paraId="09558FBE" w14:textId="77777777" w:rsidR="0017623E" w:rsidRPr="00B90A44" w:rsidRDefault="0017623E" w:rsidP="001079E7">
      <w:pPr>
        <w:pStyle w:val="Akapitzlist"/>
        <w:numPr>
          <w:ilvl w:val="2"/>
          <w:numId w:val="1"/>
        </w:numPr>
        <w:shd w:val="clear" w:color="auto" w:fill="FFFFFF"/>
        <w:spacing w:line="276" w:lineRule="auto"/>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prawo do przenoszenia danych osobowych, o którym mowa w art. 20 RODO;</w:t>
      </w:r>
    </w:p>
    <w:p w14:paraId="5C2931DF" w14:textId="25B1469E" w:rsidR="0017623E" w:rsidRPr="00B90A44" w:rsidRDefault="0017623E" w:rsidP="001079E7">
      <w:pPr>
        <w:pStyle w:val="Akapitzlist"/>
        <w:numPr>
          <w:ilvl w:val="2"/>
          <w:numId w:val="1"/>
        </w:numPr>
        <w:shd w:val="clear" w:color="auto" w:fill="FFFFFF"/>
        <w:spacing w:line="276" w:lineRule="auto"/>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na podstawie art. 21 RODO prawo sprzeciwu, wobec przetwarzania danych osobowych, gdyż podstawą prawną przetwarzania danych osobowych jest art. 6 ust. 1 lit. c RODO.</w:t>
      </w:r>
    </w:p>
    <w:p w14:paraId="102BCC78" w14:textId="77777777" w:rsidR="00946FB0" w:rsidRPr="00B90A44" w:rsidRDefault="00946FB0" w:rsidP="005A19D6">
      <w:pPr>
        <w:shd w:val="clear" w:color="auto" w:fill="FFFFFF"/>
        <w:spacing w:line="276" w:lineRule="auto"/>
        <w:jc w:val="both"/>
        <w:rPr>
          <w:rFonts w:asciiTheme="minorHAnsi" w:hAnsiTheme="minorHAnsi" w:cstheme="minorHAnsi"/>
          <w:color w:val="000000"/>
          <w:spacing w:val="-1"/>
          <w:w w:val="90"/>
        </w:rPr>
      </w:pPr>
    </w:p>
    <w:p w14:paraId="7B4FDAE0" w14:textId="77777777" w:rsidR="00713210" w:rsidRPr="00B90A44" w:rsidRDefault="00713210" w:rsidP="005A19D6">
      <w:pPr>
        <w:shd w:val="clear" w:color="auto" w:fill="FFFFFF"/>
        <w:spacing w:line="276" w:lineRule="auto"/>
        <w:jc w:val="both"/>
        <w:rPr>
          <w:rFonts w:asciiTheme="minorHAnsi" w:hAnsiTheme="minorHAnsi" w:cstheme="minorHAnsi"/>
          <w:color w:val="000000"/>
          <w:spacing w:val="-1"/>
          <w:w w:val="90"/>
        </w:rPr>
      </w:pPr>
    </w:p>
    <w:p w14:paraId="418CC7EC" w14:textId="77777777" w:rsidR="00946FB0" w:rsidRPr="00B90A44" w:rsidRDefault="00946FB0" w:rsidP="005A19D6">
      <w:pPr>
        <w:pStyle w:val="Tekstpodstawowy"/>
        <w:spacing w:after="0" w:line="276" w:lineRule="auto"/>
        <w:ind w:left="284"/>
        <w:rPr>
          <w:rFonts w:asciiTheme="minorHAnsi" w:hAnsiTheme="minorHAnsi" w:cstheme="minorHAnsi"/>
          <w:color w:val="000000"/>
          <w:spacing w:val="-1"/>
          <w:w w:val="90"/>
          <w:sz w:val="20"/>
          <w:szCs w:val="20"/>
        </w:rPr>
      </w:pPr>
      <w:r w:rsidRPr="00B90A44">
        <w:rPr>
          <w:rFonts w:asciiTheme="minorHAnsi" w:hAnsiTheme="minorHAnsi" w:cstheme="minorHAnsi"/>
          <w:color w:val="000000"/>
          <w:spacing w:val="-1"/>
          <w:w w:val="90"/>
          <w:sz w:val="20"/>
          <w:szCs w:val="20"/>
        </w:rPr>
        <w:t>Załącznikami do niniejszego dokumentu są:</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720"/>
        <w:gridCol w:w="7700"/>
      </w:tblGrid>
      <w:tr w:rsidR="00946FB0" w:rsidRPr="00B90A44" w14:paraId="67454324" w14:textId="77777777" w:rsidTr="0042420E">
        <w:trPr>
          <w:jc w:val="center"/>
        </w:trPr>
        <w:tc>
          <w:tcPr>
            <w:tcW w:w="720" w:type="dxa"/>
            <w:tcBorders>
              <w:top w:val="single" w:sz="4" w:space="0" w:color="auto"/>
              <w:left w:val="single" w:sz="4" w:space="0" w:color="auto"/>
              <w:bottom w:val="single" w:sz="4" w:space="0" w:color="auto"/>
              <w:right w:val="single" w:sz="4" w:space="0" w:color="auto"/>
            </w:tcBorders>
          </w:tcPr>
          <w:p w14:paraId="50DE8F03" w14:textId="77777777" w:rsidR="00946FB0" w:rsidRPr="00B90A44" w:rsidRDefault="00946FB0" w:rsidP="005A19D6">
            <w:pPr>
              <w:pStyle w:val="Tekstpodstawowy"/>
              <w:spacing w:after="0" w:line="276" w:lineRule="auto"/>
              <w:ind w:left="-395" w:firstLine="395"/>
              <w:rPr>
                <w:rFonts w:asciiTheme="minorHAnsi" w:hAnsiTheme="minorHAnsi" w:cstheme="minorHAnsi"/>
                <w:b/>
                <w:color w:val="000000"/>
                <w:spacing w:val="-1"/>
                <w:w w:val="90"/>
                <w:sz w:val="20"/>
                <w:szCs w:val="20"/>
              </w:rPr>
            </w:pPr>
            <w:r w:rsidRPr="00B90A44">
              <w:rPr>
                <w:rFonts w:asciiTheme="minorHAnsi" w:hAnsiTheme="minorHAnsi" w:cstheme="minorHAnsi"/>
                <w:b/>
                <w:color w:val="000000"/>
                <w:spacing w:val="-1"/>
                <w:w w:val="90"/>
                <w:sz w:val="20"/>
                <w:szCs w:val="20"/>
              </w:rPr>
              <w:t>Nr</w:t>
            </w:r>
          </w:p>
        </w:tc>
        <w:tc>
          <w:tcPr>
            <w:tcW w:w="7700" w:type="dxa"/>
            <w:tcBorders>
              <w:top w:val="single" w:sz="4" w:space="0" w:color="auto"/>
              <w:left w:val="single" w:sz="4" w:space="0" w:color="auto"/>
              <w:bottom w:val="single" w:sz="4" w:space="0" w:color="auto"/>
              <w:right w:val="single" w:sz="4" w:space="0" w:color="auto"/>
            </w:tcBorders>
          </w:tcPr>
          <w:p w14:paraId="05213D9C" w14:textId="77777777" w:rsidR="00946FB0" w:rsidRPr="00B90A44" w:rsidRDefault="00946FB0" w:rsidP="005A19D6">
            <w:pPr>
              <w:pStyle w:val="Tekstpodstawowy"/>
              <w:spacing w:after="0" w:line="276" w:lineRule="auto"/>
              <w:rPr>
                <w:rFonts w:asciiTheme="minorHAnsi" w:hAnsiTheme="minorHAnsi" w:cstheme="minorHAnsi"/>
                <w:b/>
                <w:color w:val="000000"/>
                <w:spacing w:val="-1"/>
                <w:w w:val="90"/>
                <w:sz w:val="20"/>
                <w:szCs w:val="20"/>
              </w:rPr>
            </w:pPr>
            <w:r w:rsidRPr="00B90A44">
              <w:rPr>
                <w:rFonts w:asciiTheme="minorHAnsi" w:hAnsiTheme="minorHAnsi" w:cstheme="minorHAnsi"/>
                <w:b/>
                <w:color w:val="000000"/>
                <w:spacing w:val="-1"/>
                <w:w w:val="90"/>
                <w:sz w:val="20"/>
                <w:szCs w:val="20"/>
              </w:rPr>
              <w:t>Nazwa załącznika:</w:t>
            </w:r>
          </w:p>
        </w:tc>
      </w:tr>
      <w:tr w:rsidR="00946FB0" w:rsidRPr="00B90A44" w14:paraId="28782D91" w14:textId="77777777" w:rsidTr="0042420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2DA221" w14:textId="77777777" w:rsidR="00946FB0" w:rsidRPr="00B90A44" w:rsidRDefault="00946FB0" w:rsidP="005A19D6">
            <w:pPr>
              <w:pStyle w:val="Tekstpodstawowy"/>
              <w:spacing w:after="0" w:line="276" w:lineRule="auto"/>
              <w:rPr>
                <w:rFonts w:asciiTheme="minorHAnsi" w:hAnsiTheme="minorHAnsi" w:cstheme="minorHAnsi"/>
                <w:color w:val="000000"/>
                <w:spacing w:val="-1"/>
                <w:w w:val="90"/>
                <w:sz w:val="20"/>
                <w:szCs w:val="20"/>
              </w:rPr>
            </w:pPr>
            <w:r w:rsidRPr="00B90A44">
              <w:rPr>
                <w:rFonts w:asciiTheme="minorHAnsi" w:hAnsiTheme="minorHAnsi" w:cstheme="minorHAnsi"/>
                <w:color w:val="000000"/>
                <w:spacing w:val="-1"/>
                <w:w w:val="90"/>
                <w:sz w:val="20"/>
                <w:szCs w:val="20"/>
              </w:rPr>
              <w:t>1</w:t>
            </w:r>
          </w:p>
        </w:tc>
        <w:tc>
          <w:tcPr>
            <w:tcW w:w="7700" w:type="dxa"/>
            <w:tcBorders>
              <w:top w:val="single" w:sz="4" w:space="0" w:color="auto"/>
              <w:left w:val="single" w:sz="4" w:space="0" w:color="auto"/>
              <w:bottom w:val="single" w:sz="4" w:space="0" w:color="auto"/>
              <w:right w:val="single" w:sz="4" w:space="0" w:color="auto"/>
            </w:tcBorders>
          </w:tcPr>
          <w:p w14:paraId="5CB1B4F6" w14:textId="7684DFE0" w:rsidR="001C3844" w:rsidRPr="00B90A44" w:rsidRDefault="006735ED" w:rsidP="005A19D6">
            <w:pPr>
              <w:pStyle w:val="Tekstpodstawowy"/>
              <w:spacing w:after="0" w:line="276" w:lineRule="auto"/>
              <w:rPr>
                <w:rFonts w:asciiTheme="minorHAnsi" w:hAnsiTheme="minorHAnsi" w:cstheme="minorHAnsi"/>
                <w:color w:val="000000"/>
                <w:spacing w:val="-1"/>
                <w:w w:val="90"/>
                <w:sz w:val="20"/>
                <w:szCs w:val="20"/>
              </w:rPr>
            </w:pPr>
            <w:r w:rsidRPr="00B90A44">
              <w:rPr>
                <w:rFonts w:asciiTheme="minorHAnsi" w:hAnsiTheme="minorHAnsi" w:cstheme="minorHAnsi"/>
                <w:color w:val="000000"/>
                <w:spacing w:val="-1"/>
                <w:w w:val="90"/>
                <w:sz w:val="20"/>
                <w:szCs w:val="20"/>
              </w:rPr>
              <w:t>F</w:t>
            </w:r>
            <w:r w:rsidR="00946FB0" w:rsidRPr="00B90A44">
              <w:rPr>
                <w:rFonts w:asciiTheme="minorHAnsi" w:hAnsiTheme="minorHAnsi" w:cstheme="minorHAnsi"/>
                <w:color w:val="000000"/>
                <w:spacing w:val="-1"/>
                <w:w w:val="90"/>
                <w:sz w:val="20"/>
                <w:szCs w:val="20"/>
              </w:rPr>
              <w:t>ormularz ofertowy</w:t>
            </w:r>
            <w:r w:rsidR="00BB5BF7" w:rsidRPr="00B90A44">
              <w:rPr>
                <w:rFonts w:asciiTheme="minorHAnsi" w:hAnsiTheme="minorHAnsi" w:cstheme="minorHAnsi"/>
                <w:color w:val="000000"/>
                <w:spacing w:val="-1"/>
                <w:w w:val="90"/>
                <w:sz w:val="20"/>
                <w:szCs w:val="20"/>
              </w:rPr>
              <w:t xml:space="preserve"> </w:t>
            </w:r>
          </w:p>
        </w:tc>
      </w:tr>
      <w:tr w:rsidR="002B1092" w:rsidRPr="00B90A44" w14:paraId="3ADBB4A2" w14:textId="77777777" w:rsidTr="0042420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ADF883" w14:textId="19AD843E" w:rsidR="002B1092" w:rsidRPr="00B90A44" w:rsidRDefault="002B1092" w:rsidP="005A19D6">
            <w:pPr>
              <w:pStyle w:val="Tekstpodstawowy"/>
              <w:spacing w:after="0" w:line="276" w:lineRule="auto"/>
              <w:rPr>
                <w:rFonts w:asciiTheme="minorHAnsi" w:hAnsiTheme="minorHAnsi" w:cstheme="minorHAnsi"/>
                <w:color w:val="000000"/>
                <w:spacing w:val="-1"/>
                <w:w w:val="90"/>
                <w:sz w:val="20"/>
                <w:szCs w:val="20"/>
              </w:rPr>
            </w:pPr>
            <w:r>
              <w:rPr>
                <w:rFonts w:asciiTheme="minorHAnsi" w:hAnsiTheme="minorHAnsi" w:cstheme="minorHAnsi"/>
                <w:color w:val="000000"/>
                <w:spacing w:val="-1"/>
                <w:w w:val="90"/>
                <w:sz w:val="20"/>
                <w:szCs w:val="20"/>
              </w:rPr>
              <w:t>2</w:t>
            </w:r>
          </w:p>
        </w:tc>
        <w:tc>
          <w:tcPr>
            <w:tcW w:w="7700" w:type="dxa"/>
            <w:tcBorders>
              <w:top w:val="single" w:sz="4" w:space="0" w:color="auto"/>
              <w:left w:val="single" w:sz="4" w:space="0" w:color="auto"/>
              <w:bottom w:val="single" w:sz="4" w:space="0" w:color="auto"/>
              <w:right w:val="single" w:sz="4" w:space="0" w:color="auto"/>
            </w:tcBorders>
          </w:tcPr>
          <w:p w14:paraId="4723936E" w14:textId="534D6A07" w:rsidR="002B1092" w:rsidRPr="00B90A44" w:rsidRDefault="00583438" w:rsidP="005A19D6">
            <w:pPr>
              <w:pStyle w:val="Tekstpodstawowy"/>
              <w:spacing w:after="0" w:line="276" w:lineRule="auto"/>
              <w:rPr>
                <w:rFonts w:asciiTheme="minorHAnsi" w:hAnsiTheme="minorHAnsi" w:cstheme="minorHAnsi"/>
                <w:color w:val="000000"/>
                <w:spacing w:val="-1"/>
                <w:w w:val="90"/>
                <w:sz w:val="20"/>
                <w:szCs w:val="20"/>
              </w:rPr>
            </w:pPr>
            <w:r w:rsidRPr="00583438">
              <w:rPr>
                <w:rFonts w:asciiTheme="minorHAnsi" w:hAnsiTheme="minorHAnsi" w:cstheme="minorHAnsi"/>
                <w:color w:val="000000"/>
                <w:spacing w:val="-1"/>
                <w:w w:val="90"/>
                <w:sz w:val="20"/>
                <w:szCs w:val="20"/>
              </w:rPr>
              <w:t>Obszar inwestycji</w:t>
            </w:r>
          </w:p>
        </w:tc>
      </w:tr>
    </w:tbl>
    <w:p w14:paraId="2578D23E" w14:textId="77777777" w:rsidR="00D30976" w:rsidRPr="00B90A44" w:rsidRDefault="00D30976" w:rsidP="005A19D6">
      <w:pPr>
        <w:spacing w:line="276" w:lineRule="auto"/>
        <w:ind w:right="850"/>
        <w:jc w:val="right"/>
        <w:rPr>
          <w:rFonts w:asciiTheme="minorHAnsi" w:hAnsiTheme="minorHAnsi" w:cstheme="minorHAnsi"/>
        </w:rPr>
      </w:pPr>
    </w:p>
    <w:p w14:paraId="272661B4" w14:textId="77777777" w:rsidR="00D82FBE" w:rsidRPr="00B90A44" w:rsidRDefault="00D82FBE" w:rsidP="005A19D6">
      <w:pPr>
        <w:spacing w:line="276" w:lineRule="auto"/>
        <w:ind w:right="850"/>
        <w:jc w:val="right"/>
        <w:rPr>
          <w:rFonts w:asciiTheme="minorHAnsi" w:hAnsiTheme="minorHAnsi" w:cstheme="minorHAnsi"/>
        </w:rPr>
      </w:pPr>
    </w:p>
    <w:p w14:paraId="067EED51" w14:textId="77777777" w:rsidR="00D82FBE" w:rsidRPr="00B90A44" w:rsidRDefault="00D82FBE" w:rsidP="005A19D6">
      <w:pPr>
        <w:spacing w:line="276" w:lineRule="auto"/>
        <w:ind w:right="850"/>
        <w:rPr>
          <w:rFonts w:asciiTheme="minorHAnsi" w:hAnsiTheme="minorHAnsi" w:cstheme="minorHAnsi"/>
        </w:rPr>
      </w:pPr>
    </w:p>
    <w:sectPr w:rsidR="00D82FBE" w:rsidRPr="00B90A44" w:rsidSect="001B68DC">
      <w:headerReference w:type="default" r:id="rId8"/>
      <w:pgSz w:w="11906" w:h="16838" w:code="9"/>
      <w:pgMar w:top="1531" w:right="1134" w:bottom="1531"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22C159" w14:textId="77777777" w:rsidR="002D716C" w:rsidRDefault="002D716C" w:rsidP="00D30976">
      <w:r>
        <w:separator/>
      </w:r>
    </w:p>
  </w:endnote>
  <w:endnote w:type="continuationSeparator" w:id="0">
    <w:p w14:paraId="7C438E38" w14:textId="77777777" w:rsidR="002D716C" w:rsidRDefault="002D716C" w:rsidP="00D30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default"/>
  </w:font>
  <w:font w:name="Rubik Light">
    <w:altName w:val="Calibri"/>
    <w:charset w:val="EE"/>
    <w:family w:val="auto"/>
    <w:pitch w:val="variable"/>
    <w:sig w:usb0="00000000" w:usb1="40000001" w:usb2="00000000" w:usb3="00000000" w:csb0="000000B7"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EA30AB" w14:textId="77777777" w:rsidR="002D716C" w:rsidRDefault="002D716C" w:rsidP="00D30976">
      <w:r>
        <w:separator/>
      </w:r>
    </w:p>
  </w:footnote>
  <w:footnote w:type="continuationSeparator" w:id="0">
    <w:p w14:paraId="5D584EC0" w14:textId="77777777" w:rsidR="002D716C" w:rsidRDefault="002D716C" w:rsidP="00D30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405F6" w14:textId="13B315C0" w:rsidR="004D4F05" w:rsidRDefault="006F4D32">
    <w:pPr>
      <w:pStyle w:val="Nagwek"/>
    </w:pPr>
    <w:r>
      <w:rPr>
        <w:noProof/>
      </w:rPr>
      <w:drawing>
        <wp:inline distT="0" distB="0" distL="0" distR="0" wp14:anchorId="585626F6" wp14:editId="7C219EC1">
          <wp:extent cx="5761355" cy="628015"/>
          <wp:effectExtent l="0" t="0" r="0" b="63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6280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name w:val="WW8Num3"/>
    <w:lvl w:ilvl="0">
      <w:start w:val="1"/>
      <w:numFmt w:val="lowerLetter"/>
      <w:lvlText w:val="%1)"/>
      <w:lvlJc w:val="left"/>
      <w:pPr>
        <w:tabs>
          <w:tab w:val="num" w:pos="720"/>
        </w:tabs>
        <w:ind w:left="720" w:hanging="360"/>
      </w:pPr>
      <w:rPr>
        <w:b/>
        <w:i w:val="0"/>
        <w:color w:val="auto"/>
      </w:rPr>
    </w:lvl>
  </w:abstractNum>
  <w:abstractNum w:abstractNumId="1" w15:restartNumberingAfterBreak="0">
    <w:nsid w:val="091C339A"/>
    <w:multiLevelType w:val="hybridMultilevel"/>
    <w:tmpl w:val="AC12AAF0"/>
    <w:lvl w:ilvl="0" w:tplc="04150017">
      <w:start w:val="1"/>
      <w:numFmt w:val="lowerLetter"/>
      <w:lvlText w:val="%1)"/>
      <w:lvlJc w:val="left"/>
      <w:pPr>
        <w:ind w:left="1647" w:hanging="360"/>
      </w:p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2" w15:restartNumberingAfterBreak="0">
    <w:nsid w:val="0CE31801"/>
    <w:multiLevelType w:val="hybridMultilevel"/>
    <w:tmpl w:val="3E6C100A"/>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 w15:restartNumberingAfterBreak="0">
    <w:nsid w:val="166A095E"/>
    <w:multiLevelType w:val="hybridMultilevel"/>
    <w:tmpl w:val="CAE8C100"/>
    <w:lvl w:ilvl="0" w:tplc="FEF817AE">
      <w:start w:val="1"/>
      <w:numFmt w:val="decimal"/>
      <w:lvlText w:val="%1)"/>
      <w:lvlJc w:val="left"/>
      <w:pPr>
        <w:ind w:left="720" w:hanging="360"/>
      </w:pPr>
      <w:rPr>
        <w:rFonts w:eastAsia="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EE3197E"/>
    <w:multiLevelType w:val="multilevel"/>
    <w:tmpl w:val="31026834"/>
    <w:lvl w:ilvl="0">
      <w:start w:val="1"/>
      <w:numFmt w:val="decimal"/>
      <w:pStyle w:val="Nagwek1"/>
      <w:lvlText w:val="%1."/>
      <w:lvlJc w:val="left"/>
      <w:pPr>
        <w:tabs>
          <w:tab w:val="num" w:pos="574"/>
        </w:tabs>
        <w:ind w:left="574" w:hanging="432"/>
      </w:pPr>
      <w:rPr>
        <w:rFonts w:ascii="Arial" w:hAnsi="Arial" w:cs="Arial" w:hint="default"/>
        <w:b/>
        <w:i w:val="0"/>
        <w:sz w:val="22"/>
        <w:szCs w:val="22"/>
      </w:rPr>
    </w:lvl>
    <w:lvl w:ilvl="1">
      <w:start w:val="1"/>
      <w:numFmt w:val="decimal"/>
      <w:pStyle w:val="Nagwek2"/>
      <w:lvlText w:val="%1.%2"/>
      <w:lvlJc w:val="left"/>
      <w:pPr>
        <w:tabs>
          <w:tab w:val="num" w:pos="576"/>
        </w:tabs>
        <w:ind w:left="576" w:hanging="576"/>
      </w:pPr>
      <w:rPr>
        <w:rFonts w:ascii="Arial" w:hAnsi="Arial" w:cs="Arial" w:hint="default"/>
        <w:b w:val="0"/>
        <w:i w:val="0"/>
        <w:color w:val="auto"/>
        <w:sz w:val="22"/>
        <w:szCs w:val="22"/>
      </w:rPr>
    </w:lvl>
    <w:lvl w:ilvl="2">
      <w:start w:val="1"/>
      <w:numFmt w:val="lowerLetter"/>
      <w:pStyle w:val="Nagwek3"/>
      <w:lvlText w:val="%3)"/>
      <w:lvlJc w:val="left"/>
      <w:pPr>
        <w:tabs>
          <w:tab w:val="num" w:pos="720"/>
        </w:tabs>
        <w:ind w:left="720" w:hanging="720"/>
      </w:pPr>
      <w:rPr>
        <w:rFonts w:ascii="Arial" w:eastAsia="Times New Roman" w:hAnsi="Arial" w:cs="Arial" w:hint="default"/>
        <w:b w:val="0"/>
        <w:i w:val="0"/>
        <w:sz w:val="22"/>
        <w:szCs w:val="22"/>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5" w15:restartNumberingAfterBreak="0">
    <w:nsid w:val="25DF121A"/>
    <w:multiLevelType w:val="multilevel"/>
    <w:tmpl w:val="FFE81CA4"/>
    <w:styleLink w:val="Styl1"/>
    <w:lvl w:ilvl="0">
      <w:start w:val="1"/>
      <w:numFmt w:val="upperRoman"/>
      <w:lvlText w:val="%1."/>
      <w:lvlJc w:val="left"/>
      <w:pPr>
        <w:ind w:left="1080" w:hanging="72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E1E7499"/>
    <w:multiLevelType w:val="hybridMultilevel"/>
    <w:tmpl w:val="4A9E21B8"/>
    <w:lvl w:ilvl="0" w:tplc="FFFFFFFF">
      <w:start w:val="1"/>
      <w:numFmt w:val="lowerRoman"/>
      <w:lvlText w:val="%1."/>
      <w:lvlJc w:val="right"/>
      <w:pPr>
        <w:ind w:left="720" w:hanging="360"/>
      </w:pPr>
    </w:lvl>
    <w:lvl w:ilvl="1" w:tplc="0415001B">
      <w:start w:val="1"/>
      <w:numFmt w:val="lowerRoman"/>
      <w:lvlText w:val="%2."/>
      <w:lvlJc w:val="right"/>
      <w:pPr>
        <w:ind w:left="1440" w:hanging="360"/>
      </w:pPr>
    </w:lvl>
    <w:lvl w:ilvl="2" w:tplc="F4C85224">
      <w:start w:val="18"/>
      <w:numFmt w:val="decimal"/>
      <w:lvlText w:val="%3."/>
      <w:lvlJc w:val="left"/>
      <w:pPr>
        <w:ind w:left="2204" w:hanging="360"/>
      </w:pPr>
      <w:rPr>
        <w:rFonts w:eastAsia="Arial" w:hint="default"/>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6A0F10"/>
    <w:multiLevelType w:val="hybridMultilevel"/>
    <w:tmpl w:val="0062007E"/>
    <w:lvl w:ilvl="0" w:tplc="04150017">
      <w:start w:val="1"/>
      <w:numFmt w:val="lowerLetter"/>
      <w:lvlText w:val="%1)"/>
      <w:lvlJc w:val="left"/>
      <w:pPr>
        <w:ind w:left="1647" w:hanging="360"/>
      </w:p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8" w15:restartNumberingAfterBreak="0">
    <w:nsid w:val="390E0E38"/>
    <w:multiLevelType w:val="hybridMultilevel"/>
    <w:tmpl w:val="7B54A600"/>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15:restartNumberingAfterBreak="0">
    <w:nsid w:val="3AB73233"/>
    <w:multiLevelType w:val="hybridMultilevel"/>
    <w:tmpl w:val="1974D34A"/>
    <w:lvl w:ilvl="0" w:tplc="04150017">
      <w:start w:val="1"/>
      <w:numFmt w:val="lowerLetter"/>
      <w:lvlText w:val="%1)"/>
      <w:lvlJc w:val="left"/>
      <w:pPr>
        <w:ind w:left="1647" w:hanging="360"/>
      </w:p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10" w15:restartNumberingAfterBreak="0">
    <w:nsid w:val="40926F41"/>
    <w:multiLevelType w:val="hybridMultilevel"/>
    <w:tmpl w:val="C204C64C"/>
    <w:lvl w:ilvl="0" w:tplc="04150017">
      <w:start w:val="1"/>
      <w:numFmt w:val="lowerLetter"/>
      <w:lvlText w:val="%1)"/>
      <w:lvlJc w:val="left"/>
      <w:pPr>
        <w:ind w:left="1647" w:hanging="360"/>
      </w:p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11" w15:restartNumberingAfterBreak="0">
    <w:nsid w:val="42D70141"/>
    <w:multiLevelType w:val="hybridMultilevel"/>
    <w:tmpl w:val="70E22EB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 w15:restartNumberingAfterBreak="0">
    <w:nsid w:val="4CB57DD7"/>
    <w:multiLevelType w:val="hybridMultilevel"/>
    <w:tmpl w:val="F332630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511A2BB2"/>
    <w:multiLevelType w:val="hybridMultilevel"/>
    <w:tmpl w:val="1E808E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2C202FE"/>
    <w:multiLevelType w:val="multilevel"/>
    <w:tmpl w:val="50EE4634"/>
    <w:lvl w:ilvl="0">
      <w:start w:val="1"/>
      <w:numFmt w:val="upperRoman"/>
      <w:lvlText w:val="%1."/>
      <w:lvlJc w:val="left"/>
      <w:pPr>
        <w:ind w:left="720" w:hanging="720"/>
      </w:pPr>
      <w:rPr>
        <w:rFonts w:hint="default"/>
        <w:sz w:val="24"/>
      </w:rPr>
    </w:lvl>
    <w:lvl w:ilvl="1">
      <w:start w:val="1"/>
      <w:numFmt w:val="decimal"/>
      <w:lvlText w:val="%2."/>
      <w:lvlJc w:val="left"/>
      <w:pPr>
        <w:ind w:left="1440" w:hanging="360"/>
      </w:pPr>
    </w:lvl>
    <w:lvl w:ilvl="2">
      <w:start w:val="1"/>
      <w:numFmt w:val="lowerLetter"/>
      <w:lvlText w:val="%3)"/>
      <w:lvlJc w:val="left"/>
      <w:pPr>
        <w:ind w:left="1457"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5873B8B"/>
    <w:multiLevelType w:val="multilevel"/>
    <w:tmpl w:val="86F00456"/>
    <w:lvl w:ilvl="0">
      <w:start w:val="1"/>
      <w:numFmt w:val="upperRoman"/>
      <w:lvlText w:val="%1."/>
      <w:lvlJc w:val="left"/>
      <w:pPr>
        <w:ind w:left="1080" w:hanging="720"/>
      </w:pPr>
      <w:rPr>
        <w:rFonts w:hint="default"/>
      </w:rPr>
    </w:lvl>
    <w:lvl w:ilvl="1">
      <w:start w:val="1"/>
      <w:numFmt w:val="decimal"/>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FC232DA"/>
    <w:multiLevelType w:val="hybridMultilevel"/>
    <w:tmpl w:val="12B62B7C"/>
    <w:lvl w:ilvl="0" w:tplc="27A434CE">
      <w:start w:val="2"/>
      <w:numFmt w:val="decimal"/>
      <w:lvlText w:val="%1)"/>
      <w:lvlJc w:val="left"/>
      <w:pPr>
        <w:ind w:left="927" w:firstLine="0"/>
      </w:pPr>
      <w:rPr>
        <w:rFonts w:hint="default"/>
        <w:b w:val="0"/>
        <w:i w:val="0"/>
        <w:iCs w:val="0"/>
        <w:strike w:val="0"/>
        <w:dstrike w:val="0"/>
        <w:color w:val="000000"/>
        <w:sz w:val="20"/>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02412855">
    <w:abstractNumId w:val="14"/>
  </w:num>
  <w:num w:numId="2" w16cid:durableId="304243353">
    <w:abstractNumId w:val="5"/>
  </w:num>
  <w:num w:numId="3" w16cid:durableId="219632722">
    <w:abstractNumId w:val="2"/>
  </w:num>
  <w:num w:numId="4" w16cid:durableId="529343527">
    <w:abstractNumId w:val="4"/>
  </w:num>
  <w:num w:numId="5" w16cid:durableId="914555286">
    <w:abstractNumId w:val="15"/>
  </w:num>
  <w:num w:numId="6" w16cid:durableId="1585651611">
    <w:abstractNumId w:val="13"/>
  </w:num>
  <w:num w:numId="7" w16cid:durableId="476343489">
    <w:abstractNumId w:val="11"/>
  </w:num>
  <w:num w:numId="8" w16cid:durableId="367535229">
    <w:abstractNumId w:val="3"/>
  </w:num>
  <w:num w:numId="9" w16cid:durableId="230433475">
    <w:abstractNumId w:val="8"/>
  </w:num>
  <w:num w:numId="10" w16cid:durableId="1490251406">
    <w:abstractNumId w:val="6"/>
  </w:num>
  <w:num w:numId="11" w16cid:durableId="394358046">
    <w:abstractNumId w:val="16"/>
  </w:num>
  <w:num w:numId="12" w16cid:durableId="80808087">
    <w:abstractNumId w:val="9"/>
  </w:num>
  <w:num w:numId="13" w16cid:durableId="1769348385">
    <w:abstractNumId w:val="7"/>
  </w:num>
  <w:num w:numId="14" w16cid:durableId="1426800275">
    <w:abstractNumId w:val="10"/>
  </w:num>
  <w:num w:numId="15" w16cid:durableId="1459185814">
    <w:abstractNumId w:val="1"/>
  </w:num>
  <w:num w:numId="16" w16cid:durableId="1879664195">
    <w:abstractNumId w:val="14"/>
    <w:lvlOverride w:ilvl="0">
      <w:lvl w:ilvl="0">
        <w:start w:val="1"/>
        <w:numFmt w:val="upperRoman"/>
        <w:lvlText w:val="%1."/>
        <w:lvlJc w:val="left"/>
        <w:pPr>
          <w:ind w:left="720" w:hanging="720"/>
        </w:pPr>
        <w:rPr>
          <w:rFonts w:hint="default"/>
          <w:sz w:val="24"/>
        </w:rPr>
      </w:lvl>
    </w:lvlOverride>
    <w:lvlOverride w:ilvl="1">
      <w:lvl w:ilvl="1">
        <w:start w:val="1"/>
        <w:numFmt w:val="decimal"/>
        <w:lvlText w:val="%2."/>
        <w:lvlJc w:val="left"/>
        <w:pPr>
          <w:ind w:left="567" w:hanging="283"/>
        </w:pPr>
        <w:rPr>
          <w:rFonts w:hint="default"/>
        </w:rPr>
      </w:lvl>
    </w:lvlOverride>
    <w:lvlOverride w:ilvl="2">
      <w:lvl w:ilvl="2">
        <w:start w:val="1"/>
        <w:numFmt w:val="lowerLetter"/>
        <w:lvlText w:val="%3)"/>
        <w:lvlJc w:val="left"/>
        <w:pPr>
          <w:ind w:left="1457"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7" w16cid:durableId="1780103626">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30976"/>
    <w:rsid w:val="000014BC"/>
    <w:rsid w:val="000135AA"/>
    <w:rsid w:val="000153EB"/>
    <w:rsid w:val="0001691A"/>
    <w:rsid w:val="00020754"/>
    <w:rsid w:val="00021FED"/>
    <w:rsid w:val="00024AE9"/>
    <w:rsid w:val="000250EC"/>
    <w:rsid w:val="00025DA8"/>
    <w:rsid w:val="00034220"/>
    <w:rsid w:val="00040006"/>
    <w:rsid w:val="00051882"/>
    <w:rsid w:val="00060493"/>
    <w:rsid w:val="00062D18"/>
    <w:rsid w:val="0006442F"/>
    <w:rsid w:val="000A2245"/>
    <w:rsid w:val="000A2E0B"/>
    <w:rsid w:val="000B7D63"/>
    <w:rsid w:val="000C1AAC"/>
    <w:rsid w:val="000D27A7"/>
    <w:rsid w:val="000E0DAE"/>
    <w:rsid w:val="000E1E6B"/>
    <w:rsid w:val="000E7353"/>
    <w:rsid w:val="00100CE2"/>
    <w:rsid w:val="00104B93"/>
    <w:rsid w:val="001051BB"/>
    <w:rsid w:val="001055E5"/>
    <w:rsid w:val="00106E75"/>
    <w:rsid w:val="001072E2"/>
    <w:rsid w:val="001079E7"/>
    <w:rsid w:val="00111184"/>
    <w:rsid w:val="00124C40"/>
    <w:rsid w:val="00136A74"/>
    <w:rsid w:val="00136B6E"/>
    <w:rsid w:val="0015089A"/>
    <w:rsid w:val="00153728"/>
    <w:rsid w:val="00166CF1"/>
    <w:rsid w:val="00175BC1"/>
    <w:rsid w:val="0017623E"/>
    <w:rsid w:val="001841A6"/>
    <w:rsid w:val="00184283"/>
    <w:rsid w:val="00195775"/>
    <w:rsid w:val="001B4C77"/>
    <w:rsid w:val="001B68DC"/>
    <w:rsid w:val="001B7A22"/>
    <w:rsid w:val="001C3317"/>
    <w:rsid w:val="001C3844"/>
    <w:rsid w:val="001C4F46"/>
    <w:rsid w:val="001D0C41"/>
    <w:rsid w:val="001D14C4"/>
    <w:rsid w:val="001E5D39"/>
    <w:rsid w:val="001F2FB0"/>
    <w:rsid w:val="00201FC9"/>
    <w:rsid w:val="00212F14"/>
    <w:rsid w:val="002224CD"/>
    <w:rsid w:val="002238D0"/>
    <w:rsid w:val="002239C1"/>
    <w:rsid w:val="0023023C"/>
    <w:rsid w:val="0023752F"/>
    <w:rsid w:val="002422F1"/>
    <w:rsid w:val="002513AA"/>
    <w:rsid w:val="002557DA"/>
    <w:rsid w:val="00255C65"/>
    <w:rsid w:val="002577DA"/>
    <w:rsid w:val="00260621"/>
    <w:rsid w:val="00262BE8"/>
    <w:rsid w:val="00263988"/>
    <w:rsid w:val="00264F60"/>
    <w:rsid w:val="00277A83"/>
    <w:rsid w:val="0028418E"/>
    <w:rsid w:val="0028739B"/>
    <w:rsid w:val="00291031"/>
    <w:rsid w:val="00291583"/>
    <w:rsid w:val="00297752"/>
    <w:rsid w:val="002A452A"/>
    <w:rsid w:val="002A4C6A"/>
    <w:rsid w:val="002A78C3"/>
    <w:rsid w:val="002B1092"/>
    <w:rsid w:val="002B67CE"/>
    <w:rsid w:val="002C7BEB"/>
    <w:rsid w:val="002D057F"/>
    <w:rsid w:val="002D3A59"/>
    <w:rsid w:val="002D660F"/>
    <w:rsid w:val="002D68DA"/>
    <w:rsid w:val="002D6BFC"/>
    <w:rsid w:val="002D716C"/>
    <w:rsid w:val="002E01D3"/>
    <w:rsid w:val="002F639F"/>
    <w:rsid w:val="00303578"/>
    <w:rsid w:val="0030595E"/>
    <w:rsid w:val="0031043E"/>
    <w:rsid w:val="00313BD4"/>
    <w:rsid w:val="0031548C"/>
    <w:rsid w:val="00323F2D"/>
    <w:rsid w:val="0033035F"/>
    <w:rsid w:val="003334DE"/>
    <w:rsid w:val="00335048"/>
    <w:rsid w:val="003410A6"/>
    <w:rsid w:val="0036014E"/>
    <w:rsid w:val="00360B9A"/>
    <w:rsid w:val="00364508"/>
    <w:rsid w:val="003838CC"/>
    <w:rsid w:val="00386E8D"/>
    <w:rsid w:val="00394F72"/>
    <w:rsid w:val="00397522"/>
    <w:rsid w:val="003A1239"/>
    <w:rsid w:val="003A2E96"/>
    <w:rsid w:val="003B2109"/>
    <w:rsid w:val="003B3647"/>
    <w:rsid w:val="003C26FC"/>
    <w:rsid w:val="003D041D"/>
    <w:rsid w:val="003D1535"/>
    <w:rsid w:val="003D1E06"/>
    <w:rsid w:val="003E08C9"/>
    <w:rsid w:val="003E31C8"/>
    <w:rsid w:val="003F53C1"/>
    <w:rsid w:val="003F64D9"/>
    <w:rsid w:val="003F67BB"/>
    <w:rsid w:val="003F7E34"/>
    <w:rsid w:val="004110D1"/>
    <w:rsid w:val="0041161B"/>
    <w:rsid w:val="0042125C"/>
    <w:rsid w:val="0042420E"/>
    <w:rsid w:val="004259BA"/>
    <w:rsid w:val="00440DF3"/>
    <w:rsid w:val="00452CCB"/>
    <w:rsid w:val="004573CC"/>
    <w:rsid w:val="00460343"/>
    <w:rsid w:val="004643CA"/>
    <w:rsid w:val="00477457"/>
    <w:rsid w:val="00477AA3"/>
    <w:rsid w:val="00481AC3"/>
    <w:rsid w:val="004A569F"/>
    <w:rsid w:val="004B40E0"/>
    <w:rsid w:val="004C7BE5"/>
    <w:rsid w:val="004C7EF2"/>
    <w:rsid w:val="004D4F05"/>
    <w:rsid w:val="004D6209"/>
    <w:rsid w:val="004E3C56"/>
    <w:rsid w:val="004E450C"/>
    <w:rsid w:val="004E6C69"/>
    <w:rsid w:val="004F6BE8"/>
    <w:rsid w:val="00500FE6"/>
    <w:rsid w:val="005038A9"/>
    <w:rsid w:val="0051316A"/>
    <w:rsid w:val="00516ADE"/>
    <w:rsid w:val="00526140"/>
    <w:rsid w:val="00526B97"/>
    <w:rsid w:val="00536C96"/>
    <w:rsid w:val="0054492C"/>
    <w:rsid w:val="0054524B"/>
    <w:rsid w:val="0054797B"/>
    <w:rsid w:val="005510C8"/>
    <w:rsid w:val="00551240"/>
    <w:rsid w:val="00561F8A"/>
    <w:rsid w:val="005638A9"/>
    <w:rsid w:val="005643F8"/>
    <w:rsid w:val="00564C70"/>
    <w:rsid w:val="00571C86"/>
    <w:rsid w:val="00583438"/>
    <w:rsid w:val="005847D9"/>
    <w:rsid w:val="00586091"/>
    <w:rsid w:val="0059453B"/>
    <w:rsid w:val="005A19D6"/>
    <w:rsid w:val="005B0B16"/>
    <w:rsid w:val="005B1601"/>
    <w:rsid w:val="005B1F12"/>
    <w:rsid w:val="005B50DF"/>
    <w:rsid w:val="005B72CC"/>
    <w:rsid w:val="005C1BAF"/>
    <w:rsid w:val="005C2F7F"/>
    <w:rsid w:val="005C645D"/>
    <w:rsid w:val="005D12B0"/>
    <w:rsid w:val="005D1671"/>
    <w:rsid w:val="005D7335"/>
    <w:rsid w:val="005E2345"/>
    <w:rsid w:val="005E5991"/>
    <w:rsid w:val="005E7C19"/>
    <w:rsid w:val="005F0B2F"/>
    <w:rsid w:val="005F492D"/>
    <w:rsid w:val="00601425"/>
    <w:rsid w:val="006037ED"/>
    <w:rsid w:val="00616981"/>
    <w:rsid w:val="00624CA5"/>
    <w:rsid w:val="00630666"/>
    <w:rsid w:val="00633A9E"/>
    <w:rsid w:val="00634FDF"/>
    <w:rsid w:val="0063591F"/>
    <w:rsid w:val="006414E9"/>
    <w:rsid w:val="0064728A"/>
    <w:rsid w:val="006477DA"/>
    <w:rsid w:val="00653590"/>
    <w:rsid w:val="00660E98"/>
    <w:rsid w:val="006654A2"/>
    <w:rsid w:val="00672D6D"/>
    <w:rsid w:val="006735ED"/>
    <w:rsid w:val="00676AEA"/>
    <w:rsid w:val="006809EA"/>
    <w:rsid w:val="00682A20"/>
    <w:rsid w:val="006846F1"/>
    <w:rsid w:val="006A0E4C"/>
    <w:rsid w:val="006A684C"/>
    <w:rsid w:val="006B0254"/>
    <w:rsid w:val="006B3022"/>
    <w:rsid w:val="006D6B56"/>
    <w:rsid w:val="006D6F15"/>
    <w:rsid w:val="006D72DE"/>
    <w:rsid w:val="006F13B0"/>
    <w:rsid w:val="006F4D32"/>
    <w:rsid w:val="0070482D"/>
    <w:rsid w:val="00713210"/>
    <w:rsid w:val="0071419F"/>
    <w:rsid w:val="00715852"/>
    <w:rsid w:val="007248EE"/>
    <w:rsid w:val="00724A17"/>
    <w:rsid w:val="00724E0E"/>
    <w:rsid w:val="007264B4"/>
    <w:rsid w:val="00730900"/>
    <w:rsid w:val="007426BB"/>
    <w:rsid w:val="007449D3"/>
    <w:rsid w:val="00745ADA"/>
    <w:rsid w:val="00754417"/>
    <w:rsid w:val="0075457A"/>
    <w:rsid w:val="0075700F"/>
    <w:rsid w:val="00774655"/>
    <w:rsid w:val="00774D8F"/>
    <w:rsid w:val="00781171"/>
    <w:rsid w:val="00785A9E"/>
    <w:rsid w:val="007B78B1"/>
    <w:rsid w:val="007C5E77"/>
    <w:rsid w:val="007D359E"/>
    <w:rsid w:val="007D6A11"/>
    <w:rsid w:val="007D7882"/>
    <w:rsid w:val="0080074B"/>
    <w:rsid w:val="0080316D"/>
    <w:rsid w:val="00804C30"/>
    <w:rsid w:val="008123D9"/>
    <w:rsid w:val="00822262"/>
    <w:rsid w:val="00852F2B"/>
    <w:rsid w:val="0085625A"/>
    <w:rsid w:val="00865C75"/>
    <w:rsid w:val="00872038"/>
    <w:rsid w:val="008742EA"/>
    <w:rsid w:val="00882D6D"/>
    <w:rsid w:val="00884DCE"/>
    <w:rsid w:val="00891371"/>
    <w:rsid w:val="00894F41"/>
    <w:rsid w:val="00894F91"/>
    <w:rsid w:val="00896750"/>
    <w:rsid w:val="008A6AAF"/>
    <w:rsid w:val="008B04B0"/>
    <w:rsid w:val="008B3AEA"/>
    <w:rsid w:val="008C3EB7"/>
    <w:rsid w:val="008C7387"/>
    <w:rsid w:val="008E6B4A"/>
    <w:rsid w:val="008F2F2D"/>
    <w:rsid w:val="008F3106"/>
    <w:rsid w:val="008F6EF3"/>
    <w:rsid w:val="0093324F"/>
    <w:rsid w:val="00940B77"/>
    <w:rsid w:val="00945490"/>
    <w:rsid w:val="00946FB0"/>
    <w:rsid w:val="009539A8"/>
    <w:rsid w:val="00962831"/>
    <w:rsid w:val="009657E6"/>
    <w:rsid w:val="00981E1D"/>
    <w:rsid w:val="00982FC9"/>
    <w:rsid w:val="00983CC2"/>
    <w:rsid w:val="00983D6C"/>
    <w:rsid w:val="00987D60"/>
    <w:rsid w:val="009A08BB"/>
    <w:rsid w:val="009A6995"/>
    <w:rsid w:val="009B3C6A"/>
    <w:rsid w:val="009C45B6"/>
    <w:rsid w:val="009D0B7A"/>
    <w:rsid w:val="009D35E2"/>
    <w:rsid w:val="009D3652"/>
    <w:rsid w:val="009E1978"/>
    <w:rsid w:val="009E55F9"/>
    <w:rsid w:val="009F4663"/>
    <w:rsid w:val="00A0101E"/>
    <w:rsid w:val="00A02F4E"/>
    <w:rsid w:val="00A04200"/>
    <w:rsid w:val="00A12596"/>
    <w:rsid w:val="00A273CA"/>
    <w:rsid w:val="00A44DDE"/>
    <w:rsid w:val="00A47B78"/>
    <w:rsid w:val="00A51B64"/>
    <w:rsid w:val="00A53BAD"/>
    <w:rsid w:val="00A603EE"/>
    <w:rsid w:val="00A715CD"/>
    <w:rsid w:val="00A75559"/>
    <w:rsid w:val="00A842D7"/>
    <w:rsid w:val="00AA522D"/>
    <w:rsid w:val="00AB30B4"/>
    <w:rsid w:val="00AB4248"/>
    <w:rsid w:val="00AC18C2"/>
    <w:rsid w:val="00AC706F"/>
    <w:rsid w:val="00AC7521"/>
    <w:rsid w:val="00AD2EA0"/>
    <w:rsid w:val="00AF0BD0"/>
    <w:rsid w:val="00AF67CA"/>
    <w:rsid w:val="00B018CD"/>
    <w:rsid w:val="00B02711"/>
    <w:rsid w:val="00B30AF5"/>
    <w:rsid w:val="00B34253"/>
    <w:rsid w:val="00B460F5"/>
    <w:rsid w:val="00B4624E"/>
    <w:rsid w:val="00B515C0"/>
    <w:rsid w:val="00B54669"/>
    <w:rsid w:val="00B562E5"/>
    <w:rsid w:val="00B60D34"/>
    <w:rsid w:val="00B80EBF"/>
    <w:rsid w:val="00B8635A"/>
    <w:rsid w:val="00B8749D"/>
    <w:rsid w:val="00B90A44"/>
    <w:rsid w:val="00B90CA2"/>
    <w:rsid w:val="00B943CB"/>
    <w:rsid w:val="00B95B04"/>
    <w:rsid w:val="00BA4BB1"/>
    <w:rsid w:val="00BA4EBD"/>
    <w:rsid w:val="00BA5513"/>
    <w:rsid w:val="00BA5866"/>
    <w:rsid w:val="00BA6023"/>
    <w:rsid w:val="00BA6149"/>
    <w:rsid w:val="00BA6A0B"/>
    <w:rsid w:val="00BB0F37"/>
    <w:rsid w:val="00BB2752"/>
    <w:rsid w:val="00BB392E"/>
    <w:rsid w:val="00BB5BF7"/>
    <w:rsid w:val="00BC2B50"/>
    <w:rsid w:val="00BC3D86"/>
    <w:rsid w:val="00BC605C"/>
    <w:rsid w:val="00BD27C9"/>
    <w:rsid w:val="00BD315C"/>
    <w:rsid w:val="00BE6F37"/>
    <w:rsid w:val="00BF531A"/>
    <w:rsid w:val="00BF574C"/>
    <w:rsid w:val="00C04ADD"/>
    <w:rsid w:val="00C20577"/>
    <w:rsid w:val="00C24E1B"/>
    <w:rsid w:val="00C26AD9"/>
    <w:rsid w:val="00C41F80"/>
    <w:rsid w:val="00C44447"/>
    <w:rsid w:val="00C501FA"/>
    <w:rsid w:val="00C53619"/>
    <w:rsid w:val="00C552B7"/>
    <w:rsid w:val="00C754BD"/>
    <w:rsid w:val="00C817DE"/>
    <w:rsid w:val="00C83CFC"/>
    <w:rsid w:val="00CA6CEA"/>
    <w:rsid w:val="00CB0A85"/>
    <w:rsid w:val="00CB2B9F"/>
    <w:rsid w:val="00CB620E"/>
    <w:rsid w:val="00CB6A46"/>
    <w:rsid w:val="00CB7D9E"/>
    <w:rsid w:val="00CC3155"/>
    <w:rsid w:val="00CD6ECE"/>
    <w:rsid w:val="00CD7E2A"/>
    <w:rsid w:val="00CE6D44"/>
    <w:rsid w:val="00CE7663"/>
    <w:rsid w:val="00CF1570"/>
    <w:rsid w:val="00CF1B0E"/>
    <w:rsid w:val="00CF599A"/>
    <w:rsid w:val="00D027D2"/>
    <w:rsid w:val="00D03200"/>
    <w:rsid w:val="00D03742"/>
    <w:rsid w:val="00D10913"/>
    <w:rsid w:val="00D16134"/>
    <w:rsid w:val="00D30976"/>
    <w:rsid w:val="00D35086"/>
    <w:rsid w:val="00D4091E"/>
    <w:rsid w:val="00D43310"/>
    <w:rsid w:val="00D6182F"/>
    <w:rsid w:val="00D62FED"/>
    <w:rsid w:val="00D753AC"/>
    <w:rsid w:val="00D75591"/>
    <w:rsid w:val="00D81E52"/>
    <w:rsid w:val="00D82FBE"/>
    <w:rsid w:val="00D909A3"/>
    <w:rsid w:val="00DA51D9"/>
    <w:rsid w:val="00DC6B0F"/>
    <w:rsid w:val="00DD23FC"/>
    <w:rsid w:val="00DD3667"/>
    <w:rsid w:val="00DD5E42"/>
    <w:rsid w:val="00E02870"/>
    <w:rsid w:val="00E02EBE"/>
    <w:rsid w:val="00E077A4"/>
    <w:rsid w:val="00E12843"/>
    <w:rsid w:val="00E259D5"/>
    <w:rsid w:val="00E30ADB"/>
    <w:rsid w:val="00E42A27"/>
    <w:rsid w:val="00E442DF"/>
    <w:rsid w:val="00E54433"/>
    <w:rsid w:val="00E55D21"/>
    <w:rsid w:val="00E5602B"/>
    <w:rsid w:val="00E670BD"/>
    <w:rsid w:val="00E760EC"/>
    <w:rsid w:val="00E92EC7"/>
    <w:rsid w:val="00EA1720"/>
    <w:rsid w:val="00ED3B6A"/>
    <w:rsid w:val="00ED4549"/>
    <w:rsid w:val="00ED6B7B"/>
    <w:rsid w:val="00EE42DE"/>
    <w:rsid w:val="00EF47EF"/>
    <w:rsid w:val="00EF4B5A"/>
    <w:rsid w:val="00EF6068"/>
    <w:rsid w:val="00F069F4"/>
    <w:rsid w:val="00F07575"/>
    <w:rsid w:val="00F13605"/>
    <w:rsid w:val="00F253F5"/>
    <w:rsid w:val="00F269CE"/>
    <w:rsid w:val="00F278D2"/>
    <w:rsid w:val="00F27DFE"/>
    <w:rsid w:val="00F32296"/>
    <w:rsid w:val="00F33262"/>
    <w:rsid w:val="00F33308"/>
    <w:rsid w:val="00F33DA3"/>
    <w:rsid w:val="00F36AF8"/>
    <w:rsid w:val="00F41819"/>
    <w:rsid w:val="00F44B0F"/>
    <w:rsid w:val="00F46D95"/>
    <w:rsid w:val="00F55B38"/>
    <w:rsid w:val="00F65786"/>
    <w:rsid w:val="00F72054"/>
    <w:rsid w:val="00F8191E"/>
    <w:rsid w:val="00F92A9F"/>
    <w:rsid w:val="00F96440"/>
    <w:rsid w:val="00FA3A4E"/>
    <w:rsid w:val="00FA6A31"/>
    <w:rsid w:val="00FB0AF3"/>
    <w:rsid w:val="00FB4DFE"/>
    <w:rsid w:val="00FB6678"/>
    <w:rsid w:val="00FC08F1"/>
    <w:rsid w:val="00FC1F74"/>
    <w:rsid w:val="00FC66D2"/>
    <w:rsid w:val="00FD4644"/>
    <w:rsid w:val="00FD465E"/>
    <w:rsid w:val="00FD4B91"/>
    <w:rsid w:val="00FD4BA1"/>
    <w:rsid w:val="00FE001E"/>
    <w:rsid w:val="00FE034C"/>
    <w:rsid w:val="00FE3F7A"/>
    <w:rsid w:val="00FE63D9"/>
    <w:rsid w:val="00FF098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8A5D7"/>
  <w15:docId w15:val="{8550A80B-78B4-4B19-9DDF-0C244215A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30976"/>
    <w:pPr>
      <w:widowControl w:val="0"/>
      <w:autoSpaceDE w:val="0"/>
      <w:autoSpaceDN w:val="0"/>
      <w:adjustRightInd w:val="0"/>
    </w:pPr>
    <w:rPr>
      <w:rFonts w:ascii="Arial" w:eastAsia="Times New Roman" w:hAnsi="Arial" w:cs="Arial"/>
    </w:rPr>
  </w:style>
  <w:style w:type="paragraph" w:styleId="Nagwek1">
    <w:name w:val="heading 1"/>
    <w:basedOn w:val="Normalny"/>
    <w:next w:val="Nagwek2"/>
    <w:link w:val="Nagwek1Znak"/>
    <w:autoRedefine/>
    <w:qFormat/>
    <w:rsid w:val="009657E6"/>
    <w:pPr>
      <w:widowControl/>
      <w:numPr>
        <w:numId w:val="4"/>
      </w:numPr>
      <w:tabs>
        <w:tab w:val="clear" w:pos="574"/>
        <w:tab w:val="num" w:pos="426"/>
      </w:tabs>
      <w:autoSpaceDE/>
      <w:autoSpaceDN/>
      <w:adjustRightInd/>
      <w:spacing w:before="360" w:after="120"/>
      <w:ind w:left="431" w:hanging="431"/>
      <w:outlineLvl w:val="0"/>
    </w:pPr>
    <w:rPr>
      <w:rFonts w:cs="Times New Roman"/>
      <w:b/>
      <w:bCs/>
      <w:caps/>
      <w:kern w:val="32"/>
      <w:sz w:val="22"/>
      <w:szCs w:val="22"/>
    </w:rPr>
  </w:style>
  <w:style w:type="paragraph" w:styleId="Nagwek2">
    <w:name w:val="heading 2"/>
    <w:basedOn w:val="Normalny"/>
    <w:link w:val="Nagwek2Znak"/>
    <w:autoRedefine/>
    <w:qFormat/>
    <w:rsid w:val="009657E6"/>
    <w:pPr>
      <w:widowControl/>
      <w:numPr>
        <w:ilvl w:val="1"/>
        <w:numId w:val="4"/>
      </w:numPr>
      <w:autoSpaceDE/>
      <w:autoSpaceDN/>
      <w:adjustRightInd/>
      <w:spacing w:before="60" w:after="120"/>
      <w:jc w:val="both"/>
      <w:outlineLvl w:val="1"/>
    </w:pPr>
    <w:rPr>
      <w:rFonts w:cs="Times New Roman"/>
      <w:bCs/>
      <w:iCs/>
    </w:rPr>
  </w:style>
  <w:style w:type="paragraph" w:styleId="Nagwek3">
    <w:name w:val="heading 3"/>
    <w:basedOn w:val="Normalny"/>
    <w:link w:val="Nagwek3Znak"/>
    <w:autoRedefine/>
    <w:qFormat/>
    <w:rsid w:val="009657E6"/>
    <w:pPr>
      <w:widowControl/>
      <w:numPr>
        <w:ilvl w:val="2"/>
        <w:numId w:val="4"/>
      </w:numPr>
      <w:tabs>
        <w:tab w:val="clear" w:pos="720"/>
        <w:tab w:val="left" w:pos="900"/>
      </w:tabs>
      <w:autoSpaceDE/>
      <w:autoSpaceDN/>
      <w:adjustRightInd/>
      <w:spacing w:before="60" w:after="120"/>
      <w:ind w:left="896" w:hanging="357"/>
      <w:jc w:val="both"/>
      <w:outlineLvl w:val="2"/>
    </w:pPr>
    <w:rPr>
      <w:rFonts w:cs="Times New Roman"/>
      <w:bCs/>
      <w:sz w:val="22"/>
      <w:szCs w:val="22"/>
    </w:rPr>
  </w:style>
  <w:style w:type="paragraph" w:styleId="Nagwek4">
    <w:name w:val="heading 4"/>
    <w:basedOn w:val="Normalny"/>
    <w:link w:val="Nagwek4Znak"/>
    <w:autoRedefine/>
    <w:qFormat/>
    <w:rsid w:val="009657E6"/>
    <w:pPr>
      <w:keepNext/>
      <w:widowControl/>
      <w:numPr>
        <w:ilvl w:val="3"/>
        <w:numId w:val="4"/>
      </w:numPr>
      <w:tabs>
        <w:tab w:val="clear" w:pos="864"/>
        <w:tab w:val="num" w:pos="1260"/>
      </w:tabs>
      <w:autoSpaceDE/>
      <w:autoSpaceDN/>
      <w:adjustRightInd/>
      <w:spacing w:before="60" w:after="60"/>
      <w:ind w:left="902" w:firstLine="0"/>
      <w:outlineLvl w:val="3"/>
    </w:pPr>
    <w:rPr>
      <w:rFonts w:ascii="Times New Roman" w:hAnsi="Times New Roman" w:cs="Times New Roman"/>
      <w:bCs/>
      <w:sz w:val="24"/>
      <w:szCs w:val="24"/>
    </w:rPr>
  </w:style>
  <w:style w:type="paragraph" w:styleId="Nagwek5">
    <w:name w:val="heading 5"/>
    <w:basedOn w:val="Normalny"/>
    <w:next w:val="Normalny"/>
    <w:link w:val="Nagwek5Znak"/>
    <w:qFormat/>
    <w:rsid w:val="009657E6"/>
    <w:pPr>
      <w:widowControl/>
      <w:numPr>
        <w:ilvl w:val="4"/>
        <w:numId w:val="4"/>
      </w:numPr>
      <w:autoSpaceDE/>
      <w:autoSpaceDN/>
      <w:adjustRightInd/>
      <w:spacing w:before="240" w:after="60"/>
      <w:outlineLvl w:val="4"/>
    </w:pPr>
    <w:rPr>
      <w:rFonts w:ascii="Times New Roman" w:hAnsi="Times New Roman" w:cs="Times New Roman"/>
      <w:b/>
      <w:bCs/>
      <w:i/>
      <w:iCs/>
      <w:sz w:val="26"/>
      <w:szCs w:val="26"/>
    </w:rPr>
  </w:style>
  <w:style w:type="paragraph" w:styleId="Nagwek6">
    <w:name w:val="heading 6"/>
    <w:basedOn w:val="Normalny"/>
    <w:next w:val="Normalny"/>
    <w:link w:val="Nagwek6Znak"/>
    <w:qFormat/>
    <w:rsid w:val="009657E6"/>
    <w:pPr>
      <w:widowControl/>
      <w:numPr>
        <w:ilvl w:val="5"/>
        <w:numId w:val="4"/>
      </w:numPr>
      <w:autoSpaceDE/>
      <w:autoSpaceDN/>
      <w:adjustRightInd/>
      <w:spacing w:before="240" w:after="60"/>
      <w:outlineLvl w:val="5"/>
    </w:pPr>
    <w:rPr>
      <w:rFonts w:ascii="Times New Roman" w:hAnsi="Times New Roman" w:cs="Times New Roman"/>
      <w:b/>
      <w:bCs/>
      <w:sz w:val="22"/>
      <w:szCs w:val="22"/>
    </w:rPr>
  </w:style>
  <w:style w:type="paragraph" w:styleId="Nagwek7">
    <w:name w:val="heading 7"/>
    <w:basedOn w:val="Normalny"/>
    <w:next w:val="Normalny"/>
    <w:link w:val="Nagwek7Znak"/>
    <w:qFormat/>
    <w:rsid w:val="009657E6"/>
    <w:pPr>
      <w:widowControl/>
      <w:numPr>
        <w:ilvl w:val="6"/>
        <w:numId w:val="4"/>
      </w:numPr>
      <w:autoSpaceDE/>
      <w:autoSpaceDN/>
      <w:adjustRightInd/>
      <w:spacing w:before="240" w:after="60"/>
      <w:outlineLvl w:val="6"/>
    </w:pPr>
    <w:rPr>
      <w:rFonts w:ascii="Times New Roman" w:hAnsi="Times New Roman" w:cs="Times New Roman"/>
      <w:sz w:val="24"/>
      <w:szCs w:val="24"/>
    </w:rPr>
  </w:style>
  <w:style w:type="paragraph" w:styleId="Nagwek8">
    <w:name w:val="heading 8"/>
    <w:basedOn w:val="Normalny"/>
    <w:next w:val="Normalny"/>
    <w:link w:val="Nagwek8Znak"/>
    <w:qFormat/>
    <w:rsid w:val="009657E6"/>
    <w:pPr>
      <w:widowControl/>
      <w:numPr>
        <w:ilvl w:val="7"/>
        <w:numId w:val="4"/>
      </w:numPr>
      <w:autoSpaceDE/>
      <w:autoSpaceDN/>
      <w:adjustRightInd/>
      <w:spacing w:before="240" w:after="60"/>
      <w:outlineLvl w:val="7"/>
    </w:pPr>
    <w:rPr>
      <w:rFonts w:ascii="Times New Roman" w:hAnsi="Times New Roman" w:cs="Times New Roman"/>
      <w:i/>
      <w:iCs/>
      <w:sz w:val="24"/>
      <w:szCs w:val="24"/>
    </w:rPr>
  </w:style>
  <w:style w:type="paragraph" w:styleId="Nagwek9">
    <w:name w:val="heading 9"/>
    <w:basedOn w:val="Normalny"/>
    <w:next w:val="Normalny"/>
    <w:link w:val="Nagwek9Znak"/>
    <w:qFormat/>
    <w:rsid w:val="009657E6"/>
    <w:pPr>
      <w:widowControl/>
      <w:numPr>
        <w:ilvl w:val="8"/>
        <w:numId w:val="4"/>
      </w:numPr>
      <w:autoSpaceDE/>
      <w:autoSpaceDN/>
      <w:adjustRightInd/>
      <w:spacing w:before="240" w:after="60"/>
      <w:outlineLvl w:val="8"/>
    </w:pPr>
    <w:rPr>
      <w:rFonts w:cs="Times New Roman"/>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30976"/>
    <w:pPr>
      <w:ind w:left="720"/>
      <w:contextualSpacing/>
    </w:pPr>
  </w:style>
  <w:style w:type="paragraph" w:styleId="Nagwek">
    <w:name w:val="header"/>
    <w:basedOn w:val="Normalny"/>
    <w:link w:val="NagwekZnak"/>
    <w:uiPriority w:val="99"/>
    <w:unhideWhenUsed/>
    <w:rsid w:val="00D30976"/>
    <w:pPr>
      <w:tabs>
        <w:tab w:val="center" w:pos="4536"/>
        <w:tab w:val="right" w:pos="9072"/>
      </w:tabs>
    </w:pPr>
  </w:style>
  <w:style w:type="character" w:customStyle="1" w:styleId="NagwekZnak">
    <w:name w:val="Nagłówek Znak"/>
    <w:link w:val="Nagwek"/>
    <w:uiPriority w:val="99"/>
    <w:rsid w:val="00D30976"/>
    <w:rPr>
      <w:rFonts w:ascii="Arial" w:eastAsia="Times New Roman" w:hAnsi="Arial" w:cs="Arial"/>
      <w:sz w:val="20"/>
      <w:szCs w:val="20"/>
      <w:lang w:eastAsia="pl-PL"/>
    </w:rPr>
  </w:style>
  <w:style w:type="paragraph" w:styleId="Stopka">
    <w:name w:val="footer"/>
    <w:basedOn w:val="Normalny"/>
    <w:link w:val="StopkaZnak"/>
    <w:uiPriority w:val="99"/>
    <w:unhideWhenUsed/>
    <w:rsid w:val="00D30976"/>
    <w:pPr>
      <w:tabs>
        <w:tab w:val="center" w:pos="4536"/>
        <w:tab w:val="right" w:pos="9072"/>
      </w:tabs>
    </w:pPr>
  </w:style>
  <w:style w:type="character" w:customStyle="1" w:styleId="StopkaZnak">
    <w:name w:val="Stopka Znak"/>
    <w:link w:val="Stopka"/>
    <w:uiPriority w:val="99"/>
    <w:rsid w:val="00D30976"/>
    <w:rPr>
      <w:rFonts w:ascii="Arial" w:eastAsia="Times New Roman" w:hAnsi="Arial" w:cs="Arial"/>
      <w:sz w:val="20"/>
      <w:szCs w:val="20"/>
      <w:lang w:eastAsia="pl-PL"/>
    </w:rPr>
  </w:style>
  <w:style w:type="paragraph" w:styleId="Tekstdymka">
    <w:name w:val="Balloon Text"/>
    <w:basedOn w:val="Normalny"/>
    <w:link w:val="TekstdymkaZnak"/>
    <w:uiPriority w:val="99"/>
    <w:semiHidden/>
    <w:unhideWhenUsed/>
    <w:rsid w:val="00D30976"/>
    <w:rPr>
      <w:rFonts w:ascii="Tahoma" w:hAnsi="Tahoma" w:cs="Tahoma"/>
      <w:sz w:val="16"/>
      <w:szCs w:val="16"/>
    </w:rPr>
  </w:style>
  <w:style w:type="character" w:customStyle="1" w:styleId="TekstdymkaZnak">
    <w:name w:val="Tekst dymka Znak"/>
    <w:link w:val="Tekstdymka"/>
    <w:uiPriority w:val="99"/>
    <w:semiHidden/>
    <w:rsid w:val="00D30976"/>
    <w:rPr>
      <w:rFonts w:ascii="Tahoma" w:eastAsia="Times New Roman" w:hAnsi="Tahoma" w:cs="Tahoma"/>
      <w:sz w:val="16"/>
      <w:szCs w:val="16"/>
      <w:lang w:eastAsia="pl-PL"/>
    </w:rPr>
  </w:style>
  <w:style w:type="table" w:styleId="Tabela-Siatka">
    <w:name w:val="Table Grid"/>
    <w:basedOn w:val="Standardowy"/>
    <w:uiPriority w:val="39"/>
    <w:rsid w:val="00E259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1">
    <w:name w:val="Styl1"/>
    <w:uiPriority w:val="99"/>
    <w:rsid w:val="0006442F"/>
    <w:pPr>
      <w:numPr>
        <w:numId w:val="2"/>
      </w:numPr>
    </w:pPr>
  </w:style>
  <w:style w:type="character" w:customStyle="1" w:styleId="Nagwek1Znak">
    <w:name w:val="Nagłówek 1 Znak"/>
    <w:link w:val="Nagwek1"/>
    <w:rsid w:val="009657E6"/>
    <w:rPr>
      <w:rFonts w:ascii="Arial" w:eastAsia="Times New Roman" w:hAnsi="Arial"/>
      <w:b/>
      <w:bCs/>
      <w:caps/>
      <w:kern w:val="32"/>
      <w:sz w:val="22"/>
      <w:szCs w:val="22"/>
    </w:rPr>
  </w:style>
  <w:style w:type="character" w:customStyle="1" w:styleId="Nagwek2Znak">
    <w:name w:val="Nagłówek 2 Znak"/>
    <w:link w:val="Nagwek2"/>
    <w:rsid w:val="009657E6"/>
    <w:rPr>
      <w:rFonts w:ascii="Arial" w:eastAsia="Times New Roman" w:hAnsi="Arial"/>
      <w:bCs/>
      <w:iCs/>
    </w:rPr>
  </w:style>
  <w:style w:type="character" w:customStyle="1" w:styleId="Nagwek3Znak">
    <w:name w:val="Nagłówek 3 Znak"/>
    <w:link w:val="Nagwek3"/>
    <w:rsid w:val="009657E6"/>
    <w:rPr>
      <w:rFonts w:ascii="Arial" w:eastAsia="Times New Roman" w:hAnsi="Arial"/>
      <w:bCs/>
      <w:sz w:val="22"/>
      <w:szCs w:val="22"/>
    </w:rPr>
  </w:style>
  <w:style w:type="character" w:customStyle="1" w:styleId="Nagwek4Znak">
    <w:name w:val="Nagłówek 4 Znak"/>
    <w:link w:val="Nagwek4"/>
    <w:rsid w:val="009657E6"/>
    <w:rPr>
      <w:rFonts w:ascii="Times New Roman" w:eastAsia="Times New Roman" w:hAnsi="Times New Roman"/>
      <w:bCs/>
      <w:sz w:val="24"/>
      <w:szCs w:val="24"/>
    </w:rPr>
  </w:style>
  <w:style w:type="character" w:customStyle="1" w:styleId="Nagwek5Znak">
    <w:name w:val="Nagłówek 5 Znak"/>
    <w:link w:val="Nagwek5"/>
    <w:rsid w:val="009657E6"/>
    <w:rPr>
      <w:rFonts w:ascii="Times New Roman" w:eastAsia="Times New Roman" w:hAnsi="Times New Roman"/>
      <w:b/>
      <w:bCs/>
      <w:i/>
      <w:iCs/>
      <w:sz w:val="26"/>
      <w:szCs w:val="26"/>
    </w:rPr>
  </w:style>
  <w:style w:type="character" w:customStyle="1" w:styleId="Nagwek6Znak">
    <w:name w:val="Nagłówek 6 Znak"/>
    <w:link w:val="Nagwek6"/>
    <w:rsid w:val="009657E6"/>
    <w:rPr>
      <w:rFonts w:ascii="Times New Roman" w:eastAsia="Times New Roman" w:hAnsi="Times New Roman"/>
      <w:b/>
      <w:bCs/>
      <w:sz w:val="22"/>
      <w:szCs w:val="22"/>
    </w:rPr>
  </w:style>
  <w:style w:type="character" w:customStyle="1" w:styleId="Nagwek7Znak">
    <w:name w:val="Nagłówek 7 Znak"/>
    <w:link w:val="Nagwek7"/>
    <w:rsid w:val="009657E6"/>
    <w:rPr>
      <w:rFonts w:ascii="Times New Roman" w:eastAsia="Times New Roman" w:hAnsi="Times New Roman"/>
      <w:sz w:val="24"/>
      <w:szCs w:val="24"/>
    </w:rPr>
  </w:style>
  <w:style w:type="character" w:customStyle="1" w:styleId="Nagwek8Znak">
    <w:name w:val="Nagłówek 8 Znak"/>
    <w:link w:val="Nagwek8"/>
    <w:rsid w:val="009657E6"/>
    <w:rPr>
      <w:rFonts w:ascii="Times New Roman" w:eastAsia="Times New Roman" w:hAnsi="Times New Roman"/>
      <w:i/>
      <w:iCs/>
      <w:sz w:val="24"/>
      <w:szCs w:val="24"/>
    </w:rPr>
  </w:style>
  <w:style w:type="character" w:customStyle="1" w:styleId="Nagwek9Znak">
    <w:name w:val="Nagłówek 9 Znak"/>
    <w:link w:val="Nagwek9"/>
    <w:rsid w:val="009657E6"/>
    <w:rPr>
      <w:rFonts w:ascii="Arial" w:eastAsia="Times New Roman" w:hAnsi="Arial"/>
      <w:sz w:val="22"/>
      <w:szCs w:val="22"/>
    </w:rPr>
  </w:style>
  <w:style w:type="paragraph" w:styleId="Tekstpodstawowy">
    <w:name w:val="Body Text"/>
    <w:basedOn w:val="Normalny"/>
    <w:link w:val="TekstpodstawowyZnak"/>
    <w:rsid w:val="009657E6"/>
    <w:pPr>
      <w:widowControl/>
      <w:autoSpaceDE/>
      <w:autoSpaceDN/>
      <w:adjustRightInd/>
      <w:spacing w:after="120"/>
    </w:pPr>
    <w:rPr>
      <w:rFonts w:ascii="Times New Roman" w:hAnsi="Times New Roman" w:cs="Times New Roman"/>
      <w:sz w:val="24"/>
      <w:szCs w:val="24"/>
    </w:rPr>
  </w:style>
  <w:style w:type="character" w:customStyle="1" w:styleId="TekstpodstawowyZnak">
    <w:name w:val="Tekst podstawowy Znak"/>
    <w:link w:val="Tekstpodstawowy"/>
    <w:rsid w:val="009657E6"/>
    <w:rPr>
      <w:rFonts w:ascii="Times New Roman" w:eastAsia="Times New Roman" w:hAnsi="Times New Roman"/>
      <w:sz w:val="24"/>
      <w:szCs w:val="24"/>
    </w:rPr>
  </w:style>
  <w:style w:type="paragraph" w:customStyle="1" w:styleId="pkt">
    <w:name w:val="pkt"/>
    <w:basedOn w:val="Normalny"/>
    <w:rsid w:val="0059453B"/>
    <w:pPr>
      <w:widowControl/>
      <w:autoSpaceDE/>
      <w:autoSpaceDN/>
      <w:adjustRightInd/>
      <w:spacing w:before="60" w:after="60"/>
      <w:ind w:left="851" w:hanging="295"/>
      <w:jc w:val="both"/>
    </w:pPr>
    <w:rPr>
      <w:rFonts w:ascii="Times New Roman" w:hAnsi="Times New Roman" w:cs="Times New Roman"/>
      <w:sz w:val="24"/>
    </w:rPr>
  </w:style>
  <w:style w:type="paragraph" w:styleId="Tekstpodstawowy3">
    <w:name w:val="Body Text 3"/>
    <w:basedOn w:val="Normalny"/>
    <w:link w:val="Tekstpodstawowy3Znak"/>
    <w:uiPriority w:val="99"/>
    <w:semiHidden/>
    <w:unhideWhenUsed/>
    <w:rsid w:val="00C53619"/>
    <w:pPr>
      <w:spacing w:after="120"/>
    </w:pPr>
    <w:rPr>
      <w:sz w:val="16"/>
      <w:szCs w:val="16"/>
    </w:rPr>
  </w:style>
  <w:style w:type="character" w:customStyle="1" w:styleId="Tekstpodstawowy3Znak">
    <w:name w:val="Tekst podstawowy 3 Znak"/>
    <w:link w:val="Tekstpodstawowy3"/>
    <w:uiPriority w:val="99"/>
    <w:semiHidden/>
    <w:rsid w:val="00C53619"/>
    <w:rPr>
      <w:rFonts w:ascii="Arial" w:eastAsia="Times New Roman" w:hAnsi="Arial" w:cs="Arial"/>
      <w:sz w:val="16"/>
      <w:szCs w:val="16"/>
    </w:rPr>
  </w:style>
  <w:style w:type="paragraph" w:customStyle="1" w:styleId="Standard">
    <w:name w:val="Standard"/>
    <w:rsid w:val="004D4F05"/>
    <w:pPr>
      <w:widowControl w:val="0"/>
      <w:suppressAutoHyphens/>
      <w:autoSpaceDN w:val="0"/>
      <w:textAlignment w:val="baseline"/>
    </w:pPr>
    <w:rPr>
      <w:rFonts w:ascii="Times New Roman" w:eastAsia="Arial Unicode MS" w:hAnsi="Times New Roman" w:cs="Tahoma"/>
      <w:color w:val="000000"/>
      <w:kern w:val="3"/>
      <w:sz w:val="24"/>
      <w:szCs w:val="24"/>
      <w:lang w:val="en-US" w:eastAsia="en-US" w:bidi="en-US"/>
    </w:rPr>
  </w:style>
  <w:style w:type="character" w:styleId="Hipercze">
    <w:name w:val="Hyperlink"/>
    <w:uiPriority w:val="99"/>
    <w:unhideWhenUsed/>
    <w:rsid w:val="001B7A22"/>
    <w:rPr>
      <w:color w:val="0000FF"/>
      <w:u w:val="single"/>
    </w:rPr>
  </w:style>
  <w:style w:type="character" w:styleId="Pogrubienie">
    <w:name w:val="Strong"/>
    <w:basedOn w:val="Domylnaczcionkaakapitu"/>
    <w:uiPriority w:val="22"/>
    <w:qFormat/>
    <w:rsid w:val="00153728"/>
    <w:rPr>
      <w:b/>
      <w:bCs/>
    </w:rPr>
  </w:style>
  <w:style w:type="character" w:styleId="Odwoaniedokomentarza">
    <w:name w:val="annotation reference"/>
    <w:basedOn w:val="Domylnaczcionkaakapitu"/>
    <w:uiPriority w:val="99"/>
    <w:semiHidden/>
    <w:unhideWhenUsed/>
    <w:rsid w:val="00FD4BA1"/>
    <w:rPr>
      <w:sz w:val="16"/>
      <w:szCs w:val="16"/>
    </w:rPr>
  </w:style>
  <w:style w:type="paragraph" w:styleId="Tekstkomentarza">
    <w:name w:val="annotation text"/>
    <w:basedOn w:val="Normalny"/>
    <w:link w:val="TekstkomentarzaZnak"/>
    <w:uiPriority w:val="99"/>
    <w:semiHidden/>
    <w:unhideWhenUsed/>
    <w:rsid w:val="00FD4BA1"/>
  </w:style>
  <w:style w:type="character" w:customStyle="1" w:styleId="TekstkomentarzaZnak">
    <w:name w:val="Tekst komentarza Znak"/>
    <w:basedOn w:val="Domylnaczcionkaakapitu"/>
    <w:link w:val="Tekstkomentarza"/>
    <w:uiPriority w:val="99"/>
    <w:semiHidden/>
    <w:rsid w:val="00FD4BA1"/>
    <w:rPr>
      <w:rFonts w:ascii="Arial" w:eastAsia="Times New Roman" w:hAnsi="Arial" w:cs="Arial"/>
    </w:rPr>
  </w:style>
  <w:style w:type="paragraph" w:styleId="Tematkomentarza">
    <w:name w:val="annotation subject"/>
    <w:basedOn w:val="Tekstkomentarza"/>
    <w:next w:val="Tekstkomentarza"/>
    <w:link w:val="TematkomentarzaZnak"/>
    <w:uiPriority w:val="99"/>
    <w:semiHidden/>
    <w:unhideWhenUsed/>
    <w:rsid w:val="00FD4BA1"/>
    <w:rPr>
      <w:b/>
      <w:bCs/>
    </w:rPr>
  </w:style>
  <w:style w:type="character" w:customStyle="1" w:styleId="TematkomentarzaZnak">
    <w:name w:val="Temat komentarza Znak"/>
    <w:basedOn w:val="TekstkomentarzaZnak"/>
    <w:link w:val="Tematkomentarza"/>
    <w:uiPriority w:val="99"/>
    <w:semiHidden/>
    <w:rsid w:val="00FD4BA1"/>
    <w:rPr>
      <w:rFonts w:ascii="Arial" w:eastAsia="Times New Roman" w:hAnsi="Arial" w:cs="Arial"/>
      <w:b/>
      <w:bCs/>
    </w:rPr>
  </w:style>
  <w:style w:type="table" w:customStyle="1" w:styleId="Tabela-Siatka1">
    <w:name w:val="Tabela - Siatka1"/>
    <w:basedOn w:val="Standardowy"/>
    <w:next w:val="Tabela-Siatka"/>
    <w:uiPriority w:val="39"/>
    <w:rsid w:val="001079E7"/>
    <w:rPr>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0A2E0B"/>
    <w:rPr>
      <w:rFonts w:ascii="Times New Roman" w:hAnsi="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8906831">
      <w:bodyDiv w:val="1"/>
      <w:marLeft w:val="0"/>
      <w:marRight w:val="0"/>
      <w:marTop w:val="0"/>
      <w:marBottom w:val="0"/>
      <w:divBdr>
        <w:top w:val="none" w:sz="0" w:space="0" w:color="auto"/>
        <w:left w:val="none" w:sz="0" w:space="0" w:color="auto"/>
        <w:bottom w:val="none" w:sz="0" w:space="0" w:color="auto"/>
        <w:right w:val="none" w:sz="0" w:space="0" w:color="auto"/>
      </w:divBdr>
      <w:divsChild>
        <w:div w:id="619188206">
          <w:marLeft w:val="0"/>
          <w:marRight w:val="0"/>
          <w:marTop w:val="450"/>
          <w:marBottom w:val="0"/>
          <w:divBdr>
            <w:top w:val="none" w:sz="0" w:space="0" w:color="auto"/>
            <w:left w:val="none" w:sz="0" w:space="0" w:color="auto"/>
            <w:bottom w:val="none" w:sz="0" w:space="0" w:color="auto"/>
            <w:right w:val="none" w:sz="0" w:space="0" w:color="auto"/>
          </w:divBdr>
          <w:divsChild>
            <w:div w:id="103974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35A11-3E0A-4CCE-B8A8-7F059DE80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3176</TotalTime>
  <Pages>10</Pages>
  <Words>4397</Words>
  <Characters>26385</Characters>
  <Application>Microsoft Office Word</Application>
  <DocSecurity>0</DocSecurity>
  <Lines>219</Lines>
  <Paragraphs>61</Paragraphs>
  <ScaleCrop>false</ScaleCrop>
  <HeadingPairs>
    <vt:vector size="2" baseType="variant">
      <vt:variant>
        <vt:lpstr>Tytuł</vt:lpstr>
      </vt:variant>
      <vt:variant>
        <vt:i4>1</vt:i4>
      </vt:variant>
    </vt:vector>
  </HeadingPairs>
  <TitlesOfParts>
    <vt:vector size="1" baseType="lpstr">
      <vt:lpstr/>
    </vt:vector>
  </TitlesOfParts>
  <Company>EGC Consulting Group</Company>
  <LinksUpToDate>false</LinksUpToDate>
  <CharactersWithSpaces>30721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EGC</dc:creator>
  <cp:lastModifiedBy>Maciej Łobodziński</cp:lastModifiedBy>
  <cp:revision>154</cp:revision>
  <cp:lastPrinted>2017-02-21T20:15:00Z</cp:lastPrinted>
  <dcterms:created xsi:type="dcterms:W3CDTF">2017-02-21T18:25:00Z</dcterms:created>
  <dcterms:modified xsi:type="dcterms:W3CDTF">2024-12-17T14:03:00Z</dcterms:modified>
</cp:coreProperties>
</file>