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E2E62" w14:textId="77777777" w:rsidR="00E74CA7" w:rsidRDefault="00E74CA7" w:rsidP="00426954">
      <w:pPr>
        <w:jc w:val="both"/>
      </w:pPr>
    </w:p>
    <w:p w14:paraId="3A4227E5" w14:textId="77777777" w:rsidR="00E74CA7" w:rsidRPr="00E74CA7" w:rsidRDefault="00E74CA7" w:rsidP="00E74CA7">
      <w:pPr>
        <w:jc w:val="right"/>
        <w:rPr>
          <w:b/>
          <w:bCs/>
        </w:rPr>
      </w:pPr>
      <w:r w:rsidRPr="00E74CA7">
        <w:rPr>
          <w:b/>
          <w:bCs/>
        </w:rPr>
        <w:t xml:space="preserve">Specyfikacja zapytania ofertowego </w:t>
      </w:r>
      <w:r w:rsidRPr="00E74CA7">
        <w:rPr>
          <w:b/>
          <w:bCs/>
        </w:rPr>
        <w:br/>
        <w:t>Załącznik nr 4</w:t>
      </w:r>
    </w:p>
    <w:p w14:paraId="21931BEF" w14:textId="17015DC0" w:rsidR="00426954" w:rsidRPr="0000023D" w:rsidRDefault="00426954" w:rsidP="00426954">
      <w:pPr>
        <w:jc w:val="both"/>
      </w:pPr>
      <w:r w:rsidRPr="0000023D">
        <w:t xml:space="preserve">Projekt dotyczy internacjonalizacji </w:t>
      </w:r>
      <w:r w:rsidR="003E0780">
        <w:t>u</w:t>
      </w:r>
      <w:r w:rsidR="003E0780" w:rsidRPr="007905C9">
        <w:t>rządze</w:t>
      </w:r>
      <w:r w:rsidR="003E0780">
        <w:t>ń diagnostycznych</w:t>
      </w:r>
      <w:r w:rsidR="003E0780" w:rsidRPr="007905C9">
        <w:t xml:space="preserve"> DAT</w:t>
      </w:r>
      <w:r w:rsidR="00954DF4">
        <w:t>-</w:t>
      </w:r>
      <w:r w:rsidR="003E0780" w:rsidRPr="007905C9">
        <w:t>Optor wraz z aplikacją DAT</w:t>
      </w:r>
      <w:r w:rsidR="00954DF4">
        <w:t>-</w:t>
      </w:r>
      <w:r w:rsidR="003E0780" w:rsidRPr="007905C9">
        <w:t>App</w:t>
      </w:r>
      <w:r w:rsidRPr="0000023D">
        <w:t>,</w:t>
      </w:r>
      <w:r>
        <w:t xml:space="preserve"> </w:t>
      </w:r>
      <w:r w:rsidRPr="0000023D">
        <w:t>stanowiących rezultaty projektów badawczo-rozwojowych, DAT-Optor oraz DAT-App, które</w:t>
      </w:r>
      <w:r>
        <w:t xml:space="preserve"> </w:t>
      </w:r>
      <w:r w:rsidRPr="0000023D">
        <w:t>są związane z branżą medyczną tj. technologii</w:t>
      </w:r>
      <w:r>
        <w:t xml:space="preserve"> </w:t>
      </w:r>
      <w:r w:rsidRPr="0000023D">
        <w:t>badania wzroku.</w:t>
      </w:r>
      <w:r>
        <w:t xml:space="preserve"> </w:t>
      </w:r>
      <w:r w:rsidRPr="0000023D">
        <w:t>Urządzenie DAT-Optor wraz z aplikacją DAT-App</w:t>
      </w:r>
      <w:r>
        <w:t xml:space="preserve"> </w:t>
      </w:r>
      <w:r w:rsidRPr="0000023D">
        <w:t xml:space="preserve">posiadają potencjał zastosowania w </w:t>
      </w:r>
      <w:r>
        <w:t xml:space="preserve"> d</w:t>
      </w:r>
      <w:r w:rsidRPr="0000023D">
        <w:t>iagnostyce</w:t>
      </w:r>
      <w:r>
        <w:t xml:space="preserve"> </w:t>
      </w:r>
      <w:r w:rsidRPr="0000023D">
        <w:t>stanów chorobowych organizmu człowieka</w:t>
      </w:r>
      <w:r>
        <w:t xml:space="preserve"> </w:t>
      </w:r>
      <w:r w:rsidRPr="0000023D">
        <w:t>oraz przyczyn pojawiania się wad wzroku. Oprogramowanie</w:t>
      </w:r>
      <w:r>
        <w:t xml:space="preserve"> </w:t>
      </w:r>
      <w:r w:rsidRPr="0000023D">
        <w:t>wraz z urządzeniem umożliwia rejestrację</w:t>
      </w:r>
      <w:r>
        <w:t xml:space="preserve"> </w:t>
      </w:r>
      <w:r w:rsidRPr="0000023D">
        <w:t>wyników pomiarów, gromadzące informacje</w:t>
      </w:r>
      <w:r>
        <w:t xml:space="preserve"> </w:t>
      </w:r>
      <w:r w:rsidRPr="0000023D">
        <w:t>statystyczne o jednostkach chorobowych</w:t>
      </w:r>
      <w:r>
        <w:t xml:space="preserve"> </w:t>
      </w:r>
      <w:r w:rsidRPr="0000023D">
        <w:t>wykrywanych za pomocą metody i urządzeń</w:t>
      </w:r>
      <w:r>
        <w:t xml:space="preserve"> </w:t>
      </w:r>
      <w:r w:rsidRPr="0000023D">
        <w:t>DAT-Optor. Mimo zaawansowania technologicznego</w:t>
      </w:r>
      <w:r>
        <w:t xml:space="preserve"> </w:t>
      </w:r>
      <w:r w:rsidRPr="0000023D">
        <w:t>typowych urządzeń diagnostycznych</w:t>
      </w:r>
      <w:r>
        <w:t xml:space="preserve"> </w:t>
      </w:r>
      <w:r w:rsidRPr="0000023D">
        <w:t>znajdujących się na wyposażeniu gabinetów optycznych</w:t>
      </w:r>
      <w:r>
        <w:t xml:space="preserve"> </w:t>
      </w:r>
      <w:r w:rsidRPr="0000023D">
        <w:t>i okulistycznych od dziesiątków lat, do</w:t>
      </w:r>
      <w:r>
        <w:t xml:space="preserve"> </w:t>
      </w:r>
      <w:r w:rsidRPr="0000023D">
        <w:t>tej pory nie było możliwe obiektywne stwierdzenie</w:t>
      </w:r>
      <w:r>
        <w:t xml:space="preserve"> </w:t>
      </w:r>
      <w:r w:rsidRPr="0000023D">
        <w:t>czy astygmatyzm został poprawnie skorygowany</w:t>
      </w:r>
      <w:r>
        <w:t xml:space="preserve"> </w:t>
      </w:r>
      <w:r w:rsidRPr="0000023D">
        <w:t>przez okulary, co pogarsza jakość życia</w:t>
      </w:r>
      <w:r>
        <w:t xml:space="preserve"> </w:t>
      </w:r>
      <w:r w:rsidRPr="0000023D">
        <w:t>osób z niepoprawnie dobranymi okularami</w:t>
      </w:r>
      <w:r>
        <w:t xml:space="preserve"> </w:t>
      </w:r>
      <w:r w:rsidRPr="0000023D">
        <w:t>oraz jakość usługi świadczonej w salonach optycznych.</w:t>
      </w:r>
    </w:p>
    <w:p w14:paraId="23A36EE0" w14:textId="77777777" w:rsidR="00426954" w:rsidRDefault="00426954" w:rsidP="00426954">
      <w:pPr>
        <w:jc w:val="both"/>
      </w:pPr>
      <w:r w:rsidRPr="0000023D">
        <w:t>Jest powodem reklamacji, bólów głowy</w:t>
      </w:r>
      <w:r>
        <w:t xml:space="preserve"> </w:t>
      </w:r>
      <w:r w:rsidRPr="0000023D">
        <w:t>i frustracji osób z wadami wzroku.</w:t>
      </w:r>
      <w:r>
        <w:t xml:space="preserve"> </w:t>
      </w:r>
      <w:r w:rsidRPr="0000023D">
        <w:t>Dzięki obiektywnie występującym zjawiskom</w:t>
      </w:r>
      <w:r>
        <w:t xml:space="preserve"> </w:t>
      </w:r>
      <w:r w:rsidRPr="0000023D">
        <w:t>dyfrakcji i w konsekwencji, tworzeniu się na</w:t>
      </w:r>
      <w:r>
        <w:t xml:space="preserve"> </w:t>
      </w:r>
      <w:r w:rsidRPr="0000023D">
        <w:t>siatkówce oka obrazów charakterystycznych dla</w:t>
      </w:r>
      <w:r>
        <w:t xml:space="preserve"> </w:t>
      </w:r>
      <w:r w:rsidRPr="0000023D">
        <w:t>sferycznego i cylindrycznego zniekształcenia</w:t>
      </w:r>
      <w:r>
        <w:t xml:space="preserve"> </w:t>
      </w:r>
      <w:r w:rsidRPr="0000023D">
        <w:t>toru wzrokowego,</w:t>
      </w:r>
      <w:r>
        <w:t xml:space="preserve"> możliwe jest stwierdzenie występowania astygmatyzmu jak również stwierdzenie, że astygmatyzm został prawidłowo skorygowany w wyniku właściwego doboru szkieł okularów.</w:t>
      </w:r>
    </w:p>
    <w:p w14:paraId="7C602787" w14:textId="77777777" w:rsidR="003E0780" w:rsidRDefault="003E0780" w:rsidP="00426954">
      <w:pPr>
        <w:jc w:val="both"/>
      </w:pPr>
    </w:p>
    <w:p w14:paraId="12F4B02A" w14:textId="2266B164" w:rsidR="00F61636" w:rsidRDefault="00F61636" w:rsidP="00C853A9">
      <w:pPr>
        <w:jc w:val="both"/>
      </w:pPr>
      <w:r w:rsidRPr="007905C9">
        <w:rPr>
          <w:b/>
          <w:bCs/>
        </w:rPr>
        <w:t xml:space="preserve">Przedmiot </w:t>
      </w:r>
      <w:r>
        <w:rPr>
          <w:b/>
          <w:bCs/>
        </w:rPr>
        <w:t xml:space="preserve">zapytania ofertowego </w:t>
      </w:r>
      <w:r w:rsidRPr="00C853A9">
        <w:t>związany jest z realizacją projektu pn. „</w:t>
      </w:r>
      <w:r w:rsidRPr="00E635FB">
        <w:rPr>
          <w:i/>
          <w:iCs/>
        </w:rPr>
        <w:t>Rozwój HorizOn Business HUB poprzez realizację kompleksowego projektu rozwojowego w zakresie optometrii</w:t>
      </w:r>
      <w:r w:rsidRPr="00C853A9">
        <w:t xml:space="preserve">”, w szczególności internacjonalizacją urządzeń </w:t>
      </w:r>
      <w:r w:rsidR="00C83693">
        <w:t>diagnostycznych</w:t>
      </w:r>
      <w:r w:rsidRPr="00C853A9">
        <w:t xml:space="preserve"> DAT</w:t>
      </w:r>
      <w:r w:rsidR="00954DF4">
        <w:t>-</w:t>
      </w:r>
      <w:r w:rsidRPr="00C853A9">
        <w:t>Optor wraz z aplikacją DAT</w:t>
      </w:r>
      <w:r w:rsidR="00954DF4">
        <w:t>-</w:t>
      </w:r>
      <w:r w:rsidRPr="00C853A9">
        <w:t>App.</w:t>
      </w:r>
      <w:r w:rsidR="00C853A9">
        <w:t xml:space="preserve"> </w:t>
      </w:r>
      <w:r w:rsidR="00954DF4">
        <w:t>Za</w:t>
      </w:r>
      <w:r w:rsidR="002372AB">
        <w:t xml:space="preserve">pytanie ofertowe dotyczy kompleksowej organizacji i obsługi </w:t>
      </w:r>
      <w:r w:rsidR="000F6EA9">
        <w:t xml:space="preserve">wyjazdów HorizOn Business HUB Sp. z o.o. na wystawy targowe w charakterze wystawcy, na targi </w:t>
      </w:r>
    </w:p>
    <w:p w14:paraId="0DE43DED" w14:textId="77777777" w:rsidR="00CD7C6D" w:rsidRPr="00CD7C6D" w:rsidRDefault="00E05321" w:rsidP="00CD7C6D">
      <w:pPr>
        <w:pStyle w:val="Akapitzlist"/>
        <w:numPr>
          <w:ilvl w:val="0"/>
          <w:numId w:val="1"/>
        </w:numPr>
        <w:jc w:val="both"/>
        <w:rPr>
          <w:i/>
          <w:iCs/>
        </w:rPr>
      </w:pPr>
      <w:r w:rsidRPr="00210DC7">
        <w:t>China International Medicinal Equipment Fair (CMEF)</w:t>
      </w:r>
      <w:r w:rsidR="00B86EE7" w:rsidRPr="00210DC7">
        <w:t>,</w:t>
      </w:r>
      <w:r w:rsidR="00404C66" w:rsidRPr="00210DC7">
        <w:t xml:space="preserve"> Shanghai, Chiny,</w:t>
      </w:r>
      <w:r w:rsidR="00B86EE7" w:rsidRPr="00210DC7">
        <w:t xml:space="preserve"> </w:t>
      </w:r>
      <w:hyperlink r:id="rId8" w:history="1">
        <w:r w:rsidR="00B86EE7" w:rsidRPr="00210DC7">
          <w:t>https://www.cmef.com.cn/en</w:t>
        </w:r>
      </w:hyperlink>
      <w:r w:rsidR="007E02C0">
        <w:t xml:space="preserve">, </w:t>
      </w:r>
      <w:r w:rsidR="007E02C0" w:rsidRPr="006F72D1">
        <w:t>w dniach</w:t>
      </w:r>
      <w:r w:rsidR="007E02C0">
        <w:t xml:space="preserve"> 08-11.04.2025</w:t>
      </w:r>
      <w:r w:rsidR="00CD7C6D">
        <w:t xml:space="preserve"> </w:t>
      </w:r>
      <w:r w:rsidR="00CD7C6D" w:rsidRPr="00CD7C6D">
        <w:rPr>
          <w:i/>
          <w:iCs/>
        </w:rPr>
        <w:t>(Zadanie: Udział w międzynarodowych</w:t>
      </w:r>
    </w:p>
    <w:p w14:paraId="58ABCE33" w14:textId="2ED1D582" w:rsidR="00E05321" w:rsidRPr="009A0FF9" w:rsidRDefault="00CD7C6D" w:rsidP="00CD7C6D">
      <w:pPr>
        <w:pStyle w:val="Akapitzlist"/>
        <w:jc w:val="both"/>
        <w:rPr>
          <w:i/>
          <w:iCs/>
          <w:lang w:val="en-US"/>
        </w:rPr>
      </w:pPr>
      <w:r w:rsidRPr="009A0FF9">
        <w:rPr>
          <w:i/>
          <w:iCs/>
          <w:lang w:val="en-US"/>
        </w:rPr>
        <w:t>targach China International Medicinal Equipment Fair (CMEF) w roli wystawcy)</w:t>
      </w:r>
    </w:p>
    <w:p w14:paraId="04C06E44" w14:textId="20A59526" w:rsidR="00B86EE7" w:rsidRPr="00CD7C6D" w:rsidRDefault="00E12E69" w:rsidP="00CC4F4E">
      <w:pPr>
        <w:pStyle w:val="Akapitzlist"/>
        <w:numPr>
          <w:ilvl w:val="0"/>
          <w:numId w:val="1"/>
        </w:numPr>
        <w:jc w:val="both"/>
        <w:rPr>
          <w:i/>
          <w:iCs/>
        </w:rPr>
      </w:pPr>
      <w:r w:rsidRPr="00210DC7">
        <w:t xml:space="preserve">Collision 2025 (obecna nazwa WebSummit 2025), </w:t>
      </w:r>
      <w:r w:rsidR="00404C66" w:rsidRPr="00210DC7">
        <w:t xml:space="preserve">Vancouver, Kanada, </w:t>
      </w:r>
      <w:hyperlink r:id="rId9" w:history="1">
        <w:r w:rsidR="00404C66" w:rsidRPr="00210DC7">
          <w:t>https://vancouver.websummit.com/</w:t>
        </w:r>
      </w:hyperlink>
      <w:r w:rsidR="00EB49C9">
        <w:t xml:space="preserve">, </w:t>
      </w:r>
      <w:r w:rsidR="00EB49C9" w:rsidRPr="006F72D1">
        <w:t xml:space="preserve">w dniach </w:t>
      </w:r>
      <w:r w:rsidR="00EB49C9">
        <w:t>27-30.05.2025</w:t>
      </w:r>
      <w:r w:rsidRPr="00210DC7">
        <w:t xml:space="preserve"> </w:t>
      </w:r>
      <w:r w:rsidR="00CC4F4E" w:rsidRPr="00CD7C6D">
        <w:rPr>
          <w:i/>
          <w:iCs/>
        </w:rPr>
        <w:t>(Zadanie: Udział w międzynarodowych targach Collision w charakterze wystawcy)</w:t>
      </w:r>
    </w:p>
    <w:p w14:paraId="25597277" w14:textId="24FC7BDD" w:rsidR="000F6EA9" w:rsidRPr="00210DC7" w:rsidRDefault="00D03346" w:rsidP="000F6EA9">
      <w:pPr>
        <w:jc w:val="both"/>
      </w:pPr>
      <w:r>
        <w:t>o</w:t>
      </w:r>
      <w:r w:rsidR="000F6EA9">
        <w:t xml:space="preserve">raz organizacji </w:t>
      </w:r>
      <w:r>
        <w:t xml:space="preserve">i obsługi wyjazdowych misji podczas wystaw targowych </w:t>
      </w:r>
    </w:p>
    <w:p w14:paraId="270974D5" w14:textId="698176AD" w:rsidR="007A73DF" w:rsidRPr="00391BEF" w:rsidRDefault="00B07E11" w:rsidP="00950BAD">
      <w:pPr>
        <w:pStyle w:val="Akapitzlist"/>
        <w:numPr>
          <w:ilvl w:val="0"/>
          <w:numId w:val="2"/>
        </w:numPr>
        <w:jc w:val="both"/>
      </w:pPr>
      <w:r w:rsidRPr="00210DC7">
        <w:t>Arab Health 2025</w:t>
      </w:r>
      <w:r w:rsidR="00404C66" w:rsidRPr="00210DC7">
        <w:t>, Dubaj, Zjednoczone Emiraty Arabskie</w:t>
      </w:r>
      <w:r w:rsidR="007A73DF" w:rsidRPr="00210DC7">
        <w:t xml:space="preserve">, </w:t>
      </w:r>
      <w:hyperlink r:id="rId10" w:history="1">
        <w:r w:rsidR="00AA3F3F" w:rsidRPr="00391BEF">
          <w:t>https://www.arabhealthonline.com/en/Home.html, w dniach 26-29.01.2025</w:t>
        </w:r>
      </w:hyperlink>
      <w:r w:rsidR="00210DC7" w:rsidRPr="00210DC7">
        <w:t xml:space="preserve"> </w:t>
      </w:r>
      <w:r w:rsidR="00950BAD" w:rsidRPr="00391BEF">
        <w:rPr>
          <w:i/>
          <w:iCs/>
        </w:rPr>
        <w:t>(Zadanie: Udział w wyjazdowej misji gospodarczej do Zjednoczonych Emiratów Arabskich wraz z udziałem w targach Arab Health)</w:t>
      </w:r>
    </w:p>
    <w:p w14:paraId="18E5B854" w14:textId="5D692EA6" w:rsidR="00E12E69" w:rsidRPr="00210DC7" w:rsidRDefault="00F12D76" w:rsidP="00391BEF">
      <w:pPr>
        <w:pStyle w:val="Akapitzlist"/>
        <w:numPr>
          <w:ilvl w:val="0"/>
          <w:numId w:val="2"/>
        </w:numPr>
        <w:jc w:val="both"/>
      </w:pPr>
      <w:r w:rsidRPr="00210DC7">
        <w:t>Daagu International Optical Show, Daagu, Korea Południowa</w:t>
      </w:r>
      <w:r w:rsidR="00DE77C9" w:rsidRPr="00210DC7">
        <w:t xml:space="preserve">, </w:t>
      </w:r>
      <w:hyperlink r:id="rId11" w:history="1">
        <w:r w:rsidR="00DE77C9" w:rsidRPr="00210DC7">
          <w:t>https://www.diops.co.kr/front/index.php?lang=ENG</w:t>
        </w:r>
      </w:hyperlink>
      <w:r w:rsidR="00DE77C9" w:rsidRPr="00210DC7">
        <w:t xml:space="preserve"> </w:t>
      </w:r>
      <w:r w:rsidR="006F72D1">
        <w:t xml:space="preserve">, </w:t>
      </w:r>
      <w:r w:rsidR="006F72D1" w:rsidRPr="006F72D1">
        <w:t xml:space="preserve">w dniach </w:t>
      </w:r>
      <w:r w:rsidR="006F72D1">
        <w:t>02</w:t>
      </w:r>
      <w:r w:rsidR="006F72D1" w:rsidRPr="006F72D1">
        <w:t>.-0</w:t>
      </w:r>
      <w:r w:rsidR="006F72D1">
        <w:t>5</w:t>
      </w:r>
      <w:r w:rsidR="00EF1953">
        <w:t>.</w:t>
      </w:r>
      <w:r w:rsidR="006F72D1" w:rsidRPr="006F72D1">
        <w:t>0</w:t>
      </w:r>
      <w:r w:rsidR="006F72D1">
        <w:t>4</w:t>
      </w:r>
      <w:r w:rsidR="006F72D1" w:rsidRPr="006F72D1">
        <w:t>.2025</w:t>
      </w:r>
      <w:r w:rsidR="00404C66" w:rsidRPr="00210DC7">
        <w:t xml:space="preserve"> </w:t>
      </w:r>
      <w:r w:rsidR="00391BEF" w:rsidRPr="00391BEF">
        <w:rPr>
          <w:i/>
          <w:iCs/>
        </w:rPr>
        <w:t>(</w:t>
      </w:r>
      <w:r w:rsidR="00391BEF">
        <w:rPr>
          <w:i/>
          <w:iCs/>
        </w:rPr>
        <w:t xml:space="preserve">Zadanie: </w:t>
      </w:r>
      <w:r w:rsidR="00391BEF" w:rsidRPr="00391BEF">
        <w:rPr>
          <w:i/>
          <w:iCs/>
        </w:rPr>
        <w:t>Udział w wyjazdowej misji gospodarczej do Korei Południowej wraz z udziałem w targach Daagu International Optical Show)</w:t>
      </w:r>
    </w:p>
    <w:p w14:paraId="1808CF98" w14:textId="77777777" w:rsidR="00E05321" w:rsidRDefault="00E05321" w:rsidP="00E05321">
      <w:pPr>
        <w:jc w:val="both"/>
      </w:pPr>
    </w:p>
    <w:p w14:paraId="6FB9928F" w14:textId="77777777" w:rsidR="009A0FF9" w:rsidRDefault="009A0FF9" w:rsidP="00E05321">
      <w:pPr>
        <w:jc w:val="both"/>
      </w:pPr>
    </w:p>
    <w:p w14:paraId="38F65278" w14:textId="77777777" w:rsidR="009A0FF9" w:rsidRDefault="009A0FF9" w:rsidP="00E05321">
      <w:pPr>
        <w:jc w:val="both"/>
      </w:pPr>
    </w:p>
    <w:p w14:paraId="4A695C4C" w14:textId="77777777" w:rsidR="009A0FF9" w:rsidRDefault="009A0FF9" w:rsidP="00E05321">
      <w:pPr>
        <w:jc w:val="both"/>
      </w:pPr>
    </w:p>
    <w:p w14:paraId="46FF0CD1" w14:textId="54430FDB" w:rsidR="008062AC" w:rsidRDefault="008062AC" w:rsidP="000A751D">
      <w:pPr>
        <w:pStyle w:val="Akapitzlist"/>
        <w:numPr>
          <w:ilvl w:val="0"/>
          <w:numId w:val="9"/>
        </w:numPr>
        <w:jc w:val="both"/>
        <w:rPr>
          <w:b/>
          <w:bCs/>
          <w:color w:val="002060"/>
          <w:sz w:val="24"/>
          <w:szCs w:val="24"/>
        </w:rPr>
      </w:pPr>
      <w:r w:rsidRPr="000A751D">
        <w:rPr>
          <w:b/>
          <w:bCs/>
          <w:color w:val="002060"/>
          <w:sz w:val="24"/>
          <w:szCs w:val="24"/>
        </w:rPr>
        <w:t xml:space="preserve">Uczestnictwo w </w:t>
      </w:r>
      <w:r w:rsidR="00492DB4" w:rsidRPr="000A751D">
        <w:rPr>
          <w:b/>
          <w:bCs/>
          <w:color w:val="002060"/>
          <w:sz w:val="24"/>
          <w:szCs w:val="24"/>
        </w:rPr>
        <w:t xml:space="preserve">międzynarodowych </w:t>
      </w:r>
      <w:r w:rsidRPr="000A751D">
        <w:rPr>
          <w:b/>
          <w:bCs/>
          <w:color w:val="002060"/>
          <w:sz w:val="24"/>
          <w:szCs w:val="24"/>
        </w:rPr>
        <w:t xml:space="preserve">targach </w:t>
      </w:r>
      <w:r w:rsidR="000A751D" w:rsidRPr="000A751D">
        <w:rPr>
          <w:b/>
          <w:bCs/>
          <w:color w:val="002060"/>
          <w:sz w:val="24"/>
          <w:szCs w:val="24"/>
        </w:rPr>
        <w:t xml:space="preserve">China International Medicinal Equipment Fair (CMEF), Shanghai, Chiny w dniach 08-11.04.2025 </w:t>
      </w:r>
      <w:r w:rsidR="00492DB4" w:rsidRPr="000A751D">
        <w:rPr>
          <w:b/>
          <w:bCs/>
          <w:color w:val="002060"/>
          <w:sz w:val="24"/>
          <w:szCs w:val="24"/>
        </w:rPr>
        <w:t xml:space="preserve">w charakterze </w:t>
      </w:r>
      <w:r w:rsidR="000A751D">
        <w:rPr>
          <w:b/>
          <w:bCs/>
          <w:color w:val="002060"/>
          <w:sz w:val="24"/>
          <w:szCs w:val="24"/>
        </w:rPr>
        <w:t>w</w:t>
      </w:r>
      <w:r w:rsidR="00492DB4" w:rsidRPr="000A751D">
        <w:rPr>
          <w:b/>
          <w:bCs/>
          <w:color w:val="002060"/>
          <w:sz w:val="24"/>
          <w:szCs w:val="24"/>
        </w:rPr>
        <w:t xml:space="preserve">ystawcy obejmuje </w:t>
      </w:r>
      <w:r w:rsidR="000A751D">
        <w:rPr>
          <w:b/>
          <w:bCs/>
          <w:color w:val="002060"/>
          <w:sz w:val="24"/>
          <w:szCs w:val="24"/>
        </w:rPr>
        <w:t>następujący zakres:</w:t>
      </w:r>
    </w:p>
    <w:p w14:paraId="572A3A0F" w14:textId="77777777" w:rsidR="000A751D" w:rsidRPr="000A751D" w:rsidRDefault="000A751D" w:rsidP="000A751D">
      <w:pPr>
        <w:pStyle w:val="Akapitzlist"/>
        <w:jc w:val="both"/>
        <w:rPr>
          <w:b/>
          <w:bCs/>
          <w:color w:val="002060"/>
          <w:sz w:val="24"/>
          <w:szCs w:val="24"/>
        </w:rPr>
      </w:pPr>
    </w:p>
    <w:p w14:paraId="284B6650" w14:textId="77777777" w:rsidR="00D14107" w:rsidRPr="003920C7" w:rsidRDefault="00D14107" w:rsidP="000A751D">
      <w:pPr>
        <w:pStyle w:val="Akapitzlist"/>
        <w:numPr>
          <w:ilvl w:val="0"/>
          <w:numId w:val="10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Wynajem powierzchni wystawienniczej wraz z kosztami dodatkowymi</w:t>
      </w:r>
    </w:p>
    <w:p w14:paraId="6FA0C1C2" w14:textId="77777777" w:rsidR="00D14107" w:rsidRDefault="00D14107" w:rsidP="00D14107">
      <w:pPr>
        <w:jc w:val="both"/>
      </w:pPr>
      <w:r>
        <w:t>W ramach zadania planuje się poniesienie wydatku związanego z wynajmem powierzchni wystawienniczej wraz z obsługą techniczną stoiska, w szczególności c</w:t>
      </w:r>
      <w:r w:rsidRPr="00BA420C">
        <w:t>odzienn</w:t>
      </w:r>
      <w:r>
        <w:t>ym</w:t>
      </w:r>
      <w:r w:rsidRPr="00BA420C">
        <w:t xml:space="preserve"> utrzymanie czystości stoiska</w:t>
      </w:r>
      <w:r>
        <w:t xml:space="preserve">, podłączenie prądu i dokonaniem wszystkich niezbędnych opłat związanych z przyłączeniem, dostępem do internetu oraz pokryciem kosztów dostępu. Przyjęto, że stoisko będzie miało 10 m2. </w:t>
      </w:r>
    </w:p>
    <w:p w14:paraId="67E13874" w14:textId="4E71664C" w:rsidR="009A0FF9" w:rsidRPr="00FF3546" w:rsidRDefault="009A0FF9" w:rsidP="00D14107">
      <w:pPr>
        <w:jc w:val="both"/>
      </w:pPr>
      <w:r w:rsidRPr="00FF3546">
        <w:t xml:space="preserve">Wykonawca zobowiązany jest do wynajęcia powierzchni wystawiennicznej dostępnej dla osób </w:t>
      </w:r>
      <w:r w:rsidRPr="00FF3546">
        <w:br/>
        <w:t xml:space="preserve">ze szczególnymi potrzebami w myśl ustawy o zapewnianiu dostępności osobom ze szczególnymi potrzebami. Stoisko zlokalizowane powinno zostać w miejscu, do którego zapewniony jest dostęp </w:t>
      </w:r>
      <w:r w:rsidRPr="00FF3546">
        <w:br/>
        <w:t xml:space="preserve">z poziomu wejścia na imprezę wystawienniczą lub umożliwiono dostęp windą. </w:t>
      </w:r>
    </w:p>
    <w:p w14:paraId="7798D231" w14:textId="7565CD2C" w:rsidR="009A0FF9" w:rsidRPr="00FF3546" w:rsidRDefault="009A0FF9" w:rsidP="00D14107">
      <w:pPr>
        <w:jc w:val="both"/>
      </w:pPr>
      <w:r w:rsidRPr="00FF3546">
        <w:t>W ramach wynajmowanej powierzchni wystawienniczej,  należy mieć na uwadze gospodarkę</w:t>
      </w:r>
      <w:r w:rsidRPr="00FF3546">
        <w:br/>
        <w:t>odpadami w sposób zapewniający ochronę życia i zdrowia ludzi oraz środowiska.</w:t>
      </w:r>
      <w:r w:rsidRPr="00FF3546">
        <w:br/>
        <w:t xml:space="preserve">Wnioskodawca musi mieć możliwość zapobiegania powstawaniu odpadów lub ograniczania ich ilości. Powstające odpady na stoisku wystawienniczym powinny być segregowane i możliwe poddawaniu recyklingowi. </w:t>
      </w:r>
    </w:p>
    <w:p w14:paraId="539C267E" w14:textId="77777777" w:rsidR="00B950AA" w:rsidRDefault="00B950AA" w:rsidP="008062AC">
      <w:pPr>
        <w:jc w:val="both"/>
        <w:rPr>
          <w:b/>
          <w:bCs/>
          <w:u w:val="single"/>
        </w:rPr>
      </w:pPr>
    </w:p>
    <w:p w14:paraId="419B7B41" w14:textId="277877E4" w:rsidR="008062AC" w:rsidRPr="003920C7" w:rsidRDefault="008062AC" w:rsidP="000A751D">
      <w:pPr>
        <w:pStyle w:val="Akapitzlist"/>
        <w:numPr>
          <w:ilvl w:val="0"/>
          <w:numId w:val="10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Zabudowa stanowiska targowego</w:t>
      </w:r>
    </w:p>
    <w:p w14:paraId="65E6AC8F" w14:textId="71B7A29A" w:rsidR="00A64760" w:rsidRDefault="008062AC" w:rsidP="00A64760">
      <w:pPr>
        <w:jc w:val="both"/>
      </w:pPr>
      <w:r>
        <w:t xml:space="preserve">W ramach wydatku planuje się wynajem zindywidualizowanej zabudowy dostosowanej do rynku na którym odbywają się targi. Przygotowanie ścian z dedykowanymi grafikami, jak również wyposażenie stoiska w ekran, stolik, krzesła. </w:t>
      </w:r>
      <w:r w:rsidR="0017014C">
        <w:t xml:space="preserve">Poniżej zamieszczono oczekiwania dot. </w:t>
      </w:r>
      <w:r w:rsidR="0017014C" w:rsidRPr="0017014C">
        <w:rPr>
          <w:b/>
          <w:bCs/>
        </w:rPr>
        <w:t>w</w:t>
      </w:r>
      <w:r w:rsidR="00A64760" w:rsidRPr="0017014C">
        <w:rPr>
          <w:b/>
          <w:bCs/>
        </w:rPr>
        <w:t>yposażeni</w:t>
      </w:r>
      <w:r w:rsidR="0017014C" w:rsidRPr="0017014C">
        <w:rPr>
          <w:b/>
          <w:bCs/>
        </w:rPr>
        <w:t>a</w:t>
      </w:r>
      <w:r w:rsidR="00A64760" w:rsidRPr="0017014C">
        <w:rPr>
          <w:b/>
          <w:bCs/>
        </w:rPr>
        <w:t xml:space="preserve"> </w:t>
      </w:r>
      <w:r w:rsidR="0017014C" w:rsidRPr="0017014C">
        <w:rPr>
          <w:b/>
          <w:bCs/>
        </w:rPr>
        <w:t>„</w:t>
      </w:r>
      <w:r w:rsidR="00A64760" w:rsidRPr="0017014C">
        <w:rPr>
          <w:b/>
          <w:bCs/>
        </w:rPr>
        <w:t>stałe</w:t>
      </w:r>
      <w:r w:rsidR="0017014C" w:rsidRPr="0017014C">
        <w:rPr>
          <w:b/>
          <w:bCs/>
        </w:rPr>
        <w:t>go”</w:t>
      </w:r>
      <w:r w:rsidR="00A64760">
        <w:t xml:space="preserve"> stanowisk targowych:</w:t>
      </w:r>
    </w:p>
    <w:p w14:paraId="5D76D372" w14:textId="77777777" w:rsidR="00A64760" w:rsidRDefault="00A64760" w:rsidP="00662269">
      <w:pPr>
        <w:pStyle w:val="Akapitzlist"/>
        <w:numPr>
          <w:ilvl w:val="0"/>
          <w:numId w:val="4"/>
        </w:numPr>
        <w:jc w:val="both"/>
      </w:pPr>
      <w:r>
        <w:t>Stolik – 1 szt.</w:t>
      </w:r>
    </w:p>
    <w:p w14:paraId="329AB307" w14:textId="77777777" w:rsidR="00A64760" w:rsidRDefault="00A64760" w:rsidP="00662269">
      <w:pPr>
        <w:pStyle w:val="Akapitzlist"/>
        <w:numPr>
          <w:ilvl w:val="0"/>
          <w:numId w:val="4"/>
        </w:numPr>
        <w:jc w:val="both"/>
      </w:pPr>
      <w:r>
        <w:t>Krzesła – 4 szt.</w:t>
      </w:r>
    </w:p>
    <w:p w14:paraId="73D2DB9F" w14:textId="77777777" w:rsidR="00A64760" w:rsidRDefault="00A64760" w:rsidP="00662269">
      <w:pPr>
        <w:pStyle w:val="Akapitzlist"/>
        <w:numPr>
          <w:ilvl w:val="0"/>
          <w:numId w:val="4"/>
        </w:numPr>
        <w:jc w:val="both"/>
      </w:pPr>
      <w:r>
        <w:t>Ekran – 1 szt.</w:t>
      </w:r>
    </w:p>
    <w:p w14:paraId="7B4058EC" w14:textId="77777777" w:rsidR="00A64760" w:rsidRDefault="00A64760" w:rsidP="00662269">
      <w:pPr>
        <w:pStyle w:val="Akapitzlist"/>
        <w:numPr>
          <w:ilvl w:val="0"/>
          <w:numId w:val="4"/>
        </w:numPr>
        <w:jc w:val="both"/>
      </w:pPr>
      <w:r>
        <w:t>Lada 110 cm z drzwiami i zamkiem</w:t>
      </w:r>
    </w:p>
    <w:p w14:paraId="6EA040CE" w14:textId="4E7E19E5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R</w:t>
      </w:r>
      <w:r w:rsidR="00A64760">
        <w:t>ama (100x100) - 1 szt</w:t>
      </w:r>
      <w:r>
        <w:t>.</w:t>
      </w:r>
    </w:p>
    <w:p w14:paraId="14E30E68" w14:textId="56B43B62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R</w:t>
      </w:r>
      <w:r w:rsidR="00A64760">
        <w:t>ama (100x50) - 2 szt</w:t>
      </w:r>
      <w:r>
        <w:t>.</w:t>
      </w:r>
    </w:p>
    <w:p w14:paraId="65AC7117" w14:textId="194BA45B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N</w:t>
      </w:r>
      <w:r w:rsidR="00A64760">
        <w:t>arożnik 100 cm - 4 szt</w:t>
      </w:r>
    </w:p>
    <w:p w14:paraId="237B59DF" w14:textId="5FB62223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B</w:t>
      </w:r>
      <w:r w:rsidR="00A64760">
        <w:t>lat do lady 110 cm z drzwiami</w:t>
      </w:r>
    </w:p>
    <w:p w14:paraId="4E3383AC" w14:textId="1E9B6FC5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P</w:t>
      </w:r>
      <w:r w:rsidR="00A64760">
        <w:t>ółka do lady 110 cm</w:t>
      </w:r>
    </w:p>
    <w:p w14:paraId="294F3826" w14:textId="3C9F86EA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P</w:t>
      </w:r>
      <w:r w:rsidR="00A64760">
        <w:t>odpory półki do lady - 2 szt</w:t>
      </w:r>
    </w:p>
    <w:p w14:paraId="5F29DB66" w14:textId="240EB39E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Ł</w:t>
      </w:r>
      <w:r w:rsidR="00A64760">
        <w:t>ącznik męski - 12 szt</w:t>
      </w:r>
    </w:p>
    <w:p w14:paraId="63D2D0D6" w14:textId="460B100B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Ł</w:t>
      </w:r>
      <w:r w:rsidR="00A64760">
        <w:t>ącznik krótki męski - 4 szt</w:t>
      </w:r>
    </w:p>
    <w:p w14:paraId="29A29A74" w14:textId="0232DE7D" w:rsidR="00A64760" w:rsidRDefault="00662269" w:rsidP="00662269">
      <w:pPr>
        <w:pStyle w:val="Akapitzlist"/>
        <w:numPr>
          <w:ilvl w:val="0"/>
          <w:numId w:val="4"/>
        </w:numPr>
        <w:jc w:val="both"/>
      </w:pPr>
      <w:r>
        <w:t>D</w:t>
      </w:r>
      <w:r w:rsidR="00A64760">
        <w:t>rzwi do lady 110 - 1 szt</w:t>
      </w:r>
    </w:p>
    <w:p w14:paraId="5E0C1F84" w14:textId="77777777" w:rsidR="00A64760" w:rsidRDefault="00A64760" w:rsidP="00662269">
      <w:pPr>
        <w:pStyle w:val="Akapitzlist"/>
        <w:numPr>
          <w:ilvl w:val="0"/>
          <w:numId w:val="4"/>
        </w:numPr>
        <w:jc w:val="both"/>
      </w:pPr>
      <w:r>
        <w:t>Wózek na eksponaty i wyposażenie – 1 szt.</w:t>
      </w:r>
    </w:p>
    <w:p w14:paraId="5DAEC25E" w14:textId="3D31088E" w:rsidR="00A64760" w:rsidRDefault="00A64760" w:rsidP="00A64760">
      <w:pPr>
        <w:jc w:val="both"/>
      </w:pPr>
      <w:r w:rsidRPr="00F91BF2">
        <w:rPr>
          <w:b/>
          <w:bCs/>
        </w:rPr>
        <w:t>Wyposażenie „zmienne”</w:t>
      </w:r>
      <w:r>
        <w:t xml:space="preserve"> – ilość ram, profili, paneli, łączników i innych elementów mocujących uzależnion</w:t>
      </w:r>
      <w:r w:rsidR="00F91BF2">
        <w:t>e</w:t>
      </w:r>
      <w:r>
        <w:t xml:space="preserve"> od lokalizacji stanowiska wystawienniczego (stanowisko narożne, wyspa itp.)</w:t>
      </w:r>
      <w:r w:rsidR="00662269">
        <w:t>. S</w:t>
      </w:r>
      <w:r>
        <w:t>pecyfikacja elementów:</w:t>
      </w:r>
    </w:p>
    <w:p w14:paraId="14637767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Rama D2 125 x 100 cm </w:t>
      </w:r>
    </w:p>
    <w:p w14:paraId="46E8696F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Rama D2.2 125 x 50 cm </w:t>
      </w:r>
    </w:p>
    <w:p w14:paraId="5D2197F2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Drzwi 250 cm </w:t>
      </w:r>
    </w:p>
    <w:p w14:paraId="6CCF09D6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Profil narożny 125 cm </w:t>
      </w:r>
    </w:p>
    <w:p w14:paraId="5DB9384C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Profil potrójny 125 cm </w:t>
      </w:r>
    </w:p>
    <w:p w14:paraId="25B1A8A2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Profil górny / maskownica 125 cm </w:t>
      </w:r>
    </w:p>
    <w:p w14:paraId="2B9F0D58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Szyny wspornikowe do ramy wysokości 125 cm </w:t>
      </w:r>
    </w:p>
    <w:p w14:paraId="0FCFAF2E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Panel D2 125 x 100 cm  </w:t>
      </w:r>
    </w:p>
    <w:p w14:paraId="2D8032C2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Panel wypełniający D2 </w:t>
      </w:r>
    </w:p>
    <w:p w14:paraId="2A27F50D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Panel D2.2 125 x 50 cm </w:t>
      </w:r>
    </w:p>
    <w:p w14:paraId="59F0AC84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Półka aluminiowa (100 cm szer x 29cm gł.) </w:t>
      </w:r>
    </w:p>
    <w:p w14:paraId="01173805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Łączniki </w:t>
      </w:r>
    </w:p>
    <w:p w14:paraId="72CCD927" w14:textId="77777777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Uchwyt na telewizor wieszany na dwóch ramach szerokości 100 cm </w:t>
      </w:r>
    </w:p>
    <w:p w14:paraId="02AC72BB" w14:textId="37B395FF" w:rsidR="00A64760" w:rsidRDefault="00A64760" w:rsidP="00A64760">
      <w:pPr>
        <w:pStyle w:val="Akapitzlist"/>
        <w:numPr>
          <w:ilvl w:val="0"/>
          <w:numId w:val="3"/>
        </w:numPr>
        <w:jc w:val="both"/>
      </w:pPr>
      <w:r>
        <w:t xml:space="preserve">Lampa LED 70 W  </w:t>
      </w:r>
    </w:p>
    <w:p w14:paraId="0EAB8A0D" w14:textId="618F8448" w:rsidR="0013013E" w:rsidRDefault="0013013E" w:rsidP="008062AC">
      <w:pPr>
        <w:jc w:val="both"/>
      </w:pPr>
      <w:r>
        <w:t xml:space="preserve">Oferent we własnym zakresie powinien dokonać weryfikacji możliwości technicznych </w:t>
      </w:r>
      <w:r w:rsidR="00EB7246">
        <w:t xml:space="preserve">dotyczących rozmieszczania oraz możliwości </w:t>
      </w:r>
      <w:r>
        <w:t xml:space="preserve">montażu </w:t>
      </w:r>
      <w:r w:rsidR="00EB7246">
        <w:t xml:space="preserve">wszystkich </w:t>
      </w:r>
      <w:r>
        <w:t xml:space="preserve">elementów </w:t>
      </w:r>
      <w:r w:rsidR="00EB7246">
        <w:t xml:space="preserve">składowych stanowiska. W przypadku </w:t>
      </w:r>
      <w:r w:rsidR="00C8132B">
        <w:t>indywidualnych wytycznych organizatora wystawy targowej Oferent powinien</w:t>
      </w:r>
      <w:r w:rsidR="00F449B7">
        <w:t xml:space="preserve"> każdorazowo </w:t>
      </w:r>
      <w:r w:rsidR="00C8132B">
        <w:t xml:space="preserve"> </w:t>
      </w:r>
      <w:r w:rsidR="00F449B7">
        <w:t>dostosować układ stanowiska wystawienniczego zgodnie z oczekiwaniami organizatora.</w:t>
      </w:r>
    </w:p>
    <w:p w14:paraId="3854E6BE" w14:textId="429E9CA7" w:rsidR="00F23F19" w:rsidRPr="00FF3546" w:rsidRDefault="00F23F19" w:rsidP="00F23F19">
      <w:pPr>
        <w:jc w:val="both"/>
      </w:pPr>
      <w:r w:rsidRPr="00FF3546">
        <w:t xml:space="preserve">Wykonawca zobowiązany jest do </w:t>
      </w:r>
      <w:r>
        <w:t>zabudowy</w:t>
      </w:r>
      <w:r w:rsidRPr="00FF3546">
        <w:t xml:space="preserve"> powierzchni wystawiennicznej </w:t>
      </w:r>
      <w:r>
        <w:t xml:space="preserve">w sposób </w:t>
      </w:r>
      <w:r w:rsidRPr="00FF3546">
        <w:t>dostępn</w:t>
      </w:r>
      <w:r>
        <w:t>y</w:t>
      </w:r>
      <w:r w:rsidRPr="00FF3546">
        <w:t xml:space="preserve"> dla osób </w:t>
      </w:r>
      <w:r w:rsidRPr="00FF3546">
        <w:br/>
        <w:t xml:space="preserve">ze szczególnymi potrzebami w myśl ustawy o zapewnianiu dostępności osobom ze szczególnymi potrzebami. </w:t>
      </w:r>
      <w:r>
        <w:t>Zabudowa</w:t>
      </w:r>
      <w:r w:rsidRPr="00FF3546">
        <w:t xml:space="preserve"> zlokalizowan</w:t>
      </w:r>
      <w:r>
        <w:t>a</w:t>
      </w:r>
      <w:r w:rsidRPr="00FF3546">
        <w:t xml:space="preserve"> powinn</w:t>
      </w:r>
      <w:r>
        <w:t>a</w:t>
      </w:r>
      <w:r w:rsidRPr="00FF3546">
        <w:t xml:space="preserve"> zostać w miejscu, do którego zapewniony jest dostęp </w:t>
      </w:r>
      <w:r w:rsidRPr="00FF3546">
        <w:br/>
        <w:t xml:space="preserve">z poziomu wejścia na imprezę wystawienniczą lub umożliwiono dostęp windą. </w:t>
      </w:r>
    </w:p>
    <w:p w14:paraId="2C24C644" w14:textId="743E7AA0" w:rsidR="00F23F19" w:rsidRPr="00FF3546" w:rsidRDefault="00F23F19" w:rsidP="00F23F19">
      <w:pPr>
        <w:jc w:val="both"/>
      </w:pPr>
      <w:r w:rsidRPr="00FF3546">
        <w:t xml:space="preserve">W ramach </w:t>
      </w:r>
      <w:r>
        <w:t>zabudowy</w:t>
      </w:r>
      <w:r w:rsidRPr="00FF3546">
        <w:t xml:space="preserve"> powierzchni wystawienniczej,  należy mieć na uwadze gospodarkę</w:t>
      </w:r>
      <w:r w:rsidRPr="00FF3546">
        <w:br/>
        <w:t>odpadami w sposób zapewniający ochronę życia i zdrowia ludzi oraz środowiska.</w:t>
      </w:r>
      <w:r w:rsidRPr="00FF3546">
        <w:br/>
        <w:t>Wnioskodawca musi mieć możliwość zapobiegania powstawaniu odpadów lub ograniczania ich ilości. Powstające odpady na stoisku wystawienniczym powinny być segregowane i możliw</w:t>
      </w:r>
      <w:r>
        <w:t>i</w:t>
      </w:r>
      <w:r w:rsidRPr="00FF3546">
        <w:t xml:space="preserve">e poddawaniu recyklingowi. </w:t>
      </w:r>
    </w:p>
    <w:p w14:paraId="354D9866" w14:textId="77777777" w:rsidR="00BA4EF5" w:rsidRDefault="00BA4EF5" w:rsidP="008062AC">
      <w:pPr>
        <w:jc w:val="both"/>
        <w:rPr>
          <w:b/>
          <w:bCs/>
          <w:u w:val="single"/>
        </w:rPr>
      </w:pPr>
    </w:p>
    <w:p w14:paraId="5B7AC606" w14:textId="0A42874F" w:rsidR="008062AC" w:rsidRPr="003920C7" w:rsidRDefault="008062AC" w:rsidP="000A751D">
      <w:pPr>
        <w:pStyle w:val="Akapitzlist"/>
        <w:numPr>
          <w:ilvl w:val="0"/>
          <w:numId w:val="12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Transport i ubezpieczenie eksponatów</w:t>
      </w:r>
    </w:p>
    <w:p w14:paraId="55511601" w14:textId="7639B1B3" w:rsidR="009C7216" w:rsidRDefault="008062AC" w:rsidP="009C7216">
      <w:pPr>
        <w:jc w:val="both"/>
      </w:pPr>
      <w:r w:rsidRPr="00341530">
        <w:t>W ramach wydatku poniesione z ostaną koszty spedycji i ubezpieczenia eksponatów,</w:t>
      </w:r>
      <w:r>
        <w:t xml:space="preserve"> </w:t>
      </w:r>
      <w:r w:rsidRPr="00341530">
        <w:t>które będą wystawiane na stoisku wystawienniczym podczas targów, na trasie</w:t>
      </w:r>
      <w:r>
        <w:t xml:space="preserve"> </w:t>
      </w:r>
      <w:r w:rsidRPr="00341530">
        <w:t>Lublin-</w:t>
      </w:r>
      <w:r w:rsidR="0029754E">
        <w:t>miejsce docelowe</w:t>
      </w:r>
      <w:r w:rsidRPr="00341530">
        <w:t>-Lublin</w:t>
      </w:r>
      <w:r w:rsidR="009C7216">
        <w:t xml:space="preserve">, </w:t>
      </w:r>
      <w:r w:rsidR="009C7216" w:rsidRPr="009C7216">
        <w:rPr>
          <w:color w:val="FF0000"/>
        </w:rPr>
        <w:t xml:space="preserve">tj. </w:t>
      </w:r>
      <w:r w:rsidR="009C7216" w:rsidRPr="00FF3546">
        <w:t>urządzenia DAT</w:t>
      </w:r>
      <w:r w:rsidR="00954DF4" w:rsidRPr="00FF3546">
        <w:t>-</w:t>
      </w:r>
      <w:r w:rsidR="009C7216" w:rsidRPr="00FF3546">
        <w:t>Optor (5 szt.) zamieszczone w specjalnie do tego celu przeznaczonych walizkach (specyfikacja walizki poniżej), niezbędny sprzęt elektroniczny (komputery, monitor, sprzęt audio umożliwiający dokonywanie pokazów i prezentacji urządzeń diagnostycznych, technologii Direct Astigmatic Test oraz funkcjonowania aplikacji DAT-App.</w:t>
      </w:r>
    </w:p>
    <w:p w14:paraId="1979ADE0" w14:textId="1EDB1213" w:rsidR="006F7CBB" w:rsidRDefault="008062AC" w:rsidP="009C7216">
      <w:pPr>
        <w:jc w:val="both"/>
      </w:pPr>
      <w:r w:rsidRPr="00341530">
        <w:t>Poniesienie wydatku jest niezbędne z uwagi na zaplanowane zadanie</w:t>
      </w:r>
      <w:r>
        <w:t xml:space="preserve"> </w:t>
      </w:r>
      <w:r w:rsidRPr="00341530">
        <w:t xml:space="preserve">związane z prezentacją produktów i usług przy użyciu </w:t>
      </w:r>
      <w:r w:rsidR="00E32648">
        <w:t xml:space="preserve">urządzeń diagnostycznych </w:t>
      </w:r>
      <w:r w:rsidRPr="00341530">
        <w:t xml:space="preserve">DAT-Optor </w:t>
      </w:r>
      <w:r w:rsidR="00E32648">
        <w:t xml:space="preserve">oraz dedykowanej </w:t>
      </w:r>
      <w:r w:rsidR="00CC5321">
        <w:t>aplikacji</w:t>
      </w:r>
      <w:r w:rsidRPr="00341530">
        <w:t xml:space="preserve"> DAT-App. </w:t>
      </w:r>
    </w:p>
    <w:p w14:paraId="1BCD2BAB" w14:textId="1E34A7EF" w:rsidR="008D322D" w:rsidRDefault="008D322D" w:rsidP="008D322D">
      <w:pPr>
        <w:jc w:val="both"/>
      </w:pPr>
      <w:r>
        <w:t xml:space="preserve">Opakowanie zewnętrzne przeznaczone do transportu urządzenia </w:t>
      </w:r>
      <w:r w:rsidRPr="00341530">
        <w:t>DAT-Optor</w:t>
      </w:r>
      <w:r>
        <w:t xml:space="preserve"> powinno spełniać następujące kluczowe cechy i standardy, aby zapewnić bezpieczeństwo i ochronę w trakcie przemieszczania. Wykonawca usługi transportowej powinien zapewnić:</w:t>
      </w:r>
    </w:p>
    <w:p w14:paraId="2910F239" w14:textId="77777777" w:rsidR="008D322D" w:rsidRDefault="008D322D" w:rsidP="008D322D">
      <w:pPr>
        <w:jc w:val="both"/>
      </w:pPr>
      <w:r>
        <w:t>1. Odporność na czynniki atmosferyczne</w:t>
      </w:r>
    </w:p>
    <w:p w14:paraId="0A2949E7" w14:textId="77777777" w:rsidR="008D322D" w:rsidRDefault="008D322D" w:rsidP="0042294E">
      <w:pPr>
        <w:ind w:left="708"/>
        <w:jc w:val="both"/>
      </w:pPr>
      <w:r>
        <w:t>- Wodoodporność: Opakowanie powinno być szczelne, odporne na deszcz, wilgoć, oraz wnikanie wody. Klasy szczelności IP (np. IP65, IP67) mogą być użyteczne</w:t>
      </w:r>
    </w:p>
    <w:p w14:paraId="6D04EA8C" w14:textId="77777777" w:rsidR="008D322D" w:rsidRDefault="008D322D" w:rsidP="0042294E">
      <w:pPr>
        <w:ind w:left="708"/>
        <w:jc w:val="both"/>
      </w:pPr>
      <w:r>
        <w:t>- Odporność na promieniowanie UV: Materiały, z których jest wykonane, muszą chronić przed degradacją spowodowaną ekspozycją na promieniowanie słoneczne</w:t>
      </w:r>
    </w:p>
    <w:p w14:paraId="70A6EF92" w14:textId="70B66EA4" w:rsidR="008D322D" w:rsidRDefault="008D322D" w:rsidP="008D322D">
      <w:pPr>
        <w:jc w:val="both"/>
      </w:pPr>
      <w:r>
        <w:t xml:space="preserve">2. Ochrona przed wstrząsami i wibracjami: Amortyzacja: Opakowanie powinno być wyposażone </w:t>
      </w:r>
      <w:r w:rsidR="00E74CA7">
        <w:br/>
      </w:r>
      <w:r>
        <w:t xml:space="preserve">w piankę amortyzującą, dostosowaną do kształtu </w:t>
      </w:r>
      <w:r w:rsidR="00D2387F" w:rsidRPr="00341530">
        <w:t>DAT-Optor</w:t>
      </w:r>
      <w:r>
        <w:t xml:space="preserve">, aby zapobiec jego przemieszczaniu </w:t>
      </w:r>
      <w:r w:rsidR="00E74CA7">
        <w:br/>
      </w:r>
      <w:r>
        <w:t>się i uszkodzeniom</w:t>
      </w:r>
    </w:p>
    <w:p w14:paraId="4F41B7D6" w14:textId="77777777" w:rsidR="008D322D" w:rsidRDefault="008D322D" w:rsidP="008D322D">
      <w:pPr>
        <w:jc w:val="both"/>
      </w:pPr>
      <w:r>
        <w:t>3. Izolacja termiczna: Ochrona przed ekstremalnymi temperaturami: Urządzenia wrażliwe na zmiany temperatury powinny być transportowane w walizkach, które posiadają właściwości izolacyjne, zapobiegając szybkiemu nagrzewaniu lub wychładzaniu zawartości.</w:t>
      </w:r>
    </w:p>
    <w:p w14:paraId="27367A10" w14:textId="045EE797" w:rsidR="008D322D" w:rsidRDefault="008D322D" w:rsidP="008D322D">
      <w:pPr>
        <w:jc w:val="both"/>
      </w:pPr>
      <w:r>
        <w:t xml:space="preserve">4. Hermetyczność: Ochrona przed kurzem i zanieczyszczeniami: Usługodawca powinien zapewnić opakowanie zabezpieczające urządzenia </w:t>
      </w:r>
      <w:r w:rsidR="00D2387F" w:rsidRPr="00341530">
        <w:t>DAT-Optor</w:t>
      </w:r>
      <w:r w:rsidR="00D2387F">
        <w:t xml:space="preserve"> </w:t>
      </w:r>
      <w:r>
        <w:t>przed pyłem, brudem i innymi zanieczyszczeniami, co można osiągnąć np. dzięki hermetycznym uszczelkom. Powinna być zapewniona ochrona przed substancjami chemicznymi: W przypadku transportu w środowisku narażonym na kontakt z substancjami chemicznymi (np. podczas transportu lotniczego), materiał opakowania musi być odporny na działanie chemikaliów</w:t>
      </w:r>
      <w:r w:rsidR="009C7216">
        <w:t>.</w:t>
      </w:r>
    </w:p>
    <w:p w14:paraId="0B9E06C4" w14:textId="2021B844" w:rsidR="009C7216" w:rsidRPr="00FF3546" w:rsidRDefault="009C7216" w:rsidP="009C7216">
      <w:pPr>
        <w:jc w:val="both"/>
      </w:pPr>
      <w:r w:rsidRPr="00FF3546">
        <w:t xml:space="preserve">5. Bezpieczeństwo i zabezpieczenia: Walizka powinna być wyposażona w zamki, które zapewniają bezpieczeństwo przed nieautoryzowanym dostępem. Możliwość plombowania: wymagane </w:t>
      </w:r>
      <w:r w:rsidRPr="00FF3546">
        <w:br/>
        <w:t>w niektórych przypadkach plombowanie, aby upewnić się, że urządzenie nie zostało naruszone podczas transportu.</w:t>
      </w:r>
    </w:p>
    <w:p w14:paraId="3BC12008" w14:textId="5893CEBD" w:rsidR="009C7216" w:rsidRPr="00FF3546" w:rsidRDefault="009C7216" w:rsidP="009C7216">
      <w:pPr>
        <w:jc w:val="both"/>
      </w:pPr>
      <w:r w:rsidRPr="00FF3546">
        <w:t>6. Standardy higieniczne: materiał, z którego będzie wykonana walizka, powinien być łatwy do czyszczenia i dezynfekcji, aby utrzymać wysoki poziom higieny, wymagany przy transporcie urządzeń medycznych. Opakowanie zewnętrzne/walizka przeznaczone do przechowywania i transportu urządzenia DAT</w:t>
      </w:r>
      <w:r w:rsidR="00954DF4" w:rsidRPr="00FF3546">
        <w:t>-</w:t>
      </w:r>
      <w:r w:rsidRPr="00FF3546">
        <w:t xml:space="preserve">Optor ma zapewnić doskonałą ochronę przed wodą, kurzem i uderzeniami podczas transportu delikatnych i wartościowych przedmiotów, w szczególności elektroniki. Produkt finalny będzie odpowiadał klasom walizkom spełniającym standardy STANAG 4280 i DEF STAN 81-41 oraz posiadającym kodowanie NATO (NSN). Obudowa powinna się nadawać się do szerokiego zakresu zastosowań nie tylko w transporcie do/od klienta, ale również do wykorzystania w badaniach </w:t>
      </w:r>
      <w:r w:rsidRPr="00FF3546">
        <w:br/>
        <w:t>w plenerze. Wnętrze walizki wypełnione piankowym obiciem z perforacją ułatwiającą wyciąganie przyrządów i akcesoriów zależnie od ich kształtu. Wypełnienie piankowe powinno gwarantować stabilność oraz zachowanie stałej temperatury i ciśnienia</w:t>
      </w:r>
    </w:p>
    <w:p w14:paraId="44F39C39" w14:textId="3A6E3024" w:rsidR="006F7CBB" w:rsidRDefault="008D322D" w:rsidP="008D322D">
      <w:pPr>
        <w:jc w:val="both"/>
      </w:pPr>
      <w:r>
        <w:t xml:space="preserve">Niewłaściwe wykonanie usługi transportowej urządzeń </w:t>
      </w:r>
      <w:r w:rsidR="00EA28AA" w:rsidRPr="00341530">
        <w:t>DAT-Optor</w:t>
      </w:r>
      <w:r>
        <w:t xml:space="preserve"> z siedziby firmy w Lublinie do miejsca odbywania spotkań </w:t>
      </w:r>
      <w:r w:rsidR="00EA28AA">
        <w:t xml:space="preserve">podczas wyjazdowej </w:t>
      </w:r>
      <w:r>
        <w:t xml:space="preserve">misji handlowej </w:t>
      </w:r>
      <w:r w:rsidR="00EA28AA">
        <w:t>lub imprezy targowej</w:t>
      </w:r>
      <w:r>
        <w:t xml:space="preserve">, w szczególności rozkalibrowanie urządzeń będzie skutkowało nałożeniem kary umownej lub pokryciem kosztów kalibracji urządzeń. Zamawiający przeprowadzi testy poprawności funkcjonowania urządzenia </w:t>
      </w:r>
      <w:r w:rsidR="00C176D6">
        <w:br/>
      </w:r>
      <w:r w:rsidR="001A74B2" w:rsidRPr="00341530">
        <w:t>DAT</w:t>
      </w:r>
      <w:r w:rsidR="001A74B2">
        <w:t>-</w:t>
      </w:r>
      <w:r w:rsidR="001A74B2" w:rsidRPr="00341530">
        <w:t>Optor</w:t>
      </w:r>
      <w:r>
        <w:t xml:space="preserve"> w siedzibie firmy w Lublinie, przed jego spakowaniem oraz po jego dostarczeniu do miejsca </w:t>
      </w:r>
      <w:r w:rsidR="001A74B2">
        <w:t>docelowego.</w:t>
      </w:r>
    </w:p>
    <w:p w14:paraId="100BB092" w14:textId="74AC8510" w:rsidR="008062AC" w:rsidRDefault="00A82FCB" w:rsidP="008062AC">
      <w:pPr>
        <w:jc w:val="both"/>
      </w:pPr>
      <w:r w:rsidRPr="00A82FCB">
        <w:t>Waga ma</w:t>
      </w:r>
      <w:r>
        <w:t>ksymalna to</w:t>
      </w:r>
      <w:r w:rsidRPr="00A82FCB">
        <w:t xml:space="preserve"> </w:t>
      </w:r>
      <w:r w:rsidR="006F7CBB">
        <w:t>3</w:t>
      </w:r>
      <w:r w:rsidRPr="00A82FCB">
        <w:t xml:space="preserve">00 kg, </w:t>
      </w:r>
      <w:r w:rsidR="006F7CBB">
        <w:t xml:space="preserve">(3 x 100 kg </w:t>
      </w:r>
      <w:r w:rsidRPr="00A82FCB">
        <w:t>na 3 europaletach</w:t>
      </w:r>
      <w:r w:rsidR="006F7CBB">
        <w:t>)</w:t>
      </w:r>
      <w:r w:rsidRPr="00A82FCB">
        <w:t>.</w:t>
      </w:r>
    </w:p>
    <w:p w14:paraId="1666C536" w14:textId="77777777" w:rsidR="00057747" w:rsidRDefault="00057747" w:rsidP="008062AC">
      <w:pPr>
        <w:jc w:val="both"/>
        <w:rPr>
          <w:b/>
          <w:bCs/>
          <w:u w:val="single"/>
        </w:rPr>
      </w:pPr>
    </w:p>
    <w:p w14:paraId="609D3097" w14:textId="3B466393" w:rsidR="008062AC" w:rsidRPr="003920C7" w:rsidRDefault="008062AC" w:rsidP="000A751D">
      <w:pPr>
        <w:pStyle w:val="Akapitzlist"/>
        <w:numPr>
          <w:ilvl w:val="0"/>
          <w:numId w:val="14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Opłata rejestracyjna i wpis do katalogu targowego</w:t>
      </w:r>
    </w:p>
    <w:p w14:paraId="38439479" w14:textId="0025BA37" w:rsidR="002F4402" w:rsidRDefault="00057747" w:rsidP="008062AC">
      <w:pPr>
        <w:jc w:val="both"/>
      </w:pPr>
      <w:r>
        <w:t>W ramach wykonywanej usługi Oferent powinien pokryć wszelkie koszy związane z rejestracją HorizOn Busi</w:t>
      </w:r>
      <w:r w:rsidR="000A1BA9">
        <w:t xml:space="preserve">ness HUB Sp. z o.o. jako wystawcy na danej wystawie targowej, w szczególności opłaty rejestracyjne i </w:t>
      </w:r>
      <w:r w:rsidR="000A1BA9" w:rsidRPr="000A1BA9">
        <w:t>wpis do katalogu targowego</w:t>
      </w:r>
      <w:r w:rsidR="000A1BA9">
        <w:t>.</w:t>
      </w:r>
    </w:p>
    <w:p w14:paraId="2EFFCACB" w14:textId="77777777" w:rsidR="00E74CA7" w:rsidRDefault="00E74CA7" w:rsidP="008062AC">
      <w:pPr>
        <w:jc w:val="both"/>
      </w:pPr>
    </w:p>
    <w:p w14:paraId="0D2DF648" w14:textId="77777777" w:rsidR="008062AC" w:rsidRPr="003920C7" w:rsidRDefault="008062AC" w:rsidP="000A751D">
      <w:pPr>
        <w:pStyle w:val="Akapitzlist"/>
        <w:numPr>
          <w:ilvl w:val="0"/>
          <w:numId w:val="18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Usługi w zakresie tłumaczenia dokumentów</w:t>
      </w:r>
    </w:p>
    <w:p w14:paraId="374DD2A4" w14:textId="6C2A0DC6" w:rsidR="008062AC" w:rsidRDefault="008062AC" w:rsidP="008062AC">
      <w:pPr>
        <w:jc w:val="both"/>
      </w:pPr>
      <w:r w:rsidRPr="00B3157D">
        <w:t>Przedmiot zamówienia to usługa tłumaczenia dokumentu na język obowiązujący na danym rynku</w:t>
      </w:r>
      <w:r>
        <w:t xml:space="preserve"> </w:t>
      </w:r>
      <w:r w:rsidRPr="00B3157D">
        <w:t xml:space="preserve">docelowym. </w:t>
      </w:r>
      <w:r w:rsidR="00E95FC5">
        <w:t>W przypadku rynku chińskiego</w:t>
      </w:r>
      <w:r w:rsidR="006661B1">
        <w:t xml:space="preserve">, </w:t>
      </w:r>
      <w:r w:rsidR="00E95FC5">
        <w:t xml:space="preserve">koreańskiego </w:t>
      </w:r>
      <w:r w:rsidR="006661B1">
        <w:t xml:space="preserve">i arabskiego </w:t>
      </w:r>
      <w:r w:rsidR="00E95FC5">
        <w:t>dopuszcza się przygotowanie dokumentacji w języku angielskim</w:t>
      </w:r>
      <w:r w:rsidR="00DE2659">
        <w:t xml:space="preserve"> lub dokumentacji dwujęzycznej w języku angielskim i języku lokalnym</w:t>
      </w:r>
      <w:r w:rsidR="00E95FC5">
        <w:t>.</w:t>
      </w:r>
      <w:r w:rsidR="009C7216">
        <w:t xml:space="preserve"> Przewiduje się tłumaczenie następujących dokumentów:</w:t>
      </w:r>
    </w:p>
    <w:p w14:paraId="6FFFEDF0" w14:textId="07C1B124" w:rsidR="009C7216" w:rsidRPr="00FF3546" w:rsidRDefault="009C7216" w:rsidP="009C7216">
      <w:pPr>
        <w:pStyle w:val="Akapitzlist"/>
        <w:numPr>
          <w:ilvl w:val="0"/>
          <w:numId w:val="8"/>
        </w:numPr>
        <w:jc w:val="both"/>
      </w:pPr>
      <w:r w:rsidRPr="00FF3546">
        <w:t>Projekty umów na każdy z rynków docelowych uwzględniające specyfikę świadczonych usług, produktów stanowiących przedmiot internacjonalizacji (Urządzenia DAT-Optor oraz aplikacji na urządzenia mobile DAT</w:t>
      </w:r>
      <w:r w:rsidR="004361A7" w:rsidRPr="00FF3546">
        <w:t>-</w:t>
      </w:r>
      <w:r w:rsidRPr="00FF3546">
        <w:t>App ) - ok 10 stron</w:t>
      </w:r>
    </w:p>
    <w:p w14:paraId="48580081" w14:textId="77777777" w:rsidR="009C7216" w:rsidRPr="00FF3546" w:rsidRDefault="009C7216" w:rsidP="009C7216">
      <w:pPr>
        <w:pStyle w:val="Akapitzlist"/>
        <w:numPr>
          <w:ilvl w:val="0"/>
          <w:numId w:val="8"/>
        </w:numPr>
        <w:jc w:val="both"/>
      </w:pPr>
      <w:r w:rsidRPr="00FF3546">
        <w:t>Załączniki do umowy</w:t>
      </w:r>
    </w:p>
    <w:p w14:paraId="4371A20E" w14:textId="0E010E9F" w:rsidR="009C7216" w:rsidRPr="00FF3546" w:rsidRDefault="009C7216" w:rsidP="009C7216">
      <w:pPr>
        <w:pStyle w:val="Akapitzlist"/>
        <w:numPr>
          <w:ilvl w:val="0"/>
          <w:numId w:val="8"/>
        </w:numPr>
        <w:jc w:val="both"/>
      </w:pPr>
      <w:r w:rsidRPr="00FF3546">
        <w:t>Regulamin dotyczący zarządzania i przetwarzania danych osobowych osób zgłaszających się współpracy z HorizOn Business HUB Sp. z o.o. w zakresie odbycia przesiewowych badań diagnostycznych z wykorzystaniem technologii Direct Astigmatic Test – ok 5 stron</w:t>
      </w:r>
    </w:p>
    <w:p w14:paraId="04A6F9A0" w14:textId="2C6ECBB7" w:rsidR="009C7216" w:rsidRPr="00FF3546" w:rsidRDefault="009C7216" w:rsidP="009C7216">
      <w:pPr>
        <w:pStyle w:val="Akapitzlist"/>
        <w:numPr>
          <w:ilvl w:val="0"/>
          <w:numId w:val="8"/>
        </w:numPr>
        <w:jc w:val="both"/>
      </w:pPr>
      <w:r w:rsidRPr="00FF3546">
        <w:t>Regulamin świadczenia usług drogą elektroniczną z wykorzystaniem technologii Direct Astigmatic Test oraz aplikacji na urządzenia mobile DATApp – ok 10 stron</w:t>
      </w:r>
    </w:p>
    <w:p w14:paraId="14C31857" w14:textId="4B8FC3A8" w:rsidR="009C7216" w:rsidRPr="00FF3546" w:rsidRDefault="009C7216" w:rsidP="009C7216">
      <w:pPr>
        <w:pStyle w:val="Akapitzlist"/>
        <w:numPr>
          <w:ilvl w:val="0"/>
          <w:numId w:val="8"/>
        </w:numPr>
        <w:jc w:val="both"/>
      </w:pPr>
      <w:r w:rsidRPr="00FF3546">
        <w:t>Regulamin użytkow</w:t>
      </w:r>
      <w:r w:rsidR="002F4402" w:rsidRPr="00FF3546">
        <w:t>a</w:t>
      </w:r>
      <w:r w:rsidRPr="00FF3546">
        <w:t>nia / instrukcja obsług DAT Optor – ok 50 stron</w:t>
      </w:r>
    </w:p>
    <w:p w14:paraId="3DD977B7" w14:textId="1D0A436F" w:rsidR="00531765" w:rsidRPr="00FF3546" w:rsidRDefault="009C7216" w:rsidP="008062AC">
      <w:pPr>
        <w:pStyle w:val="Akapitzlist"/>
        <w:numPr>
          <w:ilvl w:val="0"/>
          <w:numId w:val="8"/>
        </w:numPr>
        <w:jc w:val="both"/>
      </w:pPr>
      <w:r w:rsidRPr="00FF3546">
        <w:t>Regulamin Internetowego systemu rezerwacji wizyt dla usług diagnostycznych</w:t>
      </w:r>
      <w:r w:rsidR="002F4402" w:rsidRPr="00FF3546">
        <w:t xml:space="preserve"> </w:t>
      </w:r>
      <w:r w:rsidRPr="00FF3546">
        <w:t>DAT-Optor z wykorzystaniem technologii Direct Astigmatic Test oraz aplikacji na</w:t>
      </w:r>
      <w:r w:rsidR="002F4402" w:rsidRPr="00FF3546">
        <w:t xml:space="preserve"> </w:t>
      </w:r>
      <w:r w:rsidRPr="00FF3546">
        <w:t>urządzenia mobile DATApp – ok 20 stron</w:t>
      </w:r>
      <w:r w:rsidR="002F4402" w:rsidRPr="00FF3546">
        <w:t>.</w:t>
      </w:r>
    </w:p>
    <w:p w14:paraId="30E74447" w14:textId="77777777" w:rsidR="003920C7" w:rsidRPr="003920C7" w:rsidRDefault="003920C7" w:rsidP="003920C7">
      <w:pPr>
        <w:jc w:val="both"/>
        <w:rPr>
          <w:color w:val="FF0000"/>
        </w:rPr>
      </w:pPr>
    </w:p>
    <w:p w14:paraId="0A4508C4" w14:textId="77777777" w:rsidR="003920C7" w:rsidRPr="00FF3546" w:rsidRDefault="003920C7" w:rsidP="003920C7">
      <w:pPr>
        <w:pStyle w:val="Akapitzlist"/>
        <w:numPr>
          <w:ilvl w:val="0"/>
          <w:numId w:val="18"/>
        </w:numPr>
        <w:jc w:val="both"/>
        <w:rPr>
          <w:b/>
          <w:bCs/>
          <w:u w:val="single"/>
        </w:rPr>
      </w:pPr>
      <w:r w:rsidRPr="00FF3546">
        <w:rPr>
          <w:b/>
          <w:bCs/>
          <w:u w:val="single"/>
        </w:rPr>
        <w:t>Usługi prawne w zakresie przygotowania umowy</w:t>
      </w:r>
    </w:p>
    <w:p w14:paraId="156DEDF2" w14:textId="77777777" w:rsidR="003920C7" w:rsidRDefault="003920C7" w:rsidP="003920C7">
      <w:pPr>
        <w:jc w:val="both"/>
      </w:pPr>
      <w:r>
        <w:t xml:space="preserve">Oferent zobowiązuje się do przygotowania dedykowanego wzoru umowy współpracy pomiędzy HorizOn Business HUB Sp. z o.o. a potencjalnymi kontrahentami na rynku docelowym uwzględniając uwarunkowania danego rynku docelowego. Wymagane jest opracowanie wzoru umowy wraz niezbędnymi załącznikami, takimi jak </w:t>
      </w:r>
    </w:p>
    <w:p w14:paraId="354E0CDF" w14:textId="77777777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 xml:space="preserve">Regulamin dotyczący zarządzania i przetwarzania danych osobowych osób zgłaszających się współpracy z HorizOn Business HUB Sp. z o.o. w zakresie odbycia przesiewowych badań diagnostycznych z wykorzystaniem technologii Direct Astigmatic Test </w:t>
      </w:r>
    </w:p>
    <w:p w14:paraId="0E508415" w14:textId="77777777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>Regulamin świadczenia usług drogą elektroniczną z wykorzystaniem technologii Direct Astigmatic Test oraz aplikacji na urządzenia mobile DAT App –</w:t>
      </w:r>
    </w:p>
    <w:p w14:paraId="41E7CE87" w14:textId="43C40441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>Regulamin użytkownia / instrukcja obsług DAT</w:t>
      </w:r>
      <w:r w:rsidR="004361A7">
        <w:t>-</w:t>
      </w:r>
      <w:r>
        <w:t xml:space="preserve">Optor </w:t>
      </w:r>
    </w:p>
    <w:p w14:paraId="74EAF405" w14:textId="77777777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 xml:space="preserve">Regulamin Internetowego systemu rezerwacji wizyt dla usług diagnostycznych DAT-Optor z wykorzystaniem technologii Direct Astigmatic Test oraz aplikacji na urządzenia mobile DAT App </w:t>
      </w:r>
    </w:p>
    <w:p w14:paraId="32CA78FA" w14:textId="77777777" w:rsidR="000A751D" w:rsidRDefault="000A751D" w:rsidP="000A751D">
      <w:pPr>
        <w:jc w:val="both"/>
      </w:pPr>
    </w:p>
    <w:p w14:paraId="27CB2256" w14:textId="11B3B5B4" w:rsidR="000A751D" w:rsidRDefault="000A751D" w:rsidP="000A751D">
      <w:pPr>
        <w:pStyle w:val="Akapitzlist"/>
        <w:numPr>
          <w:ilvl w:val="0"/>
          <w:numId w:val="9"/>
        </w:numPr>
        <w:jc w:val="both"/>
        <w:rPr>
          <w:b/>
          <w:bCs/>
          <w:color w:val="002060"/>
          <w:sz w:val="24"/>
          <w:szCs w:val="24"/>
        </w:rPr>
      </w:pPr>
      <w:r w:rsidRPr="000A751D">
        <w:rPr>
          <w:b/>
          <w:bCs/>
          <w:color w:val="002060"/>
          <w:sz w:val="24"/>
          <w:szCs w:val="24"/>
        </w:rPr>
        <w:t xml:space="preserve">Uczestnictwo w międzynarodowych targach Collision 2025 (obecna nazwa WebSummit 2025), Vancouver, Kanada w </w:t>
      </w:r>
      <w:r w:rsidR="003920C7">
        <w:rPr>
          <w:b/>
          <w:bCs/>
          <w:color w:val="002060"/>
          <w:sz w:val="24"/>
          <w:szCs w:val="24"/>
        </w:rPr>
        <w:t xml:space="preserve">dniach 27.05-30.05.2025 w </w:t>
      </w:r>
      <w:r w:rsidRPr="000A751D">
        <w:rPr>
          <w:b/>
          <w:bCs/>
          <w:color w:val="002060"/>
          <w:sz w:val="24"/>
          <w:szCs w:val="24"/>
        </w:rPr>
        <w:t>charakterze wystawcy obejmuje następujący zakres:</w:t>
      </w:r>
    </w:p>
    <w:p w14:paraId="0776ED53" w14:textId="77777777" w:rsidR="003920C7" w:rsidRDefault="003920C7" w:rsidP="003920C7">
      <w:pPr>
        <w:jc w:val="both"/>
        <w:rPr>
          <w:b/>
          <w:bCs/>
          <w:color w:val="002060"/>
          <w:sz w:val="24"/>
          <w:szCs w:val="24"/>
        </w:rPr>
      </w:pPr>
    </w:p>
    <w:p w14:paraId="4A791A2D" w14:textId="77777777" w:rsidR="003920C7" w:rsidRPr="003920C7" w:rsidRDefault="003920C7" w:rsidP="003920C7">
      <w:pPr>
        <w:pStyle w:val="Akapitzlist"/>
        <w:numPr>
          <w:ilvl w:val="0"/>
          <w:numId w:val="19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Transport i ubezpieczenie eksponatów</w:t>
      </w:r>
    </w:p>
    <w:p w14:paraId="22EDFB34" w14:textId="14D98E83" w:rsidR="003920C7" w:rsidRDefault="003920C7" w:rsidP="003920C7">
      <w:pPr>
        <w:jc w:val="both"/>
      </w:pPr>
      <w:r w:rsidRPr="00341530">
        <w:t>W ramach wydatku poniesione z ostaną koszty spedycji i ubezpieczenia eksponatów,</w:t>
      </w:r>
      <w:r>
        <w:t xml:space="preserve"> </w:t>
      </w:r>
      <w:r w:rsidRPr="00341530">
        <w:t xml:space="preserve">które będą </w:t>
      </w:r>
      <w:r w:rsidRPr="00FF3546">
        <w:t>wystawiane na stoisku wystawienniczym podczas targów, na trasie Lublin-Toronto-Lublin, tj. urządzenia DAT</w:t>
      </w:r>
      <w:r w:rsidR="00BE3418" w:rsidRPr="00FF3546">
        <w:t>-</w:t>
      </w:r>
      <w:r w:rsidRPr="00FF3546">
        <w:t>Optor (5 szt.) zamieszczone w specjalnie do tego celu przeznaczonych walizkach (specyfikacja walizki poniżej), niezbędny sprzęt elektroniczny (komputery, monitor, sprzęt audio umożliwiający dokonywanie pokazów i prezentacji urządzeń diagnostycznych, technologii Direct Astigmatic Test oraz funkcjonowania aplikacji DAT-App.</w:t>
      </w:r>
    </w:p>
    <w:p w14:paraId="1ECABEFA" w14:textId="77777777" w:rsidR="003920C7" w:rsidRDefault="003920C7" w:rsidP="003920C7">
      <w:pPr>
        <w:jc w:val="both"/>
      </w:pPr>
      <w:r w:rsidRPr="00341530">
        <w:t>Poniesienie wydatku jest niezbędne z uwagi na zaplanowane zadanie</w:t>
      </w:r>
      <w:r>
        <w:t xml:space="preserve"> </w:t>
      </w:r>
      <w:r w:rsidRPr="00341530">
        <w:t xml:space="preserve">związane z prezentacją produktów i usług przy użyciu </w:t>
      </w:r>
      <w:r>
        <w:t xml:space="preserve">urządzeń diagnostycznych </w:t>
      </w:r>
      <w:r w:rsidRPr="00341530">
        <w:t xml:space="preserve">DAT-Optor </w:t>
      </w:r>
      <w:r>
        <w:t>oraz dedykowanej aplikacji</w:t>
      </w:r>
      <w:r w:rsidRPr="00341530">
        <w:t xml:space="preserve"> DAT-App. </w:t>
      </w:r>
    </w:p>
    <w:p w14:paraId="630D426D" w14:textId="77777777" w:rsidR="003920C7" w:rsidRDefault="003920C7" w:rsidP="003920C7">
      <w:pPr>
        <w:jc w:val="both"/>
      </w:pPr>
      <w:r>
        <w:t xml:space="preserve">Opakowanie zewnętrzne przeznaczone do transportu urządzenia </w:t>
      </w:r>
      <w:r w:rsidRPr="00341530">
        <w:t>DAT-Optor</w:t>
      </w:r>
      <w:r>
        <w:t xml:space="preserve"> powinno spełniać następujące kluczowe cechy i standardy, aby zapewnić bezpieczeństwo i ochronę w trakcie przemieszczania. Wykonawca usługi transportowej powinien zapewnić:</w:t>
      </w:r>
    </w:p>
    <w:p w14:paraId="0EBA45FD" w14:textId="77777777" w:rsidR="003920C7" w:rsidRDefault="003920C7" w:rsidP="003920C7">
      <w:pPr>
        <w:jc w:val="both"/>
      </w:pPr>
      <w:r>
        <w:t>1. Odporność na czynniki atmosferyczne</w:t>
      </w:r>
    </w:p>
    <w:p w14:paraId="1B1BAE17" w14:textId="77777777" w:rsidR="003920C7" w:rsidRDefault="003920C7" w:rsidP="003920C7">
      <w:pPr>
        <w:ind w:left="708"/>
        <w:jc w:val="both"/>
      </w:pPr>
      <w:r>
        <w:t>- Wodoodporność: Opakowanie powinno być szczelne, odporne na deszcz, wilgoć, oraz wnikanie wody. Klasy szczelności IP (np. IP65, IP67) mogą być użyteczne</w:t>
      </w:r>
    </w:p>
    <w:p w14:paraId="0FF25E28" w14:textId="77777777" w:rsidR="003920C7" w:rsidRDefault="003920C7" w:rsidP="003920C7">
      <w:pPr>
        <w:ind w:left="708"/>
        <w:jc w:val="both"/>
      </w:pPr>
      <w:r>
        <w:t>- Odporność na promieniowanie UV: Materiały, z których jest wykonane, muszą chronić przed degradacją spowodowaną ekspozycją na promieniowanie słoneczne</w:t>
      </w:r>
    </w:p>
    <w:p w14:paraId="6012E80A" w14:textId="58D21107" w:rsidR="003920C7" w:rsidRDefault="003920C7" w:rsidP="003920C7">
      <w:pPr>
        <w:jc w:val="both"/>
      </w:pPr>
      <w:r>
        <w:t xml:space="preserve">2. Ochrona przed wstrząsami i wibracjami: Amortyzacja: Opakowanie powinno być wyposażone </w:t>
      </w:r>
      <w:r w:rsidR="00E74CA7">
        <w:br/>
      </w:r>
      <w:r>
        <w:t xml:space="preserve">w piankę amortyzującą, dostosowaną do kształtu </w:t>
      </w:r>
      <w:r w:rsidRPr="00341530">
        <w:t>DAT-Optor</w:t>
      </w:r>
      <w:r>
        <w:t xml:space="preserve">, aby zapobiec jego przemieszczaniu </w:t>
      </w:r>
      <w:r w:rsidR="00E74CA7">
        <w:br/>
      </w:r>
      <w:r>
        <w:t>się i uszkodzeniom</w:t>
      </w:r>
    </w:p>
    <w:p w14:paraId="505CBAB9" w14:textId="77777777" w:rsidR="003920C7" w:rsidRDefault="003920C7" w:rsidP="003920C7">
      <w:pPr>
        <w:jc w:val="both"/>
      </w:pPr>
      <w:r>
        <w:t>3. Izolacja termiczna: Ochrona przed ekstremalnymi temperaturami: Urządzenia wrażliwe na zmiany temperatury powinny być transportowane w walizkach, które posiadają właściwości izolacyjne, zapobiegając szybkiemu nagrzewaniu lub wychładzaniu zawartości.</w:t>
      </w:r>
    </w:p>
    <w:p w14:paraId="1074250D" w14:textId="0DE42585" w:rsidR="003920C7" w:rsidRDefault="003920C7" w:rsidP="003920C7">
      <w:pPr>
        <w:jc w:val="both"/>
      </w:pPr>
      <w:r>
        <w:t xml:space="preserve">4. Hermetyczność: Ochrona przed kurzem i zanieczyszczeniami: Usługodawca powinien zapewnić opakowanie zabezpieczające urządzenia </w:t>
      </w:r>
      <w:r w:rsidRPr="00341530">
        <w:t>DAT-Optor</w:t>
      </w:r>
      <w:r>
        <w:t xml:space="preserve"> przed pyłem, brudem i innymi zanieczyszczeniami, co można osiągnąć np. dzięki hermetycznym uszczelkom. Powinna być zapewniona ochrona przed substancjami chemicznymi: W przypadku transportu w środowisku narażonym na kontakt </w:t>
      </w:r>
      <w:r w:rsidR="00E74CA7">
        <w:br/>
      </w:r>
      <w:r>
        <w:t>z substancjami chemicznymi (np. podczas transportu lotniczego), materiał opakowania musi być odporny na działanie chemikaliów.</w:t>
      </w:r>
    </w:p>
    <w:p w14:paraId="52BE0F08" w14:textId="77777777" w:rsidR="003920C7" w:rsidRPr="00FF3546" w:rsidRDefault="003920C7" w:rsidP="003920C7">
      <w:pPr>
        <w:jc w:val="both"/>
      </w:pPr>
      <w:r w:rsidRPr="00FF3546">
        <w:t xml:space="preserve">5. Bezpieczeństwo i zabezpieczenia: Walizka powinna być wyposażona w zamki, które zapewniają bezpieczeństwo przed nieautoryzowanym dostępem. Możliwość plombowania: wymagane </w:t>
      </w:r>
      <w:r w:rsidRPr="00FF3546">
        <w:br/>
        <w:t>w niektórych przypadkach plombowanie, aby upewnić się, że urządzenie nie zostało naruszone podczas transportu.</w:t>
      </w:r>
    </w:p>
    <w:p w14:paraId="60537F4B" w14:textId="77777777" w:rsidR="003920C7" w:rsidRPr="00FF3546" w:rsidRDefault="003920C7" w:rsidP="003920C7">
      <w:pPr>
        <w:jc w:val="both"/>
      </w:pPr>
      <w:r w:rsidRPr="00FF3546">
        <w:t xml:space="preserve">6. Standardy higieniczne: materiał, z którego będzie wykonana walizka, powinien być łatwy do czyszczenia i dezynfekcji, aby utrzymać wysoki poziom higieny, wymagany przy transporcie urządzeń medycznych. Opakowanie zewnętrzne/walizka przeznaczone do przechowywania i transportu urządzenia DAT Optor ma zapewnić doskonałą ochronę przed wodą, kurzem i uderzeniami podczas transportu delikatnych i wartościowych przedmiotów, w szczególności elektroniki. Produkt finalny będzie odpowiadał klasom walizkom spełniającym standardy STANAG 4280 i DEF STAN 81-41 oraz posiadającym kodowanie NATO (NSN). Obudowa powinna się nadawać się do szerokiego zakresu zastosowań nie tylko w transporcie do/od klienta, ale również do wykorzystania w badaniach </w:t>
      </w:r>
      <w:r w:rsidRPr="00FF3546">
        <w:br/>
        <w:t>w plenerze. Wnętrze walizki wypełnione piankowym obiciem z perforacją ułatwiającą wyciąganie przyrządów i akcesoriów zależnie od ich kształtu. Wypełnienie piankowe powinno gwarantować stabilność oraz zachowanie stałej temperatury i ciśnienia</w:t>
      </w:r>
    </w:p>
    <w:p w14:paraId="7E4754D5" w14:textId="77777777" w:rsidR="003920C7" w:rsidRDefault="003920C7" w:rsidP="003920C7">
      <w:pPr>
        <w:jc w:val="both"/>
      </w:pPr>
      <w:r>
        <w:t xml:space="preserve">Niewłaściwe wykonanie usługi transportowej urządzeń </w:t>
      </w:r>
      <w:r w:rsidRPr="00341530">
        <w:t>DAT-Optor</w:t>
      </w:r>
      <w:r>
        <w:t xml:space="preserve"> z siedziby firmy w Lublinie do miejsca odbywania spotkań podczas wyjazdowej misji handlowej lub imprezy targowej, w szczególności rozkalibrowanie urządzeń będzie skutkowało nałożeniem kary umownej lub pokryciem kosztów kalibracji urządzeń. Zamawiający przeprowadzi testy poprawności funkcjonowania urządzenia </w:t>
      </w:r>
      <w:r>
        <w:br/>
      </w:r>
      <w:r w:rsidRPr="00341530">
        <w:t>DAT</w:t>
      </w:r>
      <w:r>
        <w:t>-</w:t>
      </w:r>
      <w:r w:rsidRPr="00341530">
        <w:t>Optor</w:t>
      </w:r>
      <w:r>
        <w:t xml:space="preserve"> w siedzibie firmy w Lublinie, przed jego spakowaniem oraz po jego dostarczeniu do miejsca docelowego.</w:t>
      </w:r>
    </w:p>
    <w:p w14:paraId="118E617F" w14:textId="77777777" w:rsidR="003920C7" w:rsidRDefault="003920C7" w:rsidP="003920C7">
      <w:pPr>
        <w:jc w:val="both"/>
      </w:pPr>
      <w:r w:rsidRPr="00A82FCB">
        <w:t>Waga ma</w:t>
      </w:r>
      <w:r>
        <w:t>ksymalna to</w:t>
      </w:r>
      <w:r w:rsidRPr="00A82FCB">
        <w:t xml:space="preserve"> </w:t>
      </w:r>
      <w:r>
        <w:t>3</w:t>
      </w:r>
      <w:r w:rsidRPr="00A82FCB">
        <w:t xml:space="preserve">00 kg, </w:t>
      </w:r>
      <w:r>
        <w:t xml:space="preserve">(3 x 100 kg </w:t>
      </w:r>
      <w:r w:rsidRPr="00A82FCB">
        <w:t>na 3 europaletach</w:t>
      </w:r>
      <w:r>
        <w:t>)</w:t>
      </w:r>
      <w:r w:rsidRPr="00A82FCB">
        <w:t>.</w:t>
      </w:r>
    </w:p>
    <w:p w14:paraId="1C81780E" w14:textId="77777777" w:rsidR="003920C7" w:rsidRPr="003920C7" w:rsidRDefault="003920C7" w:rsidP="003920C7">
      <w:pPr>
        <w:pStyle w:val="Akapitzlist"/>
        <w:numPr>
          <w:ilvl w:val="0"/>
          <w:numId w:val="20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Zabudowa stanowiska targowego</w:t>
      </w:r>
    </w:p>
    <w:p w14:paraId="2DE77CE5" w14:textId="77777777" w:rsidR="003920C7" w:rsidRDefault="003920C7" w:rsidP="003920C7">
      <w:pPr>
        <w:jc w:val="both"/>
      </w:pPr>
      <w:r>
        <w:t xml:space="preserve">W ramach wydatku planuje się wynajem zindywidualizowanej zabudowy dostosowanej do rynku na którym odbywają się targi. Przygotowanie ścian z dedykowanymi grafikami, jak również wyposażenie stoiska w ekran, stolik, krzesła. Poniżej zamieszczono oczekiwania dot. </w:t>
      </w:r>
      <w:r w:rsidRPr="0017014C">
        <w:rPr>
          <w:b/>
          <w:bCs/>
        </w:rPr>
        <w:t>wyposażenia „stałego”</w:t>
      </w:r>
      <w:r>
        <w:t xml:space="preserve"> stanowisk targowych:</w:t>
      </w:r>
    </w:p>
    <w:p w14:paraId="24AF2101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Stolik – 1 szt.</w:t>
      </w:r>
    </w:p>
    <w:p w14:paraId="6D91E599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Krzesła – 4 szt.</w:t>
      </w:r>
    </w:p>
    <w:p w14:paraId="11220E4E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Ekran – 1 szt.</w:t>
      </w:r>
    </w:p>
    <w:p w14:paraId="628B7337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Lada 110 cm z drzwiami i zamkiem</w:t>
      </w:r>
    </w:p>
    <w:p w14:paraId="1ACFFD9E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Rama (100x100) - 1 szt.</w:t>
      </w:r>
    </w:p>
    <w:p w14:paraId="38415ACF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Rama (100x50) - 2 szt.</w:t>
      </w:r>
    </w:p>
    <w:p w14:paraId="3E458AD2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Narożnik 100 cm - 4 szt</w:t>
      </w:r>
    </w:p>
    <w:p w14:paraId="0CEB690B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Blat do lady 110 cm z drzwiami</w:t>
      </w:r>
    </w:p>
    <w:p w14:paraId="3E297ACD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Półka do lady 110 cm</w:t>
      </w:r>
    </w:p>
    <w:p w14:paraId="5858DFF7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Podpory półki do lady - 2 szt</w:t>
      </w:r>
    </w:p>
    <w:p w14:paraId="6494EA3C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Łącznik męski - 12 szt</w:t>
      </w:r>
    </w:p>
    <w:p w14:paraId="3FEAE207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Łącznik krótki męski - 4 szt</w:t>
      </w:r>
    </w:p>
    <w:p w14:paraId="30EE0567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Drzwi do lady 110 - 1 szt</w:t>
      </w:r>
    </w:p>
    <w:p w14:paraId="3652189C" w14:textId="77777777" w:rsidR="003920C7" w:rsidRDefault="003920C7" w:rsidP="00DE2087">
      <w:pPr>
        <w:pStyle w:val="Akapitzlist"/>
        <w:numPr>
          <w:ilvl w:val="0"/>
          <w:numId w:val="32"/>
        </w:numPr>
        <w:jc w:val="both"/>
      </w:pPr>
      <w:r>
        <w:t>Wózek na eksponaty i wyposażenie – 1 szt.</w:t>
      </w:r>
    </w:p>
    <w:p w14:paraId="0686EA7F" w14:textId="77777777" w:rsidR="003920C7" w:rsidRDefault="003920C7" w:rsidP="003920C7">
      <w:pPr>
        <w:jc w:val="both"/>
      </w:pPr>
      <w:r w:rsidRPr="00F91BF2">
        <w:rPr>
          <w:b/>
          <w:bCs/>
        </w:rPr>
        <w:t>Wyposażenie „zmienne”</w:t>
      </w:r>
      <w:r>
        <w:t xml:space="preserve"> – ilość ram, profili, paneli, łączników i innych elementów mocujących uzależnione od lokalizacji stanowiska wystawienniczego (stanowisko narożne, wyspa itp.). Specyfikacja elementów:</w:t>
      </w:r>
    </w:p>
    <w:p w14:paraId="00DECB1B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Rama D2 125 x 100 cm </w:t>
      </w:r>
    </w:p>
    <w:p w14:paraId="7E226A6D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Rama D2.2 125 x 50 cm </w:t>
      </w:r>
    </w:p>
    <w:p w14:paraId="0959CA78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Drzwi 250 cm </w:t>
      </w:r>
    </w:p>
    <w:p w14:paraId="54B907C7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Profil narożny 125 cm </w:t>
      </w:r>
    </w:p>
    <w:p w14:paraId="596C413F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Profil potrójny 125 cm </w:t>
      </w:r>
    </w:p>
    <w:p w14:paraId="290FF391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Profil górny / maskownica 125 cm </w:t>
      </w:r>
    </w:p>
    <w:p w14:paraId="63FFC7CF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Szyny wspornikowe do ramy wysokości 125 cm </w:t>
      </w:r>
    </w:p>
    <w:p w14:paraId="66A12AA3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Panel D2 125 x 100 cm  </w:t>
      </w:r>
    </w:p>
    <w:p w14:paraId="4FED9245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Panel wypełniający D2 </w:t>
      </w:r>
    </w:p>
    <w:p w14:paraId="68113FD9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Panel D2.2 125 x 50 cm </w:t>
      </w:r>
    </w:p>
    <w:p w14:paraId="78CB5F6A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Półka aluminiowa (100 cm szer x 29cm gł.) </w:t>
      </w:r>
    </w:p>
    <w:p w14:paraId="2D1861D1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Łączniki </w:t>
      </w:r>
    </w:p>
    <w:p w14:paraId="1B6D4F97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Uchwyt na telewizor wieszany na dwóch ramach szerokości 100 cm </w:t>
      </w:r>
    </w:p>
    <w:p w14:paraId="4B932454" w14:textId="77777777" w:rsidR="003920C7" w:rsidRDefault="003920C7" w:rsidP="00DE2087">
      <w:pPr>
        <w:pStyle w:val="Akapitzlist"/>
        <w:numPr>
          <w:ilvl w:val="0"/>
          <w:numId w:val="33"/>
        </w:numPr>
        <w:jc w:val="both"/>
      </w:pPr>
      <w:r>
        <w:t xml:space="preserve">Lampa LED 70 W  </w:t>
      </w:r>
    </w:p>
    <w:p w14:paraId="66E58780" w14:textId="77777777" w:rsidR="003920C7" w:rsidRDefault="003920C7" w:rsidP="003920C7">
      <w:pPr>
        <w:jc w:val="both"/>
      </w:pPr>
      <w:r>
        <w:t>Oferent we własnym zakresie powinien dokonać weryfikacji możliwości technicznych dotyczących rozmieszczania oraz możliwości montażu wszystkich elementów składowych stanowiska. W przypadku indywidualnych wytycznych organizatora wystawy targowej Oferent powinien każdorazowo  dostosować układ stanowiska wystawienniczego zgodnie z oczekiwaniami organizatora.</w:t>
      </w:r>
    </w:p>
    <w:p w14:paraId="42658900" w14:textId="77777777" w:rsidR="00F23F19" w:rsidRPr="00FF3546" w:rsidRDefault="00F23F19" w:rsidP="00F23F19">
      <w:pPr>
        <w:jc w:val="both"/>
      </w:pPr>
      <w:r w:rsidRPr="00FF3546">
        <w:t xml:space="preserve">Wykonawca zobowiązany jest do </w:t>
      </w:r>
      <w:r>
        <w:t>zabudowy</w:t>
      </w:r>
      <w:r w:rsidRPr="00FF3546">
        <w:t xml:space="preserve"> powierzchni wystawiennicznej </w:t>
      </w:r>
      <w:r>
        <w:t xml:space="preserve">w sposób </w:t>
      </w:r>
      <w:r w:rsidRPr="00FF3546">
        <w:t>dostępn</w:t>
      </w:r>
      <w:r>
        <w:t>y</w:t>
      </w:r>
      <w:r w:rsidRPr="00FF3546">
        <w:t xml:space="preserve"> dla osób </w:t>
      </w:r>
      <w:r w:rsidRPr="00FF3546">
        <w:br/>
        <w:t xml:space="preserve">ze szczególnymi potrzebami w myśl ustawy o zapewnianiu dostępności osobom ze szczególnymi potrzebami. </w:t>
      </w:r>
      <w:r>
        <w:t>Zabudowa</w:t>
      </w:r>
      <w:r w:rsidRPr="00FF3546">
        <w:t xml:space="preserve"> zlokalizowan</w:t>
      </w:r>
      <w:r>
        <w:t>a</w:t>
      </w:r>
      <w:r w:rsidRPr="00FF3546">
        <w:t xml:space="preserve"> powinn</w:t>
      </w:r>
      <w:r>
        <w:t>a</w:t>
      </w:r>
      <w:r w:rsidRPr="00FF3546">
        <w:t xml:space="preserve"> zostać w miejscu, do którego zapewniony jest dostęp </w:t>
      </w:r>
      <w:r w:rsidRPr="00FF3546">
        <w:br/>
        <w:t xml:space="preserve">z poziomu wejścia na imprezę wystawienniczą lub umożliwiono dostęp windą. </w:t>
      </w:r>
    </w:p>
    <w:p w14:paraId="4C45A79B" w14:textId="77777777" w:rsidR="00F23F19" w:rsidRPr="00FF3546" w:rsidRDefault="00F23F19" w:rsidP="00F23F19">
      <w:pPr>
        <w:jc w:val="both"/>
      </w:pPr>
      <w:r w:rsidRPr="00FF3546">
        <w:t xml:space="preserve">W ramach </w:t>
      </w:r>
      <w:r>
        <w:t>zabudowy</w:t>
      </w:r>
      <w:r w:rsidRPr="00FF3546">
        <w:t xml:space="preserve"> powierzchni wystawienniczej,  należy mieć na uwadze gospodarkę</w:t>
      </w:r>
      <w:r w:rsidRPr="00FF3546">
        <w:br/>
        <w:t>odpadami w sposób zapewniający ochronę życia i zdrowia ludzi oraz środowiska.</w:t>
      </w:r>
      <w:r w:rsidRPr="00FF3546">
        <w:br/>
        <w:t>Wnioskodawca musi mieć możliwość zapobiegania powstawaniu odpadów lub ograniczania ich ilości. Powstające odpady na stoisku wystawienniczym powinny być segregowane i możliw</w:t>
      </w:r>
      <w:r>
        <w:t>i</w:t>
      </w:r>
      <w:r w:rsidRPr="00FF3546">
        <w:t xml:space="preserve">e poddawaniu recyklingowi. </w:t>
      </w:r>
    </w:p>
    <w:p w14:paraId="1115A1E1" w14:textId="77777777" w:rsidR="003920C7" w:rsidRDefault="003920C7" w:rsidP="003920C7">
      <w:pPr>
        <w:jc w:val="both"/>
      </w:pPr>
    </w:p>
    <w:p w14:paraId="7A53B2EC" w14:textId="77777777" w:rsidR="003920C7" w:rsidRPr="003920C7" w:rsidRDefault="003920C7" w:rsidP="003920C7">
      <w:pPr>
        <w:pStyle w:val="Akapitzlist"/>
        <w:numPr>
          <w:ilvl w:val="0"/>
          <w:numId w:val="22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Wynajem powierzchni wystawienniczej wraz z kosztami dodatkowymi</w:t>
      </w:r>
    </w:p>
    <w:p w14:paraId="7803F37A" w14:textId="77777777" w:rsidR="003920C7" w:rsidRDefault="003920C7" w:rsidP="003920C7">
      <w:pPr>
        <w:jc w:val="both"/>
      </w:pPr>
      <w:r>
        <w:t>W ramach zadania planuje się poniesienie wydatku związanego z wynajmem powierzchni wystawienniczej wraz z obsługą techniczną stoiska, w szczególności c</w:t>
      </w:r>
      <w:r w:rsidRPr="00BA420C">
        <w:t>odzienn</w:t>
      </w:r>
      <w:r>
        <w:t>ym</w:t>
      </w:r>
      <w:r w:rsidRPr="00BA420C">
        <w:t xml:space="preserve"> utrzymanie czystości stoiska</w:t>
      </w:r>
      <w:r>
        <w:t xml:space="preserve">, podłączenie prądu i dokonaniem wszystkich niezbędnych opłat związanych z przyłączeniem, dostępem do internetu oraz pokryciem kosztów dostępu. Przyjęto, że stoisko będzie miało 10 m2. </w:t>
      </w:r>
    </w:p>
    <w:p w14:paraId="4AA09751" w14:textId="77777777" w:rsidR="003920C7" w:rsidRPr="00FF3546" w:rsidRDefault="003920C7" w:rsidP="003920C7">
      <w:pPr>
        <w:jc w:val="both"/>
      </w:pPr>
      <w:r w:rsidRPr="00FF3546">
        <w:t xml:space="preserve">Wykonawca zobowiązany jest do wynajęcia powierzchni wystawiennicznej dostępnej dla osób </w:t>
      </w:r>
      <w:r w:rsidRPr="00FF3546">
        <w:br/>
        <w:t xml:space="preserve">ze szczególnymi potrzebami w myśl ustawy o zapewnianiu dostępności osobom ze szczególnymi potrzebami. Stoisko zlokalizowane powinno zostać w miejscu, do którego zapewniony jest dostęp </w:t>
      </w:r>
      <w:r w:rsidRPr="00FF3546">
        <w:br/>
        <w:t xml:space="preserve">z poziomu wejścia na imprezę wystawienniczą lub umożliwiono dostęp windą. </w:t>
      </w:r>
    </w:p>
    <w:p w14:paraId="0DD9CBFB" w14:textId="77777777" w:rsidR="003920C7" w:rsidRPr="00FF3546" w:rsidRDefault="003920C7" w:rsidP="003920C7">
      <w:pPr>
        <w:jc w:val="both"/>
      </w:pPr>
      <w:r w:rsidRPr="00FF3546">
        <w:t>W ramach wynajmowanej powierzchni wystawienniczej,  należy mieć na uwadze gospodarkę</w:t>
      </w:r>
      <w:r w:rsidRPr="00FF3546">
        <w:br/>
        <w:t>odpadami w sposób zapewniający ochronę życia i zdrowia ludzi oraz środowiska.</w:t>
      </w:r>
      <w:r w:rsidRPr="00FF3546">
        <w:br/>
        <w:t xml:space="preserve">Wnioskodawca musi mieć możliwość zapobiegania powstawaniu odpadów lub ograniczania ich ilości. Powstające odpady na stoisku wystawienniczym powinny być segregowane i możliwe poddawaniu recyklingowi. </w:t>
      </w:r>
    </w:p>
    <w:p w14:paraId="3FAD66F6" w14:textId="77777777" w:rsidR="003920C7" w:rsidRDefault="003920C7" w:rsidP="003920C7">
      <w:pPr>
        <w:jc w:val="both"/>
      </w:pPr>
    </w:p>
    <w:p w14:paraId="3C824B0F" w14:textId="77777777" w:rsidR="00F23F19" w:rsidRDefault="00F23F19" w:rsidP="003920C7">
      <w:pPr>
        <w:jc w:val="both"/>
      </w:pPr>
    </w:p>
    <w:p w14:paraId="57321254" w14:textId="77777777" w:rsidR="00F23F19" w:rsidRDefault="00F23F19" w:rsidP="003920C7">
      <w:pPr>
        <w:jc w:val="both"/>
      </w:pPr>
    </w:p>
    <w:p w14:paraId="168F3B5A" w14:textId="77777777" w:rsidR="00F23F19" w:rsidRDefault="00F23F19" w:rsidP="003920C7">
      <w:pPr>
        <w:jc w:val="both"/>
      </w:pPr>
    </w:p>
    <w:p w14:paraId="545E631A" w14:textId="77777777" w:rsidR="003920C7" w:rsidRPr="003920C7" w:rsidRDefault="003920C7" w:rsidP="003920C7">
      <w:pPr>
        <w:pStyle w:val="Akapitzlist"/>
        <w:numPr>
          <w:ilvl w:val="0"/>
          <w:numId w:val="23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Opłata rejestracyjna i wpis do katalogu targowego</w:t>
      </w:r>
    </w:p>
    <w:p w14:paraId="440CBDA1" w14:textId="77777777" w:rsidR="003920C7" w:rsidRDefault="003920C7" w:rsidP="003920C7">
      <w:pPr>
        <w:jc w:val="both"/>
      </w:pPr>
      <w:r>
        <w:t xml:space="preserve">W ramach wykonywanej usługi Oferent powinien pokryć wszelkie koszy związane z rejestracją HorizOn Business HUB Sp. z o.o. jako wystawcy na danej wystawie targowej, w szczególności opłaty rejestracyjne i </w:t>
      </w:r>
      <w:r w:rsidRPr="000A1BA9">
        <w:t>wpis do katalogu targowego</w:t>
      </w:r>
      <w:r>
        <w:t>.</w:t>
      </w:r>
    </w:p>
    <w:p w14:paraId="37D39385" w14:textId="77777777" w:rsidR="003920C7" w:rsidRDefault="003920C7" w:rsidP="003920C7">
      <w:pPr>
        <w:jc w:val="both"/>
      </w:pPr>
    </w:p>
    <w:p w14:paraId="4ACF1A7A" w14:textId="77777777" w:rsidR="003920C7" w:rsidRPr="003920C7" w:rsidRDefault="003920C7" w:rsidP="003920C7">
      <w:pPr>
        <w:pStyle w:val="Akapitzlist"/>
        <w:numPr>
          <w:ilvl w:val="0"/>
          <w:numId w:val="24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Usługi w zakresie tłumaczenia dokumentów</w:t>
      </w:r>
    </w:p>
    <w:p w14:paraId="063786E7" w14:textId="77777777" w:rsidR="003920C7" w:rsidRDefault="003920C7" w:rsidP="003920C7">
      <w:pPr>
        <w:jc w:val="both"/>
      </w:pPr>
      <w:r w:rsidRPr="00B3157D">
        <w:t>Przedmiot zamówienia to usługa tłumaczenia dokumentu na język obowiązujący na danym rynku</w:t>
      </w:r>
      <w:r>
        <w:t xml:space="preserve"> </w:t>
      </w:r>
      <w:r w:rsidRPr="00B3157D">
        <w:t xml:space="preserve">docelowym. </w:t>
      </w:r>
      <w:r>
        <w:t>W przypadku rynku chińskiego, koreańskiego i arabskiego dopuszcza się przygotowanie dokumentacji w języku angielskim lub dokumentacji dwujęzycznej w języku angielskim i języku lokalnym. Przewiduje się tłumaczenie następujących dokumentów:</w:t>
      </w:r>
    </w:p>
    <w:p w14:paraId="1B3EF176" w14:textId="77777777" w:rsidR="003920C7" w:rsidRPr="00FF3546" w:rsidRDefault="003920C7" w:rsidP="003920C7">
      <w:pPr>
        <w:pStyle w:val="Akapitzlist"/>
        <w:numPr>
          <w:ilvl w:val="0"/>
          <w:numId w:val="8"/>
        </w:numPr>
        <w:jc w:val="both"/>
      </w:pPr>
      <w:r w:rsidRPr="00FF3546">
        <w:t>Projekty umów na każdy z rynków docelowych uwzględniające specyfikę świadczonych usług, produktów stanowiących przedmiot internacjonalizacji (Urządzenia DAT-Optor oraz aplikacji na urządzenia mobile DATApp ) - ok 10 stron</w:t>
      </w:r>
    </w:p>
    <w:p w14:paraId="58C1EF6B" w14:textId="77777777" w:rsidR="003920C7" w:rsidRPr="00FF3546" w:rsidRDefault="003920C7" w:rsidP="003920C7">
      <w:pPr>
        <w:pStyle w:val="Akapitzlist"/>
        <w:numPr>
          <w:ilvl w:val="0"/>
          <w:numId w:val="8"/>
        </w:numPr>
        <w:jc w:val="both"/>
      </w:pPr>
      <w:r w:rsidRPr="00FF3546">
        <w:t>Załączniki do umowy</w:t>
      </w:r>
    </w:p>
    <w:p w14:paraId="230AB483" w14:textId="77777777" w:rsidR="003920C7" w:rsidRPr="00FF3546" w:rsidRDefault="003920C7" w:rsidP="003920C7">
      <w:pPr>
        <w:pStyle w:val="Akapitzlist"/>
        <w:numPr>
          <w:ilvl w:val="0"/>
          <w:numId w:val="8"/>
        </w:numPr>
        <w:jc w:val="both"/>
      </w:pPr>
      <w:r w:rsidRPr="00FF3546">
        <w:t>Regulamin dotyczący zarządzania i przetwarzania danych osobowych osób zgłaszających się współpracy z HorizOn Business HUB Sp. z o.o. w zakresie odbycia przesiewowych badań diagnostycznych z wykorzystaniem technologii Direct Astigmatic Test – ok 5 stron</w:t>
      </w:r>
    </w:p>
    <w:p w14:paraId="6CBBDADB" w14:textId="77777777" w:rsidR="003920C7" w:rsidRPr="00FF3546" w:rsidRDefault="003920C7" w:rsidP="003920C7">
      <w:pPr>
        <w:pStyle w:val="Akapitzlist"/>
        <w:numPr>
          <w:ilvl w:val="0"/>
          <w:numId w:val="8"/>
        </w:numPr>
        <w:jc w:val="both"/>
      </w:pPr>
      <w:r w:rsidRPr="00FF3546">
        <w:t>Regulamin świadczenia usług drogą elektroniczną z wykorzystaniem technologii Direct Astigmatic Test oraz aplikacji na urządzenia mobile DATApp – ok 10 stron</w:t>
      </w:r>
    </w:p>
    <w:p w14:paraId="7DC7F885" w14:textId="6A801F9A" w:rsidR="003920C7" w:rsidRPr="00FF3546" w:rsidRDefault="003920C7" w:rsidP="003920C7">
      <w:pPr>
        <w:pStyle w:val="Akapitzlist"/>
        <w:numPr>
          <w:ilvl w:val="0"/>
          <w:numId w:val="8"/>
        </w:numPr>
        <w:jc w:val="both"/>
      </w:pPr>
      <w:r w:rsidRPr="00FF3546">
        <w:t>Regulamin użytkowania / instrukcja obsług DAT</w:t>
      </w:r>
      <w:r w:rsidR="00200F30" w:rsidRPr="00FF3546">
        <w:t>-</w:t>
      </w:r>
      <w:r w:rsidRPr="00FF3546">
        <w:t>Optor – ok 50 stron</w:t>
      </w:r>
    </w:p>
    <w:p w14:paraId="7B95F4FB" w14:textId="77777777" w:rsidR="003920C7" w:rsidRPr="00FF3546" w:rsidRDefault="003920C7" w:rsidP="003920C7">
      <w:pPr>
        <w:pStyle w:val="Akapitzlist"/>
        <w:numPr>
          <w:ilvl w:val="0"/>
          <w:numId w:val="8"/>
        </w:numPr>
        <w:jc w:val="both"/>
      </w:pPr>
      <w:r w:rsidRPr="00FF3546">
        <w:t>Regulamin Internetowego systemu rezerwacji wizyt dla usług diagnostycznych DAT-Optor z wykorzystaniem technologii Direct Astigmatic Test oraz aplikacji na urządzenia mobile DATApp – ok 20 stron.</w:t>
      </w:r>
    </w:p>
    <w:p w14:paraId="7B796F40" w14:textId="77777777" w:rsidR="003920C7" w:rsidRPr="003920C7" w:rsidRDefault="003920C7" w:rsidP="003920C7">
      <w:pPr>
        <w:jc w:val="both"/>
        <w:rPr>
          <w:color w:val="FF0000"/>
        </w:rPr>
      </w:pPr>
    </w:p>
    <w:p w14:paraId="4B50F1D4" w14:textId="77777777" w:rsidR="003920C7" w:rsidRPr="003920C7" w:rsidRDefault="003920C7" w:rsidP="003920C7">
      <w:pPr>
        <w:pStyle w:val="Akapitzlist"/>
        <w:numPr>
          <w:ilvl w:val="0"/>
          <w:numId w:val="24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Usługi prawne w zakresie przygotowania umowy</w:t>
      </w:r>
    </w:p>
    <w:p w14:paraId="7B5A3E82" w14:textId="77777777" w:rsidR="003920C7" w:rsidRDefault="003920C7" w:rsidP="003920C7">
      <w:pPr>
        <w:jc w:val="both"/>
      </w:pPr>
      <w:r>
        <w:t xml:space="preserve">Oferent zobowiązuje się do przygotowania dedykowanego wzoru umowy współpracy pomiędzy HorizOn Business HUB Sp. z o.o. a potencjalnymi kontrahentami na rynku docelowym uwzględniając uwarunkowania danego rynku docelowego. Wymagane jest opracowanie wzoru umowy wraz niezbędnymi załącznikami, takimi jak </w:t>
      </w:r>
    </w:p>
    <w:p w14:paraId="501D0207" w14:textId="77777777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 xml:space="preserve">Regulamin dotyczący zarządzania i przetwarzania danych osobowych osób zgłaszających się współpracy z HorizOn Business HUB Sp. z o.o. w zakresie odbycia przesiewowych badań diagnostycznych z wykorzystaniem technologii Direct Astigmatic Test </w:t>
      </w:r>
    </w:p>
    <w:p w14:paraId="03E3A9AD" w14:textId="77777777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>Regulamin świadczenia usług drogą elektroniczną z wykorzystaniem technologii Direct Astigmatic Test oraz aplikacji na urządzenia mobile DAT App –</w:t>
      </w:r>
    </w:p>
    <w:p w14:paraId="4FF1113D" w14:textId="260BFC39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>Regulamin użytkownia / instrukcja obsług DAT</w:t>
      </w:r>
      <w:r w:rsidR="00200F30">
        <w:t>-</w:t>
      </w:r>
      <w:r>
        <w:t xml:space="preserve">Optor </w:t>
      </w:r>
    </w:p>
    <w:p w14:paraId="6E2F1E42" w14:textId="48257332" w:rsidR="003920C7" w:rsidRDefault="003920C7" w:rsidP="003920C7">
      <w:pPr>
        <w:pStyle w:val="Akapitzlist"/>
        <w:numPr>
          <w:ilvl w:val="0"/>
          <w:numId w:val="5"/>
        </w:numPr>
        <w:jc w:val="both"/>
      </w:pPr>
      <w:r>
        <w:t>Regulamin Internetowego systemu rezerwacji wizyt dla usług diagnostycznych DAT-Optor z wykorzystaniem technologii Direct Astigmatic Test oraz aplikacji na urządzenia mobile DAT App</w:t>
      </w:r>
      <w:r w:rsidR="0083010E">
        <w:t>.</w:t>
      </w:r>
      <w:r>
        <w:t xml:space="preserve"> </w:t>
      </w:r>
    </w:p>
    <w:p w14:paraId="5003F8F7" w14:textId="77777777" w:rsidR="003920C7" w:rsidRDefault="003920C7" w:rsidP="003920C7">
      <w:pPr>
        <w:jc w:val="both"/>
        <w:rPr>
          <w:b/>
          <w:bCs/>
          <w:color w:val="002060"/>
          <w:sz w:val="24"/>
          <w:szCs w:val="24"/>
        </w:rPr>
      </w:pPr>
    </w:p>
    <w:p w14:paraId="53CEC938" w14:textId="77777777" w:rsidR="00F23F19" w:rsidRDefault="00F23F19" w:rsidP="003920C7">
      <w:pPr>
        <w:jc w:val="both"/>
        <w:rPr>
          <w:b/>
          <w:bCs/>
          <w:color w:val="002060"/>
          <w:sz w:val="24"/>
          <w:szCs w:val="24"/>
        </w:rPr>
      </w:pPr>
    </w:p>
    <w:p w14:paraId="0AF08F05" w14:textId="77777777" w:rsidR="00F23F19" w:rsidRDefault="00F23F19" w:rsidP="003920C7">
      <w:pPr>
        <w:jc w:val="both"/>
        <w:rPr>
          <w:b/>
          <w:bCs/>
          <w:color w:val="002060"/>
          <w:sz w:val="24"/>
          <w:szCs w:val="24"/>
        </w:rPr>
      </w:pPr>
    </w:p>
    <w:p w14:paraId="52433D1A" w14:textId="77777777" w:rsidR="00F23F19" w:rsidRDefault="00F23F19" w:rsidP="003920C7">
      <w:pPr>
        <w:jc w:val="both"/>
        <w:rPr>
          <w:b/>
          <w:bCs/>
          <w:color w:val="002060"/>
          <w:sz w:val="24"/>
          <w:szCs w:val="24"/>
        </w:rPr>
      </w:pPr>
    </w:p>
    <w:p w14:paraId="02FF35DE" w14:textId="36FEAE92" w:rsidR="00FF51E3" w:rsidRPr="00FF51E3" w:rsidRDefault="003920C7" w:rsidP="00FF51E3">
      <w:pPr>
        <w:pStyle w:val="Akapitzlist"/>
        <w:numPr>
          <w:ilvl w:val="0"/>
          <w:numId w:val="9"/>
        </w:numPr>
        <w:rPr>
          <w:b/>
          <w:bCs/>
          <w:color w:val="002060"/>
          <w:sz w:val="24"/>
          <w:szCs w:val="24"/>
        </w:rPr>
      </w:pPr>
      <w:r w:rsidRPr="00FF51E3">
        <w:rPr>
          <w:b/>
          <w:bCs/>
          <w:color w:val="002060"/>
          <w:sz w:val="24"/>
          <w:szCs w:val="24"/>
        </w:rPr>
        <w:t xml:space="preserve">Uczestnictwo </w:t>
      </w:r>
      <w:r w:rsidR="00FF51E3" w:rsidRPr="00FF51E3">
        <w:rPr>
          <w:b/>
          <w:bCs/>
          <w:color w:val="002060"/>
          <w:sz w:val="24"/>
          <w:szCs w:val="24"/>
        </w:rPr>
        <w:t xml:space="preserve">Arab Health 2025, Dubaj, Zjednoczone Emiraty Arabskie, w dniach 26-29.01.2025 </w:t>
      </w:r>
      <w:r w:rsidR="0083010E">
        <w:rPr>
          <w:b/>
          <w:bCs/>
          <w:color w:val="002060"/>
          <w:sz w:val="24"/>
          <w:szCs w:val="24"/>
        </w:rPr>
        <w:t>w charakterze odwiedzającego, w tym u</w:t>
      </w:r>
      <w:r w:rsidR="00FF51E3" w:rsidRPr="00FF51E3">
        <w:rPr>
          <w:b/>
          <w:bCs/>
          <w:color w:val="002060"/>
          <w:sz w:val="24"/>
          <w:szCs w:val="24"/>
        </w:rPr>
        <w:t>dział w wyjazdowej misji gospodarczej</w:t>
      </w:r>
      <w:r w:rsidR="0083010E">
        <w:rPr>
          <w:b/>
          <w:bCs/>
          <w:color w:val="002060"/>
          <w:sz w:val="24"/>
          <w:szCs w:val="24"/>
        </w:rPr>
        <w:t>/handlowej:</w:t>
      </w:r>
    </w:p>
    <w:p w14:paraId="2C8E705A" w14:textId="77777777" w:rsidR="003920C7" w:rsidRDefault="003920C7" w:rsidP="003920C7">
      <w:pPr>
        <w:jc w:val="both"/>
        <w:rPr>
          <w:b/>
          <w:bCs/>
          <w:color w:val="002060"/>
          <w:sz w:val="24"/>
          <w:szCs w:val="24"/>
        </w:rPr>
      </w:pPr>
    </w:p>
    <w:p w14:paraId="0CEA697F" w14:textId="184113B9" w:rsidR="00F44009" w:rsidRPr="0083010E" w:rsidRDefault="00F44009" w:rsidP="0083010E">
      <w:pPr>
        <w:pStyle w:val="Akapitzlist"/>
        <w:numPr>
          <w:ilvl w:val="0"/>
          <w:numId w:val="25"/>
        </w:numPr>
        <w:jc w:val="both"/>
        <w:rPr>
          <w:b/>
          <w:bCs/>
          <w:u w:val="single"/>
        </w:rPr>
      </w:pPr>
      <w:r w:rsidRPr="0083010E">
        <w:rPr>
          <w:b/>
          <w:bCs/>
          <w:u w:val="single"/>
        </w:rPr>
        <w:t>Organizacja spotkań z potencjalnymi partnerami handlowymi</w:t>
      </w:r>
    </w:p>
    <w:p w14:paraId="686DBC8C" w14:textId="487ABDAE" w:rsidR="00A07054" w:rsidRPr="00A07054" w:rsidRDefault="00A07054" w:rsidP="00A07054">
      <w:pPr>
        <w:jc w:val="both"/>
      </w:pPr>
      <w:r w:rsidRPr="00A07054">
        <w:t>Przedmiot zamówienia obejmuje kompleksową organizację spotkań biznesowych</w:t>
      </w:r>
      <w:r>
        <w:t xml:space="preserve"> </w:t>
      </w:r>
      <w:r w:rsidRPr="00A07054">
        <w:t>z potencjalnymi partnerami handlowymi, w tym:</w:t>
      </w:r>
    </w:p>
    <w:p w14:paraId="54E74710" w14:textId="77777777" w:rsidR="00A07054" w:rsidRPr="00A07054" w:rsidRDefault="00A07054" w:rsidP="00A07054">
      <w:pPr>
        <w:jc w:val="both"/>
      </w:pPr>
      <w:r w:rsidRPr="00A07054">
        <w:t>1. Dobór potencjalnych partnerów handlowych</w:t>
      </w:r>
    </w:p>
    <w:p w14:paraId="13D22870" w14:textId="7600F377" w:rsidR="00A07054" w:rsidRPr="00A07054" w:rsidRDefault="00A07054" w:rsidP="00A677AF">
      <w:pPr>
        <w:ind w:left="708"/>
        <w:jc w:val="both"/>
      </w:pPr>
      <w:r w:rsidRPr="00A07054">
        <w:t>a) Analiza rynku lokalnego w celu identyfikacji firm zgodnych z profilem działalności</w:t>
      </w:r>
      <w:r>
        <w:t xml:space="preserve"> </w:t>
      </w:r>
      <w:r w:rsidRPr="00A07054">
        <w:t>firmy oraz naszych celów biznesowych</w:t>
      </w:r>
    </w:p>
    <w:p w14:paraId="68BCC2C2" w14:textId="28E19E70" w:rsidR="00A07054" w:rsidRPr="00A07054" w:rsidRDefault="00A07054" w:rsidP="00A677AF">
      <w:pPr>
        <w:ind w:left="708"/>
        <w:jc w:val="both"/>
      </w:pPr>
      <w:r w:rsidRPr="00A07054">
        <w:t>b) Weryfikacja potencjału współpracy z każdą firmą oraz bezpośredni kontakt w</w:t>
      </w:r>
      <w:r>
        <w:t xml:space="preserve"> </w:t>
      </w:r>
      <w:r w:rsidRPr="00A07054">
        <w:t>celu ustalenia zainteresowania spotkaniem i współpracą</w:t>
      </w:r>
    </w:p>
    <w:p w14:paraId="2C887ED2" w14:textId="4873E9E3" w:rsidR="00A07054" w:rsidRPr="00A07054" w:rsidRDefault="00A07054" w:rsidP="00A677AF">
      <w:pPr>
        <w:ind w:left="708"/>
        <w:jc w:val="both"/>
      </w:pPr>
      <w:r w:rsidRPr="00A07054">
        <w:t>c) Przygotowanie listy potencjalnych partnerów wraz z uzasadnieniem ich wyboru</w:t>
      </w:r>
    </w:p>
    <w:p w14:paraId="0B760733" w14:textId="77777777" w:rsidR="00A07054" w:rsidRPr="00A07054" w:rsidRDefault="00A07054" w:rsidP="00A07054">
      <w:pPr>
        <w:jc w:val="both"/>
      </w:pPr>
      <w:r w:rsidRPr="00A07054">
        <w:t>2) Organizacja spotkań</w:t>
      </w:r>
    </w:p>
    <w:p w14:paraId="50D3607E" w14:textId="4CDC6500" w:rsidR="00A07054" w:rsidRPr="00A07054" w:rsidRDefault="00A07054" w:rsidP="00A677AF">
      <w:pPr>
        <w:ind w:left="708"/>
        <w:jc w:val="both"/>
      </w:pPr>
      <w:r w:rsidRPr="00A07054">
        <w:t>a) Uzgodnienie terminów dogodnych dla wszystkich stron oraz koordynacja logistyki</w:t>
      </w:r>
      <w:r w:rsidR="00A677AF">
        <w:t xml:space="preserve"> </w:t>
      </w:r>
      <w:r w:rsidRPr="00A07054">
        <w:t>spotkań</w:t>
      </w:r>
    </w:p>
    <w:p w14:paraId="5215273F" w14:textId="78E487AF" w:rsidR="00A07054" w:rsidRPr="00A07054" w:rsidRDefault="00A07054" w:rsidP="00A677AF">
      <w:pPr>
        <w:ind w:left="708"/>
        <w:jc w:val="both"/>
      </w:pPr>
      <w:r w:rsidRPr="00A07054">
        <w:t>b) Opracowanie harmonogramu, który uwzględnia czas trwania każdego spotkania</w:t>
      </w:r>
      <w:r w:rsidR="00A677AF">
        <w:t xml:space="preserve"> </w:t>
      </w:r>
      <w:r w:rsidRPr="00A07054">
        <w:t>na poziomie około 4 godzin</w:t>
      </w:r>
    </w:p>
    <w:p w14:paraId="51BBAE7E" w14:textId="01961437" w:rsidR="00A07054" w:rsidRDefault="00A07054" w:rsidP="00A677AF">
      <w:pPr>
        <w:ind w:left="708"/>
        <w:jc w:val="both"/>
      </w:pPr>
      <w:r w:rsidRPr="00A07054">
        <w:t>c) Zapewnienie odpowiedniego miejsca dla każdego spotkania</w:t>
      </w:r>
      <w:r w:rsidR="00A677AF">
        <w:t xml:space="preserve">, w szczególności uwzględnienie konieczności </w:t>
      </w:r>
      <w:r w:rsidRPr="00A07054">
        <w:t>wynajem</w:t>
      </w:r>
      <w:r w:rsidR="00A677AF">
        <w:t>u</w:t>
      </w:r>
      <w:r w:rsidRPr="00A07054">
        <w:t xml:space="preserve"> sal konferencyjnych na minimum 3 spotkania, każda dla grupy od 6 do</w:t>
      </w:r>
      <w:r w:rsidR="00A677AF">
        <w:t xml:space="preserve"> </w:t>
      </w:r>
      <w:r w:rsidRPr="00A07054">
        <w:t>10 osób (w tym przedstawiciele obu stron, tłumacz oraz specjalista branżowy)</w:t>
      </w:r>
      <w:r w:rsidR="00226052">
        <w:t>.</w:t>
      </w:r>
    </w:p>
    <w:p w14:paraId="44B405A2" w14:textId="5E94D82B" w:rsidR="00226052" w:rsidRDefault="00226052" w:rsidP="00226052">
      <w:pPr>
        <w:ind w:left="708"/>
        <w:jc w:val="both"/>
      </w:pPr>
      <w:r w:rsidRPr="00FF3546">
        <w:t xml:space="preserve">Wykonawca zobowiązany jest do </w:t>
      </w:r>
      <w:r>
        <w:t xml:space="preserve">zorganizowania spotkań w miejscach </w:t>
      </w:r>
      <w:r w:rsidRPr="00FF3546">
        <w:t>dostępn</w:t>
      </w:r>
      <w:r>
        <w:t>y</w:t>
      </w:r>
      <w:r>
        <w:t>ch</w:t>
      </w:r>
      <w:r w:rsidRPr="00FF3546">
        <w:t xml:space="preserve"> dla osób </w:t>
      </w:r>
      <w:r w:rsidRPr="00FF3546">
        <w:br/>
        <w:t xml:space="preserve">ze szczególnymi potrzebami w myśl ustawy o zapewnianiu dostępności osobom ze szczególnymi potrzebami. </w:t>
      </w:r>
      <w:r>
        <w:t>Miejsca spotkań</w:t>
      </w:r>
      <w:r w:rsidRPr="00FF3546">
        <w:t xml:space="preserve"> powinn</w:t>
      </w:r>
      <w:r>
        <w:t>y</w:t>
      </w:r>
      <w:r w:rsidRPr="00FF3546">
        <w:t xml:space="preserve"> zostać w miejscu, do którego zapewniony jest dostęp </w:t>
      </w:r>
      <w:r>
        <w:br/>
      </w:r>
      <w:r w:rsidRPr="00FF3546">
        <w:t xml:space="preserve">z poziomu wejścia </w:t>
      </w:r>
      <w:r>
        <w:t xml:space="preserve">do budynku </w:t>
      </w:r>
      <w:r w:rsidRPr="00FF3546">
        <w:t xml:space="preserve">lub umożliwiono dostęp windą. </w:t>
      </w:r>
      <w:r>
        <w:t xml:space="preserve"> </w:t>
      </w:r>
    </w:p>
    <w:p w14:paraId="418CD134" w14:textId="45410730" w:rsidR="00226052" w:rsidRPr="00FF3546" w:rsidRDefault="00226052" w:rsidP="00226052">
      <w:pPr>
        <w:ind w:left="708"/>
        <w:jc w:val="both"/>
      </w:pPr>
      <w:r w:rsidRPr="00FF3546">
        <w:t xml:space="preserve">W ramach </w:t>
      </w:r>
      <w:r>
        <w:t>organizacji spotkań</w:t>
      </w:r>
      <w:r w:rsidRPr="00FF3546">
        <w:t>, należy mieć na uwadze gospodarkę</w:t>
      </w:r>
      <w:r>
        <w:t xml:space="preserve"> </w:t>
      </w:r>
      <w:r w:rsidRPr="00FF3546">
        <w:t>odpadami w sposób zapewniający ochronę życia i zdrowia ludzi oraz środowiska.</w:t>
      </w:r>
      <w:r>
        <w:t xml:space="preserve"> </w:t>
      </w:r>
      <w:r w:rsidRPr="00FF3546">
        <w:t xml:space="preserve">Wnioskodawca musi mieć możliwość zapobiegania powstawaniu odpadów lub ograniczania ich ilości. Powstające odpady </w:t>
      </w:r>
      <w:r>
        <w:t>w miejscu spotkań</w:t>
      </w:r>
      <w:r w:rsidRPr="00FF3546">
        <w:t xml:space="preserve"> powinny być segregowane i możliw</w:t>
      </w:r>
      <w:r>
        <w:t>i</w:t>
      </w:r>
      <w:r w:rsidRPr="00FF3546">
        <w:t xml:space="preserve">e poddawaniu recyklingowi. </w:t>
      </w:r>
    </w:p>
    <w:p w14:paraId="02C975D2" w14:textId="77777777" w:rsidR="00226052" w:rsidRPr="00A07054" w:rsidRDefault="00226052" w:rsidP="00A677AF">
      <w:pPr>
        <w:ind w:left="708"/>
        <w:jc w:val="both"/>
      </w:pPr>
    </w:p>
    <w:p w14:paraId="2821EB05" w14:textId="77777777" w:rsidR="00A07054" w:rsidRPr="00A07054" w:rsidRDefault="00A07054" w:rsidP="00A07054">
      <w:pPr>
        <w:jc w:val="both"/>
      </w:pPr>
      <w:r w:rsidRPr="00A07054">
        <w:t>3) Zapewnienie cateringu</w:t>
      </w:r>
    </w:p>
    <w:p w14:paraId="54CAC3C4" w14:textId="073A76EB" w:rsidR="00A07054" w:rsidRPr="00A07054" w:rsidRDefault="00A07054" w:rsidP="00A677AF">
      <w:pPr>
        <w:ind w:left="708"/>
        <w:jc w:val="both"/>
      </w:pPr>
      <w:r w:rsidRPr="00A07054">
        <w:t>a) Organizacja podstawowego serwisu cateringowego dla uczestników spotkania</w:t>
      </w:r>
      <w:r w:rsidR="00A677AF">
        <w:t xml:space="preserve"> </w:t>
      </w:r>
      <w:r w:rsidRPr="00A07054">
        <w:t>(np. serwis kawowy, przekąski)</w:t>
      </w:r>
    </w:p>
    <w:p w14:paraId="7F16B266" w14:textId="5FB23501" w:rsidR="00A07054" w:rsidRPr="00A07054" w:rsidRDefault="00A07054" w:rsidP="00A677AF">
      <w:pPr>
        <w:ind w:left="708"/>
        <w:jc w:val="both"/>
      </w:pPr>
      <w:r w:rsidRPr="00A07054">
        <w:t>b) Catering przewidziany na liczbę uczestników spotkania – 6-10 osób na każde</w:t>
      </w:r>
      <w:r w:rsidR="00A677AF">
        <w:t xml:space="preserve"> </w:t>
      </w:r>
      <w:r w:rsidRPr="00A07054">
        <w:t>wydarzenie</w:t>
      </w:r>
    </w:p>
    <w:p w14:paraId="24C6EF97" w14:textId="77777777" w:rsidR="00A07054" w:rsidRPr="00A07054" w:rsidRDefault="00A07054" w:rsidP="00A07054">
      <w:pPr>
        <w:jc w:val="both"/>
      </w:pPr>
      <w:r w:rsidRPr="00A07054">
        <w:t>4) Obsługa tłumaczeniowa</w:t>
      </w:r>
    </w:p>
    <w:p w14:paraId="47DA5938" w14:textId="37C7829D" w:rsidR="00A07054" w:rsidRPr="00A07054" w:rsidRDefault="00A07054" w:rsidP="00A677AF">
      <w:pPr>
        <w:ind w:left="708"/>
        <w:jc w:val="both"/>
      </w:pPr>
      <w:r w:rsidRPr="00A07054">
        <w:t>a) Zapewnienie tłumacza symultanicznego posiadającego doświadczenie w tłumaczeniu</w:t>
      </w:r>
      <w:r w:rsidR="00A677AF">
        <w:t xml:space="preserve"> </w:t>
      </w:r>
      <w:r w:rsidRPr="00A07054">
        <w:t>negocjacji biznesowych oraz znajomość terminologii branżowej</w:t>
      </w:r>
    </w:p>
    <w:p w14:paraId="1E9D9848" w14:textId="6FD770FB" w:rsidR="00A07054" w:rsidRPr="00A07054" w:rsidRDefault="00A07054" w:rsidP="00A677AF">
      <w:pPr>
        <w:ind w:left="708"/>
        <w:jc w:val="both"/>
      </w:pPr>
      <w:r w:rsidRPr="00A07054">
        <w:t>b) Usługa tłumaczeniowa obejmuje średnio 4 godziny na każde spotkanie</w:t>
      </w:r>
      <w:r w:rsidR="00A677AF">
        <w:t xml:space="preserve"> </w:t>
      </w:r>
    </w:p>
    <w:p w14:paraId="1EE7BAF4" w14:textId="77777777" w:rsidR="00A07054" w:rsidRPr="00A07054" w:rsidRDefault="00A07054" w:rsidP="00A07054">
      <w:pPr>
        <w:jc w:val="both"/>
      </w:pPr>
      <w:r w:rsidRPr="00A07054">
        <w:t>5) Udział profesjonalistów branżowych</w:t>
      </w:r>
    </w:p>
    <w:p w14:paraId="6E40214E" w14:textId="10FE05B4" w:rsidR="00A07054" w:rsidRPr="00A07054" w:rsidRDefault="00A07054" w:rsidP="00A677AF">
      <w:pPr>
        <w:ind w:left="708"/>
        <w:jc w:val="both"/>
      </w:pPr>
      <w:r w:rsidRPr="00A07054">
        <w:t>a) Wsparcie negocjacji przez ekspertów posiadających doświadczenie w przedmiotowym</w:t>
      </w:r>
      <w:r w:rsidR="00A677AF">
        <w:t xml:space="preserve"> </w:t>
      </w:r>
      <w:r w:rsidRPr="00A07054">
        <w:t>zakresie oraz znajomość specyfiki rynku lokalnego</w:t>
      </w:r>
    </w:p>
    <w:p w14:paraId="216F813B" w14:textId="79A56BAB" w:rsidR="00A07054" w:rsidRPr="00A07054" w:rsidRDefault="00A07054" w:rsidP="00A677AF">
      <w:pPr>
        <w:ind w:left="708"/>
        <w:jc w:val="both"/>
      </w:pPr>
      <w:r w:rsidRPr="00A07054">
        <w:t>b) Każdy specjalista obecny podczas spotkań będzie uczestniczył przez cały czas</w:t>
      </w:r>
      <w:r w:rsidR="00A677AF">
        <w:t xml:space="preserve"> </w:t>
      </w:r>
      <w:r w:rsidRPr="00A07054">
        <w:t>ich trwania, średnio 4 godziny na jedno spotkanie</w:t>
      </w:r>
    </w:p>
    <w:p w14:paraId="6ABB4252" w14:textId="765D35B8" w:rsidR="00A07054" w:rsidRPr="00A07054" w:rsidRDefault="00A07054" w:rsidP="00A07054">
      <w:pPr>
        <w:jc w:val="both"/>
      </w:pPr>
      <w:r w:rsidRPr="00A07054">
        <w:t>6) Przygotowanie dokumentacji ze spotkań</w:t>
      </w:r>
      <w:r w:rsidR="00A677AF">
        <w:t xml:space="preserve"> - s</w:t>
      </w:r>
      <w:r w:rsidRPr="00A07054">
        <w:t>porządzenie raportów z każdego spotkania, w tym omówienie przebiegu</w:t>
      </w:r>
      <w:r w:rsidR="00A677AF">
        <w:t xml:space="preserve"> </w:t>
      </w:r>
      <w:r w:rsidRPr="00A07054">
        <w:t>rozmów, głównych ustaleń oraz rekomendacji dotyczących dalszych kroków w</w:t>
      </w:r>
      <w:r w:rsidR="00A677AF">
        <w:t xml:space="preserve"> </w:t>
      </w:r>
      <w:r w:rsidRPr="00A07054">
        <w:t>nawiązaniu współpracy z danym partnerem</w:t>
      </w:r>
    </w:p>
    <w:p w14:paraId="2CEC2D84" w14:textId="77777777" w:rsidR="00A07054" w:rsidRPr="00A07054" w:rsidRDefault="00A07054" w:rsidP="00A07054">
      <w:pPr>
        <w:jc w:val="both"/>
      </w:pPr>
      <w:r w:rsidRPr="00A07054">
        <w:t>Przewidywana liczba spotkań i uczestników na danym rynku:</w:t>
      </w:r>
    </w:p>
    <w:p w14:paraId="57285223" w14:textId="77777777" w:rsidR="000F1537" w:rsidRDefault="00A07054" w:rsidP="005A498D">
      <w:pPr>
        <w:ind w:left="708"/>
        <w:jc w:val="both"/>
      </w:pPr>
      <w:r w:rsidRPr="00A07054">
        <w:t>a) Liczba spotkań: minimum 3 z różnymi potencjalnymi partnerami handlowymi</w:t>
      </w:r>
      <w:r w:rsidR="000F1537">
        <w:t xml:space="preserve"> </w:t>
      </w:r>
    </w:p>
    <w:p w14:paraId="622525FA" w14:textId="227DDE6A" w:rsidR="00F44009" w:rsidRPr="00A07054" w:rsidRDefault="000F1537" w:rsidP="005A498D">
      <w:pPr>
        <w:ind w:left="708"/>
        <w:jc w:val="both"/>
      </w:pPr>
      <w:r>
        <w:t>b) Liczba uczestników na każdym spotkaniu: co najmniej 2 przedstawicieli HorizOn Business HUB Sp. z o.o., 2 przedstawicieli firmy potencjalnego partnera, 1 tłumacz symultaniczny oraz</w:t>
      </w:r>
      <w:r w:rsidR="005A498D">
        <w:t xml:space="preserve"> </w:t>
      </w:r>
      <w:r>
        <w:t>1 specjalista branżowy</w:t>
      </w:r>
    </w:p>
    <w:p w14:paraId="247147C5" w14:textId="77777777" w:rsidR="0083010E" w:rsidRPr="003920C7" w:rsidRDefault="0083010E" w:rsidP="0083010E">
      <w:pPr>
        <w:pStyle w:val="Akapitzlist"/>
        <w:numPr>
          <w:ilvl w:val="0"/>
          <w:numId w:val="26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Usługi prawne w zakresie przygotowania umowy</w:t>
      </w:r>
    </w:p>
    <w:p w14:paraId="28DB1DAB" w14:textId="77777777" w:rsidR="0083010E" w:rsidRDefault="0083010E" w:rsidP="0083010E">
      <w:pPr>
        <w:jc w:val="both"/>
      </w:pPr>
      <w:r>
        <w:t xml:space="preserve">Oferent zobowiązuje się do przygotowania dedykowanego wzoru umowy współpracy pomiędzy HorizOn Business HUB Sp. z o.o. a potencjalnymi kontrahentami na rynku docelowym uwzględniając uwarunkowania danego rynku docelowego. Wymagane jest opracowanie wzoru umowy wraz niezbędnymi załącznikami, takimi jak </w:t>
      </w:r>
    </w:p>
    <w:p w14:paraId="790DFF6F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 xml:space="preserve">Regulamin dotyczący zarządzania i przetwarzania danych osobowych osób zgłaszających się współpracy z HorizOn Business HUB Sp. z o.o. w zakresie odbycia przesiewowych badań diagnostycznych z wykorzystaniem technologii Direct Astigmatic Test </w:t>
      </w:r>
    </w:p>
    <w:p w14:paraId="290D4F1E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>Regulamin świadczenia usług drogą elektroniczną z wykorzystaniem technologii Direct Astigmatic Test oraz aplikacji na urządzenia mobile DAT App –</w:t>
      </w:r>
    </w:p>
    <w:p w14:paraId="7EA10D3C" w14:textId="4AC3B135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>Regulamin użytkownia / instrukcja obsług DAT</w:t>
      </w:r>
      <w:r w:rsidR="00826334">
        <w:t>-</w:t>
      </w:r>
      <w:r>
        <w:t xml:space="preserve">Optor </w:t>
      </w:r>
    </w:p>
    <w:p w14:paraId="0385A0C0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 xml:space="preserve">Regulamin Internetowego systemu rezerwacji wizyt dla usług diagnostycznych DAT-Optor z wykorzystaniem technologii Direct Astigmatic Test oraz aplikacji na urządzenia mobile DAT App. </w:t>
      </w:r>
    </w:p>
    <w:p w14:paraId="29FAB3A7" w14:textId="77777777" w:rsidR="00A07054" w:rsidRDefault="00A07054" w:rsidP="00531765">
      <w:pPr>
        <w:jc w:val="both"/>
        <w:rPr>
          <w:b/>
          <w:bCs/>
          <w:color w:val="FF0000"/>
        </w:rPr>
      </w:pPr>
    </w:p>
    <w:p w14:paraId="633F60ED" w14:textId="0A6CFC0F" w:rsidR="00FF509E" w:rsidRPr="0083010E" w:rsidRDefault="00FF509E" w:rsidP="0083010E">
      <w:pPr>
        <w:pStyle w:val="Akapitzlist"/>
        <w:numPr>
          <w:ilvl w:val="0"/>
          <w:numId w:val="27"/>
        </w:numPr>
        <w:jc w:val="both"/>
        <w:rPr>
          <w:b/>
          <w:bCs/>
          <w:u w:val="single"/>
        </w:rPr>
      </w:pPr>
      <w:r w:rsidRPr="0083010E">
        <w:rPr>
          <w:b/>
          <w:bCs/>
          <w:u w:val="single"/>
        </w:rPr>
        <w:t>Usługi w zakresie tłumaczenia dokumentów</w:t>
      </w:r>
    </w:p>
    <w:p w14:paraId="1176582A" w14:textId="402FE4D2" w:rsidR="00FF509E" w:rsidRDefault="00FF509E" w:rsidP="00FF509E">
      <w:pPr>
        <w:jc w:val="both"/>
      </w:pPr>
      <w:r w:rsidRPr="00B3157D">
        <w:t>Przedmiot zamówienia to usługa tłumaczenia dokumentu na język obowiązujący na danym rynku</w:t>
      </w:r>
      <w:r>
        <w:t xml:space="preserve"> </w:t>
      </w:r>
      <w:r w:rsidRPr="00B3157D">
        <w:t xml:space="preserve">docelowym. </w:t>
      </w:r>
      <w:r>
        <w:t>W przypadku rynku koreańskiego i arabskiego dopuszcza się przygotowanie dokumentacji w języku angielskim lub dokumentacji dwujęzycznej w języku angielskim i języku lokalnym.</w:t>
      </w:r>
    </w:p>
    <w:p w14:paraId="28141819" w14:textId="6FE4AC48" w:rsidR="008C20D1" w:rsidRDefault="0039069B" w:rsidP="008C20D1">
      <w:pPr>
        <w:jc w:val="both"/>
      </w:pPr>
      <w:r>
        <w:t>W szczególności W</w:t>
      </w:r>
      <w:r w:rsidR="008C20D1">
        <w:t xml:space="preserve">ymagane </w:t>
      </w:r>
      <w:r>
        <w:t>tłumaczenie</w:t>
      </w:r>
      <w:r w:rsidR="008C20D1">
        <w:t xml:space="preserve"> wzoru umowy wraz niezbędnymi załącznikami, takimi jak</w:t>
      </w:r>
      <w:r>
        <w:t>:</w:t>
      </w:r>
      <w:r w:rsidR="008C20D1">
        <w:t xml:space="preserve"> </w:t>
      </w:r>
    </w:p>
    <w:p w14:paraId="25ED38DF" w14:textId="400E82CD" w:rsidR="008C20D1" w:rsidRDefault="008C20D1" w:rsidP="008C20D1">
      <w:pPr>
        <w:pStyle w:val="Akapitzlist"/>
        <w:numPr>
          <w:ilvl w:val="1"/>
          <w:numId w:val="7"/>
        </w:numPr>
        <w:jc w:val="both"/>
      </w:pPr>
      <w:r>
        <w:t xml:space="preserve">Regulamin dotyczący zarządzania i przetwarzania danych osobowych osób zgłaszających się współpracy z HorizOn Business HUB Sp. z o.o. w zakresie odbycia przesiewowych badań diagnostycznych z wykorzystaniem technologii Direct Astigmatic Test </w:t>
      </w:r>
    </w:p>
    <w:p w14:paraId="18AB88EC" w14:textId="4B6C7670" w:rsidR="008C20D1" w:rsidRDefault="008C20D1" w:rsidP="008C20D1">
      <w:pPr>
        <w:pStyle w:val="Akapitzlist"/>
        <w:numPr>
          <w:ilvl w:val="1"/>
          <w:numId w:val="7"/>
        </w:numPr>
        <w:jc w:val="both"/>
      </w:pPr>
      <w:r>
        <w:t xml:space="preserve">Regulamin świadczenia usług drogą elektroniczną z wykorzystaniem technologii Direct Astigmatic Test oraz aplikacji na urządzenia mobile DAT App </w:t>
      </w:r>
    </w:p>
    <w:p w14:paraId="07B08B46" w14:textId="065F9B4E" w:rsidR="008C20D1" w:rsidRDefault="008C20D1" w:rsidP="008C20D1">
      <w:pPr>
        <w:pStyle w:val="Akapitzlist"/>
        <w:numPr>
          <w:ilvl w:val="1"/>
          <w:numId w:val="7"/>
        </w:numPr>
        <w:jc w:val="both"/>
      </w:pPr>
      <w:r>
        <w:t>Regulamin użytkow</w:t>
      </w:r>
      <w:r w:rsidR="00DE4374">
        <w:t>a</w:t>
      </w:r>
      <w:r>
        <w:t xml:space="preserve">nia / instrukcja obsług DAT Optor </w:t>
      </w:r>
    </w:p>
    <w:p w14:paraId="6BCF8B73" w14:textId="4D6380C9" w:rsidR="008C20D1" w:rsidRDefault="008C20D1" w:rsidP="008C20D1">
      <w:pPr>
        <w:pStyle w:val="Akapitzlist"/>
        <w:numPr>
          <w:ilvl w:val="1"/>
          <w:numId w:val="7"/>
        </w:numPr>
        <w:jc w:val="both"/>
      </w:pPr>
      <w:r>
        <w:t>Regulamin Internetowego systemu rezerwacji wizyt dla usług diagnostycznych DAT-Optor z wykorzystaniem technologii Direct Astigmatic Test oraz aplikacji na urządzenia mobile DAT App</w:t>
      </w:r>
    </w:p>
    <w:p w14:paraId="55A2CB5E" w14:textId="77777777" w:rsidR="00E219CD" w:rsidRDefault="00E219CD" w:rsidP="00531765">
      <w:pPr>
        <w:jc w:val="both"/>
      </w:pPr>
    </w:p>
    <w:p w14:paraId="6210A383" w14:textId="77777777" w:rsidR="0083010E" w:rsidRPr="00531765" w:rsidRDefault="0083010E" w:rsidP="0083010E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Wymagania szczególne dot. misji na targi ArabHealth</w:t>
      </w:r>
      <w:r w:rsidRPr="00531765">
        <w:rPr>
          <w:b/>
          <w:bCs/>
          <w:color w:val="FF0000"/>
        </w:rPr>
        <w:t xml:space="preserve"> 2025</w:t>
      </w:r>
    </w:p>
    <w:p w14:paraId="335DD3FF" w14:textId="77777777" w:rsidR="0083010E" w:rsidRDefault="0083010E" w:rsidP="0083010E">
      <w:pPr>
        <w:jc w:val="both"/>
      </w:pPr>
      <w:r>
        <w:t>Celem misji jest pozyskanie nowych kontrahentów, rozszerzenie współpracy z partnerami gospodarczymi na rynku Zjednoczone Emiraty Arabskie, a także poznanie najnowszych trendów branżowych. W misji będą brały udział 3 osoby reprezentujące Horizon Business HUB Sp. z o.o. Czas trwania misji – 3 dni podczas wystawy targowej Arab Health 2025.</w:t>
      </w:r>
    </w:p>
    <w:p w14:paraId="319ABDB2" w14:textId="77777777" w:rsidR="0083010E" w:rsidRDefault="0083010E" w:rsidP="0083010E">
      <w:pPr>
        <w:jc w:val="both"/>
      </w:pPr>
      <w:r>
        <w:t>W ramach misji wyjazdowej zorganizowanych zostanie co najmniej 6 spotkania biznesowe z udziałem potencjalnych kontrahentów. Oferent będzie zobowiązany do przygotowania szczegółowego planu misji, który będzie zawierał plan spotkań z co najmniej 6 potencjalnymi partnerami handlowymi na rynkach docelowych.</w:t>
      </w:r>
    </w:p>
    <w:p w14:paraId="186C2A43" w14:textId="77777777" w:rsidR="0083010E" w:rsidRDefault="0083010E" w:rsidP="0083010E">
      <w:pPr>
        <w:jc w:val="both"/>
      </w:pPr>
      <w:r>
        <w:t xml:space="preserve">Usługi tłumaczenia dokumentów na rynek ZEA obejmują tłumaczenia projektu umowy uwzględniającego specyfikę świadczonych usług, produktów stanowiących przedmiot internacjonalizacji (Urządzenie DAT-Optor oraz aplikacja DAT-App) ok. 10 stron wraz z załącznikami (regulaminami) ok. 85 stron. Łącznie ok. 95 stron. </w:t>
      </w:r>
    </w:p>
    <w:p w14:paraId="37D16CD6" w14:textId="77777777" w:rsidR="003920C7" w:rsidRDefault="003920C7" w:rsidP="00531765">
      <w:pPr>
        <w:jc w:val="both"/>
      </w:pPr>
    </w:p>
    <w:p w14:paraId="6D5AC6C4" w14:textId="6363BC4D" w:rsidR="0083010E" w:rsidRPr="00FF51E3" w:rsidRDefault="0083010E" w:rsidP="0083010E">
      <w:pPr>
        <w:pStyle w:val="Akapitzlist"/>
        <w:numPr>
          <w:ilvl w:val="0"/>
          <w:numId w:val="9"/>
        </w:numPr>
        <w:rPr>
          <w:b/>
          <w:bCs/>
          <w:color w:val="002060"/>
          <w:sz w:val="24"/>
          <w:szCs w:val="24"/>
        </w:rPr>
      </w:pPr>
      <w:r w:rsidRPr="00FF51E3">
        <w:rPr>
          <w:b/>
          <w:bCs/>
          <w:color w:val="002060"/>
          <w:sz w:val="24"/>
          <w:szCs w:val="24"/>
        </w:rPr>
        <w:t xml:space="preserve">Uczestnictwo </w:t>
      </w:r>
      <w:r>
        <w:rPr>
          <w:b/>
          <w:bCs/>
          <w:color w:val="002060"/>
          <w:sz w:val="24"/>
          <w:szCs w:val="24"/>
        </w:rPr>
        <w:t xml:space="preserve">w </w:t>
      </w:r>
      <w:r w:rsidRPr="0083010E">
        <w:rPr>
          <w:b/>
          <w:bCs/>
          <w:color w:val="002060"/>
          <w:sz w:val="24"/>
          <w:szCs w:val="24"/>
        </w:rPr>
        <w:t>Daagu International Optical Show, Daagu, Korea Południowa, w dniach 02-05</w:t>
      </w:r>
      <w:r w:rsidR="00EF1953">
        <w:rPr>
          <w:b/>
          <w:bCs/>
          <w:color w:val="002060"/>
          <w:sz w:val="24"/>
          <w:szCs w:val="24"/>
        </w:rPr>
        <w:t>.</w:t>
      </w:r>
      <w:r w:rsidRPr="0083010E">
        <w:rPr>
          <w:b/>
          <w:bCs/>
          <w:color w:val="002060"/>
          <w:sz w:val="24"/>
          <w:szCs w:val="24"/>
        </w:rPr>
        <w:t xml:space="preserve">04.2025 </w:t>
      </w:r>
      <w:r>
        <w:rPr>
          <w:b/>
          <w:bCs/>
          <w:color w:val="002060"/>
          <w:sz w:val="24"/>
          <w:szCs w:val="24"/>
        </w:rPr>
        <w:t>w charakterze odwiedzającego, w tym u</w:t>
      </w:r>
      <w:r w:rsidRPr="00FF51E3">
        <w:rPr>
          <w:b/>
          <w:bCs/>
          <w:color w:val="002060"/>
          <w:sz w:val="24"/>
          <w:szCs w:val="24"/>
        </w:rPr>
        <w:t>dział w wyjazdowej misji gospodarczej</w:t>
      </w:r>
      <w:r>
        <w:rPr>
          <w:b/>
          <w:bCs/>
          <w:color w:val="002060"/>
          <w:sz w:val="24"/>
          <w:szCs w:val="24"/>
        </w:rPr>
        <w:t>/handlowej:</w:t>
      </w:r>
    </w:p>
    <w:p w14:paraId="4E883919" w14:textId="77777777" w:rsidR="0083010E" w:rsidRDefault="0083010E" w:rsidP="0083010E">
      <w:pPr>
        <w:jc w:val="both"/>
        <w:rPr>
          <w:b/>
          <w:bCs/>
          <w:color w:val="002060"/>
          <w:sz w:val="24"/>
          <w:szCs w:val="24"/>
        </w:rPr>
      </w:pPr>
    </w:p>
    <w:p w14:paraId="5B036380" w14:textId="77777777" w:rsidR="0083010E" w:rsidRPr="0083010E" w:rsidRDefault="0083010E" w:rsidP="00EF1953">
      <w:pPr>
        <w:pStyle w:val="Akapitzlist"/>
        <w:numPr>
          <w:ilvl w:val="0"/>
          <w:numId w:val="28"/>
        </w:numPr>
        <w:jc w:val="both"/>
        <w:rPr>
          <w:b/>
          <w:bCs/>
          <w:u w:val="single"/>
        </w:rPr>
      </w:pPr>
      <w:r w:rsidRPr="0083010E">
        <w:rPr>
          <w:b/>
          <w:bCs/>
          <w:u w:val="single"/>
        </w:rPr>
        <w:t>Organizacja spotkań z potencjalnymi partnerami handlowymi</w:t>
      </w:r>
    </w:p>
    <w:p w14:paraId="2C0D0329" w14:textId="77777777" w:rsidR="0083010E" w:rsidRPr="00A07054" w:rsidRDefault="0083010E" w:rsidP="0083010E">
      <w:pPr>
        <w:jc w:val="both"/>
      </w:pPr>
      <w:r w:rsidRPr="00A07054">
        <w:t>Przedmiot zamówienia obejmuje kompleksową organizację spotkań biznesowych</w:t>
      </w:r>
      <w:r>
        <w:t xml:space="preserve"> </w:t>
      </w:r>
      <w:r w:rsidRPr="00A07054">
        <w:t>z potencjalnymi partnerami handlowymi, w tym:</w:t>
      </w:r>
    </w:p>
    <w:p w14:paraId="0A3F17AF" w14:textId="77777777" w:rsidR="0083010E" w:rsidRPr="00A07054" w:rsidRDefault="0083010E" w:rsidP="0083010E">
      <w:pPr>
        <w:jc w:val="both"/>
      </w:pPr>
      <w:r w:rsidRPr="00A07054">
        <w:t>1. Dobór potencjalnych partnerów handlowych</w:t>
      </w:r>
    </w:p>
    <w:p w14:paraId="317C5B9C" w14:textId="77777777" w:rsidR="0083010E" w:rsidRPr="00A07054" w:rsidRDefault="0083010E" w:rsidP="0083010E">
      <w:pPr>
        <w:ind w:left="708"/>
        <w:jc w:val="both"/>
      </w:pPr>
      <w:r w:rsidRPr="00A07054">
        <w:t>a) Analiza rynku lokalnego w celu identyfikacji firm zgodnych z profilem działalności</w:t>
      </w:r>
      <w:r>
        <w:t xml:space="preserve"> </w:t>
      </w:r>
      <w:r w:rsidRPr="00A07054">
        <w:t>firmy oraz naszych celów biznesowych</w:t>
      </w:r>
    </w:p>
    <w:p w14:paraId="0AD32AA5" w14:textId="77777777" w:rsidR="0083010E" w:rsidRPr="00A07054" w:rsidRDefault="0083010E" w:rsidP="0083010E">
      <w:pPr>
        <w:ind w:left="708"/>
        <w:jc w:val="both"/>
      </w:pPr>
      <w:r w:rsidRPr="00A07054">
        <w:t>b) Weryfikacja potencjału współpracy z każdą firmą oraz bezpośredni kontakt w</w:t>
      </w:r>
      <w:r>
        <w:t xml:space="preserve"> </w:t>
      </w:r>
      <w:r w:rsidRPr="00A07054">
        <w:t>celu ustalenia zainteresowania spotkaniem i współpracą</w:t>
      </w:r>
    </w:p>
    <w:p w14:paraId="6217AD8B" w14:textId="77777777" w:rsidR="0083010E" w:rsidRPr="00A07054" w:rsidRDefault="0083010E" w:rsidP="0083010E">
      <w:pPr>
        <w:ind w:left="708"/>
        <w:jc w:val="both"/>
      </w:pPr>
      <w:r w:rsidRPr="00A07054">
        <w:t>c) Przygotowanie listy potencjalnych partnerów wraz z uzasadnieniem ich wyboru</w:t>
      </w:r>
    </w:p>
    <w:p w14:paraId="416990C7" w14:textId="77777777" w:rsidR="0083010E" w:rsidRPr="00A07054" w:rsidRDefault="0083010E" w:rsidP="0083010E">
      <w:pPr>
        <w:jc w:val="both"/>
      </w:pPr>
      <w:r w:rsidRPr="00A07054">
        <w:t>2) Organizacja spotkań</w:t>
      </w:r>
    </w:p>
    <w:p w14:paraId="09E3EF9F" w14:textId="77777777" w:rsidR="0083010E" w:rsidRPr="00A07054" w:rsidRDefault="0083010E" w:rsidP="0083010E">
      <w:pPr>
        <w:ind w:left="708"/>
        <w:jc w:val="both"/>
      </w:pPr>
      <w:r w:rsidRPr="00A07054">
        <w:t>a) Uzgodnienie terminów dogodnych dla wszystkich stron oraz koordynacja logistyki</w:t>
      </w:r>
      <w:r>
        <w:t xml:space="preserve"> </w:t>
      </w:r>
      <w:r w:rsidRPr="00A07054">
        <w:t>spotkań</w:t>
      </w:r>
    </w:p>
    <w:p w14:paraId="086C6BA0" w14:textId="77777777" w:rsidR="0083010E" w:rsidRPr="00A07054" w:rsidRDefault="0083010E" w:rsidP="0083010E">
      <w:pPr>
        <w:ind w:left="708"/>
        <w:jc w:val="both"/>
      </w:pPr>
      <w:r w:rsidRPr="00A07054">
        <w:t>b) Opracowanie harmonogramu, który uwzględnia czas trwania każdego spotkania</w:t>
      </w:r>
      <w:r>
        <w:t xml:space="preserve"> </w:t>
      </w:r>
      <w:r w:rsidRPr="00A07054">
        <w:t>na poziomie około 4 godzin</w:t>
      </w:r>
    </w:p>
    <w:p w14:paraId="426989D4" w14:textId="77777777" w:rsidR="0083010E" w:rsidRDefault="0083010E" w:rsidP="0083010E">
      <w:pPr>
        <w:ind w:left="708"/>
        <w:jc w:val="both"/>
      </w:pPr>
      <w:r w:rsidRPr="00A07054">
        <w:t>c) Zapewnienie odpowiedniego miejsca dla każdego spotkania</w:t>
      </w:r>
      <w:r>
        <w:t xml:space="preserve">, w szczególności uwzględnienie konieczności </w:t>
      </w:r>
      <w:r w:rsidRPr="00A07054">
        <w:t>wynajem</w:t>
      </w:r>
      <w:r>
        <w:t>u</w:t>
      </w:r>
      <w:r w:rsidRPr="00A07054">
        <w:t xml:space="preserve"> sal konferencyjnych na minimum 3 spotkania, każda dla grupy od 6 do</w:t>
      </w:r>
      <w:r>
        <w:t xml:space="preserve"> </w:t>
      </w:r>
      <w:r w:rsidRPr="00A07054">
        <w:t>10 osób (w tym przedstawiciele obu stron, tłumacz oraz specjalista branżowy)</w:t>
      </w:r>
    </w:p>
    <w:p w14:paraId="4216C482" w14:textId="77777777" w:rsidR="00226052" w:rsidRDefault="00226052" w:rsidP="00226052">
      <w:pPr>
        <w:ind w:left="708"/>
        <w:jc w:val="both"/>
      </w:pPr>
      <w:r w:rsidRPr="00FF3546">
        <w:t xml:space="preserve">Wykonawca zobowiązany jest do </w:t>
      </w:r>
      <w:r>
        <w:t xml:space="preserve">zorganizowania spotkań w miejscach </w:t>
      </w:r>
      <w:r w:rsidRPr="00FF3546">
        <w:t>dostępn</w:t>
      </w:r>
      <w:r>
        <w:t>ych</w:t>
      </w:r>
      <w:r w:rsidRPr="00FF3546">
        <w:t xml:space="preserve"> dla osób </w:t>
      </w:r>
      <w:r w:rsidRPr="00FF3546">
        <w:br/>
        <w:t xml:space="preserve">ze szczególnymi potrzebami w myśl ustawy o zapewnianiu dostępności osobom ze szczególnymi potrzebami. </w:t>
      </w:r>
      <w:r>
        <w:t>Miejsca spotkań</w:t>
      </w:r>
      <w:r w:rsidRPr="00FF3546">
        <w:t xml:space="preserve"> powinn</w:t>
      </w:r>
      <w:r>
        <w:t>y</w:t>
      </w:r>
      <w:r w:rsidRPr="00FF3546">
        <w:t xml:space="preserve"> zostać w miejscu, do którego zapewniony jest dostęp </w:t>
      </w:r>
      <w:r>
        <w:br/>
      </w:r>
      <w:r w:rsidRPr="00FF3546">
        <w:t xml:space="preserve">z poziomu wejścia </w:t>
      </w:r>
      <w:r>
        <w:t xml:space="preserve">do budynku </w:t>
      </w:r>
      <w:r w:rsidRPr="00FF3546">
        <w:t xml:space="preserve">lub umożliwiono dostęp windą. </w:t>
      </w:r>
      <w:r>
        <w:t xml:space="preserve"> </w:t>
      </w:r>
    </w:p>
    <w:p w14:paraId="7E7D8744" w14:textId="77777777" w:rsidR="00226052" w:rsidRPr="00FF3546" w:rsidRDefault="00226052" w:rsidP="00226052">
      <w:pPr>
        <w:ind w:left="708"/>
        <w:jc w:val="both"/>
      </w:pPr>
      <w:r w:rsidRPr="00FF3546">
        <w:t xml:space="preserve">W ramach </w:t>
      </w:r>
      <w:r>
        <w:t>organizacji spotkań</w:t>
      </w:r>
      <w:r w:rsidRPr="00FF3546">
        <w:t>, należy mieć na uwadze gospodarkę</w:t>
      </w:r>
      <w:r>
        <w:t xml:space="preserve"> </w:t>
      </w:r>
      <w:r w:rsidRPr="00FF3546">
        <w:t>odpadami w sposób zapewniający ochronę życia i zdrowia ludzi oraz środowiska.</w:t>
      </w:r>
      <w:r>
        <w:t xml:space="preserve"> </w:t>
      </w:r>
      <w:r w:rsidRPr="00FF3546">
        <w:t xml:space="preserve">Wnioskodawca musi mieć możliwość zapobiegania powstawaniu odpadów lub ograniczania ich ilości. Powstające odpady </w:t>
      </w:r>
      <w:r>
        <w:t>w miejscu spotkań</w:t>
      </w:r>
      <w:r w:rsidRPr="00FF3546">
        <w:t xml:space="preserve"> powinny być segregowane i możliw</w:t>
      </w:r>
      <w:r>
        <w:t>i</w:t>
      </w:r>
      <w:r w:rsidRPr="00FF3546">
        <w:t xml:space="preserve">e poddawaniu recyklingowi. </w:t>
      </w:r>
    </w:p>
    <w:p w14:paraId="65D96666" w14:textId="77777777" w:rsidR="0083010E" w:rsidRPr="00A07054" w:rsidRDefault="0083010E" w:rsidP="0083010E">
      <w:pPr>
        <w:jc w:val="both"/>
      </w:pPr>
      <w:r w:rsidRPr="00A07054">
        <w:t>3) Zapewnienie cateringu</w:t>
      </w:r>
    </w:p>
    <w:p w14:paraId="603A55D5" w14:textId="77777777" w:rsidR="0083010E" w:rsidRPr="00A07054" w:rsidRDefault="0083010E" w:rsidP="0083010E">
      <w:pPr>
        <w:ind w:left="708"/>
        <w:jc w:val="both"/>
      </w:pPr>
      <w:r w:rsidRPr="00A07054">
        <w:t>a) Organizacja podstawowego serwisu cateringowego dla uczestników spotkania</w:t>
      </w:r>
      <w:r>
        <w:t xml:space="preserve"> </w:t>
      </w:r>
      <w:r w:rsidRPr="00A07054">
        <w:t>(np. serwis kawowy, przekąski)</w:t>
      </w:r>
    </w:p>
    <w:p w14:paraId="38FBB31B" w14:textId="77777777" w:rsidR="0083010E" w:rsidRPr="00A07054" w:rsidRDefault="0083010E" w:rsidP="0083010E">
      <w:pPr>
        <w:ind w:left="708"/>
        <w:jc w:val="both"/>
      </w:pPr>
      <w:r w:rsidRPr="00A07054">
        <w:t>b) Catering przewidziany na liczbę uczestników spotkania – 6-10 osób na każde</w:t>
      </w:r>
      <w:r>
        <w:t xml:space="preserve"> </w:t>
      </w:r>
      <w:r w:rsidRPr="00A07054">
        <w:t>wydarzenie</w:t>
      </w:r>
    </w:p>
    <w:p w14:paraId="2B12EDC6" w14:textId="77777777" w:rsidR="0083010E" w:rsidRPr="00A07054" w:rsidRDefault="0083010E" w:rsidP="0083010E">
      <w:pPr>
        <w:jc w:val="both"/>
      </w:pPr>
      <w:r w:rsidRPr="00A07054">
        <w:t>4) Obsługa tłumaczeniowa</w:t>
      </w:r>
    </w:p>
    <w:p w14:paraId="10388C0A" w14:textId="77777777" w:rsidR="0083010E" w:rsidRPr="00A07054" w:rsidRDefault="0083010E" w:rsidP="0083010E">
      <w:pPr>
        <w:ind w:left="708"/>
        <w:jc w:val="both"/>
      </w:pPr>
      <w:r w:rsidRPr="00A07054">
        <w:t>a) Zapewnienie tłumacza symultanicznego posiadającego doświadczenie w tłumaczeniu</w:t>
      </w:r>
      <w:r>
        <w:t xml:space="preserve"> </w:t>
      </w:r>
      <w:r w:rsidRPr="00A07054">
        <w:t>negocjacji biznesowych oraz znajomość terminologii branżowej</w:t>
      </w:r>
    </w:p>
    <w:p w14:paraId="64611D91" w14:textId="77777777" w:rsidR="0083010E" w:rsidRPr="00A07054" w:rsidRDefault="0083010E" w:rsidP="0083010E">
      <w:pPr>
        <w:ind w:left="708"/>
        <w:jc w:val="both"/>
      </w:pPr>
      <w:r w:rsidRPr="00A07054">
        <w:t>b) Usługa tłumaczeniowa obejmuje średnio 4 godziny na każde spotkanie</w:t>
      </w:r>
      <w:r>
        <w:t xml:space="preserve"> </w:t>
      </w:r>
    </w:p>
    <w:p w14:paraId="7CB83DE1" w14:textId="77777777" w:rsidR="0083010E" w:rsidRPr="00A07054" w:rsidRDefault="0083010E" w:rsidP="0083010E">
      <w:pPr>
        <w:jc w:val="both"/>
      </w:pPr>
      <w:r w:rsidRPr="00A07054">
        <w:t>5) Udział profesjonalistów branżowych</w:t>
      </w:r>
    </w:p>
    <w:p w14:paraId="432AEAC2" w14:textId="77777777" w:rsidR="0083010E" w:rsidRPr="00A07054" w:rsidRDefault="0083010E" w:rsidP="0083010E">
      <w:pPr>
        <w:ind w:left="708"/>
        <w:jc w:val="both"/>
      </w:pPr>
      <w:r w:rsidRPr="00A07054">
        <w:t>a) Wsparcie negocjacji przez ekspertów posiadających doświadczenie w przedmiotowym</w:t>
      </w:r>
      <w:r>
        <w:t xml:space="preserve"> </w:t>
      </w:r>
      <w:r w:rsidRPr="00A07054">
        <w:t>zakresie oraz znajomość specyfiki rynku lokalnego</w:t>
      </w:r>
    </w:p>
    <w:p w14:paraId="607CDE6E" w14:textId="77777777" w:rsidR="0083010E" w:rsidRPr="00A07054" w:rsidRDefault="0083010E" w:rsidP="0083010E">
      <w:pPr>
        <w:ind w:left="708"/>
        <w:jc w:val="both"/>
      </w:pPr>
      <w:r w:rsidRPr="00A07054">
        <w:t>b) Każdy specjalista obecny podczas spotkań będzie uczestniczył przez cały czas</w:t>
      </w:r>
      <w:r>
        <w:t xml:space="preserve"> </w:t>
      </w:r>
      <w:r w:rsidRPr="00A07054">
        <w:t>ich trwania, średnio 4 godziny na jedno spotkanie</w:t>
      </w:r>
    </w:p>
    <w:p w14:paraId="316E0684" w14:textId="77777777" w:rsidR="0083010E" w:rsidRPr="00A07054" w:rsidRDefault="0083010E" w:rsidP="0083010E">
      <w:pPr>
        <w:jc w:val="both"/>
      </w:pPr>
      <w:r w:rsidRPr="00A07054">
        <w:t>6) Przygotowanie dokumentacji ze spotkań</w:t>
      </w:r>
      <w:r>
        <w:t xml:space="preserve"> - s</w:t>
      </w:r>
      <w:r w:rsidRPr="00A07054">
        <w:t>porządzenie raportów z każdego spotkania, w tym omówienie przebiegu</w:t>
      </w:r>
      <w:r>
        <w:t xml:space="preserve"> </w:t>
      </w:r>
      <w:r w:rsidRPr="00A07054">
        <w:t>rozmów, głównych ustaleń oraz rekomendacji dotyczących dalszych kroków w</w:t>
      </w:r>
      <w:r>
        <w:t xml:space="preserve"> </w:t>
      </w:r>
      <w:r w:rsidRPr="00A07054">
        <w:t>nawiązaniu współpracy z danym partnerem</w:t>
      </w:r>
    </w:p>
    <w:p w14:paraId="64FCC6A6" w14:textId="77777777" w:rsidR="0083010E" w:rsidRPr="00A07054" w:rsidRDefault="0083010E" w:rsidP="0083010E">
      <w:pPr>
        <w:jc w:val="both"/>
      </w:pPr>
      <w:r w:rsidRPr="00A07054">
        <w:t>Przewidywana liczba spotkań i uczestników na danym rynku:</w:t>
      </w:r>
    </w:p>
    <w:p w14:paraId="505DC032" w14:textId="77777777" w:rsidR="0083010E" w:rsidRDefault="0083010E" w:rsidP="0083010E">
      <w:pPr>
        <w:ind w:left="708"/>
        <w:jc w:val="both"/>
      </w:pPr>
      <w:r w:rsidRPr="00A07054">
        <w:t>a) Liczba spotkań: minimum 3 z różnymi potencjalnymi partnerami handlowymi</w:t>
      </w:r>
      <w:r>
        <w:t xml:space="preserve"> </w:t>
      </w:r>
    </w:p>
    <w:p w14:paraId="37A31B9A" w14:textId="77777777" w:rsidR="0083010E" w:rsidRPr="00A07054" w:rsidRDefault="0083010E" w:rsidP="0083010E">
      <w:pPr>
        <w:ind w:left="708"/>
        <w:jc w:val="both"/>
      </w:pPr>
      <w:r>
        <w:t>b) Liczba uczestników na każdym spotkaniu: co najmniej 2 przedstawicieli HorizOn Business HUB Sp. z o.o., 2 przedstawicieli firmy potencjalnego partnera, 1 tłumacz symultaniczny oraz 1 specjalista branżowy</w:t>
      </w:r>
    </w:p>
    <w:p w14:paraId="0766A9D5" w14:textId="77777777" w:rsidR="0083010E" w:rsidRPr="003920C7" w:rsidRDefault="0083010E" w:rsidP="00EF1953">
      <w:pPr>
        <w:pStyle w:val="Akapitzlist"/>
        <w:numPr>
          <w:ilvl w:val="0"/>
          <w:numId w:val="29"/>
        </w:numPr>
        <w:jc w:val="both"/>
        <w:rPr>
          <w:b/>
          <w:bCs/>
          <w:u w:val="single"/>
        </w:rPr>
      </w:pPr>
      <w:r w:rsidRPr="003920C7">
        <w:rPr>
          <w:b/>
          <w:bCs/>
          <w:u w:val="single"/>
        </w:rPr>
        <w:t>Usługi prawne w zakresie przygotowania umowy</w:t>
      </w:r>
    </w:p>
    <w:p w14:paraId="088DFD6A" w14:textId="77777777" w:rsidR="0083010E" w:rsidRDefault="0083010E" w:rsidP="0083010E">
      <w:pPr>
        <w:jc w:val="both"/>
      </w:pPr>
      <w:r>
        <w:t xml:space="preserve">Oferent zobowiązuje się do przygotowania dedykowanego wzoru umowy współpracy pomiędzy HorizOn Business HUB Sp. z o.o. a potencjalnymi kontrahentami na rynku docelowym uwzględniając uwarunkowania danego rynku docelowego. Wymagane jest opracowanie wzoru umowy wraz niezbędnymi załącznikami, takimi jak </w:t>
      </w:r>
    </w:p>
    <w:p w14:paraId="4A3F855A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 xml:space="preserve">Regulamin dotyczący zarządzania i przetwarzania danych osobowych osób zgłaszających się współpracy z HorizOn Business HUB Sp. z o.o. w zakresie odbycia przesiewowych badań diagnostycznych z wykorzystaniem technologii Direct Astigmatic Test </w:t>
      </w:r>
    </w:p>
    <w:p w14:paraId="01EBB03B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>Regulamin świadczenia usług drogą elektroniczną z wykorzystaniem technologii Direct Astigmatic Test oraz aplikacji na urządzenia mobile DAT App –</w:t>
      </w:r>
    </w:p>
    <w:p w14:paraId="49D47570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 xml:space="preserve">Regulamin użytkownia / instrukcja obsług DAT Optor </w:t>
      </w:r>
    </w:p>
    <w:p w14:paraId="76AA37C2" w14:textId="77777777" w:rsidR="0083010E" w:rsidRDefault="0083010E" w:rsidP="0083010E">
      <w:pPr>
        <w:pStyle w:val="Akapitzlist"/>
        <w:numPr>
          <w:ilvl w:val="0"/>
          <w:numId w:val="5"/>
        </w:numPr>
        <w:jc w:val="both"/>
      </w:pPr>
      <w:r>
        <w:t xml:space="preserve">Regulamin Internetowego systemu rezerwacji wizyt dla usług diagnostycznych DAT-Optor z wykorzystaniem technologii Direct Astigmatic Test oraz aplikacji na urządzenia mobile DAT App. </w:t>
      </w:r>
    </w:p>
    <w:p w14:paraId="7B29F7CC" w14:textId="77777777" w:rsidR="0083010E" w:rsidRDefault="0083010E" w:rsidP="0083010E">
      <w:pPr>
        <w:jc w:val="both"/>
        <w:rPr>
          <w:b/>
          <w:bCs/>
          <w:color w:val="FF0000"/>
        </w:rPr>
      </w:pPr>
    </w:p>
    <w:p w14:paraId="141443B9" w14:textId="77777777" w:rsidR="0083010E" w:rsidRPr="0083010E" w:rsidRDefault="0083010E" w:rsidP="00EF1953">
      <w:pPr>
        <w:pStyle w:val="Akapitzlist"/>
        <w:numPr>
          <w:ilvl w:val="0"/>
          <w:numId w:val="30"/>
        </w:numPr>
        <w:jc w:val="both"/>
        <w:rPr>
          <w:b/>
          <w:bCs/>
          <w:u w:val="single"/>
        </w:rPr>
      </w:pPr>
      <w:r w:rsidRPr="0083010E">
        <w:rPr>
          <w:b/>
          <w:bCs/>
          <w:u w:val="single"/>
        </w:rPr>
        <w:t>Usługi w zakresie tłumaczenia dokumentów</w:t>
      </w:r>
    </w:p>
    <w:p w14:paraId="6876D85C" w14:textId="77777777" w:rsidR="0083010E" w:rsidRDefault="0083010E" w:rsidP="0083010E">
      <w:pPr>
        <w:jc w:val="both"/>
      </w:pPr>
      <w:r w:rsidRPr="00B3157D">
        <w:t>Przedmiot zamówienia to usługa tłumaczenia dokumentu na język obowiązujący na danym rynku</w:t>
      </w:r>
      <w:r>
        <w:t xml:space="preserve"> </w:t>
      </w:r>
      <w:r w:rsidRPr="00B3157D">
        <w:t xml:space="preserve">docelowym. </w:t>
      </w:r>
      <w:r>
        <w:t>W przypadku rynku koreańskiego i arabskiego dopuszcza się przygotowanie dokumentacji w języku angielskim lub dokumentacji dwujęzycznej w języku angielskim i języku lokalnym.</w:t>
      </w:r>
    </w:p>
    <w:p w14:paraId="32573E8E" w14:textId="77777777" w:rsidR="0083010E" w:rsidRDefault="0083010E" w:rsidP="0083010E">
      <w:pPr>
        <w:jc w:val="both"/>
      </w:pPr>
      <w:r>
        <w:t xml:space="preserve">W szczególności Wymagane tłumaczenie wzoru umowy wraz niezbędnymi załącznikami, takimi jak: </w:t>
      </w:r>
    </w:p>
    <w:p w14:paraId="58078E19" w14:textId="77777777" w:rsidR="0083010E" w:rsidRDefault="0083010E" w:rsidP="0083010E">
      <w:pPr>
        <w:pStyle w:val="Akapitzlist"/>
        <w:numPr>
          <w:ilvl w:val="1"/>
          <w:numId w:val="7"/>
        </w:numPr>
        <w:jc w:val="both"/>
      </w:pPr>
      <w:r>
        <w:t xml:space="preserve">Regulamin dotyczący zarządzania i przetwarzania danych osobowych osób zgłaszających się współpracy z HorizOn Business HUB Sp. z o.o. w zakresie odbycia przesiewowych badań diagnostycznych z wykorzystaniem technologii Direct Astigmatic Test </w:t>
      </w:r>
    </w:p>
    <w:p w14:paraId="34E33DFC" w14:textId="77777777" w:rsidR="0083010E" w:rsidRDefault="0083010E" w:rsidP="0083010E">
      <w:pPr>
        <w:pStyle w:val="Akapitzlist"/>
        <w:numPr>
          <w:ilvl w:val="1"/>
          <w:numId w:val="7"/>
        </w:numPr>
        <w:jc w:val="both"/>
      </w:pPr>
      <w:r>
        <w:t xml:space="preserve">Regulamin świadczenia usług drogą elektroniczną z wykorzystaniem technologii Direct Astigmatic Test oraz aplikacji na urządzenia mobile DAT App </w:t>
      </w:r>
    </w:p>
    <w:p w14:paraId="0CCDAB6A" w14:textId="4627FA43" w:rsidR="0083010E" w:rsidRDefault="0083010E" w:rsidP="0083010E">
      <w:pPr>
        <w:pStyle w:val="Akapitzlist"/>
        <w:numPr>
          <w:ilvl w:val="1"/>
          <w:numId w:val="7"/>
        </w:numPr>
        <w:jc w:val="both"/>
      </w:pPr>
      <w:r>
        <w:t>Regulamin użytkow</w:t>
      </w:r>
      <w:r w:rsidR="007D2BB4">
        <w:t>a</w:t>
      </w:r>
      <w:r>
        <w:t xml:space="preserve">nia / instrukcja obsług DAT Optor </w:t>
      </w:r>
    </w:p>
    <w:p w14:paraId="4935C432" w14:textId="77777777" w:rsidR="0083010E" w:rsidRDefault="0083010E" w:rsidP="0083010E">
      <w:pPr>
        <w:pStyle w:val="Akapitzlist"/>
        <w:numPr>
          <w:ilvl w:val="1"/>
          <w:numId w:val="7"/>
        </w:numPr>
        <w:jc w:val="both"/>
      </w:pPr>
      <w:r>
        <w:t>Regulamin Internetowego systemu rezerwacji wizyt dla usług diagnostycznych DAT-Optor z wykorzystaniem technologii Direct Astigmatic Test oraz aplikacji na urządzenia mobile DAT App</w:t>
      </w:r>
    </w:p>
    <w:p w14:paraId="0906051E" w14:textId="77777777" w:rsidR="008062AC" w:rsidRDefault="008062AC" w:rsidP="00426954">
      <w:pPr>
        <w:jc w:val="both"/>
      </w:pPr>
    </w:p>
    <w:p w14:paraId="45D1D874" w14:textId="7CC48270" w:rsidR="009F4D19" w:rsidRPr="00531765" w:rsidRDefault="009F4D19" w:rsidP="00B65E44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Wymagania szczególne dot. misji na targi  </w:t>
      </w:r>
      <w:r w:rsidR="00B65E44" w:rsidRPr="00B65E44">
        <w:rPr>
          <w:b/>
          <w:bCs/>
          <w:color w:val="FF0000"/>
        </w:rPr>
        <w:t>Daagu International</w:t>
      </w:r>
      <w:r w:rsidR="00B65E44">
        <w:rPr>
          <w:b/>
          <w:bCs/>
          <w:color w:val="FF0000"/>
        </w:rPr>
        <w:t xml:space="preserve"> </w:t>
      </w:r>
      <w:r w:rsidR="00B65E44" w:rsidRPr="00B65E44">
        <w:rPr>
          <w:b/>
          <w:bCs/>
          <w:color w:val="FF0000"/>
        </w:rPr>
        <w:t>Optical Show</w:t>
      </w:r>
      <w:r w:rsidRPr="00531765">
        <w:rPr>
          <w:b/>
          <w:bCs/>
          <w:color w:val="FF0000"/>
        </w:rPr>
        <w:t xml:space="preserve"> 2025</w:t>
      </w:r>
    </w:p>
    <w:p w14:paraId="317AF966" w14:textId="1ED1EA16" w:rsidR="00EC5FD8" w:rsidRDefault="00EC5FD8" w:rsidP="00EC5FD8">
      <w:pPr>
        <w:jc w:val="both"/>
      </w:pPr>
      <w:r>
        <w:t xml:space="preserve">Celem misji jest pozyskanie nowych kontrahentów, rozszerzenie współpracy z partnerami gospodarczymi na rynku </w:t>
      </w:r>
      <w:r w:rsidR="00230109">
        <w:t>docelowym Korea Południowa</w:t>
      </w:r>
      <w:r>
        <w:t xml:space="preserve">, a także poznanie najnowszych trendów branżowych. W misji będą brały udział 3 osoby reprezentujące Horizon Business HUB Sp. z o.o. Czas trwania misji – 3 dni podczas wystawy targowej </w:t>
      </w:r>
      <w:r w:rsidR="00230109" w:rsidRPr="00230109">
        <w:t xml:space="preserve">Daagu International Optical Show </w:t>
      </w:r>
      <w:r>
        <w:t>2025.</w:t>
      </w:r>
    </w:p>
    <w:p w14:paraId="6619DDD1" w14:textId="77777777" w:rsidR="006A016D" w:rsidRDefault="006A016D" w:rsidP="006A016D">
      <w:pPr>
        <w:jc w:val="both"/>
      </w:pPr>
      <w:r>
        <w:t>W ramach misji wyjazdowej zorganizowanych zostanie co najmniej 6 spotkania biznesowe z udziałem potencjalnych kontrahentów. Oferent będzie zobowiązany do przygotowania szczegółowego planu misji, który będzie zawierał plan spotkań z co najmniej 6 potencjalnymi partnerami handlowymi na rynkach docelowych.</w:t>
      </w:r>
    </w:p>
    <w:p w14:paraId="095F97C3" w14:textId="1DC906C5" w:rsidR="006A016D" w:rsidRDefault="006A016D" w:rsidP="006A016D">
      <w:pPr>
        <w:jc w:val="both"/>
      </w:pPr>
      <w:r>
        <w:t xml:space="preserve">Usługi tłumaczenia dokumentów na rynek docelowy Korea Południowa obejmują tłumaczenia projektu umowy uwzględniającego specyfikę świadczonych usług, produktów stanowiących przedmiot internacjonalizacji (Urządzenie DAT-Optor oraz aplikacja DAT-App) ok. 10 stron wraz z załącznikami (regulaminami) ok. 85 stron. Łącznie ok. 95 stron. </w:t>
      </w:r>
    </w:p>
    <w:p w14:paraId="4B742FA0" w14:textId="77777777" w:rsidR="009F4D19" w:rsidRDefault="009F4D19" w:rsidP="00426954">
      <w:pPr>
        <w:jc w:val="both"/>
      </w:pPr>
    </w:p>
    <w:sectPr w:rsidR="009F4D1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29FA" w14:textId="77777777" w:rsidR="00C17FC5" w:rsidRDefault="00C17FC5" w:rsidP="00E74CA7">
      <w:pPr>
        <w:spacing w:after="0" w:line="240" w:lineRule="auto"/>
      </w:pPr>
      <w:r>
        <w:separator/>
      </w:r>
    </w:p>
  </w:endnote>
  <w:endnote w:type="continuationSeparator" w:id="0">
    <w:p w14:paraId="7D53DB33" w14:textId="77777777" w:rsidR="00C17FC5" w:rsidRDefault="00C17FC5" w:rsidP="00E7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3ADC0" w14:textId="77777777" w:rsidR="00C17FC5" w:rsidRDefault="00C17FC5" w:rsidP="00E74CA7">
      <w:pPr>
        <w:spacing w:after="0" w:line="240" w:lineRule="auto"/>
      </w:pPr>
      <w:r>
        <w:separator/>
      </w:r>
    </w:p>
  </w:footnote>
  <w:footnote w:type="continuationSeparator" w:id="0">
    <w:p w14:paraId="16B64AAD" w14:textId="77777777" w:rsidR="00C17FC5" w:rsidRDefault="00C17FC5" w:rsidP="00E7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C79D9" w14:textId="0970CDC9" w:rsidR="00E74CA7" w:rsidRDefault="00E74CA7">
    <w:pPr>
      <w:pStyle w:val="Nagwek"/>
    </w:pPr>
    <w:r>
      <w:rPr>
        <w:noProof/>
      </w:rPr>
      <w:drawing>
        <wp:inline distT="0" distB="0" distL="0" distR="0" wp14:anchorId="47933F48" wp14:editId="2052AAF9">
          <wp:extent cx="5760720" cy="577215"/>
          <wp:effectExtent l="0" t="0" r="0" b="0"/>
          <wp:docPr id="501365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658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017F"/>
    <w:multiLevelType w:val="hybridMultilevel"/>
    <w:tmpl w:val="12B2B12E"/>
    <w:lvl w:ilvl="0" w:tplc="FA66CA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442"/>
    <w:multiLevelType w:val="hybridMultilevel"/>
    <w:tmpl w:val="965E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705"/>
    <w:multiLevelType w:val="hybridMultilevel"/>
    <w:tmpl w:val="94506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861"/>
    <w:multiLevelType w:val="hybridMultilevel"/>
    <w:tmpl w:val="0AD4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6574"/>
    <w:multiLevelType w:val="hybridMultilevel"/>
    <w:tmpl w:val="D5F0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6CFB"/>
    <w:multiLevelType w:val="hybridMultilevel"/>
    <w:tmpl w:val="6D7C8556"/>
    <w:lvl w:ilvl="0" w:tplc="05443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3129"/>
    <w:multiLevelType w:val="hybridMultilevel"/>
    <w:tmpl w:val="8000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277B"/>
    <w:multiLevelType w:val="hybridMultilevel"/>
    <w:tmpl w:val="C73038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C1E94"/>
    <w:multiLevelType w:val="hybridMultilevel"/>
    <w:tmpl w:val="867020D2"/>
    <w:lvl w:ilvl="0" w:tplc="ABF45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654C"/>
    <w:multiLevelType w:val="hybridMultilevel"/>
    <w:tmpl w:val="E7F89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1A43"/>
    <w:multiLevelType w:val="hybridMultilevel"/>
    <w:tmpl w:val="875EA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D0B2D"/>
    <w:multiLevelType w:val="hybridMultilevel"/>
    <w:tmpl w:val="F1F8486C"/>
    <w:lvl w:ilvl="0" w:tplc="0D12D0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044C"/>
    <w:multiLevelType w:val="hybridMultilevel"/>
    <w:tmpl w:val="147E814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059E9"/>
    <w:multiLevelType w:val="hybridMultilevel"/>
    <w:tmpl w:val="F4D42846"/>
    <w:lvl w:ilvl="0" w:tplc="A72E1A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F5CAF"/>
    <w:multiLevelType w:val="hybridMultilevel"/>
    <w:tmpl w:val="04FA35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74E2"/>
    <w:multiLevelType w:val="hybridMultilevel"/>
    <w:tmpl w:val="F3860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373F1"/>
    <w:multiLevelType w:val="hybridMultilevel"/>
    <w:tmpl w:val="912E007E"/>
    <w:lvl w:ilvl="0" w:tplc="A8C07A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206EC"/>
    <w:multiLevelType w:val="hybridMultilevel"/>
    <w:tmpl w:val="C860B9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10F54"/>
    <w:multiLevelType w:val="hybridMultilevel"/>
    <w:tmpl w:val="F4D4284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6CC2"/>
    <w:multiLevelType w:val="hybridMultilevel"/>
    <w:tmpl w:val="3AC4D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17A16"/>
    <w:multiLevelType w:val="hybridMultilevel"/>
    <w:tmpl w:val="CA90A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D5BCA"/>
    <w:multiLevelType w:val="hybridMultilevel"/>
    <w:tmpl w:val="12B2B12E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E334E"/>
    <w:multiLevelType w:val="hybridMultilevel"/>
    <w:tmpl w:val="611A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11423"/>
    <w:multiLevelType w:val="hybridMultilevel"/>
    <w:tmpl w:val="FCA61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A64D5"/>
    <w:multiLevelType w:val="hybridMultilevel"/>
    <w:tmpl w:val="3722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93337"/>
    <w:multiLevelType w:val="hybridMultilevel"/>
    <w:tmpl w:val="147E814A"/>
    <w:lvl w:ilvl="0" w:tplc="0BD083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E6DEC"/>
    <w:multiLevelType w:val="hybridMultilevel"/>
    <w:tmpl w:val="5A5E58D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AA527F68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34F3E"/>
    <w:multiLevelType w:val="hybridMultilevel"/>
    <w:tmpl w:val="8FAE8F3A"/>
    <w:lvl w:ilvl="0" w:tplc="B51A39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C255F"/>
    <w:multiLevelType w:val="hybridMultilevel"/>
    <w:tmpl w:val="E95ABC7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32E98"/>
    <w:multiLevelType w:val="hybridMultilevel"/>
    <w:tmpl w:val="867020D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F4673"/>
    <w:multiLevelType w:val="hybridMultilevel"/>
    <w:tmpl w:val="8000E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0DEA"/>
    <w:multiLevelType w:val="hybridMultilevel"/>
    <w:tmpl w:val="FCA61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E215D"/>
    <w:multiLevelType w:val="hybridMultilevel"/>
    <w:tmpl w:val="306E3522"/>
    <w:lvl w:ilvl="0" w:tplc="C2165F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1407">
    <w:abstractNumId w:val="9"/>
  </w:num>
  <w:num w:numId="2" w16cid:durableId="737359859">
    <w:abstractNumId w:val="22"/>
  </w:num>
  <w:num w:numId="3" w16cid:durableId="1088581585">
    <w:abstractNumId w:val="15"/>
  </w:num>
  <w:num w:numId="4" w16cid:durableId="1482845466">
    <w:abstractNumId w:val="26"/>
  </w:num>
  <w:num w:numId="5" w16cid:durableId="609166657">
    <w:abstractNumId w:val="10"/>
  </w:num>
  <w:num w:numId="6" w16cid:durableId="1659504188">
    <w:abstractNumId w:val="2"/>
  </w:num>
  <w:num w:numId="7" w16cid:durableId="240912670">
    <w:abstractNumId w:val="17"/>
  </w:num>
  <w:num w:numId="8" w16cid:durableId="1786272998">
    <w:abstractNumId w:val="3"/>
  </w:num>
  <w:num w:numId="9" w16cid:durableId="1957760541">
    <w:abstractNumId w:val="14"/>
  </w:num>
  <w:num w:numId="10" w16cid:durableId="330649047">
    <w:abstractNumId w:val="6"/>
  </w:num>
  <w:num w:numId="11" w16cid:durableId="1047030519">
    <w:abstractNumId w:val="20"/>
  </w:num>
  <w:num w:numId="12" w16cid:durableId="938755579">
    <w:abstractNumId w:val="27"/>
  </w:num>
  <w:num w:numId="13" w16cid:durableId="1266306896">
    <w:abstractNumId w:val="1"/>
  </w:num>
  <w:num w:numId="14" w16cid:durableId="79644861">
    <w:abstractNumId w:val="0"/>
  </w:num>
  <w:num w:numId="15" w16cid:durableId="1373921372">
    <w:abstractNumId w:val="4"/>
  </w:num>
  <w:num w:numId="16" w16cid:durableId="750543369">
    <w:abstractNumId w:val="11"/>
  </w:num>
  <w:num w:numId="17" w16cid:durableId="1946813365">
    <w:abstractNumId w:val="19"/>
  </w:num>
  <w:num w:numId="18" w16cid:durableId="1472140032">
    <w:abstractNumId w:val="25"/>
  </w:num>
  <w:num w:numId="19" w16cid:durableId="694505279">
    <w:abstractNumId w:val="5"/>
  </w:num>
  <w:num w:numId="20" w16cid:durableId="162164109">
    <w:abstractNumId w:val="16"/>
  </w:num>
  <w:num w:numId="21" w16cid:durableId="1549679795">
    <w:abstractNumId w:val="30"/>
  </w:num>
  <w:num w:numId="22" w16cid:durableId="1311397815">
    <w:abstractNumId w:val="32"/>
  </w:num>
  <w:num w:numId="23" w16cid:durableId="1310670250">
    <w:abstractNumId w:val="21"/>
  </w:num>
  <w:num w:numId="24" w16cid:durableId="41448959">
    <w:abstractNumId w:val="12"/>
  </w:num>
  <w:num w:numId="25" w16cid:durableId="938756839">
    <w:abstractNumId w:val="31"/>
  </w:num>
  <w:num w:numId="26" w16cid:durableId="1781417405">
    <w:abstractNumId w:val="8"/>
  </w:num>
  <w:num w:numId="27" w16cid:durableId="1646230203">
    <w:abstractNumId w:val="13"/>
  </w:num>
  <w:num w:numId="28" w16cid:durableId="856894076">
    <w:abstractNumId w:val="23"/>
  </w:num>
  <w:num w:numId="29" w16cid:durableId="411388158">
    <w:abstractNumId w:val="29"/>
  </w:num>
  <w:num w:numId="30" w16cid:durableId="1664553736">
    <w:abstractNumId w:val="18"/>
  </w:num>
  <w:num w:numId="31" w16cid:durableId="513032290">
    <w:abstractNumId w:val="7"/>
  </w:num>
  <w:num w:numId="32" w16cid:durableId="883832572">
    <w:abstractNumId w:val="28"/>
  </w:num>
  <w:num w:numId="33" w16cid:durableId="21458459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75"/>
    <w:rsid w:val="000417E9"/>
    <w:rsid w:val="00057747"/>
    <w:rsid w:val="000A1BA9"/>
    <w:rsid w:val="000A751D"/>
    <w:rsid w:val="000F1537"/>
    <w:rsid w:val="000F6EA9"/>
    <w:rsid w:val="00110A28"/>
    <w:rsid w:val="001126D8"/>
    <w:rsid w:val="00126340"/>
    <w:rsid w:val="0013013E"/>
    <w:rsid w:val="00165094"/>
    <w:rsid w:val="0017014C"/>
    <w:rsid w:val="001A74B2"/>
    <w:rsid w:val="001C5129"/>
    <w:rsid w:val="001E0DE3"/>
    <w:rsid w:val="00200F30"/>
    <w:rsid w:val="00210DC7"/>
    <w:rsid w:val="00226052"/>
    <w:rsid w:val="00230109"/>
    <w:rsid w:val="002314C2"/>
    <w:rsid w:val="002323A1"/>
    <w:rsid w:val="002372AB"/>
    <w:rsid w:val="002655DC"/>
    <w:rsid w:val="0029754E"/>
    <w:rsid w:val="002E56F4"/>
    <w:rsid w:val="002F4402"/>
    <w:rsid w:val="00342D30"/>
    <w:rsid w:val="0039069B"/>
    <w:rsid w:val="00391BEF"/>
    <w:rsid w:val="003920C7"/>
    <w:rsid w:val="003E0780"/>
    <w:rsid w:val="003F4EEE"/>
    <w:rsid w:val="003F5709"/>
    <w:rsid w:val="00404C66"/>
    <w:rsid w:val="0042294E"/>
    <w:rsid w:val="00426954"/>
    <w:rsid w:val="004361A7"/>
    <w:rsid w:val="00462EC6"/>
    <w:rsid w:val="00475CD5"/>
    <w:rsid w:val="00487377"/>
    <w:rsid w:val="00492DB4"/>
    <w:rsid w:val="004E5E75"/>
    <w:rsid w:val="00531765"/>
    <w:rsid w:val="005A498D"/>
    <w:rsid w:val="006048BE"/>
    <w:rsid w:val="00636946"/>
    <w:rsid w:val="00652937"/>
    <w:rsid w:val="00662269"/>
    <w:rsid w:val="006661B1"/>
    <w:rsid w:val="006A016D"/>
    <w:rsid w:val="006B7E49"/>
    <w:rsid w:val="006D6917"/>
    <w:rsid w:val="006E5CAA"/>
    <w:rsid w:val="006F72D1"/>
    <w:rsid w:val="006F7CBB"/>
    <w:rsid w:val="00753D45"/>
    <w:rsid w:val="007A5713"/>
    <w:rsid w:val="007A73DF"/>
    <w:rsid w:val="007D2BB4"/>
    <w:rsid w:val="007E02C0"/>
    <w:rsid w:val="008062AC"/>
    <w:rsid w:val="008108BB"/>
    <w:rsid w:val="00811F14"/>
    <w:rsid w:val="00826334"/>
    <w:rsid w:val="0083010E"/>
    <w:rsid w:val="008941EA"/>
    <w:rsid w:val="008A69A8"/>
    <w:rsid w:val="008A7EAD"/>
    <w:rsid w:val="008C20D1"/>
    <w:rsid w:val="008D322D"/>
    <w:rsid w:val="00950BAD"/>
    <w:rsid w:val="00954DF4"/>
    <w:rsid w:val="00965357"/>
    <w:rsid w:val="009A0FF9"/>
    <w:rsid w:val="009C7216"/>
    <w:rsid w:val="009F15CF"/>
    <w:rsid w:val="009F2988"/>
    <w:rsid w:val="009F4D19"/>
    <w:rsid w:val="00A07054"/>
    <w:rsid w:val="00A430EA"/>
    <w:rsid w:val="00A56F18"/>
    <w:rsid w:val="00A64760"/>
    <w:rsid w:val="00A677AF"/>
    <w:rsid w:val="00A82FCB"/>
    <w:rsid w:val="00AA3F3F"/>
    <w:rsid w:val="00AB12E9"/>
    <w:rsid w:val="00AF64A7"/>
    <w:rsid w:val="00B07E11"/>
    <w:rsid w:val="00B14CF3"/>
    <w:rsid w:val="00B20D1E"/>
    <w:rsid w:val="00B65E44"/>
    <w:rsid w:val="00B86EE7"/>
    <w:rsid w:val="00B950AA"/>
    <w:rsid w:val="00BA420C"/>
    <w:rsid w:val="00BA4EF5"/>
    <w:rsid w:val="00BE3418"/>
    <w:rsid w:val="00BE3959"/>
    <w:rsid w:val="00C176D6"/>
    <w:rsid w:val="00C17FC5"/>
    <w:rsid w:val="00C8132B"/>
    <w:rsid w:val="00C83693"/>
    <w:rsid w:val="00C853A9"/>
    <w:rsid w:val="00CC4F4E"/>
    <w:rsid w:val="00CC5321"/>
    <w:rsid w:val="00CD7C6D"/>
    <w:rsid w:val="00CD7FB9"/>
    <w:rsid w:val="00D03346"/>
    <w:rsid w:val="00D14107"/>
    <w:rsid w:val="00D208E4"/>
    <w:rsid w:val="00D2387F"/>
    <w:rsid w:val="00D43751"/>
    <w:rsid w:val="00D60EA7"/>
    <w:rsid w:val="00D73090"/>
    <w:rsid w:val="00D93251"/>
    <w:rsid w:val="00DC0C22"/>
    <w:rsid w:val="00DE2087"/>
    <w:rsid w:val="00DE2659"/>
    <w:rsid w:val="00DE4374"/>
    <w:rsid w:val="00DE77C9"/>
    <w:rsid w:val="00E05321"/>
    <w:rsid w:val="00E12E69"/>
    <w:rsid w:val="00E219CD"/>
    <w:rsid w:val="00E32648"/>
    <w:rsid w:val="00E62F6C"/>
    <w:rsid w:val="00E635FB"/>
    <w:rsid w:val="00E705FD"/>
    <w:rsid w:val="00E74CA7"/>
    <w:rsid w:val="00E95FC5"/>
    <w:rsid w:val="00EA28AA"/>
    <w:rsid w:val="00EB49C9"/>
    <w:rsid w:val="00EB7246"/>
    <w:rsid w:val="00EC5FD8"/>
    <w:rsid w:val="00EF1953"/>
    <w:rsid w:val="00F12D76"/>
    <w:rsid w:val="00F23F19"/>
    <w:rsid w:val="00F44009"/>
    <w:rsid w:val="00F449B7"/>
    <w:rsid w:val="00F45960"/>
    <w:rsid w:val="00F549FE"/>
    <w:rsid w:val="00F61636"/>
    <w:rsid w:val="00F91BF2"/>
    <w:rsid w:val="00FF3546"/>
    <w:rsid w:val="00FF509E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437F"/>
  <w15:chartTrackingRefBased/>
  <w15:docId w15:val="{9939AB43-AEA9-4A6F-98AF-51E5B366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54"/>
  </w:style>
  <w:style w:type="paragraph" w:styleId="Nagwek1">
    <w:name w:val="heading 1"/>
    <w:basedOn w:val="Normalny"/>
    <w:next w:val="Normalny"/>
    <w:link w:val="Nagwek1Znak"/>
    <w:uiPriority w:val="9"/>
    <w:qFormat/>
    <w:rsid w:val="004E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E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E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E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E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E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E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E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E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E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E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E7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6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EE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CA7"/>
  </w:style>
  <w:style w:type="paragraph" w:styleId="Stopka">
    <w:name w:val="footer"/>
    <w:basedOn w:val="Normalny"/>
    <w:link w:val="StopkaZnak"/>
    <w:uiPriority w:val="99"/>
    <w:unhideWhenUsed/>
    <w:rsid w:val="00E7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ef.com.cn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ops.co.kr/front/index.php?lang=E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abhealthonline.com/en/Home.html,%20w%20dniach%2026-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ncouver.websummi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1EE9-DD32-438C-8C8B-5DEBE99A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5190</Words>
  <Characters>31141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Smektalski</dc:creator>
  <cp:keywords/>
  <dc:description/>
  <cp:lastModifiedBy>Emilia Trzepizur</cp:lastModifiedBy>
  <cp:revision>5</cp:revision>
  <dcterms:created xsi:type="dcterms:W3CDTF">2024-12-15T19:58:00Z</dcterms:created>
  <dcterms:modified xsi:type="dcterms:W3CDTF">2024-12-16T07:56:00Z</dcterms:modified>
</cp:coreProperties>
</file>