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8E185" w14:textId="1D09820B" w:rsidR="00C73203" w:rsidRPr="00F75879" w:rsidRDefault="00353967" w:rsidP="00353967">
      <w:pPr>
        <w:tabs>
          <w:tab w:val="left" w:pos="1392"/>
          <w:tab w:val="right" w:pos="9072"/>
        </w:tabs>
        <w:spacing w:after="0" w:line="276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 w:rsidR="00C73203" w:rsidRPr="00F75879">
        <w:rPr>
          <w:rFonts w:eastAsia="Times New Roman" w:cstheme="minorHAnsi"/>
          <w:sz w:val="20"/>
          <w:szCs w:val="20"/>
          <w:lang w:eastAsia="pl-PL"/>
        </w:rPr>
        <w:t xml:space="preserve">Załącznik nr </w:t>
      </w:r>
      <w:r w:rsidR="006A74C4">
        <w:rPr>
          <w:rFonts w:eastAsia="Times New Roman" w:cstheme="minorHAnsi"/>
          <w:sz w:val="20"/>
          <w:szCs w:val="20"/>
          <w:lang w:eastAsia="pl-PL"/>
        </w:rPr>
        <w:t>5</w:t>
      </w:r>
      <w:r w:rsidR="00C73203" w:rsidRPr="00F75879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9B7F7D3" w14:textId="70CB1B10" w:rsidR="00A042E9" w:rsidRPr="00F75879" w:rsidRDefault="00A042E9" w:rsidP="00C73203">
      <w:pPr>
        <w:spacing w:after="0" w:line="276" w:lineRule="auto"/>
        <w:rPr>
          <w:rFonts w:cstheme="minorHAnsi"/>
        </w:rPr>
      </w:pPr>
    </w:p>
    <w:p w14:paraId="7B90E713" w14:textId="77777777" w:rsidR="00C73203" w:rsidRPr="00F75879" w:rsidRDefault="00C73203" w:rsidP="00C7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0FDB9EB" w14:textId="1C4607ED" w:rsidR="00C73203" w:rsidRPr="00A87AC7" w:rsidRDefault="006909A4" w:rsidP="00C7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KRYTERIA OCENY OFERT</w:t>
      </w:r>
    </w:p>
    <w:p w14:paraId="20D22325" w14:textId="77777777" w:rsidR="00C73203" w:rsidRPr="00F75879" w:rsidRDefault="00C73203" w:rsidP="00C73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3ADA3A09" w14:textId="60F1439C" w:rsidR="00C73203" w:rsidRPr="00F75879" w:rsidRDefault="00C73203" w:rsidP="00C73203">
      <w:pPr>
        <w:spacing w:after="0" w:line="276" w:lineRule="auto"/>
        <w:rPr>
          <w:rFonts w:cstheme="minorHAnsi"/>
        </w:rPr>
      </w:pPr>
    </w:p>
    <w:p w14:paraId="15BBDEEB" w14:textId="77777777" w:rsidR="006909A4" w:rsidRPr="00422904" w:rsidRDefault="006909A4" w:rsidP="006909A4">
      <w:pPr>
        <w:rPr>
          <w:rFonts w:cs="Calibri"/>
        </w:rPr>
      </w:pPr>
      <w:r w:rsidRPr="00422904">
        <w:rPr>
          <w:rFonts w:cs="Calibri"/>
        </w:rPr>
        <w:t>Zamawiający dokona oceny ofert według następujących kryteriów, którym przyporządkowano następujące wagi: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2410"/>
      </w:tblGrid>
      <w:tr w:rsidR="006909A4" w:rsidRPr="00422904" w14:paraId="78300D4F" w14:textId="77777777" w:rsidTr="00A167BB">
        <w:tc>
          <w:tcPr>
            <w:tcW w:w="1809" w:type="dxa"/>
            <w:shd w:val="clear" w:color="auto" w:fill="auto"/>
          </w:tcPr>
          <w:p w14:paraId="636392DE" w14:textId="77777777" w:rsidR="006909A4" w:rsidRPr="00422904" w:rsidRDefault="006909A4" w:rsidP="00A167BB">
            <w:pPr>
              <w:rPr>
                <w:rFonts w:cs="Calibri"/>
              </w:rPr>
            </w:pPr>
            <w:r w:rsidRPr="00422904">
              <w:rPr>
                <w:rFonts w:cs="Calibri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14:paraId="7E064302" w14:textId="77777777" w:rsidR="006909A4" w:rsidRPr="00422904" w:rsidRDefault="006909A4" w:rsidP="00A167BB">
            <w:pPr>
              <w:rPr>
                <w:rFonts w:cs="Calibri"/>
              </w:rPr>
            </w:pPr>
            <w:r w:rsidRPr="00422904">
              <w:rPr>
                <w:rFonts w:cs="Calibri"/>
              </w:rPr>
              <w:t>Kryterium</w:t>
            </w:r>
          </w:p>
        </w:tc>
        <w:tc>
          <w:tcPr>
            <w:tcW w:w="2410" w:type="dxa"/>
            <w:shd w:val="clear" w:color="auto" w:fill="auto"/>
          </w:tcPr>
          <w:p w14:paraId="5145A74D" w14:textId="3ED3FA1C" w:rsidR="006909A4" w:rsidRPr="00422904" w:rsidRDefault="006909A4" w:rsidP="00A167BB">
            <w:pPr>
              <w:rPr>
                <w:rFonts w:cs="Calibri"/>
              </w:rPr>
            </w:pPr>
            <w:r>
              <w:rPr>
                <w:rFonts w:cs="Calibri"/>
              </w:rPr>
              <w:t>Waga</w:t>
            </w:r>
            <w:r w:rsidRPr="00422904">
              <w:rPr>
                <w:rFonts w:cs="Calibri"/>
              </w:rPr>
              <w:t xml:space="preserve"> w %</w:t>
            </w:r>
          </w:p>
        </w:tc>
      </w:tr>
      <w:tr w:rsidR="006909A4" w:rsidRPr="00422904" w14:paraId="2F8216EA" w14:textId="77777777" w:rsidTr="00A167BB">
        <w:tc>
          <w:tcPr>
            <w:tcW w:w="1809" w:type="dxa"/>
            <w:shd w:val="clear" w:color="auto" w:fill="auto"/>
          </w:tcPr>
          <w:p w14:paraId="667B95D2" w14:textId="77777777" w:rsidR="006909A4" w:rsidRPr="00422904" w:rsidRDefault="006909A4" w:rsidP="00A167BB">
            <w:pPr>
              <w:rPr>
                <w:rFonts w:cs="Calibri"/>
              </w:rPr>
            </w:pPr>
            <w:r w:rsidRPr="00422904">
              <w:rPr>
                <w:rFonts w:cs="Calibri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2E2F7886" w14:textId="77777777" w:rsidR="006909A4" w:rsidRPr="00422904" w:rsidRDefault="006909A4" w:rsidP="00A167BB">
            <w:pPr>
              <w:rPr>
                <w:rFonts w:cs="Calibri"/>
              </w:rPr>
            </w:pPr>
            <w:r w:rsidRPr="00422904">
              <w:rPr>
                <w:rFonts w:cs="Calibri"/>
              </w:rPr>
              <w:t>Cena (C)</w:t>
            </w:r>
          </w:p>
        </w:tc>
        <w:tc>
          <w:tcPr>
            <w:tcW w:w="2410" w:type="dxa"/>
            <w:shd w:val="clear" w:color="auto" w:fill="auto"/>
          </w:tcPr>
          <w:p w14:paraId="6E2F8159" w14:textId="242D2A58" w:rsidR="006909A4" w:rsidRPr="00422904" w:rsidRDefault="006909A4" w:rsidP="00A167BB">
            <w:pPr>
              <w:rPr>
                <w:rFonts w:cs="Calibri"/>
              </w:rPr>
            </w:pPr>
            <w:r>
              <w:rPr>
                <w:rFonts w:cs="Calibri"/>
              </w:rPr>
              <w:t>70</w:t>
            </w:r>
            <w:r w:rsidRPr="00422904">
              <w:rPr>
                <w:rFonts w:cs="Calibri"/>
              </w:rPr>
              <w:t xml:space="preserve"> %</w:t>
            </w:r>
          </w:p>
        </w:tc>
      </w:tr>
      <w:tr w:rsidR="006909A4" w:rsidRPr="00422904" w14:paraId="7617EEF5" w14:textId="77777777" w:rsidTr="00A167BB">
        <w:tc>
          <w:tcPr>
            <w:tcW w:w="1809" w:type="dxa"/>
            <w:shd w:val="clear" w:color="auto" w:fill="auto"/>
          </w:tcPr>
          <w:p w14:paraId="68210EF9" w14:textId="679E3336" w:rsidR="006909A4" w:rsidRPr="00422904" w:rsidRDefault="006909A4" w:rsidP="00A167BB">
            <w:pPr>
              <w:rPr>
                <w:rFonts w:cs="Calibri"/>
              </w:rPr>
            </w:pPr>
            <w:r>
              <w:rPr>
                <w:rFonts w:cs="Calibri"/>
              </w:rPr>
              <w:t xml:space="preserve">2. </w:t>
            </w:r>
          </w:p>
        </w:tc>
        <w:tc>
          <w:tcPr>
            <w:tcW w:w="2835" w:type="dxa"/>
            <w:shd w:val="clear" w:color="auto" w:fill="auto"/>
          </w:tcPr>
          <w:p w14:paraId="574851D4" w14:textId="11AF2F64" w:rsidR="006909A4" w:rsidRPr="00422904" w:rsidRDefault="006909A4" w:rsidP="00A167BB">
            <w:pPr>
              <w:rPr>
                <w:rFonts w:cs="Calibri"/>
              </w:rPr>
            </w:pPr>
            <w:r>
              <w:rPr>
                <w:rFonts w:cs="Calibri"/>
              </w:rPr>
              <w:t xml:space="preserve">Termin płatności </w:t>
            </w:r>
            <w:r w:rsidR="00940597">
              <w:rPr>
                <w:rFonts w:cs="Calibri"/>
              </w:rPr>
              <w:t xml:space="preserve">faktury za wykonane usługi </w:t>
            </w:r>
            <w:r>
              <w:rPr>
                <w:rFonts w:cs="Calibri"/>
              </w:rPr>
              <w:t>(T)</w:t>
            </w:r>
            <w:r w:rsidR="00940597">
              <w:rPr>
                <w:rFonts w:cs="Calibri"/>
              </w:rPr>
              <w:t xml:space="preserve"> w dniach</w:t>
            </w:r>
          </w:p>
        </w:tc>
        <w:tc>
          <w:tcPr>
            <w:tcW w:w="2410" w:type="dxa"/>
            <w:shd w:val="clear" w:color="auto" w:fill="auto"/>
          </w:tcPr>
          <w:p w14:paraId="0C781706" w14:textId="0E14BD39" w:rsidR="006909A4" w:rsidRDefault="006909A4" w:rsidP="00A167BB">
            <w:pPr>
              <w:rPr>
                <w:rFonts w:cs="Calibri"/>
              </w:rPr>
            </w:pPr>
            <w:r>
              <w:rPr>
                <w:rFonts w:cs="Calibri"/>
              </w:rPr>
              <w:t>30 %</w:t>
            </w:r>
          </w:p>
        </w:tc>
      </w:tr>
      <w:tr w:rsidR="006909A4" w:rsidRPr="00422904" w14:paraId="644D01B5" w14:textId="77777777" w:rsidTr="00A167BB">
        <w:tc>
          <w:tcPr>
            <w:tcW w:w="4644" w:type="dxa"/>
            <w:gridSpan w:val="2"/>
            <w:shd w:val="clear" w:color="auto" w:fill="auto"/>
          </w:tcPr>
          <w:p w14:paraId="2CB5D1EC" w14:textId="77777777" w:rsidR="006909A4" w:rsidRPr="00422904" w:rsidRDefault="006909A4" w:rsidP="00A167BB">
            <w:pPr>
              <w:rPr>
                <w:rFonts w:cs="Calibri"/>
              </w:rPr>
            </w:pPr>
            <w:r w:rsidRPr="00422904">
              <w:rPr>
                <w:rFonts w:cs="Calibri"/>
              </w:rPr>
              <w:t>RAZEM</w:t>
            </w:r>
          </w:p>
        </w:tc>
        <w:tc>
          <w:tcPr>
            <w:tcW w:w="2410" w:type="dxa"/>
            <w:shd w:val="clear" w:color="auto" w:fill="auto"/>
          </w:tcPr>
          <w:p w14:paraId="56430614" w14:textId="77777777" w:rsidR="006909A4" w:rsidRPr="00422904" w:rsidRDefault="006909A4" w:rsidP="00A167BB">
            <w:pPr>
              <w:rPr>
                <w:rFonts w:cs="Calibri"/>
              </w:rPr>
            </w:pPr>
            <w:r w:rsidRPr="00422904">
              <w:rPr>
                <w:rFonts w:cs="Calibri"/>
              </w:rPr>
              <w:t>100 %</w:t>
            </w:r>
          </w:p>
        </w:tc>
      </w:tr>
    </w:tbl>
    <w:p w14:paraId="794771CA" w14:textId="77777777" w:rsidR="006909A4" w:rsidRPr="00422904" w:rsidRDefault="006909A4" w:rsidP="006909A4">
      <w:pPr>
        <w:rPr>
          <w:rFonts w:cs="Calibri"/>
        </w:rPr>
      </w:pPr>
    </w:p>
    <w:p w14:paraId="2B05E89B" w14:textId="10BEF0FF" w:rsidR="006909A4" w:rsidRDefault="006909A4" w:rsidP="006909A4">
      <w:pPr>
        <w:spacing w:after="0" w:line="360" w:lineRule="auto"/>
        <w:rPr>
          <w:rFonts w:cs="Calibri"/>
        </w:rPr>
      </w:pPr>
      <w:r w:rsidRPr="00422904">
        <w:rPr>
          <w:rFonts w:cs="Calibri"/>
        </w:rPr>
        <w:t>Liczba punktów przyznana każdej z ocenianych ofert obliczona zostanie wg poniższego wzoru:</w:t>
      </w:r>
    </w:p>
    <w:p w14:paraId="38A0199F" w14:textId="77777777" w:rsidR="00940597" w:rsidRDefault="00940597" w:rsidP="006909A4">
      <w:pPr>
        <w:spacing w:after="0" w:line="360" w:lineRule="auto"/>
        <w:rPr>
          <w:rFonts w:cs="Calibri"/>
        </w:rPr>
      </w:pPr>
    </w:p>
    <w:p w14:paraId="0DDF9DC4" w14:textId="0D7A0B2B" w:rsidR="00940597" w:rsidRPr="00940597" w:rsidRDefault="00940597" w:rsidP="00940597">
      <w:pPr>
        <w:spacing w:after="0" w:line="360" w:lineRule="auto"/>
        <w:jc w:val="center"/>
        <w:rPr>
          <w:rFonts w:cs="Calibri"/>
          <w:b/>
          <w:bCs/>
        </w:rPr>
      </w:pPr>
      <w:r w:rsidRPr="00940597">
        <w:rPr>
          <w:rFonts w:cs="Calibri"/>
          <w:b/>
          <w:bCs/>
        </w:rPr>
        <w:t xml:space="preserve">Liczba punktów = </w:t>
      </w:r>
      <w:proofErr w:type="gramStart"/>
      <w:r w:rsidRPr="00940597">
        <w:rPr>
          <w:rFonts w:cs="Calibri"/>
          <w:b/>
          <w:bCs/>
        </w:rPr>
        <w:t xml:space="preserve">( </w:t>
      </w:r>
      <w:proofErr w:type="spellStart"/>
      <w:r w:rsidRPr="00940597">
        <w:rPr>
          <w:rFonts w:cs="Calibri"/>
          <w:b/>
          <w:bCs/>
        </w:rPr>
        <w:t>Cmin</w:t>
      </w:r>
      <w:proofErr w:type="spellEnd"/>
      <w:proofErr w:type="gramEnd"/>
      <w:r w:rsidRPr="00940597">
        <w:rPr>
          <w:rFonts w:cs="Calibri"/>
          <w:b/>
          <w:bCs/>
        </w:rPr>
        <w:t>/</w:t>
      </w:r>
      <w:proofErr w:type="spellStart"/>
      <w:r w:rsidRPr="00940597">
        <w:rPr>
          <w:rFonts w:cs="Calibri"/>
          <w:b/>
          <w:bCs/>
        </w:rPr>
        <w:t>Cof</w:t>
      </w:r>
      <w:proofErr w:type="spellEnd"/>
      <w:r w:rsidRPr="00940597">
        <w:rPr>
          <w:rFonts w:cs="Calibri"/>
          <w:b/>
          <w:bCs/>
        </w:rPr>
        <w:t xml:space="preserve"> ) * 100 * </w:t>
      </w:r>
      <w:r>
        <w:rPr>
          <w:rFonts w:cs="Calibri"/>
          <w:b/>
          <w:bCs/>
        </w:rPr>
        <w:t>W1</w:t>
      </w:r>
      <w:r w:rsidRPr="00940597">
        <w:rPr>
          <w:rFonts w:cs="Calibri"/>
          <w:b/>
          <w:bCs/>
        </w:rPr>
        <w:t xml:space="preserve"> + (</w:t>
      </w:r>
      <w:proofErr w:type="spellStart"/>
      <w:r w:rsidRPr="00940597">
        <w:rPr>
          <w:rFonts w:cs="Calibri"/>
          <w:b/>
          <w:bCs/>
        </w:rPr>
        <w:t>Tof</w:t>
      </w:r>
      <w:proofErr w:type="spellEnd"/>
      <w:r w:rsidRPr="00940597">
        <w:rPr>
          <w:rFonts w:cs="Calibri"/>
          <w:b/>
          <w:bCs/>
        </w:rPr>
        <w:t>/</w:t>
      </w:r>
      <w:proofErr w:type="spellStart"/>
      <w:r w:rsidRPr="00940597">
        <w:rPr>
          <w:rFonts w:cs="Calibri"/>
          <w:b/>
          <w:bCs/>
        </w:rPr>
        <w:t>Tmax</w:t>
      </w:r>
      <w:proofErr w:type="spellEnd"/>
      <w:r w:rsidRPr="00940597">
        <w:rPr>
          <w:rFonts w:cs="Calibri"/>
          <w:b/>
          <w:bCs/>
        </w:rPr>
        <w:t>) * 100 * W2</w:t>
      </w:r>
    </w:p>
    <w:p w14:paraId="56B42AF7" w14:textId="77777777" w:rsidR="00940597" w:rsidRPr="00940597" w:rsidRDefault="00940597" w:rsidP="00940597">
      <w:pPr>
        <w:spacing w:after="0" w:line="360" w:lineRule="auto"/>
        <w:rPr>
          <w:rFonts w:cs="Calibri"/>
        </w:rPr>
      </w:pPr>
      <w:r w:rsidRPr="00940597">
        <w:rPr>
          <w:rFonts w:cs="Calibri"/>
        </w:rPr>
        <w:t>gdzie:</w:t>
      </w:r>
    </w:p>
    <w:p w14:paraId="58E11980" w14:textId="3761AA39" w:rsidR="00940597" w:rsidRPr="00940597" w:rsidRDefault="00940597" w:rsidP="00940597">
      <w:pPr>
        <w:spacing w:after="0" w:line="360" w:lineRule="auto"/>
        <w:rPr>
          <w:rFonts w:cs="Calibri"/>
        </w:rPr>
      </w:pPr>
      <w:r w:rsidRPr="00940597">
        <w:rPr>
          <w:rFonts w:cs="Calibri"/>
        </w:rPr>
        <w:t xml:space="preserve">- </w:t>
      </w:r>
      <w:proofErr w:type="spellStart"/>
      <w:r w:rsidRPr="00940597">
        <w:rPr>
          <w:rFonts w:cs="Calibri"/>
        </w:rPr>
        <w:t>Cmin</w:t>
      </w:r>
      <w:proofErr w:type="spellEnd"/>
      <w:r w:rsidRPr="00940597">
        <w:rPr>
          <w:rFonts w:cs="Calibri"/>
        </w:rPr>
        <w:t xml:space="preserve"> - najniższa cena spośród wszystkich ofert</w:t>
      </w:r>
    </w:p>
    <w:p w14:paraId="4E9C2030" w14:textId="38CC1EC1" w:rsidR="00940597" w:rsidRPr="00940597" w:rsidRDefault="00940597" w:rsidP="00940597">
      <w:pPr>
        <w:spacing w:after="0" w:line="360" w:lineRule="auto"/>
        <w:rPr>
          <w:rFonts w:cs="Calibri"/>
        </w:rPr>
      </w:pPr>
      <w:r w:rsidRPr="00940597">
        <w:rPr>
          <w:rFonts w:cs="Calibri"/>
        </w:rPr>
        <w:t xml:space="preserve">- </w:t>
      </w:r>
      <w:proofErr w:type="spellStart"/>
      <w:r w:rsidRPr="00940597">
        <w:rPr>
          <w:rFonts w:cs="Calibri"/>
        </w:rPr>
        <w:t>Cof</w:t>
      </w:r>
      <w:proofErr w:type="spellEnd"/>
      <w:r w:rsidRPr="00940597">
        <w:rPr>
          <w:rFonts w:cs="Calibri"/>
        </w:rPr>
        <w:t xml:space="preserve"> - cena podana w ofercie rozpatrywanej</w:t>
      </w:r>
    </w:p>
    <w:p w14:paraId="568B9F5D" w14:textId="43A01887" w:rsidR="00940597" w:rsidRPr="00940597" w:rsidRDefault="00940597" w:rsidP="00940597">
      <w:pPr>
        <w:spacing w:after="0" w:line="360" w:lineRule="auto"/>
        <w:rPr>
          <w:rFonts w:cs="Calibri"/>
        </w:rPr>
      </w:pPr>
      <w:r w:rsidRPr="00940597">
        <w:rPr>
          <w:rFonts w:cs="Calibri"/>
        </w:rPr>
        <w:t>- W1 -</w:t>
      </w:r>
      <w:r>
        <w:rPr>
          <w:rFonts w:cs="Calibri"/>
        </w:rPr>
        <w:t xml:space="preserve"> waga</w:t>
      </w:r>
      <w:r w:rsidRPr="00940597">
        <w:rPr>
          <w:rFonts w:cs="Calibri"/>
        </w:rPr>
        <w:t xml:space="preserve"> kryterium - cena</w:t>
      </w:r>
    </w:p>
    <w:p w14:paraId="456D8907" w14:textId="07F004F6" w:rsidR="00940597" w:rsidRPr="00940597" w:rsidRDefault="00940597" w:rsidP="00940597">
      <w:pPr>
        <w:spacing w:after="0" w:line="360" w:lineRule="auto"/>
        <w:rPr>
          <w:rFonts w:cs="Calibri"/>
        </w:rPr>
      </w:pPr>
      <w:r w:rsidRPr="00940597">
        <w:rPr>
          <w:rFonts w:cs="Calibri"/>
        </w:rPr>
        <w:t xml:space="preserve">- </w:t>
      </w:r>
      <w:proofErr w:type="spellStart"/>
      <w:r w:rsidRPr="00940597">
        <w:rPr>
          <w:rFonts w:cs="Calibri"/>
        </w:rPr>
        <w:t>Tof</w:t>
      </w:r>
      <w:proofErr w:type="spellEnd"/>
      <w:r w:rsidRPr="00940597">
        <w:rPr>
          <w:rFonts w:cs="Calibri"/>
        </w:rPr>
        <w:t xml:space="preserve"> - termin </w:t>
      </w:r>
      <w:r w:rsidR="006A74C4">
        <w:rPr>
          <w:rFonts w:cs="Calibri"/>
        </w:rPr>
        <w:t>płatności faktury za wykonane usługi w dniach w ofercie rozpatrywanej</w:t>
      </w:r>
    </w:p>
    <w:p w14:paraId="162EAE02" w14:textId="0E2682CF" w:rsidR="00940597" w:rsidRPr="00940597" w:rsidRDefault="00940597" w:rsidP="00940597">
      <w:pPr>
        <w:spacing w:after="0" w:line="360" w:lineRule="auto"/>
        <w:rPr>
          <w:rFonts w:cs="Calibri"/>
        </w:rPr>
      </w:pPr>
      <w:r w:rsidRPr="00940597">
        <w:rPr>
          <w:rFonts w:cs="Calibri"/>
        </w:rPr>
        <w:t xml:space="preserve">- </w:t>
      </w:r>
      <w:proofErr w:type="spellStart"/>
      <w:r w:rsidRPr="00940597">
        <w:rPr>
          <w:rFonts w:cs="Calibri"/>
        </w:rPr>
        <w:t>Tmax</w:t>
      </w:r>
      <w:proofErr w:type="spellEnd"/>
      <w:r w:rsidRPr="00940597">
        <w:rPr>
          <w:rFonts w:cs="Calibri"/>
        </w:rPr>
        <w:t xml:space="preserve"> - najdłuższy termin </w:t>
      </w:r>
      <w:r w:rsidR="006A74C4">
        <w:rPr>
          <w:rFonts w:cs="Calibri"/>
        </w:rPr>
        <w:t>płatności faktury za wykonane usługi w dniach spośród wszystkich ofert</w:t>
      </w:r>
    </w:p>
    <w:p w14:paraId="2C23A5DE" w14:textId="3211F226" w:rsidR="006909A4" w:rsidRDefault="00940597" w:rsidP="00940597">
      <w:pPr>
        <w:spacing w:after="0" w:line="360" w:lineRule="auto"/>
        <w:rPr>
          <w:rFonts w:cs="Calibri"/>
        </w:rPr>
      </w:pPr>
      <w:r w:rsidRPr="00940597">
        <w:rPr>
          <w:rFonts w:cs="Calibri"/>
        </w:rPr>
        <w:t xml:space="preserve">- W2 </w:t>
      </w:r>
      <w:r>
        <w:rPr>
          <w:rFonts w:cs="Calibri"/>
        </w:rPr>
        <w:t>–</w:t>
      </w:r>
      <w:r w:rsidRPr="00940597">
        <w:rPr>
          <w:rFonts w:cs="Calibri"/>
        </w:rPr>
        <w:t xml:space="preserve"> </w:t>
      </w:r>
      <w:r>
        <w:rPr>
          <w:rFonts w:cs="Calibri"/>
        </w:rPr>
        <w:t xml:space="preserve">waga </w:t>
      </w:r>
      <w:r w:rsidRPr="00940597">
        <w:rPr>
          <w:rFonts w:cs="Calibri"/>
        </w:rPr>
        <w:t xml:space="preserve">kryterium - </w:t>
      </w:r>
      <w:r>
        <w:rPr>
          <w:rFonts w:cs="Calibri"/>
        </w:rPr>
        <w:t>termin płatności faktury za wykonane usługi w dniach</w:t>
      </w:r>
    </w:p>
    <w:p w14:paraId="5D27BFD4" w14:textId="77777777" w:rsidR="00940597" w:rsidRPr="00422904" w:rsidRDefault="00940597" w:rsidP="00940597">
      <w:pPr>
        <w:spacing w:after="0" w:line="360" w:lineRule="auto"/>
        <w:rPr>
          <w:rFonts w:cs="Calibri"/>
        </w:rPr>
      </w:pPr>
    </w:p>
    <w:p w14:paraId="6E9F12C8" w14:textId="77777777" w:rsidR="006909A4" w:rsidRPr="00422904" w:rsidRDefault="006909A4" w:rsidP="006909A4">
      <w:pPr>
        <w:spacing w:after="0" w:line="360" w:lineRule="auto"/>
        <w:rPr>
          <w:rFonts w:cs="Calibri"/>
        </w:rPr>
      </w:pPr>
      <w:r w:rsidRPr="00422904">
        <w:rPr>
          <w:rFonts w:cs="Calibri"/>
        </w:rPr>
        <w:t>Punkty będą liczone z dokładnością do dwóch miejsc po przecinku.</w:t>
      </w:r>
    </w:p>
    <w:p w14:paraId="67A07A64" w14:textId="77777777" w:rsidR="006909A4" w:rsidRPr="00422904" w:rsidRDefault="006909A4" w:rsidP="006909A4">
      <w:pPr>
        <w:spacing w:after="0" w:line="360" w:lineRule="auto"/>
        <w:rPr>
          <w:rFonts w:cs="Calibri"/>
        </w:rPr>
      </w:pPr>
      <w:r w:rsidRPr="00422904">
        <w:rPr>
          <w:rFonts w:cs="Calibri"/>
        </w:rPr>
        <w:t xml:space="preserve">Do kryteriów została przypisana waga określona udziałem procentowym. Zamawiający będzie oceniał oferty odpowiadające ww. kryteriom, przy czym oferty w danym kryterium podlegać będą ocenie w oparciu o niżej podane zasady przyznawania punktów. </w:t>
      </w:r>
    </w:p>
    <w:p w14:paraId="1284325C" w14:textId="2A2F6D64" w:rsidR="006909A4" w:rsidRPr="00422904" w:rsidRDefault="006909A4" w:rsidP="006909A4">
      <w:pPr>
        <w:spacing w:after="0" w:line="360" w:lineRule="auto"/>
        <w:rPr>
          <w:rFonts w:cs="Calibri"/>
        </w:rPr>
      </w:pPr>
      <w:r w:rsidRPr="00422904">
        <w:rPr>
          <w:rFonts w:cs="Calibri"/>
        </w:rPr>
        <w:t xml:space="preserve">Oferta może uzyskać maksymalnie </w:t>
      </w:r>
      <w:r w:rsidR="00940597">
        <w:rPr>
          <w:rFonts w:cs="Calibri"/>
        </w:rPr>
        <w:t>70</w:t>
      </w:r>
      <w:r w:rsidRPr="00422904">
        <w:rPr>
          <w:rFonts w:cs="Calibri"/>
        </w:rPr>
        <w:t xml:space="preserve"> pkt w kryterium cena</w:t>
      </w:r>
      <w:r w:rsidR="00940597">
        <w:rPr>
          <w:rFonts w:cs="Calibri"/>
        </w:rPr>
        <w:t xml:space="preserve"> oraz maksymalnie 30 pkt w kryterium termin płatności</w:t>
      </w:r>
      <w:r w:rsidR="0071266C">
        <w:rPr>
          <w:rFonts w:cs="Calibri"/>
        </w:rPr>
        <w:t>.</w:t>
      </w:r>
    </w:p>
    <w:p w14:paraId="748CB9B4" w14:textId="77777777" w:rsidR="006909A4" w:rsidRDefault="006909A4" w:rsidP="006909A4">
      <w:pPr>
        <w:rPr>
          <w:rFonts w:ascii="Arial" w:hAnsi="Arial" w:cs="Arial"/>
          <w:sz w:val="28"/>
          <w:szCs w:val="28"/>
        </w:rPr>
      </w:pPr>
    </w:p>
    <w:p w14:paraId="55BD16C4" w14:textId="77777777" w:rsidR="006909A4" w:rsidRDefault="006909A4" w:rsidP="006909A4">
      <w:pPr>
        <w:rPr>
          <w:rFonts w:ascii="Arial" w:hAnsi="Arial" w:cs="Arial"/>
          <w:sz w:val="28"/>
          <w:szCs w:val="28"/>
        </w:rPr>
      </w:pPr>
    </w:p>
    <w:p w14:paraId="521F3817" w14:textId="77777777" w:rsidR="006909A4" w:rsidRDefault="006909A4" w:rsidP="006909A4">
      <w:pPr>
        <w:rPr>
          <w:rFonts w:ascii="Arial" w:hAnsi="Arial" w:cs="Arial"/>
          <w:sz w:val="28"/>
          <w:szCs w:val="28"/>
        </w:rPr>
      </w:pPr>
    </w:p>
    <w:p w14:paraId="12B7B0DC" w14:textId="0C9CBE35" w:rsidR="006909A4" w:rsidRPr="00422904" w:rsidRDefault="006909A4" w:rsidP="006909A4">
      <w:pPr>
        <w:spacing w:after="0" w:line="360" w:lineRule="auto"/>
        <w:jc w:val="both"/>
        <w:rPr>
          <w:rFonts w:cs="Calibri"/>
        </w:rPr>
      </w:pPr>
      <w:r w:rsidRPr="00422904">
        <w:rPr>
          <w:rFonts w:cs="Calibri"/>
        </w:rPr>
        <w:t xml:space="preserve">Podana przez Wykonawcę w Formularzu Ofertowym </w:t>
      </w:r>
      <w:r w:rsidRPr="00422904">
        <w:rPr>
          <w:rFonts w:cs="Calibri"/>
          <w:b/>
          <w:bCs/>
        </w:rPr>
        <w:t xml:space="preserve">cena ofertowa </w:t>
      </w:r>
      <w:r w:rsidRPr="00C748D4">
        <w:rPr>
          <w:rFonts w:cs="Calibri"/>
          <w:b/>
          <w:bCs/>
        </w:rPr>
        <w:t>netto</w:t>
      </w:r>
      <w:r w:rsidRPr="00422904">
        <w:rPr>
          <w:rFonts w:cs="Calibri"/>
        </w:rPr>
        <w:t xml:space="preserve"> brana będzie pod uwagę </w:t>
      </w:r>
      <w:r>
        <w:rPr>
          <w:rFonts w:cs="Calibri"/>
        </w:rPr>
        <w:br/>
      </w:r>
      <w:r w:rsidRPr="00422904">
        <w:rPr>
          <w:rFonts w:cs="Calibri"/>
        </w:rPr>
        <w:t xml:space="preserve">w trakcie oceny ofert i wyboru najkorzystniejszej oferty. Cena ofertowa </w:t>
      </w:r>
      <w:r>
        <w:rPr>
          <w:rFonts w:cs="Calibri"/>
        </w:rPr>
        <w:t>netto</w:t>
      </w:r>
      <w:r w:rsidRPr="00422904">
        <w:rPr>
          <w:rFonts w:cs="Calibri"/>
        </w:rPr>
        <w:t xml:space="preserve"> musi być wyrażona </w:t>
      </w:r>
      <w:r>
        <w:rPr>
          <w:rFonts w:cs="Calibri"/>
        </w:rPr>
        <w:br/>
      </w:r>
      <w:r w:rsidRPr="00422904">
        <w:rPr>
          <w:rFonts w:cs="Calibri"/>
        </w:rPr>
        <w:t xml:space="preserve">w PLN z dokładnością do dwóch miejsc po przecinku, niezależnie od wchodzących w ich skład elementów. Przyjmuje się matematyczną zasadę zaokrąglania trzeciej liczby po przecinku. Wykonawca jest zobowiązany do wypełnienia i określenia wartości we wszystkich przeznaczonych </w:t>
      </w:r>
      <w:r>
        <w:rPr>
          <w:rFonts w:cs="Calibri"/>
        </w:rPr>
        <w:br/>
      </w:r>
      <w:r w:rsidRPr="00422904">
        <w:rPr>
          <w:rFonts w:cs="Calibri"/>
        </w:rPr>
        <w:t>do tego miejscach występujących w Formularzu Ofertowym</w:t>
      </w:r>
      <w:r w:rsidR="0071266C">
        <w:rPr>
          <w:rFonts w:cs="Calibri"/>
        </w:rPr>
        <w:t>.</w:t>
      </w:r>
      <w:r w:rsidRPr="00422904">
        <w:rPr>
          <w:rFonts w:cs="Calibri"/>
        </w:rPr>
        <w:t xml:space="preserve"> Wykonawca nie może samodzielnie zmieniać i wprowadzać dodatkowych pozycji do Formularza Ofertowego. Podana przez Wykonawcę Cena ofertowa </w:t>
      </w:r>
      <w:r>
        <w:rPr>
          <w:rFonts w:cs="Calibri"/>
        </w:rPr>
        <w:t>netto</w:t>
      </w:r>
      <w:r w:rsidRPr="00422904">
        <w:rPr>
          <w:rFonts w:cs="Calibri"/>
        </w:rPr>
        <w:t xml:space="preserve"> będzie stała, tzn. nie ulegnie zmianie przez cały okres realizacji (wykonywania) przedmiotu zamówienia. Cena ofertowa </w:t>
      </w:r>
      <w:r>
        <w:rPr>
          <w:rFonts w:cs="Calibri"/>
        </w:rPr>
        <w:t>netto</w:t>
      </w:r>
      <w:r w:rsidRPr="00422904">
        <w:rPr>
          <w:rFonts w:cs="Calibri"/>
        </w:rPr>
        <w:t xml:space="preserve"> musi obejmować wszystkie koszty bezpośrednie </w:t>
      </w:r>
      <w:r>
        <w:rPr>
          <w:rFonts w:cs="Calibri"/>
        </w:rPr>
        <w:br/>
      </w:r>
      <w:r w:rsidRPr="00422904">
        <w:rPr>
          <w:rFonts w:cs="Calibri"/>
        </w:rPr>
        <w:t xml:space="preserve">i pośrednie, jakie Wykonawca uważa za niezbędne do poniesienia dla terminowego i prawidłowego wykonania przedmiotu zamówienia, zysk oraz wszystkie wymagane przepisami podatki i opłaty, </w:t>
      </w:r>
      <w:r>
        <w:rPr>
          <w:rFonts w:cs="Calibri"/>
        </w:rPr>
        <w:br/>
      </w:r>
      <w:r w:rsidRPr="00422904">
        <w:rPr>
          <w:rFonts w:cs="Calibri"/>
        </w:rPr>
        <w:t xml:space="preserve">a w szczególności podatek VAT zgodnie z obowiązującymi przepisami. W cenie ofertowej </w:t>
      </w:r>
      <w:r>
        <w:rPr>
          <w:rFonts w:cs="Calibri"/>
        </w:rPr>
        <w:t>netto</w:t>
      </w:r>
      <w:r w:rsidRPr="00422904">
        <w:rPr>
          <w:rFonts w:cs="Calibri"/>
        </w:rPr>
        <w:t xml:space="preserve"> Wykonawca zobowiązany jest uwzględnić wszystkie posiadane informacje o przedmiocie zamówienia.</w:t>
      </w:r>
    </w:p>
    <w:p w14:paraId="2C08ADFB" w14:textId="77777777" w:rsidR="006909A4" w:rsidRPr="00422904" w:rsidRDefault="006909A4" w:rsidP="006909A4">
      <w:pPr>
        <w:spacing w:after="0" w:line="360" w:lineRule="auto"/>
        <w:jc w:val="both"/>
        <w:rPr>
          <w:rFonts w:cs="Calibri"/>
        </w:rPr>
      </w:pPr>
    </w:p>
    <w:p w14:paraId="59DF5A18" w14:textId="77777777" w:rsidR="000E082D" w:rsidRPr="00F75879" w:rsidRDefault="000E082D" w:rsidP="000E082D">
      <w:pPr>
        <w:spacing w:after="0" w:line="276" w:lineRule="auto"/>
        <w:rPr>
          <w:rFonts w:cstheme="minorHAnsi"/>
          <w:sz w:val="20"/>
          <w:szCs w:val="20"/>
        </w:rPr>
      </w:pPr>
    </w:p>
    <w:sectPr w:rsidR="000E082D" w:rsidRPr="00F75879" w:rsidSect="00273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65EE5" w14:textId="77777777" w:rsidR="000733D1" w:rsidRDefault="000733D1" w:rsidP="00C73203">
      <w:pPr>
        <w:spacing w:after="0" w:line="240" w:lineRule="auto"/>
      </w:pPr>
      <w:r>
        <w:separator/>
      </w:r>
    </w:p>
  </w:endnote>
  <w:endnote w:type="continuationSeparator" w:id="0">
    <w:p w14:paraId="57B191D2" w14:textId="77777777" w:rsidR="000733D1" w:rsidRDefault="000733D1" w:rsidP="00C7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A662D" w14:textId="77777777" w:rsidR="006A74C4" w:rsidRDefault="006A74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HAnsi"/>
        <w:sz w:val="18"/>
        <w:szCs w:val="18"/>
      </w:rPr>
      <w:id w:val="-1694454915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7ED1CBC" w14:textId="370E046B" w:rsidR="003F09DF" w:rsidRPr="00F75879" w:rsidRDefault="003F09DF">
            <w:pPr>
              <w:pStyle w:val="Stopka"/>
              <w:jc w:val="center"/>
              <w:rPr>
                <w:rFonts w:cstheme="minorHAnsi"/>
                <w:sz w:val="18"/>
                <w:szCs w:val="18"/>
              </w:rPr>
            </w:pPr>
            <w:r w:rsidRPr="00F75879">
              <w:rPr>
                <w:rFonts w:cstheme="minorHAnsi"/>
                <w:sz w:val="18"/>
                <w:szCs w:val="18"/>
              </w:rPr>
              <w:t xml:space="preserve">Strona </w:t>
            </w:r>
            <w:r w:rsidRPr="00F75879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F75879">
              <w:rPr>
                <w:rFonts w:cstheme="minorHAnsi"/>
                <w:b/>
                <w:bCs/>
                <w:sz w:val="18"/>
                <w:szCs w:val="18"/>
              </w:rPr>
              <w:instrText>PAGE</w:instrText>
            </w:r>
            <w:r w:rsidRPr="00F7587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F75879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F75879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F75879">
              <w:rPr>
                <w:rFonts w:cstheme="minorHAnsi"/>
                <w:sz w:val="18"/>
                <w:szCs w:val="18"/>
              </w:rPr>
              <w:t xml:space="preserve"> z </w:t>
            </w:r>
            <w:r w:rsidRPr="00F75879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F75879">
              <w:rPr>
                <w:rFonts w:cstheme="minorHAnsi"/>
                <w:b/>
                <w:bCs/>
                <w:sz w:val="18"/>
                <w:szCs w:val="18"/>
              </w:rPr>
              <w:instrText>NUMPAGES</w:instrText>
            </w:r>
            <w:r w:rsidRPr="00F75879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F75879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Pr="00F75879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5137791"/>
      <w:docPartObj>
        <w:docPartGallery w:val="Page Numbers (Bottom of Page)"/>
        <w:docPartUnique/>
      </w:docPartObj>
    </w:sdtPr>
    <w:sdtContent>
      <w:sdt>
        <w:sdtPr>
          <w:id w:val="788019409"/>
          <w:docPartObj>
            <w:docPartGallery w:val="Page Numbers (Top of Page)"/>
            <w:docPartUnique/>
          </w:docPartObj>
        </w:sdtPr>
        <w:sdtContent>
          <w:p w14:paraId="79BD6D54" w14:textId="7FF74E17" w:rsidR="00F759A9" w:rsidRDefault="00F759A9">
            <w:pPr>
              <w:pStyle w:val="Stopka"/>
              <w:jc w:val="center"/>
            </w:pPr>
            <w:r w:rsidRPr="00F759A9">
              <w:rPr>
                <w:rFonts w:ascii="TT Norms Regular" w:hAnsi="TT Norms Regular"/>
                <w:sz w:val="18"/>
                <w:szCs w:val="18"/>
              </w:rPr>
              <w:t xml:space="preserve">Strona </w:t>
            </w:r>
            <w:r w:rsidRPr="00F759A9">
              <w:rPr>
                <w:rFonts w:ascii="TT Norms Regular" w:hAnsi="TT Norms Regular"/>
                <w:sz w:val="18"/>
                <w:szCs w:val="18"/>
              </w:rPr>
              <w:fldChar w:fldCharType="begin"/>
            </w:r>
            <w:r w:rsidRPr="00F759A9">
              <w:rPr>
                <w:rFonts w:ascii="TT Norms Regular" w:hAnsi="TT Norms Regular"/>
                <w:sz w:val="18"/>
                <w:szCs w:val="18"/>
              </w:rPr>
              <w:instrText>PAGE</w:instrText>
            </w:r>
            <w:r w:rsidRPr="00F759A9">
              <w:rPr>
                <w:rFonts w:ascii="TT Norms Regular" w:hAnsi="TT Norms Regular"/>
                <w:sz w:val="18"/>
                <w:szCs w:val="18"/>
              </w:rPr>
              <w:fldChar w:fldCharType="separate"/>
            </w:r>
            <w:r w:rsidRPr="00F759A9">
              <w:rPr>
                <w:rFonts w:ascii="TT Norms Regular" w:hAnsi="TT Norms Regular"/>
                <w:sz w:val="18"/>
                <w:szCs w:val="18"/>
              </w:rPr>
              <w:t>2</w:t>
            </w:r>
            <w:r w:rsidRPr="00F759A9">
              <w:rPr>
                <w:rFonts w:ascii="TT Norms Regular" w:hAnsi="TT Norms Regular"/>
                <w:sz w:val="18"/>
                <w:szCs w:val="18"/>
              </w:rPr>
              <w:fldChar w:fldCharType="end"/>
            </w:r>
            <w:r w:rsidRPr="00F759A9">
              <w:rPr>
                <w:rFonts w:ascii="TT Norms Regular" w:hAnsi="TT Norms Regular"/>
                <w:sz w:val="18"/>
                <w:szCs w:val="18"/>
              </w:rPr>
              <w:t xml:space="preserve"> z </w:t>
            </w:r>
            <w:r w:rsidRPr="00F759A9">
              <w:rPr>
                <w:rFonts w:ascii="TT Norms Regular" w:hAnsi="TT Norms Regular"/>
                <w:sz w:val="18"/>
                <w:szCs w:val="18"/>
              </w:rPr>
              <w:fldChar w:fldCharType="begin"/>
            </w:r>
            <w:r w:rsidRPr="00F759A9">
              <w:rPr>
                <w:rFonts w:ascii="TT Norms Regular" w:hAnsi="TT Norms Regular"/>
                <w:sz w:val="18"/>
                <w:szCs w:val="18"/>
              </w:rPr>
              <w:instrText>NUMPAGES</w:instrText>
            </w:r>
            <w:r w:rsidRPr="00F759A9">
              <w:rPr>
                <w:rFonts w:ascii="TT Norms Regular" w:hAnsi="TT Norms Regular"/>
                <w:sz w:val="18"/>
                <w:szCs w:val="18"/>
              </w:rPr>
              <w:fldChar w:fldCharType="separate"/>
            </w:r>
            <w:r w:rsidRPr="00F759A9">
              <w:rPr>
                <w:rFonts w:ascii="TT Norms Regular" w:hAnsi="TT Norms Regular"/>
                <w:sz w:val="18"/>
                <w:szCs w:val="18"/>
              </w:rPr>
              <w:t>2</w:t>
            </w:r>
            <w:r w:rsidRPr="00F759A9">
              <w:rPr>
                <w:rFonts w:ascii="TT Norms Regular" w:hAnsi="TT Norms Regular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0E096" w14:textId="77777777" w:rsidR="000733D1" w:rsidRDefault="000733D1" w:rsidP="00C73203">
      <w:pPr>
        <w:spacing w:after="0" w:line="240" w:lineRule="auto"/>
      </w:pPr>
      <w:r>
        <w:separator/>
      </w:r>
    </w:p>
  </w:footnote>
  <w:footnote w:type="continuationSeparator" w:id="0">
    <w:p w14:paraId="1C8D0510" w14:textId="77777777" w:rsidR="000733D1" w:rsidRDefault="000733D1" w:rsidP="00C73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64F5F" w14:textId="77777777" w:rsidR="006A74C4" w:rsidRDefault="006A74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9EEB4" w14:textId="1C5EE9E1" w:rsidR="00273E5F" w:rsidRDefault="006A74C4">
    <w:pPr>
      <w:pStyle w:val="Nagwek"/>
    </w:pPr>
    <w:r w:rsidRPr="006A74C4">
      <w:rPr>
        <w:noProof/>
      </w:rPr>
      <w:drawing>
        <wp:inline distT="0" distB="0" distL="0" distR="0" wp14:anchorId="003F21AD" wp14:editId="303423D2">
          <wp:extent cx="5759450" cy="577208"/>
          <wp:effectExtent l="0" t="0" r="0" b="0"/>
          <wp:docPr id="10667053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7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BCD59" w14:textId="77777777" w:rsidR="00273E5F" w:rsidRDefault="00273E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A69D1" w14:textId="7F1D4D6C" w:rsidR="00BB7304" w:rsidRDefault="006A74C4" w:rsidP="00BB7304">
    <w:pPr>
      <w:pStyle w:val="Nagwek"/>
      <w:rPr>
        <w:noProof/>
      </w:rPr>
    </w:pPr>
    <w:r w:rsidRPr="006A74C4">
      <w:rPr>
        <w:noProof/>
      </w:rPr>
      <w:drawing>
        <wp:inline distT="0" distB="0" distL="0" distR="0" wp14:anchorId="0D6F3072" wp14:editId="7C6FA1FE">
          <wp:extent cx="6083030" cy="609600"/>
          <wp:effectExtent l="0" t="0" r="0" b="0"/>
          <wp:docPr id="501365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559" cy="610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E39DB3" w14:textId="77777777" w:rsidR="00F759A9" w:rsidRDefault="00F759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83682"/>
    <w:multiLevelType w:val="hybridMultilevel"/>
    <w:tmpl w:val="B9403E64"/>
    <w:lvl w:ilvl="0" w:tplc="21F4D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051E5"/>
    <w:multiLevelType w:val="hybridMultilevel"/>
    <w:tmpl w:val="6C58C88C"/>
    <w:lvl w:ilvl="0" w:tplc="60DC70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B0AF8"/>
    <w:multiLevelType w:val="hybridMultilevel"/>
    <w:tmpl w:val="2CA409A4"/>
    <w:lvl w:ilvl="0" w:tplc="5C664F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270EB"/>
    <w:multiLevelType w:val="hybridMultilevel"/>
    <w:tmpl w:val="4A46F0DC"/>
    <w:lvl w:ilvl="0" w:tplc="21F4D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D334A"/>
    <w:multiLevelType w:val="hybridMultilevel"/>
    <w:tmpl w:val="CB24C8EE"/>
    <w:lvl w:ilvl="0" w:tplc="0BE482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133023">
    <w:abstractNumId w:val="1"/>
  </w:num>
  <w:num w:numId="2" w16cid:durableId="225187363">
    <w:abstractNumId w:val="4"/>
  </w:num>
  <w:num w:numId="3" w16cid:durableId="742798028">
    <w:abstractNumId w:val="2"/>
  </w:num>
  <w:num w:numId="4" w16cid:durableId="1520974153">
    <w:abstractNumId w:val="3"/>
  </w:num>
  <w:num w:numId="5" w16cid:durableId="130746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03"/>
    <w:rsid w:val="00032CE9"/>
    <w:rsid w:val="000600BE"/>
    <w:rsid w:val="000733D1"/>
    <w:rsid w:val="00082D41"/>
    <w:rsid w:val="000A7211"/>
    <w:rsid w:val="000C60A6"/>
    <w:rsid w:val="000E082D"/>
    <w:rsid w:val="000F5BAA"/>
    <w:rsid w:val="00130A5C"/>
    <w:rsid w:val="001B4D24"/>
    <w:rsid w:val="001D0192"/>
    <w:rsid w:val="001D62D3"/>
    <w:rsid w:val="002175CF"/>
    <w:rsid w:val="00235129"/>
    <w:rsid w:val="00253220"/>
    <w:rsid w:val="002553D6"/>
    <w:rsid w:val="00273E5F"/>
    <w:rsid w:val="002740BC"/>
    <w:rsid w:val="002A66ED"/>
    <w:rsid w:val="002C132A"/>
    <w:rsid w:val="002C5E53"/>
    <w:rsid w:val="00306286"/>
    <w:rsid w:val="00353967"/>
    <w:rsid w:val="003677C7"/>
    <w:rsid w:val="003F09DF"/>
    <w:rsid w:val="004032D7"/>
    <w:rsid w:val="00431581"/>
    <w:rsid w:val="004418EC"/>
    <w:rsid w:val="00446812"/>
    <w:rsid w:val="004514F9"/>
    <w:rsid w:val="004666AF"/>
    <w:rsid w:val="0047286D"/>
    <w:rsid w:val="004C098C"/>
    <w:rsid w:val="00503D63"/>
    <w:rsid w:val="00506B8F"/>
    <w:rsid w:val="0052714E"/>
    <w:rsid w:val="005335DE"/>
    <w:rsid w:val="00557707"/>
    <w:rsid w:val="005818C0"/>
    <w:rsid w:val="00581920"/>
    <w:rsid w:val="005849CE"/>
    <w:rsid w:val="005B5780"/>
    <w:rsid w:val="005D5CCC"/>
    <w:rsid w:val="006011DC"/>
    <w:rsid w:val="0061488E"/>
    <w:rsid w:val="00654455"/>
    <w:rsid w:val="0066308E"/>
    <w:rsid w:val="00686B6B"/>
    <w:rsid w:val="006909A4"/>
    <w:rsid w:val="006A74C4"/>
    <w:rsid w:val="0071266C"/>
    <w:rsid w:val="00715CEE"/>
    <w:rsid w:val="0073450C"/>
    <w:rsid w:val="007C4DB0"/>
    <w:rsid w:val="00813287"/>
    <w:rsid w:val="008225D6"/>
    <w:rsid w:val="00826C19"/>
    <w:rsid w:val="0087187F"/>
    <w:rsid w:val="00886691"/>
    <w:rsid w:val="008B4E06"/>
    <w:rsid w:val="00913A2B"/>
    <w:rsid w:val="009268BA"/>
    <w:rsid w:val="00940597"/>
    <w:rsid w:val="00944822"/>
    <w:rsid w:val="00974988"/>
    <w:rsid w:val="00992A3B"/>
    <w:rsid w:val="00A042E9"/>
    <w:rsid w:val="00A056C2"/>
    <w:rsid w:val="00A11548"/>
    <w:rsid w:val="00A33B9F"/>
    <w:rsid w:val="00A87AC7"/>
    <w:rsid w:val="00A936B2"/>
    <w:rsid w:val="00AD03EE"/>
    <w:rsid w:val="00AE4CDE"/>
    <w:rsid w:val="00B03272"/>
    <w:rsid w:val="00B13027"/>
    <w:rsid w:val="00B570AD"/>
    <w:rsid w:val="00B961B1"/>
    <w:rsid w:val="00BA1D86"/>
    <w:rsid w:val="00BB7304"/>
    <w:rsid w:val="00C73203"/>
    <w:rsid w:val="00D31FF5"/>
    <w:rsid w:val="00D438E3"/>
    <w:rsid w:val="00D47CC5"/>
    <w:rsid w:val="00D62AD8"/>
    <w:rsid w:val="00D6448C"/>
    <w:rsid w:val="00D938EB"/>
    <w:rsid w:val="00DF47D6"/>
    <w:rsid w:val="00E0202A"/>
    <w:rsid w:val="00E40992"/>
    <w:rsid w:val="00E4605B"/>
    <w:rsid w:val="00E52CCB"/>
    <w:rsid w:val="00E60303"/>
    <w:rsid w:val="00E6480D"/>
    <w:rsid w:val="00E67445"/>
    <w:rsid w:val="00EB5A08"/>
    <w:rsid w:val="00F70E09"/>
    <w:rsid w:val="00F75879"/>
    <w:rsid w:val="00F759A9"/>
    <w:rsid w:val="00FA6E90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1CFB7"/>
  <w15:chartTrackingRefBased/>
  <w15:docId w15:val="{587586D9-E61C-4F7B-95E3-F0CB0DDA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05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73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203"/>
  </w:style>
  <w:style w:type="paragraph" w:styleId="Stopka">
    <w:name w:val="footer"/>
    <w:basedOn w:val="Normalny"/>
    <w:link w:val="StopkaZnak"/>
    <w:uiPriority w:val="99"/>
    <w:unhideWhenUsed/>
    <w:rsid w:val="00C73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203"/>
  </w:style>
  <w:style w:type="table" w:styleId="Tabela-Siatka">
    <w:name w:val="Table Grid"/>
    <w:basedOn w:val="Standardowy"/>
    <w:uiPriority w:val="39"/>
    <w:rsid w:val="0053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5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0B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4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49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49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9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9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Hudziec</dc:creator>
  <cp:keywords/>
  <dc:description/>
  <cp:lastModifiedBy>Emilia Trzepizur</cp:lastModifiedBy>
  <cp:revision>2</cp:revision>
  <dcterms:created xsi:type="dcterms:W3CDTF">2024-12-15T20:46:00Z</dcterms:created>
  <dcterms:modified xsi:type="dcterms:W3CDTF">2024-12-15T20:46:00Z</dcterms:modified>
</cp:coreProperties>
</file>