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1AA28" w14:textId="2EA9DECA" w:rsidR="00AC55E1" w:rsidRPr="00B61F16" w:rsidRDefault="00AC55E1" w:rsidP="00AC55E1">
      <w:pPr>
        <w:spacing w:line="276" w:lineRule="auto"/>
        <w:jc w:val="right"/>
        <w:rPr>
          <w:rFonts w:ascii="Calibri Light" w:hAnsi="Calibri Light" w:cs="Calibri"/>
          <w:color w:val="000000" w:themeColor="text1"/>
          <w:sz w:val="20"/>
          <w:szCs w:val="20"/>
        </w:rPr>
      </w:pPr>
      <w:r w:rsidRPr="00B61F16">
        <w:rPr>
          <w:rFonts w:ascii="Calibri Light" w:hAnsi="Calibri Light" w:cs="Calibri"/>
          <w:color w:val="000000" w:themeColor="text1"/>
          <w:sz w:val="20"/>
          <w:szCs w:val="20"/>
        </w:rPr>
        <w:t xml:space="preserve">Puławy, dnia </w:t>
      </w:r>
      <w:r w:rsidR="004D253D">
        <w:rPr>
          <w:rFonts w:ascii="Calibri Light" w:hAnsi="Calibri Light" w:cs="Calibri"/>
          <w:color w:val="000000" w:themeColor="text1"/>
          <w:sz w:val="20"/>
          <w:szCs w:val="20"/>
        </w:rPr>
        <w:t>12</w:t>
      </w:r>
      <w:r w:rsidR="00B61F16" w:rsidRPr="00B61F16">
        <w:rPr>
          <w:rFonts w:ascii="Calibri Light" w:hAnsi="Calibri Light" w:cs="Calibri"/>
          <w:color w:val="000000" w:themeColor="text1"/>
          <w:sz w:val="20"/>
          <w:szCs w:val="20"/>
        </w:rPr>
        <w:t xml:space="preserve"> </w:t>
      </w:r>
      <w:r w:rsidR="004D253D">
        <w:rPr>
          <w:rFonts w:ascii="Calibri Light" w:hAnsi="Calibri Light" w:cs="Calibri"/>
          <w:color w:val="000000" w:themeColor="text1"/>
          <w:sz w:val="20"/>
          <w:szCs w:val="20"/>
        </w:rPr>
        <w:t>grudnia</w:t>
      </w:r>
      <w:r w:rsidRPr="00B61F16">
        <w:rPr>
          <w:rFonts w:ascii="Calibri Light" w:hAnsi="Calibri Light" w:cs="Calibri"/>
          <w:color w:val="000000" w:themeColor="text1"/>
          <w:sz w:val="20"/>
          <w:szCs w:val="20"/>
        </w:rPr>
        <w:t xml:space="preserve"> 2024 r.</w:t>
      </w:r>
    </w:p>
    <w:p w14:paraId="77C97C79" w14:textId="77777777" w:rsidR="00AC55E1" w:rsidRPr="00B61F16" w:rsidRDefault="00AC55E1" w:rsidP="00AC55E1">
      <w:pPr>
        <w:spacing w:line="276" w:lineRule="auto"/>
        <w:rPr>
          <w:rFonts w:ascii="Calibri Light" w:hAnsi="Calibri Light" w:cs="Calibri"/>
          <w:b/>
          <w:color w:val="000000" w:themeColor="text1"/>
          <w:sz w:val="20"/>
          <w:szCs w:val="20"/>
        </w:rPr>
      </w:pPr>
      <w:r w:rsidRPr="00B61F16">
        <w:rPr>
          <w:rFonts w:ascii="Calibri Light" w:hAnsi="Calibri Light" w:cs="Calibri"/>
          <w:b/>
          <w:color w:val="000000" w:themeColor="text1"/>
          <w:sz w:val="20"/>
          <w:szCs w:val="20"/>
        </w:rPr>
        <w:t>Spółdzielcza Kasa Oszczędnościowo-Kredytowa</w:t>
      </w:r>
    </w:p>
    <w:p w14:paraId="07B913CA" w14:textId="77777777" w:rsidR="00AC55E1" w:rsidRPr="00B61F16" w:rsidRDefault="00AC55E1" w:rsidP="00AC55E1">
      <w:pPr>
        <w:spacing w:line="276" w:lineRule="auto"/>
        <w:rPr>
          <w:rFonts w:ascii="Calibri Light" w:hAnsi="Calibri Light" w:cs="Calibri"/>
          <w:b/>
          <w:color w:val="000000" w:themeColor="text1"/>
          <w:sz w:val="20"/>
          <w:szCs w:val="20"/>
        </w:rPr>
      </w:pPr>
      <w:r w:rsidRPr="00B61F16">
        <w:rPr>
          <w:rFonts w:ascii="Calibri Light" w:hAnsi="Calibri Light" w:cs="Calibri"/>
          <w:b/>
          <w:color w:val="000000" w:themeColor="text1"/>
          <w:sz w:val="20"/>
          <w:szCs w:val="20"/>
        </w:rPr>
        <w:t>„WISŁA” z siedzibą w Puławach</w:t>
      </w:r>
    </w:p>
    <w:p w14:paraId="6238F117" w14:textId="77777777" w:rsidR="00AC55E1" w:rsidRPr="00B61F16" w:rsidRDefault="00AC55E1" w:rsidP="00AC55E1">
      <w:pPr>
        <w:spacing w:line="276" w:lineRule="auto"/>
        <w:rPr>
          <w:rFonts w:ascii="Calibri Light" w:hAnsi="Calibri Light" w:cs="Calibri"/>
          <w:b/>
          <w:color w:val="000000" w:themeColor="text1"/>
          <w:sz w:val="20"/>
          <w:szCs w:val="20"/>
        </w:rPr>
      </w:pPr>
      <w:r w:rsidRPr="00B61F16">
        <w:rPr>
          <w:rFonts w:ascii="Calibri Light" w:hAnsi="Calibri Light" w:cs="Calibri"/>
          <w:b/>
          <w:color w:val="000000" w:themeColor="text1"/>
          <w:sz w:val="20"/>
          <w:szCs w:val="20"/>
        </w:rPr>
        <w:t>ul. Zygmunta Wróblewskiego 8A</w:t>
      </w:r>
    </w:p>
    <w:p w14:paraId="3D85EED9" w14:textId="77777777" w:rsidR="00AC55E1" w:rsidRPr="00B61F16" w:rsidRDefault="00AC55E1" w:rsidP="00AC55E1">
      <w:pPr>
        <w:spacing w:line="276" w:lineRule="auto"/>
        <w:rPr>
          <w:rFonts w:ascii="Calibri Light" w:hAnsi="Calibri Light" w:cs="Calibri"/>
          <w:b/>
          <w:color w:val="000000" w:themeColor="text1"/>
          <w:sz w:val="20"/>
          <w:szCs w:val="20"/>
        </w:rPr>
      </w:pPr>
      <w:r w:rsidRPr="00B61F16">
        <w:rPr>
          <w:rFonts w:ascii="Calibri Light" w:hAnsi="Calibri Light" w:cs="Calibri"/>
          <w:b/>
          <w:color w:val="000000" w:themeColor="text1"/>
          <w:sz w:val="20"/>
          <w:szCs w:val="20"/>
        </w:rPr>
        <w:t>24-100 Puławy</w:t>
      </w:r>
    </w:p>
    <w:p w14:paraId="5628DF76" w14:textId="77777777" w:rsidR="00AC55E1" w:rsidRPr="00B61F16" w:rsidRDefault="00AC55E1" w:rsidP="00AC55E1">
      <w:pPr>
        <w:spacing w:line="276" w:lineRule="auto"/>
        <w:rPr>
          <w:rFonts w:ascii="Calibri Light" w:hAnsi="Calibri Light" w:cs="Calibri"/>
          <w:b/>
          <w:color w:val="000000" w:themeColor="text1"/>
          <w:sz w:val="20"/>
          <w:szCs w:val="20"/>
        </w:rPr>
      </w:pPr>
      <w:r w:rsidRPr="00B61F16">
        <w:rPr>
          <w:rFonts w:ascii="Calibri Light" w:hAnsi="Calibri Light" w:cs="Calibri"/>
          <w:b/>
          <w:color w:val="000000" w:themeColor="text1"/>
          <w:sz w:val="20"/>
          <w:szCs w:val="20"/>
        </w:rPr>
        <w:t>KRS 0000054155</w:t>
      </w:r>
    </w:p>
    <w:p w14:paraId="79118988" w14:textId="77777777" w:rsidR="00AC55E1" w:rsidRPr="00B61F16" w:rsidRDefault="00AC55E1" w:rsidP="00AC55E1">
      <w:pPr>
        <w:spacing w:line="276" w:lineRule="auto"/>
        <w:rPr>
          <w:rFonts w:ascii="Calibri Light" w:hAnsi="Calibri Light" w:cs="Calibri"/>
          <w:b/>
          <w:color w:val="000000" w:themeColor="text1"/>
          <w:sz w:val="20"/>
          <w:szCs w:val="20"/>
        </w:rPr>
      </w:pPr>
      <w:r w:rsidRPr="00B61F16">
        <w:rPr>
          <w:rFonts w:ascii="Calibri Light" w:hAnsi="Calibri Light" w:cs="Calibri"/>
          <w:b/>
          <w:color w:val="000000" w:themeColor="text1"/>
          <w:sz w:val="20"/>
          <w:szCs w:val="20"/>
        </w:rPr>
        <w:t>NIP 7161008453</w:t>
      </w:r>
    </w:p>
    <w:p w14:paraId="30D6142D" w14:textId="77777777" w:rsidR="00AC55E1" w:rsidRPr="00B61F16" w:rsidRDefault="00AC55E1" w:rsidP="00AC55E1">
      <w:pPr>
        <w:spacing w:line="276" w:lineRule="auto"/>
        <w:rPr>
          <w:rFonts w:ascii="Calibri Light" w:hAnsi="Calibri Light" w:cs="Calibri"/>
          <w:b/>
          <w:color w:val="000000" w:themeColor="text1"/>
          <w:sz w:val="20"/>
          <w:szCs w:val="20"/>
        </w:rPr>
      </w:pPr>
      <w:r w:rsidRPr="00B61F16">
        <w:rPr>
          <w:rFonts w:ascii="Calibri Light" w:hAnsi="Calibri Light" w:cs="Calibri"/>
          <w:b/>
          <w:color w:val="000000" w:themeColor="text1"/>
          <w:sz w:val="20"/>
          <w:szCs w:val="20"/>
        </w:rPr>
        <w:t>REGON 430377832</w:t>
      </w:r>
    </w:p>
    <w:p w14:paraId="1FD0E03C" w14:textId="77777777" w:rsidR="00AC55E1" w:rsidRPr="005C3D7D" w:rsidRDefault="00AC55E1" w:rsidP="00AC55E1">
      <w:pPr>
        <w:spacing w:line="276" w:lineRule="auto"/>
        <w:rPr>
          <w:rFonts w:ascii="Calibri Light" w:hAnsi="Calibri Light" w:cs="Calibri"/>
          <w:color w:val="000000" w:themeColor="text1"/>
          <w:sz w:val="20"/>
          <w:szCs w:val="20"/>
          <w:highlight w:val="yellow"/>
        </w:rPr>
      </w:pPr>
    </w:p>
    <w:p w14:paraId="2F81DDDF" w14:textId="77777777" w:rsidR="009B0F78" w:rsidRPr="005C3D7D" w:rsidRDefault="009B0F78" w:rsidP="00AC55E1">
      <w:pPr>
        <w:spacing w:line="276" w:lineRule="auto"/>
        <w:rPr>
          <w:rFonts w:ascii="Calibri Light" w:hAnsi="Calibri Light" w:cs="Calibri"/>
          <w:color w:val="000000" w:themeColor="text1"/>
          <w:sz w:val="20"/>
          <w:szCs w:val="20"/>
          <w:highlight w:val="yellow"/>
        </w:rPr>
      </w:pPr>
    </w:p>
    <w:p w14:paraId="2B372821" w14:textId="77777777" w:rsidR="00AC55E1" w:rsidRPr="00B61F16" w:rsidRDefault="00AC55E1" w:rsidP="00AC55E1">
      <w:pPr>
        <w:spacing w:line="276" w:lineRule="auto"/>
        <w:jc w:val="center"/>
        <w:rPr>
          <w:rFonts w:ascii="Calibri Light" w:hAnsi="Calibri Light" w:cs="Calibri"/>
          <w:b/>
          <w:color w:val="000000" w:themeColor="text1"/>
          <w:sz w:val="20"/>
          <w:szCs w:val="20"/>
        </w:rPr>
      </w:pPr>
      <w:r w:rsidRPr="00B61F16">
        <w:rPr>
          <w:rFonts w:ascii="Calibri Light" w:hAnsi="Calibri Light" w:cs="Calibri"/>
          <w:b/>
          <w:color w:val="000000" w:themeColor="text1"/>
          <w:sz w:val="20"/>
          <w:szCs w:val="20"/>
        </w:rPr>
        <w:t xml:space="preserve">ZAPYTANIE OFERTOWE </w:t>
      </w:r>
    </w:p>
    <w:p w14:paraId="7E0B34A7" w14:textId="77777777" w:rsidR="00AC55E1" w:rsidRPr="005C3D7D" w:rsidRDefault="00AC55E1" w:rsidP="00AC55E1">
      <w:pPr>
        <w:spacing w:line="276" w:lineRule="auto"/>
        <w:rPr>
          <w:rFonts w:ascii="Calibri Light" w:hAnsi="Calibri Light" w:cs="Calibri"/>
          <w:color w:val="000000" w:themeColor="text1"/>
          <w:sz w:val="20"/>
          <w:szCs w:val="20"/>
          <w:highlight w:val="yellow"/>
        </w:rPr>
      </w:pPr>
    </w:p>
    <w:p w14:paraId="0EEFF37E" w14:textId="2AE7A57C" w:rsidR="00AC55E1" w:rsidRPr="00127639" w:rsidRDefault="00AC55E1" w:rsidP="00AC55E1">
      <w:pPr>
        <w:spacing w:line="276" w:lineRule="auto"/>
        <w:jc w:val="both"/>
        <w:rPr>
          <w:rFonts w:asciiTheme="majorHAnsi" w:hAnsiTheme="majorHAnsi" w:cstheme="majorHAnsi"/>
          <w:color w:val="000000" w:themeColor="text1"/>
          <w:sz w:val="20"/>
          <w:szCs w:val="20"/>
        </w:rPr>
      </w:pPr>
      <w:r w:rsidRPr="002D336E">
        <w:rPr>
          <w:rFonts w:ascii="Calibri Light" w:hAnsi="Calibri Light" w:cs="Calibri"/>
          <w:color w:val="000000" w:themeColor="text1"/>
          <w:sz w:val="20"/>
          <w:szCs w:val="20"/>
        </w:rPr>
        <w:t xml:space="preserve">W związku z realizacją projektu pn. </w:t>
      </w:r>
      <w:r w:rsidRPr="002D336E">
        <w:rPr>
          <w:rFonts w:asciiTheme="majorHAnsi" w:hAnsiTheme="majorHAnsi" w:cstheme="majorHAnsi"/>
          <w:i/>
          <w:color w:val="000000" w:themeColor="text1"/>
          <w:sz w:val="20"/>
          <w:szCs w:val="20"/>
          <w:lang w:eastAsia="pl-PL"/>
        </w:rPr>
        <w:t>"Cyfryzacja SKOK „Wisła””</w:t>
      </w:r>
      <w:r w:rsidRPr="002D336E">
        <w:rPr>
          <w:rFonts w:ascii="Calibri Light" w:hAnsi="Calibri Light" w:cs="Calibri"/>
          <w:color w:val="000000" w:themeColor="text1"/>
          <w:sz w:val="20"/>
          <w:szCs w:val="20"/>
        </w:rPr>
        <w:t xml:space="preserve">, na który </w:t>
      </w:r>
      <w:r w:rsidR="00D968E9" w:rsidRPr="002D336E">
        <w:rPr>
          <w:rFonts w:ascii="Calibri Light" w:hAnsi="Calibri Light" w:cs="Calibri"/>
          <w:color w:val="000000" w:themeColor="text1"/>
          <w:sz w:val="20"/>
          <w:szCs w:val="20"/>
        </w:rPr>
        <w:t>uzyskano dofinansowanie</w:t>
      </w:r>
      <w:r w:rsidRPr="002D336E">
        <w:rPr>
          <w:rFonts w:ascii="Calibri Light" w:hAnsi="Calibri Light" w:cs="Calibri"/>
          <w:color w:val="000000" w:themeColor="text1"/>
          <w:sz w:val="20"/>
          <w:szCs w:val="20"/>
        </w:rPr>
        <w:t xml:space="preserve"> w ramach programu Fundusze Europejskie dla Lubelskiego 2021-2027 w ramach działania 2.4 Cyfryzacja Lubelskich MŚP, priorytetu II Transformacja gospodarcza i cyfrowa regionu</w:t>
      </w:r>
      <w:bookmarkStart w:id="0" w:name="_Hlk498593690"/>
      <w:r w:rsidRPr="002D336E">
        <w:rPr>
          <w:rFonts w:ascii="Calibri Light" w:hAnsi="Calibri Light" w:cs="Calibri"/>
          <w:color w:val="000000" w:themeColor="text1"/>
          <w:sz w:val="20"/>
          <w:szCs w:val="20"/>
        </w:rPr>
        <w:t xml:space="preserve">, </w:t>
      </w:r>
      <w:bookmarkEnd w:id="0"/>
      <w:r w:rsidRPr="002D336E">
        <w:rPr>
          <w:rFonts w:ascii="Calibri Light" w:hAnsi="Calibri Light" w:cs="Calibri"/>
          <w:color w:val="000000" w:themeColor="text1"/>
          <w:sz w:val="20"/>
          <w:szCs w:val="20"/>
        </w:rPr>
        <w:t>działając</w:t>
      </w:r>
      <w:r w:rsidRPr="00127639">
        <w:rPr>
          <w:rFonts w:ascii="Calibri Light" w:hAnsi="Calibri Light" w:cs="Calibri"/>
          <w:color w:val="000000" w:themeColor="text1"/>
          <w:sz w:val="20"/>
          <w:szCs w:val="20"/>
        </w:rPr>
        <w:t xml:space="preserve"> zgodnie z zasadą uczciwej konkurencji i równego traktowania wykonawców</w:t>
      </w:r>
      <w:r w:rsidRPr="00127639">
        <w:rPr>
          <w:rFonts w:asciiTheme="majorHAnsi" w:hAnsiTheme="majorHAnsi" w:cstheme="majorHAnsi"/>
          <w:color w:val="000000" w:themeColor="text1"/>
          <w:sz w:val="20"/>
          <w:szCs w:val="20"/>
        </w:rPr>
        <w:t xml:space="preserve"> zgodnie z podrozdziałem 3.2 </w:t>
      </w:r>
      <w:r w:rsidRPr="00127639">
        <w:rPr>
          <w:rFonts w:asciiTheme="majorHAnsi" w:hAnsiTheme="majorHAnsi" w:cstheme="majorHAnsi"/>
          <w:i/>
          <w:color w:val="000000" w:themeColor="text1"/>
          <w:sz w:val="20"/>
          <w:szCs w:val="20"/>
        </w:rPr>
        <w:t>„Wytycznych dotyczących kwalifikowalności wydatków na lata 2021-2027”</w:t>
      </w:r>
      <w:r w:rsidRPr="00127639">
        <w:rPr>
          <w:rFonts w:asciiTheme="majorHAnsi" w:hAnsiTheme="majorHAnsi" w:cstheme="majorHAnsi"/>
          <w:color w:val="000000" w:themeColor="text1"/>
          <w:sz w:val="20"/>
          <w:szCs w:val="20"/>
        </w:rPr>
        <w:t xml:space="preserve"> Spółdzielcza Kasa Oszczędnościowo-Kredytowa „WISŁA”</w:t>
      </w:r>
      <w:r w:rsidRPr="00127639">
        <w:rPr>
          <w:rFonts w:asciiTheme="majorHAnsi" w:hAnsiTheme="majorHAnsi" w:cstheme="majorHAnsi"/>
          <w:color w:val="000000" w:themeColor="text1"/>
          <w:sz w:val="20"/>
          <w:szCs w:val="20"/>
          <w:lang w:eastAsia="pl-PL"/>
        </w:rPr>
        <w:t xml:space="preserve"> </w:t>
      </w:r>
      <w:r w:rsidRPr="00127639">
        <w:rPr>
          <w:rFonts w:ascii="Calibri Light" w:hAnsi="Calibri Light" w:cs="Calibri"/>
          <w:color w:val="000000" w:themeColor="text1"/>
          <w:sz w:val="20"/>
          <w:szCs w:val="20"/>
        </w:rPr>
        <w:t>ogłasza postępowanie w</w:t>
      </w:r>
      <w:r w:rsidR="004D253D">
        <w:rPr>
          <w:rFonts w:ascii="Calibri Light" w:hAnsi="Calibri Light" w:cs="Calibri"/>
          <w:color w:val="000000" w:themeColor="text1"/>
          <w:sz w:val="20"/>
          <w:szCs w:val="20"/>
        </w:rPr>
        <w:t> </w:t>
      </w:r>
      <w:r w:rsidRPr="00127639">
        <w:rPr>
          <w:rFonts w:ascii="Calibri Light" w:hAnsi="Calibri Light" w:cs="Calibri"/>
          <w:color w:val="000000" w:themeColor="text1"/>
          <w:sz w:val="20"/>
          <w:szCs w:val="20"/>
        </w:rPr>
        <w:t>trybie zapytania ofertowego na zakup następujących elementów projektu:</w:t>
      </w:r>
    </w:p>
    <w:p w14:paraId="265CCFF6" w14:textId="77777777" w:rsidR="00AC55E1" w:rsidRPr="005C3D7D" w:rsidRDefault="00AC55E1" w:rsidP="00AC55E1">
      <w:pPr>
        <w:spacing w:line="276" w:lineRule="auto"/>
        <w:jc w:val="both"/>
        <w:rPr>
          <w:rFonts w:ascii="Calibri Light" w:hAnsi="Calibri Light" w:cs="Calibri"/>
          <w:b/>
          <w:color w:val="000000" w:themeColor="text1"/>
          <w:sz w:val="20"/>
          <w:szCs w:val="20"/>
          <w:highlight w:val="yellow"/>
        </w:rPr>
      </w:pPr>
    </w:p>
    <w:p w14:paraId="51A2EA21" w14:textId="77777777" w:rsidR="00AC55E1" w:rsidRPr="00A97880" w:rsidRDefault="00AC55E1" w:rsidP="00AC55E1">
      <w:pPr>
        <w:pStyle w:val="Akapitzlist"/>
        <w:numPr>
          <w:ilvl w:val="0"/>
          <w:numId w:val="5"/>
        </w:numPr>
        <w:spacing w:line="276" w:lineRule="auto"/>
        <w:jc w:val="both"/>
        <w:rPr>
          <w:rFonts w:ascii="Calibri Light" w:hAnsi="Calibri Light" w:cs="Calibri"/>
          <w:color w:val="000000" w:themeColor="text1"/>
          <w:sz w:val="20"/>
          <w:szCs w:val="20"/>
        </w:rPr>
      </w:pPr>
      <w:r w:rsidRPr="00A97880">
        <w:rPr>
          <w:rFonts w:ascii="Calibri Light" w:hAnsi="Calibri Light" w:cs="Calibri"/>
          <w:b/>
          <w:color w:val="000000" w:themeColor="text1"/>
          <w:sz w:val="20"/>
          <w:szCs w:val="20"/>
        </w:rPr>
        <w:t>Opis przedmiotu zamówienia:</w:t>
      </w:r>
    </w:p>
    <w:p w14:paraId="71FCE50D" w14:textId="77777777" w:rsidR="00AC55E1" w:rsidRPr="00A97880" w:rsidRDefault="00AC55E1" w:rsidP="00AC55E1">
      <w:pPr>
        <w:pStyle w:val="Akapitzlist"/>
        <w:spacing w:line="276" w:lineRule="auto"/>
        <w:ind w:left="426"/>
        <w:jc w:val="both"/>
        <w:rPr>
          <w:rFonts w:asciiTheme="majorHAnsi" w:hAnsiTheme="majorHAnsi" w:cstheme="majorHAnsi"/>
          <w:color w:val="000000" w:themeColor="text1"/>
          <w:sz w:val="20"/>
          <w:szCs w:val="20"/>
        </w:rPr>
      </w:pPr>
    </w:p>
    <w:p w14:paraId="37B7E66F" w14:textId="0B400566" w:rsidR="00AC55E1" w:rsidRPr="005C3D7D" w:rsidRDefault="00AC55E1" w:rsidP="00AC55E1">
      <w:pPr>
        <w:pStyle w:val="Akapitzlist"/>
        <w:spacing w:after="120" w:line="276" w:lineRule="auto"/>
        <w:ind w:left="0"/>
        <w:jc w:val="both"/>
        <w:rPr>
          <w:rFonts w:asciiTheme="majorHAnsi" w:hAnsiTheme="majorHAnsi" w:cstheme="majorHAnsi"/>
          <w:color w:val="000000" w:themeColor="text1"/>
          <w:sz w:val="20"/>
          <w:szCs w:val="20"/>
          <w:highlight w:val="yellow"/>
          <w:lang w:eastAsia="pl-PL"/>
        </w:rPr>
      </w:pPr>
      <w:r w:rsidRPr="00A97880">
        <w:rPr>
          <w:rFonts w:asciiTheme="majorHAnsi" w:hAnsiTheme="majorHAnsi" w:cstheme="majorHAnsi"/>
          <w:color w:val="000000" w:themeColor="text1"/>
          <w:sz w:val="20"/>
          <w:szCs w:val="20"/>
          <w:lang w:eastAsia="pl-PL"/>
        </w:rPr>
        <w:t xml:space="preserve">Zapytanie ofertowe ma na celu wyłonienie dostawcy, który zrealizuje </w:t>
      </w:r>
      <w:r w:rsidR="00127639" w:rsidRPr="00A97880">
        <w:rPr>
          <w:rFonts w:asciiTheme="majorHAnsi" w:hAnsiTheme="majorHAnsi" w:cstheme="majorHAnsi"/>
          <w:color w:val="000000" w:themeColor="text1"/>
          <w:sz w:val="20"/>
          <w:szCs w:val="20"/>
          <w:lang w:eastAsia="pl-PL"/>
        </w:rPr>
        <w:t xml:space="preserve">drugi i trzeci </w:t>
      </w:r>
      <w:r w:rsidRPr="00A97880">
        <w:rPr>
          <w:rFonts w:asciiTheme="majorHAnsi" w:hAnsiTheme="majorHAnsi" w:cstheme="majorHAnsi"/>
          <w:color w:val="000000" w:themeColor="text1"/>
          <w:sz w:val="20"/>
          <w:szCs w:val="20"/>
          <w:lang w:eastAsia="pl-PL"/>
        </w:rPr>
        <w:t>etap projektu, polegający na</w:t>
      </w:r>
      <w:r w:rsidR="00101D5B">
        <w:rPr>
          <w:rFonts w:asciiTheme="majorHAnsi" w:hAnsiTheme="majorHAnsi" w:cstheme="majorHAnsi"/>
          <w:color w:val="000000" w:themeColor="text1"/>
          <w:sz w:val="20"/>
          <w:szCs w:val="20"/>
          <w:lang w:eastAsia="pl-PL"/>
        </w:rPr>
        <w:t xml:space="preserve"> </w:t>
      </w:r>
      <w:r w:rsidRPr="00A97880">
        <w:rPr>
          <w:rFonts w:asciiTheme="majorHAnsi" w:hAnsiTheme="majorHAnsi" w:cstheme="majorHAnsi"/>
          <w:color w:val="000000" w:themeColor="text1"/>
          <w:sz w:val="20"/>
          <w:szCs w:val="20"/>
          <w:lang w:eastAsia="pl-PL"/>
        </w:rPr>
        <w:t xml:space="preserve">wdrożeniu do obecnej infrastruktury </w:t>
      </w:r>
      <w:r w:rsidRPr="00A97880">
        <w:rPr>
          <w:rFonts w:asciiTheme="majorHAnsi" w:hAnsiTheme="majorHAnsi" w:cstheme="majorHAnsi"/>
          <w:color w:val="000000" w:themeColor="text1"/>
          <w:sz w:val="20"/>
          <w:szCs w:val="20"/>
        </w:rPr>
        <w:t>Spółdzielczej Kasy Oszczędnościowo-Kredytowej „WISŁA”</w:t>
      </w:r>
      <w:r w:rsidRPr="00A97880">
        <w:rPr>
          <w:rFonts w:asciiTheme="majorHAnsi" w:hAnsiTheme="majorHAnsi" w:cstheme="majorHAnsi"/>
          <w:color w:val="000000" w:themeColor="text1"/>
          <w:sz w:val="20"/>
          <w:szCs w:val="20"/>
          <w:lang w:eastAsia="pl-PL"/>
        </w:rPr>
        <w:t xml:space="preserve"> </w:t>
      </w:r>
      <w:r w:rsidR="00127639" w:rsidRPr="00A97880">
        <w:rPr>
          <w:rFonts w:asciiTheme="majorHAnsi" w:hAnsiTheme="majorHAnsi" w:cstheme="majorHAnsi"/>
          <w:color w:val="000000" w:themeColor="text1"/>
          <w:sz w:val="20"/>
          <w:szCs w:val="20"/>
          <w:lang w:eastAsia="pl-PL"/>
        </w:rPr>
        <w:t>centrali</w:t>
      </w:r>
      <w:r w:rsidR="00127639" w:rsidRPr="00127639">
        <w:rPr>
          <w:rFonts w:asciiTheme="majorHAnsi" w:hAnsiTheme="majorHAnsi" w:cstheme="majorHAnsi"/>
          <w:color w:val="000000" w:themeColor="text1"/>
          <w:sz w:val="20"/>
          <w:szCs w:val="20"/>
          <w:lang w:eastAsia="pl-PL"/>
        </w:rPr>
        <w:t xml:space="preserve"> procesowo obliczeniowej wraz z konfiguratorem procesów biznesowych </w:t>
      </w:r>
      <w:proofErr w:type="spellStart"/>
      <w:r w:rsidR="00127639" w:rsidRPr="00127639">
        <w:rPr>
          <w:rFonts w:asciiTheme="majorHAnsi" w:hAnsiTheme="majorHAnsi" w:cstheme="majorHAnsi"/>
          <w:color w:val="000000" w:themeColor="text1"/>
          <w:sz w:val="20"/>
          <w:szCs w:val="20"/>
          <w:lang w:eastAsia="pl-PL"/>
        </w:rPr>
        <w:t>Nextta</w:t>
      </w:r>
      <w:proofErr w:type="spellEnd"/>
      <w:r w:rsidR="00127639" w:rsidRPr="00127639">
        <w:rPr>
          <w:rFonts w:asciiTheme="majorHAnsi" w:hAnsiTheme="majorHAnsi" w:cstheme="majorHAnsi"/>
          <w:color w:val="000000" w:themeColor="text1"/>
          <w:sz w:val="20"/>
          <w:szCs w:val="20"/>
          <w:lang w:eastAsia="pl-PL"/>
        </w:rPr>
        <w:t xml:space="preserve"> w wersji 1.0. oraz rozbudowę wdrożonego narzędzia do realizacji front end – platforma </w:t>
      </w:r>
      <w:proofErr w:type="spellStart"/>
      <w:r w:rsidR="00127639" w:rsidRPr="00127639">
        <w:rPr>
          <w:rFonts w:asciiTheme="majorHAnsi" w:hAnsiTheme="majorHAnsi" w:cstheme="majorHAnsi"/>
          <w:color w:val="000000" w:themeColor="text1"/>
          <w:sz w:val="20"/>
          <w:szCs w:val="20"/>
          <w:lang w:eastAsia="pl-PL"/>
        </w:rPr>
        <w:t>low</w:t>
      </w:r>
      <w:proofErr w:type="spellEnd"/>
      <w:r w:rsidR="00127639" w:rsidRPr="00127639">
        <w:rPr>
          <w:rFonts w:asciiTheme="majorHAnsi" w:hAnsiTheme="majorHAnsi" w:cstheme="majorHAnsi"/>
          <w:color w:val="000000" w:themeColor="text1"/>
          <w:sz w:val="20"/>
          <w:szCs w:val="20"/>
          <w:lang w:eastAsia="pl-PL"/>
        </w:rPr>
        <w:t xml:space="preserve"> </w:t>
      </w:r>
      <w:proofErr w:type="spellStart"/>
      <w:r w:rsidR="00127639" w:rsidRPr="00127639">
        <w:rPr>
          <w:rFonts w:asciiTheme="majorHAnsi" w:hAnsiTheme="majorHAnsi" w:cstheme="majorHAnsi"/>
          <w:color w:val="000000" w:themeColor="text1"/>
          <w:sz w:val="20"/>
          <w:szCs w:val="20"/>
          <w:lang w:eastAsia="pl-PL"/>
        </w:rPr>
        <w:t>code</w:t>
      </w:r>
      <w:proofErr w:type="spellEnd"/>
      <w:r w:rsidR="00127639" w:rsidRPr="00127639">
        <w:rPr>
          <w:rFonts w:asciiTheme="majorHAnsi" w:hAnsiTheme="majorHAnsi" w:cstheme="majorHAnsi"/>
          <w:color w:val="000000" w:themeColor="text1"/>
          <w:sz w:val="20"/>
          <w:szCs w:val="20"/>
          <w:lang w:eastAsia="pl-PL"/>
        </w:rPr>
        <w:t xml:space="preserve"> </w:t>
      </w:r>
      <w:proofErr w:type="spellStart"/>
      <w:r w:rsidR="00127639" w:rsidRPr="00127639">
        <w:rPr>
          <w:rFonts w:asciiTheme="majorHAnsi" w:hAnsiTheme="majorHAnsi" w:cstheme="majorHAnsi"/>
          <w:color w:val="000000" w:themeColor="text1"/>
          <w:sz w:val="20"/>
          <w:szCs w:val="20"/>
          <w:lang w:eastAsia="pl-PL"/>
        </w:rPr>
        <w:t>Nextta</w:t>
      </w:r>
      <w:proofErr w:type="spellEnd"/>
      <w:r w:rsidR="00127639" w:rsidRPr="00127639">
        <w:rPr>
          <w:rFonts w:asciiTheme="majorHAnsi" w:hAnsiTheme="majorHAnsi" w:cstheme="majorHAnsi"/>
          <w:color w:val="000000" w:themeColor="text1"/>
          <w:sz w:val="20"/>
          <w:szCs w:val="20"/>
          <w:lang w:eastAsia="pl-PL"/>
        </w:rPr>
        <w:t xml:space="preserve"> w wersji 2.0. a także </w:t>
      </w:r>
      <w:r w:rsidR="003306C8">
        <w:rPr>
          <w:rFonts w:asciiTheme="majorHAnsi" w:hAnsiTheme="majorHAnsi" w:cstheme="majorHAnsi"/>
          <w:color w:val="000000" w:themeColor="text1"/>
          <w:sz w:val="20"/>
          <w:szCs w:val="20"/>
          <w:lang w:eastAsia="pl-PL"/>
        </w:rPr>
        <w:t xml:space="preserve">na </w:t>
      </w:r>
      <w:r w:rsidR="00127639" w:rsidRPr="00127639">
        <w:rPr>
          <w:rFonts w:asciiTheme="majorHAnsi" w:hAnsiTheme="majorHAnsi" w:cstheme="majorHAnsi"/>
          <w:color w:val="000000" w:themeColor="text1"/>
          <w:sz w:val="20"/>
          <w:szCs w:val="20"/>
          <w:lang w:eastAsia="pl-PL"/>
        </w:rPr>
        <w:t>wdrożeni</w:t>
      </w:r>
      <w:r w:rsidR="00127639">
        <w:rPr>
          <w:rFonts w:asciiTheme="majorHAnsi" w:hAnsiTheme="majorHAnsi" w:cstheme="majorHAnsi"/>
          <w:color w:val="000000" w:themeColor="text1"/>
          <w:sz w:val="20"/>
          <w:szCs w:val="20"/>
          <w:lang w:eastAsia="pl-PL"/>
        </w:rPr>
        <w:t>u</w:t>
      </w:r>
      <w:r w:rsidR="00127639" w:rsidRPr="00127639">
        <w:rPr>
          <w:rFonts w:asciiTheme="majorHAnsi" w:hAnsiTheme="majorHAnsi" w:cstheme="majorHAnsi"/>
          <w:color w:val="000000" w:themeColor="text1"/>
          <w:sz w:val="20"/>
          <w:szCs w:val="20"/>
          <w:lang w:eastAsia="pl-PL"/>
        </w:rPr>
        <w:t xml:space="preserve"> aplikacji mobilnej </w:t>
      </w:r>
      <w:proofErr w:type="spellStart"/>
      <w:r w:rsidR="00127639" w:rsidRPr="00127639">
        <w:rPr>
          <w:rFonts w:asciiTheme="majorHAnsi" w:hAnsiTheme="majorHAnsi" w:cstheme="majorHAnsi"/>
          <w:color w:val="000000" w:themeColor="text1"/>
          <w:sz w:val="20"/>
          <w:szCs w:val="20"/>
          <w:lang w:eastAsia="pl-PL"/>
        </w:rPr>
        <w:t>mSKOK</w:t>
      </w:r>
      <w:proofErr w:type="spellEnd"/>
      <w:r w:rsidR="00127639">
        <w:rPr>
          <w:rFonts w:asciiTheme="majorHAnsi" w:hAnsiTheme="majorHAnsi" w:cstheme="majorHAnsi"/>
          <w:color w:val="000000" w:themeColor="text1"/>
          <w:sz w:val="20"/>
          <w:szCs w:val="20"/>
          <w:lang w:eastAsia="pl-PL"/>
        </w:rPr>
        <w:t>.</w:t>
      </w:r>
    </w:p>
    <w:p w14:paraId="250FFF9A" w14:textId="77777777" w:rsidR="00AC55E1" w:rsidRPr="00D968E9" w:rsidRDefault="00AC55E1" w:rsidP="00AC55E1">
      <w:pPr>
        <w:numPr>
          <w:ilvl w:val="0"/>
          <w:numId w:val="1"/>
        </w:numPr>
        <w:spacing w:after="120" w:line="276" w:lineRule="auto"/>
        <w:ind w:hanging="294"/>
        <w:jc w:val="both"/>
        <w:rPr>
          <w:rFonts w:ascii="Calibri Light" w:hAnsi="Calibri Light" w:cs="Calibri"/>
          <w:color w:val="000000" w:themeColor="text1"/>
          <w:sz w:val="20"/>
          <w:szCs w:val="20"/>
        </w:rPr>
      </w:pPr>
      <w:r w:rsidRPr="00D968E9">
        <w:rPr>
          <w:rFonts w:ascii="Calibri Light" w:hAnsi="Calibri Light" w:cs="Calibri"/>
          <w:b/>
          <w:color w:val="000000" w:themeColor="text1"/>
          <w:sz w:val="20"/>
          <w:szCs w:val="20"/>
        </w:rPr>
        <w:t>Szczegółowy opis przedmiotu zamówienia</w:t>
      </w:r>
      <w:r w:rsidRPr="00D968E9">
        <w:rPr>
          <w:rFonts w:ascii="Calibri Light" w:hAnsi="Calibri Light" w:cs="Calibri"/>
          <w:color w:val="000000" w:themeColor="text1"/>
          <w:sz w:val="20"/>
          <w:szCs w:val="20"/>
        </w:rPr>
        <w:t xml:space="preserve"> </w:t>
      </w:r>
    </w:p>
    <w:p w14:paraId="71CD7129" w14:textId="77777777" w:rsidR="00AC55E1" w:rsidRPr="00D968E9" w:rsidRDefault="00AC55E1" w:rsidP="00AC55E1">
      <w:pPr>
        <w:spacing w:line="276" w:lineRule="auto"/>
        <w:jc w:val="both"/>
        <w:rPr>
          <w:rFonts w:ascii="Calibri Light" w:hAnsi="Calibri Light" w:cs="Calibri"/>
          <w:color w:val="000000" w:themeColor="text1"/>
          <w:sz w:val="20"/>
          <w:szCs w:val="20"/>
        </w:rPr>
      </w:pPr>
      <w:r w:rsidRPr="00D968E9">
        <w:rPr>
          <w:rFonts w:ascii="Calibri Light" w:hAnsi="Calibri Light" w:cs="Calibri"/>
          <w:color w:val="000000" w:themeColor="text1"/>
          <w:sz w:val="20"/>
          <w:szCs w:val="20"/>
        </w:rPr>
        <w:t xml:space="preserve">Zamawiający wskazuje poniżej zakres prac, usług oraz dostaw. </w:t>
      </w:r>
      <w:r w:rsidRPr="00D968E9">
        <w:rPr>
          <w:rFonts w:asciiTheme="majorHAnsi" w:hAnsiTheme="majorHAnsi" w:cstheme="majorHAnsi"/>
          <w:color w:val="000000" w:themeColor="text1"/>
          <w:sz w:val="20"/>
          <w:szCs w:val="20"/>
        </w:rPr>
        <w:t>Zakres ten obejmuje:</w:t>
      </w:r>
    </w:p>
    <w:p w14:paraId="277B64C1" w14:textId="5528248E" w:rsidR="001A6791" w:rsidRPr="001A6791" w:rsidRDefault="001A6791" w:rsidP="00127639">
      <w:pPr>
        <w:numPr>
          <w:ilvl w:val="0"/>
          <w:numId w:val="16"/>
        </w:numPr>
        <w:tabs>
          <w:tab w:val="clear" w:pos="720"/>
          <w:tab w:val="num" w:pos="426"/>
        </w:tabs>
        <w:suppressAutoHyphens w:val="0"/>
        <w:spacing w:line="276" w:lineRule="auto"/>
        <w:ind w:left="426"/>
        <w:jc w:val="both"/>
        <w:rPr>
          <w:rFonts w:asciiTheme="majorHAnsi" w:hAnsiTheme="majorHAnsi"/>
          <w:sz w:val="20"/>
          <w:szCs w:val="20"/>
        </w:rPr>
      </w:pPr>
      <w:r>
        <w:rPr>
          <w:rFonts w:asciiTheme="majorHAnsi" w:hAnsiTheme="majorHAnsi"/>
          <w:sz w:val="20"/>
          <w:szCs w:val="20"/>
        </w:rPr>
        <w:t>P</w:t>
      </w:r>
      <w:r w:rsidRPr="001A6791">
        <w:rPr>
          <w:rFonts w:asciiTheme="majorHAnsi" w:hAnsiTheme="majorHAnsi"/>
          <w:sz w:val="20"/>
          <w:szCs w:val="20"/>
        </w:rPr>
        <w:t>rzeprowadzenie szczegółowych rozmów warsztatowych z pracownikami Zamawiającego w celu zapoznania się z procesami obowiązującymi u Zamawiającego oraz potrzebami Zamawiającego;</w:t>
      </w:r>
    </w:p>
    <w:p w14:paraId="61E81B64" w14:textId="11F44822" w:rsidR="00A97880" w:rsidRPr="001A6791" w:rsidRDefault="00127639" w:rsidP="001A6791">
      <w:pPr>
        <w:numPr>
          <w:ilvl w:val="0"/>
          <w:numId w:val="16"/>
        </w:numPr>
        <w:tabs>
          <w:tab w:val="clear" w:pos="720"/>
          <w:tab w:val="num" w:pos="426"/>
        </w:tabs>
        <w:suppressAutoHyphens w:val="0"/>
        <w:spacing w:line="276" w:lineRule="auto"/>
        <w:ind w:left="426"/>
        <w:jc w:val="both"/>
        <w:rPr>
          <w:rFonts w:asciiTheme="majorHAnsi" w:hAnsiTheme="majorHAnsi"/>
          <w:sz w:val="20"/>
          <w:szCs w:val="20"/>
        </w:rPr>
      </w:pPr>
      <w:r w:rsidRPr="00D968E9">
        <w:rPr>
          <w:rFonts w:asciiTheme="majorHAnsi" w:hAnsiTheme="majorHAnsi"/>
          <w:bCs/>
          <w:sz w:val="20"/>
          <w:szCs w:val="20"/>
        </w:rPr>
        <w:t>I</w:t>
      </w:r>
      <w:r w:rsidRPr="00D968E9">
        <w:rPr>
          <w:rFonts w:asciiTheme="majorHAnsi" w:eastAsia="Calibri" w:hAnsiTheme="majorHAnsi"/>
          <w:bCs/>
          <w:sz w:val="20"/>
          <w:szCs w:val="20"/>
          <w:lang w:bidi="pl-PL"/>
        </w:rPr>
        <w:t xml:space="preserve">nstalację centrali procesowo obliczeniowej wraz z konfiguratorem procesów </w:t>
      </w:r>
      <w:r w:rsidRPr="00D968E9">
        <w:rPr>
          <w:rFonts w:asciiTheme="majorHAnsi" w:hAnsiTheme="majorHAnsi"/>
          <w:bCs/>
          <w:sz w:val="20"/>
          <w:szCs w:val="20"/>
        </w:rPr>
        <w:t xml:space="preserve">biznesowych </w:t>
      </w:r>
      <w:proofErr w:type="spellStart"/>
      <w:r w:rsidRPr="00D968E9">
        <w:rPr>
          <w:rFonts w:asciiTheme="majorHAnsi" w:hAnsiTheme="majorHAnsi"/>
          <w:bCs/>
          <w:sz w:val="20"/>
          <w:szCs w:val="20"/>
        </w:rPr>
        <w:t>Nextta</w:t>
      </w:r>
      <w:proofErr w:type="spellEnd"/>
      <w:r w:rsidRPr="00D968E9">
        <w:rPr>
          <w:rFonts w:asciiTheme="majorHAnsi" w:hAnsiTheme="majorHAnsi"/>
          <w:bCs/>
          <w:sz w:val="20"/>
          <w:szCs w:val="20"/>
        </w:rPr>
        <w:t xml:space="preserve"> w wersji 1.0. W ramach tego etapu, zrealizowane zostaną następujące prace: </w:t>
      </w:r>
    </w:p>
    <w:p w14:paraId="24DF13EA" w14:textId="0D1DBEB6" w:rsidR="00127639" w:rsidRPr="00127639" w:rsidRDefault="00127639" w:rsidP="00127639">
      <w:pPr>
        <w:widowControl w:val="0"/>
        <w:numPr>
          <w:ilvl w:val="4"/>
          <w:numId w:val="17"/>
        </w:numPr>
        <w:suppressAutoHyphens w:val="0"/>
        <w:spacing w:before="100" w:beforeAutospacing="1" w:after="100" w:afterAutospacing="1" w:line="276" w:lineRule="auto"/>
        <w:ind w:left="709"/>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 xml:space="preserve">Instalacja centrali procesowo – obliczeniowej wraz z konfiguratorem procesów biznesowych </w:t>
      </w:r>
      <w:proofErr w:type="spellStart"/>
      <w:r w:rsidRPr="00127639">
        <w:rPr>
          <w:rFonts w:asciiTheme="majorHAnsi" w:eastAsia="Calibri" w:hAnsiTheme="majorHAnsi"/>
          <w:sz w:val="20"/>
          <w:szCs w:val="20"/>
          <w:lang w:eastAsia="pl-PL"/>
        </w:rPr>
        <w:t>Nextta</w:t>
      </w:r>
      <w:proofErr w:type="spellEnd"/>
      <w:r w:rsidRPr="00127639">
        <w:rPr>
          <w:rFonts w:asciiTheme="majorHAnsi" w:eastAsia="Calibri" w:hAnsiTheme="majorHAnsi"/>
          <w:sz w:val="20"/>
          <w:szCs w:val="20"/>
          <w:lang w:eastAsia="pl-PL"/>
        </w:rPr>
        <w:t xml:space="preserve"> w</w:t>
      </w:r>
      <w:r w:rsidR="004D253D">
        <w:rPr>
          <w:rFonts w:asciiTheme="majorHAnsi" w:eastAsia="Calibri" w:hAnsiTheme="majorHAnsi"/>
          <w:sz w:val="20"/>
          <w:szCs w:val="20"/>
          <w:lang w:eastAsia="pl-PL"/>
        </w:rPr>
        <w:t> </w:t>
      </w:r>
      <w:r w:rsidRPr="00127639">
        <w:rPr>
          <w:rFonts w:asciiTheme="majorHAnsi" w:eastAsia="Calibri" w:hAnsiTheme="majorHAnsi"/>
          <w:sz w:val="20"/>
          <w:szCs w:val="20"/>
          <w:lang w:eastAsia="pl-PL"/>
        </w:rPr>
        <w:t>wersji 1.0</w:t>
      </w:r>
      <w:r w:rsidR="00A97880">
        <w:rPr>
          <w:rFonts w:asciiTheme="majorHAnsi" w:eastAsia="Calibri" w:hAnsiTheme="majorHAnsi"/>
          <w:sz w:val="20"/>
          <w:szCs w:val="20"/>
          <w:lang w:eastAsia="pl-PL"/>
        </w:rPr>
        <w:t>;</w:t>
      </w:r>
    </w:p>
    <w:p w14:paraId="1D0BB24E" w14:textId="4C5FD568" w:rsidR="00127639" w:rsidRPr="00127639" w:rsidRDefault="00127639" w:rsidP="00127639">
      <w:pPr>
        <w:widowControl w:val="0"/>
        <w:numPr>
          <w:ilvl w:val="4"/>
          <w:numId w:val="17"/>
        </w:numPr>
        <w:suppressAutoHyphens w:val="0"/>
        <w:spacing w:before="100" w:beforeAutospacing="1" w:after="100" w:afterAutospacing="1" w:line="276" w:lineRule="auto"/>
        <w:ind w:left="709"/>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Podłączenie konektorów centrali procesowo – obliczeniowych do baz zewnętrznych</w:t>
      </w:r>
      <w:r w:rsidRPr="00127639">
        <w:rPr>
          <w:rFonts w:asciiTheme="majorHAnsi" w:eastAsia="Calibri" w:hAnsiTheme="majorHAnsi"/>
          <w:sz w:val="20"/>
          <w:szCs w:val="20"/>
        </w:rPr>
        <w:t>, z </w:t>
      </w:r>
      <w:r w:rsidRPr="00127639">
        <w:rPr>
          <w:rFonts w:asciiTheme="majorHAnsi" w:eastAsia="Calibri" w:hAnsiTheme="majorHAnsi"/>
          <w:sz w:val="20"/>
          <w:szCs w:val="20"/>
          <w:lang w:eastAsia="pl-PL"/>
        </w:rPr>
        <w:t>których korzysta obecnie Kasa</w:t>
      </w:r>
      <w:r w:rsidR="00A97880">
        <w:rPr>
          <w:rFonts w:asciiTheme="majorHAnsi" w:eastAsia="Calibri" w:hAnsiTheme="majorHAnsi"/>
          <w:sz w:val="20"/>
          <w:szCs w:val="20"/>
          <w:lang w:eastAsia="pl-PL"/>
        </w:rPr>
        <w:t>;</w:t>
      </w:r>
    </w:p>
    <w:p w14:paraId="64C419F3" w14:textId="138ACC94" w:rsidR="00127639" w:rsidRPr="00127639" w:rsidRDefault="00127639" w:rsidP="00127639">
      <w:pPr>
        <w:widowControl w:val="0"/>
        <w:numPr>
          <w:ilvl w:val="4"/>
          <w:numId w:val="17"/>
        </w:numPr>
        <w:suppressAutoHyphens w:val="0"/>
        <w:spacing w:before="100" w:beforeAutospacing="1" w:after="100" w:afterAutospacing="1" w:line="276" w:lineRule="auto"/>
        <w:ind w:left="709"/>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Podłączenie centrali procesowo – obliczeniowej do systemu księgowego Kasy (</w:t>
      </w:r>
      <w:proofErr w:type="spellStart"/>
      <w:r w:rsidRPr="00127639">
        <w:rPr>
          <w:rFonts w:asciiTheme="majorHAnsi" w:eastAsia="Calibri" w:hAnsiTheme="majorHAnsi"/>
          <w:sz w:val="20"/>
          <w:szCs w:val="20"/>
          <w:lang w:eastAsia="pl-PL"/>
        </w:rPr>
        <w:t>SkokCom</w:t>
      </w:r>
      <w:proofErr w:type="spellEnd"/>
      <w:r w:rsidRPr="00127639">
        <w:rPr>
          <w:rFonts w:asciiTheme="majorHAnsi" w:eastAsia="Calibri" w:hAnsiTheme="majorHAnsi"/>
          <w:sz w:val="20"/>
          <w:szCs w:val="20"/>
          <w:lang w:eastAsia="pl-PL"/>
        </w:rPr>
        <w:t>)</w:t>
      </w:r>
      <w:r w:rsidR="00A97880">
        <w:rPr>
          <w:rFonts w:asciiTheme="majorHAnsi" w:eastAsia="Calibri" w:hAnsiTheme="majorHAnsi"/>
          <w:sz w:val="20"/>
          <w:szCs w:val="20"/>
          <w:lang w:eastAsia="pl-PL"/>
        </w:rPr>
        <w:t>;</w:t>
      </w:r>
    </w:p>
    <w:p w14:paraId="52246148" w14:textId="1E449831" w:rsidR="00127639" w:rsidRPr="00127639" w:rsidRDefault="00A97880" w:rsidP="00127639">
      <w:pPr>
        <w:widowControl w:val="0"/>
        <w:numPr>
          <w:ilvl w:val="4"/>
          <w:numId w:val="17"/>
        </w:numPr>
        <w:suppressAutoHyphens w:val="0"/>
        <w:spacing w:before="100" w:beforeAutospacing="1" w:after="100" w:afterAutospacing="1" w:line="276" w:lineRule="auto"/>
        <w:ind w:left="709"/>
        <w:contextualSpacing/>
        <w:jc w:val="both"/>
        <w:rPr>
          <w:rFonts w:asciiTheme="majorHAnsi" w:eastAsia="Calibri" w:hAnsiTheme="majorHAnsi"/>
          <w:sz w:val="20"/>
          <w:szCs w:val="20"/>
          <w:lang w:eastAsia="pl-PL"/>
        </w:rPr>
      </w:pPr>
      <w:r>
        <w:rPr>
          <w:rFonts w:asciiTheme="majorHAnsi" w:eastAsia="Calibri" w:hAnsiTheme="majorHAnsi"/>
          <w:sz w:val="20"/>
          <w:szCs w:val="20"/>
          <w:lang w:eastAsia="pl-PL"/>
        </w:rPr>
        <w:t xml:space="preserve">Pobranie danych ze </w:t>
      </w:r>
      <w:proofErr w:type="spellStart"/>
      <w:r>
        <w:rPr>
          <w:rFonts w:asciiTheme="majorHAnsi" w:eastAsia="Calibri" w:hAnsiTheme="majorHAnsi"/>
          <w:sz w:val="20"/>
          <w:szCs w:val="20"/>
          <w:lang w:eastAsia="pl-PL"/>
        </w:rPr>
        <w:t>SkokCom</w:t>
      </w:r>
      <w:proofErr w:type="spellEnd"/>
      <w:r>
        <w:rPr>
          <w:rFonts w:asciiTheme="majorHAnsi" w:eastAsia="Calibri" w:hAnsiTheme="majorHAnsi"/>
          <w:sz w:val="20"/>
          <w:szCs w:val="20"/>
          <w:lang w:eastAsia="pl-PL"/>
        </w:rPr>
        <w:t>;</w:t>
      </w:r>
    </w:p>
    <w:p w14:paraId="58B4F779" w14:textId="488F59D4" w:rsidR="00127639" w:rsidRPr="00127639" w:rsidRDefault="00127639" w:rsidP="00127639">
      <w:pPr>
        <w:widowControl w:val="0"/>
        <w:numPr>
          <w:ilvl w:val="4"/>
          <w:numId w:val="17"/>
        </w:numPr>
        <w:suppressAutoHyphens w:val="0"/>
        <w:spacing w:before="100" w:beforeAutospacing="1" w:after="100" w:afterAutospacing="1" w:line="276" w:lineRule="auto"/>
        <w:ind w:left="709"/>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Pobranie danych z obecnie realizowanego rozwiązania decyzyjnego Kasy</w:t>
      </w:r>
      <w:r w:rsidR="00A97880">
        <w:rPr>
          <w:rFonts w:asciiTheme="majorHAnsi" w:eastAsia="Calibri" w:hAnsiTheme="majorHAnsi"/>
          <w:sz w:val="20"/>
          <w:szCs w:val="20"/>
          <w:lang w:eastAsia="pl-PL"/>
        </w:rPr>
        <w:t>;</w:t>
      </w:r>
    </w:p>
    <w:p w14:paraId="3186C183" w14:textId="3E76058A" w:rsidR="00127639" w:rsidRPr="00127639" w:rsidRDefault="00127639" w:rsidP="00127639">
      <w:pPr>
        <w:widowControl w:val="0"/>
        <w:numPr>
          <w:ilvl w:val="4"/>
          <w:numId w:val="17"/>
        </w:numPr>
        <w:suppressAutoHyphens w:val="0"/>
        <w:spacing w:before="100" w:beforeAutospacing="1" w:after="100" w:afterAutospacing="1" w:line="276" w:lineRule="auto"/>
        <w:ind w:left="709"/>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Przeprowadzenie warsztatów dotyczących procesu Windykacji</w:t>
      </w:r>
      <w:r w:rsidR="00A97880">
        <w:rPr>
          <w:rFonts w:asciiTheme="majorHAnsi" w:eastAsia="Calibri" w:hAnsiTheme="majorHAnsi"/>
          <w:sz w:val="20"/>
          <w:szCs w:val="20"/>
          <w:lang w:eastAsia="pl-PL"/>
        </w:rPr>
        <w:t>;</w:t>
      </w:r>
    </w:p>
    <w:p w14:paraId="19BA8F4A" w14:textId="50BF4BB5" w:rsidR="00127639" w:rsidRPr="00127639" w:rsidRDefault="00127639" w:rsidP="00127639">
      <w:pPr>
        <w:widowControl w:val="0"/>
        <w:numPr>
          <w:ilvl w:val="4"/>
          <w:numId w:val="17"/>
        </w:numPr>
        <w:suppressAutoHyphens w:val="0"/>
        <w:spacing w:before="100" w:beforeAutospacing="1" w:after="100" w:afterAutospacing="1" w:line="276" w:lineRule="auto"/>
        <w:ind w:left="709"/>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Implementacja narzędzi wspomagania decyzji dla CRM Sprzedaż</w:t>
      </w:r>
      <w:r w:rsidR="00A97880">
        <w:rPr>
          <w:rFonts w:asciiTheme="majorHAnsi" w:eastAsia="Calibri" w:hAnsiTheme="majorHAnsi"/>
          <w:sz w:val="20"/>
          <w:szCs w:val="20"/>
          <w:lang w:eastAsia="pl-PL"/>
        </w:rPr>
        <w:t>;</w:t>
      </w:r>
    </w:p>
    <w:p w14:paraId="2517D56A" w14:textId="55C85105" w:rsidR="00127639" w:rsidRPr="00127639" w:rsidRDefault="00127639" w:rsidP="00127639">
      <w:pPr>
        <w:widowControl w:val="0"/>
        <w:numPr>
          <w:ilvl w:val="4"/>
          <w:numId w:val="17"/>
        </w:numPr>
        <w:suppressAutoHyphens w:val="0"/>
        <w:spacing w:before="100" w:beforeAutospacing="1" w:after="100" w:afterAutospacing="1" w:line="276" w:lineRule="auto"/>
        <w:ind w:left="709"/>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Rozszerzenie CRM Sprzedaż o rozwiązanie CRM Windykacja</w:t>
      </w:r>
      <w:r w:rsidR="00A97880">
        <w:rPr>
          <w:rFonts w:asciiTheme="majorHAnsi" w:eastAsia="Calibri" w:hAnsiTheme="majorHAnsi"/>
          <w:sz w:val="20"/>
          <w:szCs w:val="20"/>
          <w:lang w:eastAsia="pl-PL"/>
        </w:rPr>
        <w:t>;</w:t>
      </w:r>
    </w:p>
    <w:p w14:paraId="1E62FA95" w14:textId="00D906BC" w:rsidR="00127639" w:rsidRPr="00127639" w:rsidRDefault="00127639" w:rsidP="00127639">
      <w:pPr>
        <w:widowControl w:val="0"/>
        <w:numPr>
          <w:ilvl w:val="4"/>
          <w:numId w:val="17"/>
        </w:numPr>
        <w:suppressAutoHyphens w:val="0"/>
        <w:spacing w:before="100" w:beforeAutospacing="1" w:after="100" w:afterAutospacing="1" w:line="276" w:lineRule="auto"/>
        <w:ind w:left="709"/>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Budowa procesów silnikowych związanych z CRM Windykacja</w:t>
      </w:r>
      <w:r w:rsidR="00A97880">
        <w:rPr>
          <w:rFonts w:asciiTheme="majorHAnsi" w:eastAsia="Calibri" w:hAnsiTheme="majorHAnsi"/>
          <w:sz w:val="20"/>
          <w:szCs w:val="20"/>
          <w:lang w:eastAsia="pl-PL"/>
        </w:rPr>
        <w:t>;</w:t>
      </w:r>
    </w:p>
    <w:p w14:paraId="5633ED03" w14:textId="20E40C93" w:rsidR="00127639" w:rsidRPr="00127639" w:rsidRDefault="00127639" w:rsidP="00127639">
      <w:pPr>
        <w:widowControl w:val="0"/>
        <w:numPr>
          <w:ilvl w:val="4"/>
          <w:numId w:val="17"/>
        </w:numPr>
        <w:suppressAutoHyphens w:val="0"/>
        <w:spacing w:before="100" w:beforeAutospacing="1" w:after="100" w:afterAutospacing="1" w:line="276" w:lineRule="auto"/>
        <w:ind w:left="709"/>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 xml:space="preserve">Implementacja w centrali procesowo - obliczeniowej </w:t>
      </w:r>
      <w:proofErr w:type="spellStart"/>
      <w:r w:rsidRPr="00127639">
        <w:rPr>
          <w:rFonts w:asciiTheme="majorHAnsi" w:eastAsia="Calibri" w:hAnsiTheme="majorHAnsi"/>
          <w:sz w:val="20"/>
          <w:szCs w:val="20"/>
          <w:lang w:eastAsia="pl-PL"/>
        </w:rPr>
        <w:t>Next</w:t>
      </w:r>
      <w:proofErr w:type="spellEnd"/>
      <w:r w:rsidRPr="00127639">
        <w:rPr>
          <w:rFonts w:asciiTheme="majorHAnsi" w:eastAsia="Calibri" w:hAnsiTheme="majorHAnsi"/>
          <w:sz w:val="20"/>
          <w:szCs w:val="20"/>
          <w:lang w:eastAsia="pl-PL"/>
        </w:rPr>
        <w:t xml:space="preserve"> Best Action dla procesu windykacji</w:t>
      </w:r>
      <w:r w:rsidR="00A97880">
        <w:rPr>
          <w:rFonts w:asciiTheme="majorHAnsi" w:eastAsia="Calibri" w:hAnsiTheme="majorHAnsi"/>
          <w:sz w:val="20"/>
          <w:szCs w:val="20"/>
          <w:lang w:eastAsia="pl-PL"/>
        </w:rPr>
        <w:t>;</w:t>
      </w:r>
    </w:p>
    <w:p w14:paraId="21185F7D" w14:textId="67C338AB" w:rsidR="00127639" w:rsidRPr="00127639" w:rsidRDefault="00127639" w:rsidP="00127639">
      <w:pPr>
        <w:widowControl w:val="0"/>
        <w:numPr>
          <w:ilvl w:val="4"/>
          <w:numId w:val="17"/>
        </w:numPr>
        <w:suppressAutoHyphens w:val="0"/>
        <w:spacing w:before="100" w:beforeAutospacing="1" w:after="100" w:afterAutospacing="1" w:line="276" w:lineRule="auto"/>
        <w:ind w:left="709"/>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Testy centrali procesowo – obliczeniowej</w:t>
      </w:r>
      <w:r w:rsidR="00A97880">
        <w:rPr>
          <w:rFonts w:asciiTheme="majorHAnsi" w:eastAsia="Calibri" w:hAnsiTheme="majorHAnsi"/>
          <w:sz w:val="20"/>
          <w:szCs w:val="20"/>
          <w:lang w:eastAsia="pl-PL"/>
        </w:rPr>
        <w:t>;</w:t>
      </w:r>
    </w:p>
    <w:p w14:paraId="3F13F841" w14:textId="4761F896" w:rsidR="00127639" w:rsidRPr="00127639" w:rsidRDefault="00127639" w:rsidP="00127639">
      <w:pPr>
        <w:widowControl w:val="0"/>
        <w:numPr>
          <w:ilvl w:val="4"/>
          <w:numId w:val="17"/>
        </w:numPr>
        <w:suppressAutoHyphens w:val="0"/>
        <w:spacing w:before="100" w:beforeAutospacing="1" w:after="100" w:afterAutospacing="1" w:line="276" w:lineRule="auto"/>
        <w:ind w:left="709"/>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 xml:space="preserve">Szkolenia zespołu SKOK </w:t>
      </w:r>
      <w:r w:rsidRPr="00127639">
        <w:rPr>
          <w:rFonts w:asciiTheme="majorHAnsi" w:eastAsia="Calibri" w:hAnsiTheme="majorHAnsi"/>
          <w:sz w:val="20"/>
          <w:szCs w:val="20"/>
        </w:rPr>
        <w:t>„</w:t>
      </w:r>
      <w:r w:rsidRPr="00127639">
        <w:rPr>
          <w:rFonts w:asciiTheme="majorHAnsi" w:eastAsia="Calibri" w:hAnsiTheme="majorHAnsi"/>
          <w:sz w:val="20"/>
          <w:szCs w:val="20"/>
          <w:lang w:eastAsia="pl-PL"/>
        </w:rPr>
        <w:t>W</w:t>
      </w:r>
      <w:r w:rsidRPr="00127639">
        <w:rPr>
          <w:rFonts w:asciiTheme="majorHAnsi" w:eastAsia="Calibri" w:hAnsiTheme="majorHAnsi"/>
          <w:sz w:val="20"/>
          <w:szCs w:val="20"/>
        </w:rPr>
        <w:t>ISŁA”</w:t>
      </w:r>
      <w:r w:rsidRPr="00127639">
        <w:rPr>
          <w:rFonts w:asciiTheme="majorHAnsi" w:eastAsia="Calibri" w:hAnsiTheme="majorHAnsi"/>
          <w:sz w:val="20"/>
          <w:szCs w:val="20"/>
          <w:lang w:eastAsia="pl-PL"/>
        </w:rPr>
        <w:t xml:space="preserve"> z wykorzystania konfiguratora procesów biznesowych oraz parametryzacji centrali procesowo- obliczeniowej</w:t>
      </w:r>
      <w:r w:rsidR="00A97880">
        <w:rPr>
          <w:rFonts w:asciiTheme="majorHAnsi" w:eastAsia="Calibri" w:hAnsiTheme="majorHAnsi"/>
          <w:sz w:val="20"/>
          <w:szCs w:val="20"/>
          <w:lang w:eastAsia="pl-PL"/>
        </w:rPr>
        <w:t>;</w:t>
      </w:r>
    </w:p>
    <w:p w14:paraId="7C27B824" w14:textId="6D72A28A" w:rsidR="00127639" w:rsidRPr="00127639" w:rsidRDefault="00127639" w:rsidP="00127639">
      <w:pPr>
        <w:numPr>
          <w:ilvl w:val="0"/>
          <w:numId w:val="16"/>
        </w:numPr>
        <w:tabs>
          <w:tab w:val="clear" w:pos="720"/>
          <w:tab w:val="num" w:pos="426"/>
        </w:tabs>
        <w:suppressAutoHyphens w:val="0"/>
        <w:spacing w:line="276" w:lineRule="auto"/>
        <w:ind w:left="426"/>
        <w:jc w:val="both"/>
        <w:rPr>
          <w:rFonts w:asciiTheme="majorHAnsi" w:hAnsiTheme="majorHAnsi"/>
          <w:sz w:val="20"/>
          <w:szCs w:val="20"/>
        </w:rPr>
      </w:pPr>
      <w:r w:rsidRPr="00127639">
        <w:rPr>
          <w:rFonts w:asciiTheme="majorHAnsi" w:hAnsiTheme="majorHAnsi"/>
          <w:sz w:val="20"/>
          <w:szCs w:val="20"/>
        </w:rPr>
        <w:lastRenderedPageBreak/>
        <w:t xml:space="preserve">Rozbudowę wdrożonego narzędzia do realizacji front end – platforma </w:t>
      </w:r>
      <w:proofErr w:type="spellStart"/>
      <w:r w:rsidRPr="00127639">
        <w:rPr>
          <w:rFonts w:asciiTheme="majorHAnsi" w:hAnsiTheme="majorHAnsi"/>
          <w:sz w:val="20"/>
          <w:szCs w:val="20"/>
        </w:rPr>
        <w:t>low</w:t>
      </w:r>
      <w:proofErr w:type="spellEnd"/>
      <w:r w:rsidRPr="00127639">
        <w:rPr>
          <w:rFonts w:asciiTheme="majorHAnsi" w:hAnsiTheme="majorHAnsi"/>
          <w:sz w:val="20"/>
          <w:szCs w:val="20"/>
        </w:rPr>
        <w:t xml:space="preserve"> </w:t>
      </w:r>
      <w:proofErr w:type="spellStart"/>
      <w:r w:rsidRPr="00127639">
        <w:rPr>
          <w:rFonts w:asciiTheme="majorHAnsi" w:hAnsiTheme="majorHAnsi"/>
          <w:sz w:val="20"/>
          <w:szCs w:val="20"/>
        </w:rPr>
        <w:t>code</w:t>
      </w:r>
      <w:proofErr w:type="spellEnd"/>
      <w:r w:rsidRPr="00127639">
        <w:rPr>
          <w:rFonts w:asciiTheme="majorHAnsi" w:hAnsiTheme="majorHAnsi"/>
          <w:sz w:val="20"/>
          <w:szCs w:val="20"/>
        </w:rPr>
        <w:t xml:space="preserve"> </w:t>
      </w:r>
      <w:proofErr w:type="spellStart"/>
      <w:r w:rsidRPr="00127639">
        <w:rPr>
          <w:rFonts w:asciiTheme="majorHAnsi" w:hAnsiTheme="majorHAnsi"/>
          <w:sz w:val="20"/>
          <w:szCs w:val="20"/>
        </w:rPr>
        <w:t>Nextta</w:t>
      </w:r>
      <w:proofErr w:type="spellEnd"/>
      <w:r w:rsidRPr="00127639">
        <w:rPr>
          <w:rFonts w:asciiTheme="majorHAnsi" w:hAnsiTheme="majorHAnsi"/>
          <w:sz w:val="20"/>
          <w:szCs w:val="20"/>
        </w:rPr>
        <w:t xml:space="preserve"> w wersji 2.0. W</w:t>
      </w:r>
      <w:r w:rsidR="004D253D">
        <w:rPr>
          <w:rFonts w:asciiTheme="majorHAnsi" w:hAnsiTheme="majorHAnsi"/>
          <w:sz w:val="20"/>
          <w:szCs w:val="20"/>
        </w:rPr>
        <w:t> </w:t>
      </w:r>
      <w:r w:rsidRPr="00127639">
        <w:rPr>
          <w:rFonts w:asciiTheme="majorHAnsi" w:hAnsiTheme="majorHAnsi"/>
          <w:sz w:val="20"/>
          <w:szCs w:val="20"/>
        </w:rPr>
        <w:t xml:space="preserve">ramach tego etapu, zrealizowane zostaną poniższe prace: </w:t>
      </w:r>
    </w:p>
    <w:p w14:paraId="1AD037D0" w14:textId="148A6969" w:rsidR="00127639" w:rsidRPr="00127639" w:rsidRDefault="00127639" w:rsidP="00127639">
      <w:pPr>
        <w:widowControl w:val="0"/>
        <w:numPr>
          <w:ilvl w:val="0"/>
          <w:numId w:val="18"/>
        </w:numPr>
        <w:suppressAutoHyphens w:val="0"/>
        <w:spacing w:before="100" w:beforeAutospacing="1" w:after="100" w:afterAutospacing="1" w:line="276" w:lineRule="auto"/>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 xml:space="preserve">Warsztaty związane z realizacją procesu windykacji, </w:t>
      </w:r>
      <w:proofErr w:type="spellStart"/>
      <w:r w:rsidRPr="00127639">
        <w:rPr>
          <w:rFonts w:asciiTheme="majorHAnsi" w:eastAsia="Calibri" w:hAnsiTheme="majorHAnsi"/>
          <w:sz w:val="20"/>
          <w:szCs w:val="20"/>
          <w:lang w:eastAsia="pl-PL"/>
        </w:rPr>
        <w:t>pre-approved</w:t>
      </w:r>
      <w:proofErr w:type="spellEnd"/>
      <w:r w:rsidRPr="00127639">
        <w:rPr>
          <w:rFonts w:asciiTheme="majorHAnsi" w:eastAsia="Calibri" w:hAnsiTheme="majorHAnsi"/>
          <w:sz w:val="20"/>
          <w:szCs w:val="20"/>
          <w:lang w:eastAsia="pl-PL"/>
        </w:rPr>
        <w:t>, CRM</w:t>
      </w:r>
      <w:r w:rsidR="00A97880">
        <w:rPr>
          <w:rFonts w:asciiTheme="majorHAnsi" w:eastAsia="Calibri" w:hAnsiTheme="majorHAnsi"/>
          <w:sz w:val="20"/>
          <w:szCs w:val="20"/>
          <w:lang w:eastAsia="pl-PL"/>
        </w:rPr>
        <w:t>;</w:t>
      </w:r>
    </w:p>
    <w:p w14:paraId="40F9EE6B" w14:textId="1CFAAF99" w:rsidR="00127639" w:rsidRPr="00127639" w:rsidRDefault="00127639" w:rsidP="00127639">
      <w:pPr>
        <w:widowControl w:val="0"/>
        <w:numPr>
          <w:ilvl w:val="0"/>
          <w:numId w:val="18"/>
        </w:numPr>
        <w:suppressAutoHyphens w:val="0"/>
        <w:spacing w:before="100" w:beforeAutospacing="1" w:after="100" w:afterAutospacing="1" w:line="276" w:lineRule="auto"/>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 xml:space="preserve">Realizacja procesów Windykacyjnych w narzędziu </w:t>
      </w:r>
      <w:proofErr w:type="spellStart"/>
      <w:r w:rsidRPr="00127639">
        <w:rPr>
          <w:rFonts w:asciiTheme="majorHAnsi" w:eastAsia="Calibri" w:hAnsiTheme="majorHAnsi"/>
          <w:sz w:val="20"/>
          <w:szCs w:val="20"/>
          <w:lang w:eastAsia="pl-PL"/>
        </w:rPr>
        <w:t>Nextta</w:t>
      </w:r>
      <w:proofErr w:type="spellEnd"/>
      <w:r w:rsidRPr="00127639">
        <w:rPr>
          <w:rFonts w:asciiTheme="majorHAnsi" w:eastAsia="Calibri" w:hAnsiTheme="majorHAnsi"/>
          <w:sz w:val="20"/>
          <w:szCs w:val="20"/>
          <w:lang w:eastAsia="pl-PL"/>
        </w:rPr>
        <w:t xml:space="preserve"> 2.0</w:t>
      </w:r>
      <w:r w:rsidR="00A97880">
        <w:rPr>
          <w:rFonts w:asciiTheme="majorHAnsi" w:eastAsia="Calibri" w:hAnsiTheme="majorHAnsi"/>
          <w:sz w:val="20"/>
          <w:szCs w:val="20"/>
          <w:lang w:eastAsia="pl-PL"/>
        </w:rPr>
        <w:t>;</w:t>
      </w:r>
    </w:p>
    <w:p w14:paraId="4F3C6021" w14:textId="582F3AE0" w:rsidR="00127639" w:rsidRPr="00127639" w:rsidRDefault="00127639" w:rsidP="00127639">
      <w:pPr>
        <w:widowControl w:val="0"/>
        <w:numPr>
          <w:ilvl w:val="0"/>
          <w:numId w:val="18"/>
        </w:numPr>
        <w:suppressAutoHyphens w:val="0"/>
        <w:spacing w:before="100" w:beforeAutospacing="1" w:after="100" w:afterAutospacing="1" w:line="276" w:lineRule="auto"/>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 xml:space="preserve">Implementacja </w:t>
      </w:r>
      <w:proofErr w:type="spellStart"/>
      <w:r w:rsidRPr="00127639">
        <w:rPr>
          <w:rFonts w:asciiTheme="majorHAnsi" w:eastAsia="Calibri" w:hAnsiTheme="majorHAnsi"/>
          <w:sz w:val="20"/>
          <w:szCs w:val="20"/>
          <w:lang w:eastAsia="pl-PL"/>
        </w:rPr>
        <w:t>checklist</w:t>
      </w:r>
      <w:proofErr w:type="spellEnd"/>
      <w:r w:rsidRPr="00127639">
        <w:rPr>
          <w:rFonts w:asciiTheme="majorHAnsi" w:eastAsia="Calibri" w:hAnsiTheme="majorHAnsi"/>
          <w:sz w:val="20"/>
          <w:szCs w:val="20"/>
          <w:lang w:eastAsia="pl-PL"/>
        </w:rPr>
        <w:t xml:space="preserve"> usprawniających pracę w digitalizacji dokumentów wytwarzanych i zbieranych w procesie windykacyjnym</w:t>
      </w:r>
      <w:r w:rsidR="00A97880">
        <w:rPr>
          <w:rFonts w:asciiTheme="majorHAnsi" w:eastAsia="Calibri" w:hAnsiTheme="majorHAnsi"/>
          <w:sz w:val="20"/>
          <w:szCs w:val="20"/>
          <w:lang w:eastAsia="pl-PL"/>
        </w:rPr>
        <w:t>;</w:t>
      </w:r>
    </w:p>
    <w:p w14:paraId="5A40A2FC" w14:textId="26F2895B" w:rsidR="00127639" w:rsidRPr="00127639" w:rsidRDefault="00127639" w:rsidP="00127639">
      <w:pPr>
        <w:widowControl w:val="0"/>
        <w:numPr>
          <w:ilvl w:val="0"/>
          <w:numId w:val="18"/>
        </w:numPr>
        <w:suppressAutoHyphens w:val="0"/>
        <w:spacing w:before="100" w:beforeAutospacing="1" w:after="100" w:afterAutospacing="1" w:line="276" w:lineRule="auto"/>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Implementacja generatorów wydruków oraz personalizacja dokumentacji windykacyjnej</w:t>
      </w:r>
      <w:r w:rsidR="00A97880">
        <w:rPr>
          <w:rFonts w:asciiTheme="majorHAnsi" w:eastAsia="Calibri" w:hAnsiTheme="majorHAnsi"/>
          <w:sz w:val="20"/>
          <w:szCs w:val="20"/>
          <w:lang w:eastAsia="pl-PL"/>
        </w:rPr>
        <w:t>;</w:t>
      </w:r>
    </w:p>
    <w:p w14:paraId="7CB984F2" w14:textId="418C23B4" w:rsidR="00127639" w:rsidRPr="00127639" w:rsidRDefault="00127639" w:rsidP="00127639">
      <w:pPr>
        <w:widowControl w:val="0"/>
        <w:numPr>
          <w:ilvl w:val="0"/>
          <w:numId w:val="18"/>
        </w:numPr>
        <w:suppressAutoHyphens w:val="0"/>
        <w:spacing w:before="100" w:beforeAutospacing="1" w:after="100" w:afterAutospacing="1" w:line="276" w:lineRule="auto"/>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 xml:space="preserve">Realizacja procesu </w:t>
      </w:r>
      <w:proofErr w:type="spellStart"/>
      <w:r w:rsidRPr="00127639">
        <w:rPr>
          <w:rFonts w:asciiTheme="majorHAnsi" w:eastAsia="Calibri" w:hAnsiTheme="majorHAnsi"/>
          <w:sz w:val="20"/>
          <w:szCs w:val="20"/>
          <w:lang w:eastAsia="pl-PL"/>
        </w:rPr>
        <w:t>pre</w:t>
      </w:r>
      <w:proofErr w:type="spellEnd"/>
      <w:r w:rsidRPr="00127639">
        <w:rPr>
          <w:rFonts w:asciiTheme="majorHAnsi" w:eastAsia="Calibri" w:hAnsiTheme="majorHAnsi"/>
          <w:sz w:val="20"/>
          <w:szCs w:val="20"/>
          <w:lang w:eastAsia="pl-PL"/>
        </w:rPr>
        <w:t xml:space="preserve">- </w:t>
      </w:r>
      <w:proofErr w:type="spellStart"/>
      <w:r w:rsidRPr="00127639">
        <w:rPr>
          <w:rFonts w:asciiTheme="majorHAnsi" w:eastAsia="Calibri" w:hAnsiTheme="majorHAnsi"/>
          <w:sz w:val="20"/>
          <w:szCs w:val="20"/>
          <w:lang w:eastAsia="pl-PL"/>
        </w:rPr>
        <w:t>approved</w:t>
      </w:r>
      <w:proofErr w:type="spellEnd"/>
      <w:r w:rsidRPr="00127639">
        <w:rPr>
          <w:rFonts w:asciiTheme="majorHAnsi" w:eastAsia="Calibri" w:hAnsiTheme="majorHAnsi"/>
          <w:sz w:val="20"/>
          <w:szCs w:val="20"/>
          <w:lang w:eastAsia="pl-PL"/>
        </w:rPr>
        <w:t xml:space="preserve"> – personalizacja do rozwiązań i polityk Kasy</w:t>
      </w:r>
      <w:r w:rsidR="00A97880">
        <w:rPr>
          <w:rFonts w:asciiTheme="majorHAnsi" w:eastAsia="Calibri" w:hAnsiTheme="majorHAnsi"/>
          <w:sz w:val="20"/>
          <w:szCs w:val="20"/>
          <w:lang w:eastAsia="pl-PL"/>
        </w:rPr>
        <w:t>;</w:t>
      </w:r>
    </w:p>
    <w:p w14:paraId="742E2B3A" w14:textId="38427A58" w:rsidR="00127639" w:rsidRPr="00127639" w:rsidRDefault="00127639" w:rsidP="00127639">
      <w:pPr>
        <w:widowControl w:val="0"/>
        <w:numPr>
          <w:ilvl w:val="0"/>
          <w:numId w:val="18"/>
        </w:numPr>
        <w:suppressAutoHyphens w:val="0"/>
        <w:spacing w:before="100" w:beforeAutospacing="1" w:after="100" w:afterAutospacing="1" w:line="276" w:lineRule="auto"/>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Realizacja procesu CRM – personalizacja do rozwiązań i polityk Kasy</w:t>
      </w:r>
      <w:r w:rsidR="00A97880">
        <w:rPr>
          <w:rFonts w:asciiTheme="majorHAnsi" w:eastAsia="Calibri" w:hAnsiTheme="majorHAnsi"/>
          <w:sz w:val="20"/>
          <w:szCs w:val="20"/>
          <w:lang w:eastAsia="pl-PL"/>
        </w:rPr>
        <w:t>;</w:t>
      </w:r>
    </w:p>
    <w:p w14:paraId="2A3D3EE4" w14:textId="695C6685" w:rsidR="00127639" w:rsidRPr="00127639" w:rsidRDefault="00127639" w:rsidP="00127639">
      <w:pPr>
        <w:widowControl w:val="0"/>
        <w:numPr>
          <w:ilvl w:val="0"/>
          <w:numId w:val="18"/>
        </w:numPr>
        <w:suppressAutoHyphens w:val="0"/>
        <w:spacing w:before="100" w:beforeAutospacing="1" w:after="100" w:afterAutospacing="1" w:line="276" w:lineRule="auto"/>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 xml:space="preserve">Przeprowadzenie szkolenia pracowników Kasy z dostarczonego oprogramowania </w:t>
      </w:r>
      <w:proofErr w:type="spellStart"/>
      <w:r w:rsidRPr="00127639">
        <w:rPr>
          <w:rFonts w:asciiTheme="majorHAnsi" w:eastAsia="Calibri" w:hAnsiTheme="majorHAnsi"/>
          <w:sz w:val="20"/>
          <w:szCs w:val="20"/>
          <w:lang w:eastAsia="pl-PL"/>
        </w:rPr>
        <w:t>Nextta</w:t>
      </w:r>
      <w:proofErr w:type="spellEnd"/>
      <w:r w:rsidRPr="00127639">
        <w:rPr>
          <w:rFonts w:asciiTheme="majorHAnsi" w:eastAsia="Calibri" w:hAnsiTheme="majorHAnsi"/>
          <w:sz w:val="20"/>
          <w:szCs w:val="20"/>
          <w:lang w:eastAsia="pl-PL"/>
        </w:rPr>
        <w:t xml:space="preserve"> 2.0</w:t>
      </w:r>
      <w:r w:rsidR="00A97880">
        <w:rPr>
          <w:rFonts w:asciiTheme="majorHAnsi" w:eastAsia="Calibri" w:hAnsiTheme="majorHAnsi"/>
          <w:sz w:val="20"/>
          <w:szCs w:val="20"/>
          <w:lang w:eastAsia="pl-PL"/>
        </w:rPr>
        <w:t>;</w:t>
      </w:r>
      <w:r w:rsidRPr="00127639">
        <w:rPr>
          <w:rFonts w:asciiTheme="majorHAnsi" w:eastAsia="Calibri" w:hAnsiTheme="majorHAnsi"/>
          <w:sz w:val="20"/>
          <w:szCs w:val="20"/>
          <w:lang w:eastAsia="pl-PL"/>
        </w:rPr>
        <w:t xml:space="preserve"> </w:t>
      </w:r>
    </w:p>
    <w:p w14:paraId="0AA27D2F" w14:textId="77777777" w:rsidR="00127639" w:rsidRPr="00127639" w:rsidRDefault="00127639" w:rsidP="00127639">
      <w:pPr>
        <w:widowControl w:val="0"/>
        <w:numPr>
          <w:ilvl w:val="0"/>
          <w:numId w:val="19"/>
        </w:numPr>
        <w:suppressAutoHyphens w:val="0"/>
        <w:spacing w:before="100" w:beforeAutospacing="1" w:after="100" w:afterAutospacing="1" w:line="276" w:lineRule="auto"/>
        <w:ind w:left="709"/>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Przeprowadzenie szkolenia pracowników Kasy z procesów:</w:t>
      </w:r>
    </w:p>
    <w:p w14:paraId="16A92B13" w14:textId="77777777" w:rsidR="00127639" w:rsidRPr="00127639" w:rsidRDefault="00127639" w:rsidP="00127639">
      <w:pPr>
        <w:numPr>
          <w:ilvl w:val="1"/>
          <w:numId w:val="20"/>
        </w:numPr>
        <w:suppressAutoHyphens w:val="0"/>
        <w:spacing w:before="100" w:beforeAutospacing="1" w:after="100" w:afterAutospacing="1" w:line="276" w:lineRule="auto"/>
        <w:ind w:left="993" w:hanging="219"/>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Windykacyjny</w:t>
      </w:r>
    </w:p>
    <w:p w14:paraId="72E637D0" w14:textId="77777777" w:rsidR="00127639" w:rsidRPr="00127639" w:rsidRDefault="00127639" w:rsidP="00127639">
      <w:pPr>
        <w:numPr>
          <w:ilvl w:val="1"/>
          <w:numId w:val="20"/>
        </w:numPr>
        <w:suppressAutoHyphens w:val="0"/>
        <w:spacing w:before="100" w:beforeAutospacing="1" w:after="100" w:afterAutospacing="1" w:line="276" w:lineRule="auto"/>
        <w:ind w:left="993" w:hanging="219"/>
        <w:contextualSpacing/>
        <w:jc w:val="both"/>
        <w:rPr>
          <w:rFonts w:asciiTheme="majorHAnsi" w:eastAsia="Calibri" w:hAnsiTheme="majorHAnsi"/>
          <w:sz w:val="20"/>
          <w:szCs w:val="20"/>
          <w:lang w:eastAsia="pl-PL"/>
        </w:rPr>
      </w:pPr>
      <w:proofErr w:type="spellStart"/>
      <w:r w:rsidRPr="00127639">
        <w:rPr>
          <w:rFonts w:asciiTheme="majorHAnsi" w:eastAsia="Calibri" w:hAnsiTheme="majorHAnsi"/>
          <w:sz w:val="20"/>
          <w:szCs w:val="20"/>
          <w:lang w:eastAsia="pl-PL"/>
        </w:rPr>
        <w:t>Pre</w:t>
      </w:r>
      <w:proofErr w:type="spellEnd"/>
      <w:r w:rsidRPr="00127639">
        <w:rPr>
          <w:rFonts w:asciiTheme="majorHAnsi" w:eastAsia="Calibri" w:hAnsiTheme="majorHAnsi"/>
          <w:sz w:val="20"/>
          <w:szCs w:val="20"/>
          <w:lang w:eastAsia="pl-PL"/>
        </w:rPr>
        <w:t xml:space="preserve"> – </w:t>
      </w:r>
      <w:proofErr w:type="spellStart"/>
      <w:r w:rsidRPr="00127639">
        <w:rPr>
          <w:rFonts w:asciiTheme="majorHAnsi" w:eastAsia="Calibri" w:hAnsiTheme="majorHAnsi"/>
          <w:sz w:val="20"/>
          <w:szCs w:val="20"/>
          <w:lang w:eastAsia="pl-PL"/>
        </w:rPr>
        <w:t>approved</w:t>
      </w:r>
      <w:proofErr w:type="spellEnd"/>
    </w:p>
    <w:p w14:paraId="04F82472" w14:textId="18D5F361" w:rsidR="00127639" w:rsidRPr="00127639" w:rsidRDefault="00127639" w:rsidP="00127639">
      <w:pPr>
        <w:numPr>
          <w:ilvl w:val="1"/>
          <w:numId w:val="20"/>
        </w:numPr>
        <w:suppressAutoHyphens w:val="0"/>
        <w:spacing w:before="100" w:beforeAutospacing="1" w:after="100" w:afterAutospacing="1" w:line="276" w:lineRule="auto"/>
        <w:ind w:left="993" w:hanging="219"/>
        <w:contextualSpacing/>
        <w:jc w:val="both"/>
        <w:rPr>
          <w:rFonts w:asciiTheme="majorHAnsi" w:eastAsia="Calibri" w:hAnsiTheme="majorHAnsi"/>
          <w:sz w:val="20"/>
          <w:szCs w:val="20"/>
          <w:lang w:eastAsia="pl-PL"/>
        </w:rPr>
      </w:pPr>
      <w:r w:rsidRPr="00127639">
        <w:rPr>
          <w:rFonts w:asciiTheme="majorHAnsi" w:eastAsia="Calibri" w:hAnsiTheme="majorHAnsi"/>
          <w:sz w:val="20"/>
          <w:szCs w:val="20"/>
          <w:lang w:eastAsia="pl-PL"/>
        </w:rPr>
        <w:t>CRM</w:t>
      </w:r>
      <w:r w:rsidR="00A97880">
        <w:rPr>
          <w:rFonts w:asciiTheme="majorHAnsi" w:eastAsia="Calibri" w:hAnsiTheme="majorHAnsi"/>
          <w:sz w:val="20"/>
          <w:szCs w:val="20"/>
          <w:lang w:eastAsia="pl-PL"/>
        </w:rPr>
        <w:t>;</w:t>
      </w:r>
    </w:p>
    <w:p w14:paraId="3AE9BD3C" w14:textId="62E69BC4" w:rsidR="00127639" w:rsidRDefault="00127639" w:rsidP="00127639">
      <w:pPr>
        <w:widowControl w:val="0"/>
        <w:numPr>
          <w:ilvl w:val="0"/>
          <w:numId w:val="19"/>
        </w:numPr>
        <w:suppressAutoHyphens w:val="0"/>
        <w:spacing w:before="100" w:beforeAutospacing="1" w:after="100" w:afterAutospacing="1" w:line="276" w:lineRule="auto"/>
        <w:ind w:left="709"/>
        <w:contextualSpacing/>
        <w:jc w:val="both"/>
        <w:rPr>
          <w:rFonts w:asciiTheme="majorHAnsi" w:eastAsia="Calibri" w:hAnsiTheme="majorHAnsi"/>
          <w:sz w:val="20"/>
          <w:szCs w:val="20"/>
        </w:rPr>
      </w:pPr>
      <w:r w:rsidRPr="00127639">
        <w:rPr>
          <w:rFonts w:asciiTheme="majorHAnsi" w:eastAsia="Calibri" w:hAnsiTheme="majorHAnsi"/>
          <w:sz w:val="20"/>
          <w:szCs w:val="20"/>
          <w:lang w:eastAsia="pl-PL"/>
        </w:rPr>
        <w:t>Testy rozwiązania</w:t>
      </w:r>
      <w:r w:rsidR="00A97880">
        <w:rPr>
          <w:rFonts w:asciiTheme="majorHAnsi" w:eastAsia="Calibri" w:hAnsiTheme="majorHAnsi"/>
          <w:sz w:val="20"/>
          <w:szCs w:val="20"/>
          <w:lang w:eastAsia="pl-PL"/>
        </w:rPr>
        <w:t>;</w:t>
      </w:r>
    </w:p>
    <w:p w14:paraId="15EDF5A0" w14:textId="340D8D26" w:rsidR="00AC55E1" w:rsidRPr="00127639" w:rsidRDefault="00127639" w:rsidP="00127639">
      <w:pPr>
        <w:widowControl w:val="0"/>
        <w:numPr>
          <w:ilvl w:val="0"/>
          <w:numId w:val="19"/>
        </w:numPr>
        <w:suppressAutoHyphens w:val="0"/>
        <w:spacing w:before="100" w:beforeAutospacing="1" w:after="100" w:afterAutospacing="1" w:line="276" w:lineRule="auto"/>
        <w:ind w:left="709"/>
        <w:contextualSpacing/>
        <w:jc w:val="both"/>
        <w:rPr>
          <w:rFonts w:asciiTheme="majorHAnsi" w:eastAsia="Calibri" w:hAnsiTheme="majorHAnsi"/>
          <w:sz w:val="20"/>
          <w:szCs w:val="20"/>
        </w:rPr>
      </w:pPr>
      <w:r w:rsidRPr="00127639">
        <w:rPr>
          <w:rFonts w:asciiTheme="majorHAnsi" w:eastAsia="Calibri" w:hAnsiTheme="majorHAnsi"/>
          <w:sz w:val="20"/>
          <w:szCs w:val="20"/>
        </w:rPr>
        <w:t>Wdrożenie aplikacji mobilnej mSKOK.</w:t>
      </w:r>
    </w:p>
    <w:p w14:paraId="35879C17" w14:textId="77777777" w:rsidR="00127639" w:rsidRDefault="00127639" w:rsidP="00AC55E1">
      <w:pPr>
        <w:tabs>
          <w:tab w:val="num" w:pos="1440"/>
        </w:tabs>
        <w:suppressAutoHyphens w:val="0"/>
        <w:spacing w:line="276" w:lineRule="auto"/>
        <w:jc w:val="both"/>
        <w:rPr>
          <w:rFonts w:ascii="Calibri Light" w:hAnsi="Calibri Light" w:cs="Calibri"/>
          <w:color w:val="000000" w:themeColor="text1"/>
          <w:sz w:val="20"/>
          <w:szCs w:val="20"/>
          <w:highlight w:val="yellow"/>
        </w:rPr>
      </w:pPr>
    </w:p>
    <w:p w14:paraId="64F4AD2D" w14:textId="04D36549" w:rsidR="00AC55E1" w:rsidRPr="00553B4C" w:rsidRDefault="00AC55E1" w:rsidP="00AC55E1">
      <w:pPr>
        <w:tabs>
          <w:tab w:val="num" w:pos="1440"/>
        </w:tabs>
        <w:suppressAutoHyphens w:val="0"/>
        <w:spacing w:line="276" w:lineRule="auto"/>
        <w:jc w:val="both"/>
        <w:rPr>
          <w:rFonts w:ascii="Calibri Light" w:hAnsi="Calibri Light" w:cs="Calibri"/>
          <w:color w:val="000000" w:themeColor="text1"/>
          <w:sz w:val="20"/>
          <w:szCs w:val="20"/>
        </w:rPr>
      </w:pPr>
      <w:r w:rsidRPr="00553B4C">
        <w:rPr>
          <w:rFonts w:ascii="Calibri Light" w:hAnsi="Calibri Light" w:cs="Calibri"/>
          <w:color w:val="000000" w:themeColor="text1"/>
          <w:sz w:val="20"/>
          <w:szCs w:val="20"/>
        </w:rPr>
        <w:t>Zamawiający dopuszcza możliwość rozszerzenia katalogu prac, usług oraz dostaw nie wymienionych wyżej, a niezbędnych do prawidłowego przeprowadzenia I</w:t>
      </w:r>
      <w:r w:rsidR="00100EE8" w:rsidRPr="00553B4C">
        <w:rPr>
          <w:rFonts w:ascii="Calibri Light" w:hAnsi="Calibri Light" w:cs="Calibri"/>
          <w:color w:val="000000" w:themeColor="text1"/>
          <w:sz w:val="20"/>
          <w:szCs w:val="20"/>
        </w:rPr>
        <w:t>I i III</w:t>
      </w:r>
      <w:r w:rsidRPr="00553B4C">
        <w:rPr>
          <w:rFonts w:ascii="Calibri Light" w:hAnsi="Calibri Light" w:cs="Calibri"/>
          <w:color w:val="000000" w:themeColor="text1"/>
          <w:sz w:val="20"/>
          <w:szCs w:val="20"/>
        </w:rPr>
        <w:t xml:space="preserve"> etapu projektu, o ile wynika to z aktualnego stanu wiedzy i jest najlepszą dostępną na rynku technologią oraz jest poprawne procesowo dla wdrażania tego typu prac. Zamawiający zastrzega, że propozycja rozszerzenia katalogu prac, usług i dostaw musi zostać poprzedzona zadaniem pytania poprzez Bazę Konkurencyjności wraz z podaniem uzasadnienia, dlaczego proponowane dodatkowe prace, usługi i dostawy są niezbędne do prawidłowej realizacji projektu.</w:t>
      </w:r>
    </w:p>
    <w:p w14:paraId="19A47E14" w14:textId="64636162" w:rsidR="00AC55E1" w:rsidRPr="00553B4C" w:rsidRDefault="00AC55E1" w:rsidP="00AC55E1">
      <w:pPr>
        <w:tabs>
          <w:tab w:val="num" w:pos="1440"/>
        </w:tabs>
        <w:suppressAutoHyphens w:val="0"/>
        <w:spacing w:line="276" w:lineRule="auto"/>
        <w:jc w:val="both"/>
        <w:rPr>
          <w:rFonts w:ascii="Calibri Light" w:hAnsi="Calibri Light" w:cs="Calibri"/>
          <w:color w:val="000000" w:themeColor="text1"/>
          <w:sz w:val="20"/>
          <w:szCs w:val="20"/>
        </w:rPr>
      </w:pPr>
      <w:r w:rsidRPr="00553B4C">
        <w:rPr>
          <w:rFonts w:ascii="Calibri Light" w:hAnsi="Calibri Light" w:cs="Calibri"/>
          <w:color w:val="000000" w:themeColor="text1"/>
          <w:sz w:val="20"/>
          <w:szCs w:val="20"/>
        </w:rPr>
        <w:t xml:space="preserve">Zamawiający zastrzega, że dodatkowy katalog musi odpowiadać zakresowi projektu "Cyfryzacja SKOK „Wisła””, na który </w:t>
      </w:r>
      <w:r w:rsidR="00553B4C" w:rsidRPr="00553B4C">
        <w:rPr>
          <w:rFonts w:ascii="Calibri Light" w:hAnsi="Calibri Light" w:cs="Calibri"/>
          <w:color w:val="000000" w:themeColor="text1"/>
          <w:sz w:val="20"/>
          <w:szCs w:val="20"/>
        </w:rPr>
        <w:t>Kasa uzyskała dofinansowanie</w:t>
      </w:r>
      <w:r w:rsidRPr="00553B4C">
        <w:rPr>
          <w:rFonts w:ascii="Calibri Light" w:hAnsi="Calibri Light" w:cs="Calibri"/>
          <w:color w:val="000000" w:themeColor="text1"/>
          <w:sz w:val="20"/>
          <w:szCs w:val="20"/>
        </w:rPr>
        <w:t xml:space="preserve"> w ramach programu Fundusze Europejskie dla Lubelskiego 2021-2027 w</w:t>
      </w:r>
      <w:r w:rsidR="004D253D">
        <w:rPr>
          <w:rFonts w:ascii="Calibri Light" w:hAnsi="Calibri Light" w:cs="Calibri"/>
          <w:color w:val="000000" w:themeColor="text1"/>
          <w:sz w:val="20"/>
          <w:szCs w:val="20"/>
        </w:rPr>
        <w:t> </w:t>
      </w:r>
      <w:r w:rsidRPr="00553B4C">
        <w:rPr>
          <w:rFonts w:ascii="Calibri Light" w:hAnsi="Calibri Light" w:cs="Calibri"/>
          <w:color w:val="000000" w:themeColor="text1"/>
          <w:sz w:val="20"/>
          <w:szCs w:val="20"/>
        </w:rPr>
        <w:t>ramach działania 2.4 Cyfryzacja Lubelskich MŚP, priorytetu II Transformacja gospodarcza i cyfrowa regionu oraz musi być zgodny z podrozdziałem 3.2 „Wytycznych dotyczących kwalifikowalności wydatków na lata 2021-2027”.</w:t>
      </w:r>
    </w:p>
    <w:p w14:paraId="59A100C1" w14:textId="77777777" w:rsidR="00AC55E1" w:rsidRPr="005C3D7D" w:rsidRDefault="00AC55E1" w:rsidP="00AC55E1">
      <w:pPr>
        <w:tabs>
          <w:tab w:val="num" w:pos="1440"/>
        </w:tabs>
        <w:suppressAutoHyphens w:val="0"/>
        <w:spacing w:line="276" w:lineRule="auto"/>
        <w:jc w:val="both"/>
        <w:rPr>
          <w:rFonts w:ascii="Calibri Light" w:hAnsi="Calibri Light" w:cs="Calibri"/>
          <w:color w:val="000000" w:themeColor="text1"/>
          <w:sz w:val="20"/>
          <w:szCs w:val="20"/>
          <w:highlight w:val="yellow"/>
        </w:rPr>
      </w:pPr>
    </w:p>
    <w:p w14:paraId="10A6D46B" w14:textId="31772703" w:rsidR="00AC55E1" w:rsidRPr="005C3D7D" w:rsidRDefault="00AC55E1" w:rsidP="00AC55E1">
      <w:pPr>
        <w:suppressAutoHyphens w:val="0"/>
        <w:spacing w:line="276" w:lineRule="auto"/>
        <w:jc w:val="both"/>
        <w:rPr>
          <w:rFonts w:ascii="Calibri Light" w:hAnsi="Calibri Light" w:cs="Calibri"/>
          <w:color w:val="000000" w:themeColor="text1"/>
          <w:sz w:val="20"/>
          <w:szCs w:val="20"/>
          <w:highlight w:val="yellow"/>
        </w:rPr>
      </w:pPr>
      <w:r w:rsidRPr="00564DB9">
        <w:rPr>
          <w:rFonts w:ascii="Calibri Light" w:hAnsi="Calibri Light" w:cs="Calibri"/>
          <w:color w:val="000000" w:themeColor="text1"/>
          <w:sz w:val="20"/>
          <w:szCs w:val="20"/>
        </w:rPr>
        <w:t xml:space="preserve">Jeżeli gdziekolwiek w dokumentacji użyte zostaną znaki towarowe, patenty lub pochodzenie, źródło lub szczególny proces, który charakteryzuje produkty lub usługi doradcze przez konkretnego Wykonawcę Zamawiający dopuszcza składanie ofert z rozwiązaniami równoważnymi, o ile zapewniają one zgodność realizacji przedmiotu zamówienia z dokumentacją. Znaki towarowe, patenty lub pochodzenie powinny być uwzględnione, jako definicje standardu a nie, jako określone marki zastosowane w projekcie. </w:t>
      </w:r>
      <w:r w:rsidRPr="006371C0">
        <w:rPr>
          <w:rFonts w:ascii="Calibri Light" w:hAnsi="Calibri Light" w:cs="Calibri"/>
          <w:color w:val="000000" w:themeColor="text1"/>
          <w:sz w:val="20"/>
          <w:szCs w:val="20"/>
        </w:rPr>
        <w:t xml:space="preserve">Oznacza to, że przewidziane przez Wykonawcę do zastosowania na etapie realizacji zamówienia urządzenia i materiały powinny spełniać parametry określone w opisie przedmiotu zamówienia i nie powinny być gorsze od jej założeń (równe lub lepsze). Zamawiający dopuszcza wszelkie rynkowe odpowiedniki o parametrach równych lub lepszych niż wskazane. Ciężar udowodnienia, że materiał (wyrób) jest równoważny w stosunku do wymogu określonego przez Zamawiającego spoczywa na składającym ofertę. W takim wypadku Wykonawca winien przedłożyć odpowiednie dokumenty opisujące parametry techniczne, wymagane prawem certyfikaty i inne dokumenty dopuszczające dane materiały (wyroby) do użytkowania oraz pozwalające jednoznacznie stwierdzić, że są one rzeczywiście równoważne. Będą one podlegały ocenie autora dokumentacji projektowej, który sporządzi stosowną opinię. Opinia ta będzie podstawą do podjęcia przez Zamawiającego decyzji o akceptacji rozwiązań równoważnych lub odrzuceniu oferty z powodu braku równoważności zastosowanych rozwiązań. </w:t>
      </w:r>
    </w:p>
    <w:p w14:paraId="6B2FBA5A" w14:textId="77777777" w:rsidR="00AC55E1" w:rsidRPr="006371C0" w:rsidRDefault="00AC55E1" w:rsidP="00AC55E1">
      <w:pPr>
        <w:spacing w:line="276" w:lineRule="auto"/>
        <w:jc w:val="both"/>
        <w:rPr>
          <w:rFonts w:ascii="Calibri Light" w:hAnsi="Calibri Light" w:cs="Calibri"/>
          <w:color w:val="000000" w:themeColor="text1"/>
          <w:sz w:val="20"/>
          <w:szCs w:val="20"/>
        </w:rPr>
      </w:pPr>
    </w:p>
    <w:p w14:paraId="210CF25A" w14:textId="77777777" w:rsidR="00AC55E1" w:rsidRPr="006371C0" w:rsidRDefault="00AC55E1" w:rsidP="00AC55E1">
      <w:pPr>
        <w:spacing w:line="276" w:lineRule="auto"/>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 xml:space="preserve">Realizacja przedmiotu zamówienia prowadzona będzie na terenie nieruchomości należącej do Zamawiającego a położonej w Puławach w budynku przy ul. Zygmunta Wróblewskiego 8A, na działce gruntu o numerze ewidencyjnym nr 3032/3 gdzie prowadzona jest działalność gospodarcza przez Zamawiającego. W budynku tym znajduje się cała infrastruktura informatyczna i organizacyjna stanowiąca podstawę funkcjonowania </w:t>
      </w:r>
      <w:r w:rsidRPr="006371C0">
        <w:rPr>
          <w:rFonts w:ascii="Calibri Light" w:hAnsi="Calibri Light" w:cs="Calibri"/>
          <w:color w:val="000000" w:themeColor="text1"/>
          <w:sz w:val="20"/>
          <w:szCs w:val="20"/>
        </w:rPr>
        <w:lastRenderedPageBreak/>
        <w:t>Zamawiającego i której zasoby objęte zostaną wdrożeniem innowacyjnych rozwiązań cyfrowych których dotyczy zamówienie.</w:t>
      </w:r>
    </w:p>
    <w:p w14:paraId="69E934DB" w14:textId="77777777" w:rsidR="00AC55E1" w:rsidRPr="006371C0" w:rsidRDefault="00AC55E1" w:rsidP="00AC55E1">
      <w:pPr>
        <w:spacing w:line="276" w:lineRule="auto"/>
        <w:jc w:val="both"/>
        <w:rPr>
          <w:rFonts w:ascii="Calibri Light" w:hAnsi="Calibri Light" w:cs="Calibri"/>
          <w:color w:val="000000" w:themeColor="text1"/>
          <w:sz w:val="20"/>
          <w:szCs w:val="20"/>
        </w:rPr>
      </w:pPr>
    </w:p>
    <w:p w14:paraId="329DAC9F" w14:textId="77777777" w:rsidR="00AC55E1" w:rsidRPr="006371C0" w:rsidRDefault="00AC55E1" w:rsidP="00AC55E1">
      <w:pPr>
        <w:numPr>
          <w:ilvl w:val="0"/>
          <w:numId w:val="1"/>
        </w:numPr>
        <w:spacing w:line="276" w:lineRule="auto"/>
        <w:jc w:val="both"/>
        <w:rPr>
          <w:rFonts w:ascii="Calibri Light" w:hAnsi="Calibri Light" w:cs="Calibri"/>
          <w:color w:val="000000" w:themeColor="text1"/>
          <w:sz w:val="20"/>
          <w:szCs w:val="20"/>
        </w:rPr>
      </w:pPr>
      <w:r w:rsidRPr="006371C0">
        <w:rPr>
          <w:rFonts w:ascii="Calibri Light" w:hAnsi="Calibri Light" w:cs="Calibri"/>
          <w:b/>
          <w:color w:val="000000" w:themeColor="text1"/>
          <w:sz w:val="20"/>
          <w:szCs w:val="20"/>
        </w:rPr>
        <w:t>Wspólny słownik zamówień (CPV) :</w:t>
      </w:r>
    </w:p>
    <w:p w14:paraId="65F41B4A" w14:textId="77777777" w:rsidR="00AC55E1" w:rsidRPr="006371C0" w:rsidRDefault="00AC55E1" w:rsidP="00AC55E1">
      <w:pPr>
        <w:numPr>
          <w:ilvl w:val="0"/>
          <w:numId w:val="7"/>
        </w:numPr>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72268000-1 Usługi dostawy oprogramowania</w:t>
      </w:r>
    </w:p>
    <w:p w14:paraId="60C7C351" w14:textId="77777777" w:rsidR="00AC55E1" w:rsidRPr="006371C0" w:rsidRDefault="00AC55E1" w:rsidP="00AC55E1">
      <w:pPr>
        <w:numPr>
          <w:ilvl w:val="0"/>
          <w:numId w:val="7"/>
        </w:numPr>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85312320-8 Usługi doradztwa</w:t>
      </w:r>
    </w:p>
    <w:p w14:paraId="6A9CE7AB" w14:textId="77777777" w:rsidR="00AC55E1" w:rsidRPr="006371C0" w:rsidRDefault="00AC55E1" w:rsidP="00AC55E1">
      <w:pPr>
        <w:numPr>
          <w:ilvl w:val="0"/>
          <w:numId w:val="7"/>
        </w:numPr>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80511000-9 Usługi szkolenia personelu</w:t>
      </w:r>
      <w:bookmarkStart w:id="1" w:name="_Hlk500504804"/>
    </w:p>
    <w:p w14:paraId="207084E2" w14:textId="77777777" w:rsidR="00AC55E1" w:rsidRPr="005C3D7D" w:rsidRDefault="00AC55E1" w:rsidP="00AC55E1">
      <w:pPr>
        <w:ind w:left="720"/>
        <w:jc w:val="both"/>
        <w:rPr>
          <w:rFonts w:ascii="Calibri Light" w:hAnsi="Calibri Light" w:cs="Calibri"/>
          <w:b/>
          <w:color w:val="000000" w:themeColor="text1"/>
          <w:sz w:val="20"/>
          <w:szCs w:val="20"/>
          <w:highlight w:val="yellow"/>
        </w:rPr>
      </w:pPr>
    </w:p>
    <w:bookmarkEnd w:id="1"/>
    <w:p w14:paraId="6B53A571" w14:textId="77777777" w:rsidR="00AC55E1" w:rsidRPr="005C3D7D" w:rsidRDefault="00AC55E1" w:rsidP="001C12A1">
      <w:pPr>
        <w:jc w:val="both"/>
        <w:rPr>
          <w:rFonts w:ascii="Calibri Light" w:hAnsi="Calibri Light" w:cs="Calibri"/>
          <w:b/>
          <w:color w:val="000000" w:themeColor="text1"/>
          <w:sz w:val="20"/>
          <w:szCs w:val="20"/>
          <w:highlight w:val="yellow"/>
        </w:rPr>
      </w:pPr>
    </w:p>
    <w:p w14:paraId="630D8514" w14:textId="57EC0DF6" w:rsidR="00107503" w:rsidRPr="000A7DA4" w:rsidRDefault="00AC55E1" w:rsidP="00AC55E1">
      <w:pPr>
        <w:pStyle w:val="Akapitzlist"/>
        <w:numPr>
          <w:ilvl w:val="0"/>
          <w:numId w:val="5"/>
        </w:numPr>
        <w:spacing w:after="240" w:line="276" w:lineRule="auto"/>
        <w:jc w:val="both"/>
        <w:rPr>
          <w:rFonts w:ascii="Calibri Light" w:hAnsi="Calibri Light" w:cs="Calibri"/>
          <w:color w:val="000000" w:themeColor="text1"/>
          <w:sz w:val="20"/>
          <w:szCs w:val="20"/>
        </w:rPr>
      </w:pPr>
      <w:r w:rsidRPr="000A7DA4">
        <w:rPr>
          <w:rFonts w:ascii="Calibri Light" w:hAnsi="Calibri Light" w:cs="Calibri"/>
          <w:b/>
          <w:color w:val="000000" w:themeColor="text1"/>
          <w:sz w:val="20"/>
          <w:szCs w:val="20"/>
        </w:rPr>
        <w:t xml:space="preserve">Termin realizacji zamówienia: </w:t>
      </w:r>
      <w:r w:rsidRPr="000A7DA4">
        <w:rPr>
          <w:rFonts w:ascii="Calibri Light" w:hAnsi="Calibri Light" w:cs="Calibri"/>
          <w:color w:val="000000" w:themeColor="text1"/>
          <w:sz w:val="20"/>
          <w:szCs w:val="20"/>
        </w:rPr>
        <w:t xml:space="preserve"> </w:t>
      </w:r>
      <w:r w:rsidR="000A7DA4" w:rsidRPr="000A7DA4">
        <w:rPr>
          <w:rFonts w:ascii="Calibri Light" w:hAnsi="Calibri Light" w:cs="Calibri"/>
          <w:color w:val="000000" w:themeColor="text1"/>
          <w:sz w:val="20"/>
          <w:szCs w:val="20"/>
        </w:rPr>
        <w:t>30 maja 2025 r.</w:t>
      </w:r>
    </w:p>
    <w:p w14:paraId="061C18E1" w14:textId="77777777" w:rsidR="00AC55E1" w:rsidRDefault="00AC55E1" w:rsidP="00AC55E1">
      <w:pPr>
        <w:pStyle w:val="Akapitzlist"/>
        <w:spacing w:after="240" w:line="276" w:lineRule="auto"/>
        <w:ind w:left="0"/>
        <w:jc w:val="both"/>
        <w:rPr>
          <w:rFonts w:ascii="Calibri Light" w:hAnsi="Calibri Light" w:cs="Calibri"/>
          <w:color w:val="000000" w:themeColor="text1"/>
          <w:sz w:val="20"/>
          <w:szCs w:val="20"/>
        </w:rPr>
      </w:pPr>
      <w:r w:rsidRPr="00D034FE">
        <w:rPr>
          <w:rFonts w:ascii="Calibri Light" w:hAnsi="Calibri Light" w:cs="Calibri"/>
          <w:color w:val="000000" w:themeColor="text1"/>
          <w:sz w:val="20"/>
          <w:szCs w:val="20"/>
        </w:rPr>
        <w:t xml:space="preserve">Wyżej wymieniony termin zakończenia prac należy rozumieć, jako dzień dokonania odbioru końcowego przez Zamawiającego bez zastrzeżeń. </w:t>
      </w:r>
    </w:p>
    <w:p w14:paraId="51B770D8" w14:textId="77777777" w:rsidR="00AC55E1" w:rsidRPr="006371C0" w:rsidRDefault="00AC55E1" w:rsidP="00AC55E1">
      <w:pPr>
        <w:pStyle w:val="Akapitzlist"/>
        <w:numPr>
          <w:ilvl w:val="0"/>
          <w:numId w:val="5"/>
        </w:numPr>
        <w:spacing w:after="240" w:line="276" w:lineRule="auto"/>
        <w:jc w:val="both"/>
        <w:rPr>
          <w:rFonts w:ascii="Calibri Light" w:hAnsi="Calibri Light" w:cs="Calibri"/>
          <w:b/>
          <w:color w:val="000000" w:themeColor="text1"/>
          <w:sz w:val="20"/>
          <w:szCs w:val="20"/>
        </w:rPr>
      </w:pPr>
      <w:r w:rsidRPr="006371C0">
        <w:rPr>
          <w:rFonts w:ascii="Calibri Light" w:hAnsi="Calibri Light" w:cs="Calibri"/>
          <w:b/>
          <w:color w:val="000000" w:themeColor="text1"/>
          <w:sz w:val="20"/>
          <w:szCs w:val="20"/>
        </w:rPr>
        <w:t>Wykluczenia</w:t>
      </w:r>
    </w:p>
    <w:p w14:paraId="0570DDAC" w14:textId="77777777" w:rsidR="00AC55E1" w:rsidRPr="006371C0" w:rsidRDefault="00AC55E1" w:rsidP="00AC55E1">
      <w:pPr>
        <w:pStyle w:val="Akapitzlist"/>
        <w:spacing w:after="120" w:line="276" w:lineRule="auto"/>
        <w:ind w:left="0"/>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Z postępowania o udzielenie zamówienia wyklucza się:</w:t>
      </w:r>
    </w:p>
    <w:p w14:paraId="55F4C2BC" w14:textId="77777777" w:rsidR="00AC55E1" w:rsidRPr="006371C0" w:rsidRDefault="00AC55E1" w:rsidP="00AC55E1">
      <w:pPr>
        <w:pStyle w:val="Akapitzlist"/>
        <w:spacing w:after="120" w:line="276" w:lineRule="auto"/>
        <w:ind w:left="0"/>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1) Wykonawcę, który nie wykazał spełniania warunków udziału w postępowaniu opisanych w zapytaniu ofertowym;</w:t>
      </w:r>
    </w:p>
    <w:p w14:paraId="29DF896E" w14:textId="77777777" w:rsidR="00AC55E1" w:rsidRPr="006371C0" w:rsidRDefault="00AC55E1" w:rsidP="00AC55E1">
      <w:pPr>
        <w:pStyle w:val="Akapitzlist"/>
        <w:spacing w:after="120" w:line="276" w:lineRule="auto"/>
        <w:ind w:left="0"/>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2) Wykonawcę, który jest powiązany osobowo lub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7FA80059" w14:textId="77777777" w:rsidR="00AC55E1" w:rsidRPr="006371C0" w:rsidRDefault="00AC55E1" w:rsidP="00AC55E1">
      <w:pPr>
        <w:pStyle w:val="Akapitzlist"/>
        <w:spacing w:after="120" w:line="276" w:lineRule="auto"/>
        <w:ind w:left="0"/>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a) uczestniczeniu w spółce, jako wspólnik spółki cywilnej lub spółki osobowej,</w:t>
      </w:r>
    </w:p>
    <w:p w14:paraId="6B2249CB" w14:textId="77777777" w:rsidR="00AC55E1" w:rsidRPr="006371C0" w:rsidRDefault="00AC55E1" w:rsidP="00AC55E1">
      <w:pPr>
        <w:pStyle w:val="Akapitzlist"/>
        <w:spacing w:after="120" w:line="276" w:lineRule="auto"/>
        <w:ind w:left="0"/>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b) posiadaniu, co najmniej 10% udziałów lub akcji,</w:t>
      </w:r>
    </w:p>
    <w:p w14:paraId="1D75ED81" w14:textId="77777777" w:rsidR="00AC55E1" w:rsidRPr="006371C0" w:rsidRDefault="00AC55E1" w:rsidP="00AC55E1">
      <w:pPr>
        <w:pStyle w:val="Akapitzlist"/>
        <w:spacing w:after="120" w:line="276" w:lineRule="auto"/>
        <w:ind w:left="0"/>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c) pełnieniu funkcji członka organu nadzorczego lub zarządzającego, prokurenta, pełnomocnika,</w:t>
      </w:r>
    </w:p>
    <w:p w14:paraId="502531F9" w14:textId="77777777" w:rsidR="00AC55E1" w:rsidRPr="006371C0" w:rsidRDefault="00AC55E1" w:rsidP="00AC55E1">
      <w:pPr>
        <w:pStyle w:val="Akapitzlist"/>
        <w:spacing w:after="120" w:line="276" w:lineRule="auto"/>
        <w:ind w:left="0"/>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d) pozostawaniu w związku małżeńskim, w stosunku pokrewieństwa lub powinowactwa w linii prostej, pokrewieństwa lub powinowactwa w linii bocznej do drugiego stopnia lub są związane z tytułu przysposobienia, opieki lub kurateli z Wykonawcą albo pozostają we wspólnym pożyciu z Wykonawcą, jego zastępcą prawnym lub członkami organów zarządzających lub organów nadzorczych Wykonawców ubiegających się o udzielenie zamówienia,</w:t>
      </w:r>
    </w:p>
    <w:p w14:paraId="3DFAFB91" w14:textId="77777777" w:rsidR="00AC55E1" w:rsidRPr="006371C0" w:rsidRDefault="00AC55E1" w:rsidP="00AC55E1">
      <w:pPr>
        <w:pStyle w:val="Akapitzlist"/>
        <w:spacing w:after="120" w:line="276" w:lineRule="auto"/>
        <w:ind w:left="0"/>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e) pozostawaniu z Wykonawcą w takim stosunku prawnym lub faktycznym, że istnieje uzasadniona wątpliwość, co do ich bezstronności lub niezależności w związku z postępowaniem o udzielenie Zamówienia,</w:t>
      </w:r>
    </w:p>
    <w:p w14:paraId="6091C8E8" w14:textId="77777777" w:rsidR="00AC55E1" w:rsidRPr="006371C0" w:rsidRDefault="00AC55E1" w:rsidP="00AC55E1">
      <w:pPr>
        <w:pStyle w:val="Akapitzlist"/>
        <w:spacing w:after="120" w:line="276" w:lineRule="auto"/>
        <w:ind w:left="0"/>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3)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6371C0">
        <w:rPr>
          <w:rFonts w:ascii="Calibri Light" w:hAnsi="Calibri Light" w:cs="Calibri"/>
          <w:color w:val="000000" w:themeColor="text1"/>
          <w:sz w:val="20"/>
          <w:szCs w:val="20"/>
        </w:rPr>
        <w:t>t.j</w:t>
      </w:r>
      <w:proofErr w:type="spellEnd"/>
      <w:r w:rsidRPr="006371C0">
        <w:rPr>
          <w:rFonts w:ascii="Calibri Light" w:hAnsi="Calibri Light" w:cs="Calibri"/>
          <w:color w:val="000000" w:themeColor="text1"/>
          <w:sz w:val="20"/>
          <w:szCs w:val="20"/>
        </w:rPr>
        <w:t xml:space="preserve">. Dz.U. z 2022 r. poz. 2309 z </w:t>
      </w:r>
      <w:proofErr w:type="spellStart"/>
      <w:r w:rsidRPr="006371C0">
        <w:rPr>
          <w:rFonts w:ascii="Calibri Light" w:hAnsi="Calibri Light" w:cs="Calibri"/>
          <w:color w:val="000000" w:themeColor="text1"/>
          <w:sz w:val="20"/>
          <w:szCs w:val="20"/>
        </w:rPr>
        <w:t>późn</w:t>
      </w:r>
      <w:proofErr w:type="spellEnd"/>
      <w:r w:rsidRPr="006371C0">
        <w:rPr>
          <w:rFonts w:ascii="Calibri Light" w:hAnsi="Calibri Light" w:cs="Calibri"/>
          <w:color w:val="000000" w:themeColor="text1"/>
          <w:sz w:val="20"/>
          <w:szCs w:val="20"/>
        </w:rPr>
        <w:t>.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6371C0">
        <w:rPr>
          <w:rFonts w:ascii="Calibri Light" w:hAnsi="Calibri Light" w:cs="Calibri"/>
          <w:color w:val="000000" w:themeColor="text1"/>
          <w:sz w:val="20"/>
          <w:szCs w:val="20"/>
        </w:rPr>
        <w:t>t.j</w:t>
      </w:r>
      <w:proofErr w:type="spellEnd"/>
      <w:r w:rsidRPr="006371C0">
        <w:rPr>
          <w:rFonts w:ascii="Calibri Light" w:hAnsi="Calibri Light" w:cs="Calibri"/>
          <w:color w:val="000000" w:themeColor="text1"/>
          <w:sz w:val="20"/>
          <w:szCs w:val="20"/>
        </w:rPr>
        <w:t xml:space="preserve">. Dz.U. z 2022 r. poz. 1520 z </w:t>
      </w:r>
      <w:proofErr w:type="spellStart"/>
      <w:r w:rsidRPr="006371C0">
        <w:rPr>
          <w:rFonts w:ascii="Calibri Light" w:hAnsi="Calibri Light" w:cs="Calibri"/>
          <w:color w:val="000000" w:themeColor="text1"/>
          <w:sz w:val="20"/>
          <w:szCs w:val="20"/>
        </w:rPr>
        <w:t>późn</w:t>
      </w:r>
      <w:proofErr w:type="spellEnd"/>
      <w:r w:rsidRPr="006371C0">
        <w:rPr>
          <w:rFonts w:ascii="Calibri Light" w:hAnsi="Calibri Light" w:cs="Calibri"/>
          <w:color w:val="000000" w:themeColor="text1"/>
          <w:sz w:val="20"/>
          <w:szCs w:val="20"/>
        </w:rPr>
        <w:t>. zm.);</w:t>
      </w:r>
    </w:p>
    <w:p w14:paraId="53D56750" w14:textId="77777777" w:rsidR="00AC55E1" w:rsidRPr="006371C0" w:rsidRDefault="00AC55E1" w:rsidP="00AC55E1">
      <w:pPr>
        <w:pStyle w:val="Akapitzlist"/>
        <w:spacing w:after="240" w:line="276" w:lineRule="auto"/>
        <w:ind w:left="0"/>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4)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3CE94BA5" w14:textId="77777777" w:rsidR="00AC55E1" w:rsidRPr="006371C0" w:rsidRDefault="00AC55E1" w:rsidP="00AC55E1">
      <w:pPr>
        <w:pStyle w:val="Akapitzlist"/>
        <w:spacing w:after="240" w:line="276" w:lineRule="auto"/>
        <w:ind w:left="0"/>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lastRenderedPageBreak/>
        <w:t xml:space="preserve">5) Wykonawcę, który spełnia przesłanki, o których mowa w art. 7 ust. 1 ustawy z dnia 13 kwietnia 2022 r. o szczególnych rozwiązaniach w zakresie przeciwdziałania wspieraniu agresji na Ukrainę oraz służących ochronie bezpieczeństwa narodowego (Dz.U. poz. 835 z </w:t>
      </w:r>
      <w:proofErr w:type="spellStart"/>
      <w:r w:rsidRPr="006371C0">
        <w:rPr>
          <w:rFonts w:ascii="Calibri Light" w:hAnsi="Calibri Light" w:cs="Calibri"/>
          <w:color w:val="000000" w:themeColor="text1"/>
          <w:sz w:val="20"/>
          <w:szCs w:val="20"/>
        </w:rPr>
        <w:t>późn</w:t>
      </w:r>
      <w:proofErr w:type="spellEnd"/>
      <w:r w:rsidRPr="006371C0">
        <w:rPr>
          <w:rFonts w:ascii="Calibri Light" w:hAnsi="Calibri Light" w:cs="Calibri"/>
          <w:color w:val="000000" w:themeColor="text1"/>
          <w:sz w:val="20"/>
          <w:szCs w:val="20"/>
        </w:rPr>
        <w:t>. zm.).</w:t>
      </w:r>
    </w:p>
    <w:p w14:paraId="5D07BBC7" w14:textId="77777777" w:rsidR="00AC55E1" w:rsidRPr="006371C0" w:rsidRDefault="00AC55E1" w:rsidP="00AC55E1">
      <w:pPr>
        <w:pStyle w:val="Akapitzlist"/>
        <w:spacing w:after="240" w:line="276" w:lineRule="auto"/>
        <w:ind w:left="0"/>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Wykonawca jest obowiązany złożyć oświadczenie o braku przesłanek do wykluczenia z postępowania (Załącznik do zapytania ofertowego)</w:t>
      </w:r>
    </w:p>
    <w:p w14:paraId="0CBB9C09" w14:textId="77777777" w:rsidR="00AC55E1" w:rsidRPr="006371C0" w:rsidRDefault="00AC55E1" w:rsidP="00AC55E1">
      <w:pPr>
        <w:pStyle w:val="Akapitzlist"/>
        <w:numPr>
          <w:ilvl w:val="0"/>
          <w:numId w:val="5"/>
        </w:numPr>
        <w:spacing w:after="240" w:line="276" w:lineRule="auto"/>
        <w:jc w:val="both"/>
        <w:rPr>
          <w:rFonts w:ascii="Calibri Light" w:hAnsi="Calibri Light" w:cs="Calibri"/>
          <w:color w:val="000000" w:themeColor="text1"/>
          <w:sz w:val="20"/>
          <w:szCs w:val="20"/>
        </w:rPr>
      </w:pPr>
      <w:r w:rsidRPr="006371C0">
        <w:rPr>
          <w:rFonts w:ascii="Calibri Light" w:hAnsi="Calibri Light" w:cs="Calibri"/>
          <w:b/>
          <w:color w:val="000000" w:themeColor="text1"/>
          <w:sz w:val="20"/>
          <w:szCs w:val="20"/>
        </w:rPr>
        <w:t xml:space="preserve">Warunki dopuszczające do udziału w postępowaniu: </w:t>
      </w:r>
    </w:p>
    <w:p w14:paraId="145DB779" w14:textId="77777777" w:rsidR="00AC55E1" w:rsidRPr="006371C0" w:rsidRDefault="00AC55E1" w:rsidP="00AC55E1">
      <w:pPr>
        <w:pStyle w:val="Akapitzlist"/>
        <w:numPr>
          <w:ilvl w:val="0"/>
          <w:numId w:val="2"/>
        </w:numPr>
        <w:spacing w:after="240" w:line="276" w:lineRule="auto"/>
        <w:ind w:left="426"/>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Do postępowania dopuszczeni są:</w:t>
      </w:r>
    </w:p>
    <w:p w14:paraId="6A546B41" w14:textId="77777777" w:rsidR="00AC55E1" w:rsidRPr="006371C0" w:rsidRDefault="00AC55E1" w:rsidP="00AC55E1">
      <w:pPr>
        <w:pStyle w:val="Akapitzlist"/>
        <w:numPr>
          <w:ilvl w:val="0"/>
          <w:numId w:val="4"/>
        </w:numPr>
        <w:spacing w:after="240" w:line="276" w:lineRule="auto"/>
        <w:ind w:left="426"/>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 xml:space="preserve">Wykonawcy indywidualni. </w:t>
      </w:r>
    </w:p>
    <w:p w14:paraId="43A395B3" w14:textId="77777777" w:rsidR="00AC55E1" w:rsidRPr="006371C0" w:rsidRDefault="00AC55E1" w:rsidP="00AC55E1">
      <w:pPr>
        <w:pStyle w:val="Akapitzlist"/>
        <w:numPr>
          <w:ilvl w:val="0"/>
          <w:numId w:val="4"/>
        </w:numPr>
        <w:spacing w:after="240" w:line="276" w:lineRule="auto"/>
        <w:ind w:left="426"/>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Konsorcja: Wykonawcy mogą wspólnie ubiegać się o udzielenie zamówienia w formie konsorcjum osób fizycznych, prawnych lub jednostek organizacyjnych nieposiadających osobowości prawnej. W takim przypadku dla ustanowionego lidera konsorcjum do oferty należy załączyć pełnomocnictwo do reprezentowania w postępowaniu lub też ofertę należy podpisać wspólnie.</w:t>
      </w:r>
    </w:p>
    <w:p w14:paraId="75B2BBE1" w14:textId="77777777" w:rsidR="00AC55E1" w:rsidRPr="006371C0" w:rsidRDefault="00AC55E1" w:rsidP="00AC55E1">
      <w:pPr>
        <w:pStyle w:val="Akapitzlist"/>
        <w:spacing w:after="240" w:line="276" w:lineRule="auto"/>
        <w:ind w:left="0"/>
        <w:jc w:val="both"/>
        <w:rPr>
          <w:rFonts w:ascii="Calibri Light" w:hAnsi="Calibri Light" w:cs="Calibri"/>
          <w:color w:val="000000" w:themeColor="text1"/>
          <w:sz w:val="20"/>
          <w:szCs w:val="20"/>
        </w:rPr>
      </w:pPr>
      <w:r w:rsidRPr="006371C0">
        <w:rPr>
          <w:rFonts w:ascii="Calibri Light" w:hAnsi="Calibri Light" w:cs="Calibri"/>
          <w:color w:val="000000" w:themeColor="text1"/>
          <w:sz w:val="20"/>
          <w:szCs w:val="20"/>
        </w:rPr>
        <w:t>W przypadku, gdy ofertę składa razem dwóch lub więcej Wykonawców, działających w formie konsorcjum osób fizycznych, prawnych lub jednostek organizacyjnych nieposiadających osobowości prawnej, Wykonawcy odpowiadają solidarnie, za jakość świadczonych usług i dostaw oraz ich zgodność z warunkami opisanymi dla przedmiotu zamówienia.</w:t>
      </w:r>
    </w:p>
    <w:p w14:paraId="64DEAE5B" w14:textId="77777777" w:rsidR="00AC55E1" w:rsidRPr="009D0FDF" w:rsidRDefault="00AC55E1" w:rsidP="00AC55E1">
      <w:pPr>
        <w:pStyle w:val="Akapitzlist"/>
        <w:numPr>
          <w:ilvl w:val="0"/>
          <w:numId w:val="2"/>
        </w:numPr>
        <w:spacing w:after="240" w:line="276" w:lineRule="auto"/>
        <w:ind w:left="426"/>
        <w:jc w:val="both"/>
        <w:rPr>
          <w:rFonts w:ascii="Calibri Light" w:hAnsi="Calibri Light" w:cs="Calibri"/>
          <w:color w:val="000000" w:themeColor="text1"/>
          <w:sz w:val="20"/>
          <w:szCs w:val="20"/>
        </w:rPr>
      </w:pPr>
      <w:r w:rsidRPr="009D0FDF">
        <w:rPr>
          <w:rFonts w:ascii="Calibri Light" w:hAnsi="Calibri Light" w:cs="Calibri"/>
          <w:color w:val="000000" w:themeColor="text1"/>
          <w:sz w:val="20"/>
          <w:szCs w:val="20"/>
        </w:rPr>
        <w:t>Do postępowania zostaną dopuszczeni Wykonawcy spełniający wszystkie następujące warunki:</w:t>
      </w:r>
    </w:p>
    <w:p w14:paraId="4DD3D092" w14:textId="77777777" w:rsidR="00AC55E1" w:rsidRPr="009D0FDF" w:rsidRDefault="00AC55E1" w:rsidP="00AC55E1">
      <w:pPr>
        <w:pStyle w:val="Akapitzlist"/>
        <w:numPr>
          <w:ilvl w:val="0"/>
          <w:numId w:val="9"/>
        </w:numPr>
        <w:spacing w:after="240" w:line="276" w:lineRule="auto"/>
        <w:ind w:left="426"/>
        <w:jc w:val="both"/>
        <w:rPr>
          <w:rFonts w:ascii="Calibri Light" w:hAnsi="Calibri Light" w:cs="Calibri"/>
          <w:color w:val="000000" w:themeColor="text1"/>
          <w:sz w:val="20"/>
          <w:szCs w:val="20"/>
        </w:rPr>
      </w:pPr>
      <w:r w:rsidRPr="009D0FDF">
        <w:rPr>
          <w:rFonts w:ascii="Calibri Light" w:hAnsi="Calibri Light" w:cs="Calibri"/>
          <w:color w:val="000000" w:themeColor="text1"/>
          <w:sz w:val="20"/>
          <w:szCs w:val="20"/>
        </w:rPr>
        <w:t>Są uprawnieni do występowania w obrocie prawnym zgodnie z wymaganiami ustawowymi;</w:t>
      </w:r>
    </w:p>
    <w:p w14:paraId="51F54003" w14:textId="77777777" w:rsidR="00AC55E1" w:rsidRPr="009D0FDF" w:rsidRDefault="00AC55E1" w:rsidP="00AC55E1">
      <w:pPr>
        <w:pStyle w:val="Akapitzlist"/>
        <w:numPr>
          <w:ilvl w:val="0"/>
          <w:numId w:val="9"/>
        </w:numPr>
        <w:spacing w:after="240" w:line="276" w:lineRule="auto"/>
        <w:ind w:left="426"/>
        <w:jc w:val="both"/>
        <w:rPr>
          <w:rFonts w:ascii="Calibri Light" w:hAnsi="Calibri Light" w:cs="Calibri"/>
          <w:color w:val="000000" w:themeColor="text1"/>
          <w:sz w:val="20"/>
          <w:szCs w:val="20"/>
        </w:rPr>
      </w:pPr>
      <w:r w:rsidRPr="009D0FDF">
        <w:rPr>
          <w:rFonts w:ascii="Calibri Light" w:hAnsi="Calibri Light" w:cs="Calibri"/>
          <w:color w:val="000000" w:themeColor="text1"/>
          <w:sz w:val="20"/>
          <w:szCs w:val="20"/>
        </w:rPr>
        <w:t>Posiadają odpowiednie uprawnienia do wykonywania określonej działalności lub czynności, jeśli przepisy nakładają taki obowiązek;</w:t>
      </w:r>
    </w:p>
    <w:p w14:paraId="55479467" w14:textId="77777777" w:rsidR="00DD3FA7" w:rsidRPr="009D0FDF" w:rsidRDefault="00AC55E1" w:rsidP="00DD3FA7">
      <w:pPr>
        <w:pStyle w:val="Akapitzlist"/>
        <w:numPr>
          <w:ilvl w:val="0"/>
          <w:numId w:val="9"/>
        </w:numPr>
        <w:spacing w:after="120" w:line="276" w:lineRule="auto"/>
        <w:ind w:left="426"/>
        <w:jc w:val="both"/>
        <w:rPr>
          <w:rFonts w:ascii="Calibri Light" w:hAnsi="Calibri Light" w:cs="Calibri"/>
          <w:color w:val="000000" w:themeColor="text1"/>
          <w:sz w:val="20"/>
          <w:szCs w:val="20"/>
        </w:rPr>
      </w:pPr>
      <w:bookmarkStart w:id="2" w:name="_Hlk505330683"/>
      <w:r w:rsidRPr="009D0FDF">
        <w:rPr>
          <w:rFonts w:ascii="Calibri Light" w:hAnsi="Calibri Light" w:cs="Calibri"/>
          <w:color w:val="000000" w:themeColor="text1"/>
          <w:sz w:val="20"/>
          <w:szCs w:val="20"/>
        </w:rPr>
        <w:t>Wykonawca musi posiadać niezbędną wiedzę i doświadczenie pozwalające na poprawną realizację przedmiotu zamówienia, ze szczególnym uwzględnieniem wymogów Rekomendacja A-SKOK</w:t>
      </w:r>
      <w:r w:rsidRPr="009D0FDF">
        <w:rPr>
          <w:color w:val="000000"/>
          <w:lang w:eastAsia="pl-PL"/>
        </w:rPr>
        <w:t xml:space="preserve"> </w:t>
      </w:r>
      <w:r w:rsidRPr="009D0FDF">
        <w:rPr>
          <w:rFonts w:ascii="Calibri Light" w:hAnsi="Calibri Light" w:cs="Calibri"/>
          <w:color w:val="000000" w:themeColor="text1"/>
          <w:sz w:val="20"/>
          <w:szCs w:val="20"/>
        </w:rPr>
        <w:t>dotyczącej dobrych praktyk zarządzania ryzykiem ekspozycji kredytowych w spółdzielczych kasach oszczędnościowo-kredytowych;</w:t>
      </w:r>
    </w:p>
    <w:p w14:paraId="5C157F5C" w14:textId="7289F4B8" w:rsidR="00DD3FA7" w:rsidRDefault="00AC55E1" w:rsidP="00DD3FA7">
      <w:pPr>
        <w:pStyle w:val="Akapitzlist"/>
        <w:numPr>
          <w:ilvl w:val="0"/>
          <w:numId w:val="9"/>
        </w:numPr>
        <w:spacing w:after="120" w:line="276" w:lineRule="auto"/>
        <w:ind w:left="426"/>
        <w:jc w:val="both"/>
        <w:rPr>
          <w:rFonts w:ascii="Calibri Light" w:hAnsi="Calibri Light" w:cs="Calibri"/>
          <w:color w:val="000000" w:themeColor="text1"/>
          <w:sz w:val="20"/>
          <w:szCs w:val="20"/>
        </w:rPr>
      </w:pPr>
      <w:r w:rsidRPr="009D0FDF">
        <w:rPr>
          <w:rFonts w:ascii="Calibri Light" w:hAnsi="Calibri Light" w:cs="Calibri"/>
          <w:color w:val="000000" w:themeColor="text1"/>
          <w:sz w:val="20"/>
          <w:szCs w:val="20"/>
        </w:rPr>
        <w:t>Wykonawca musi posiadać doświadczeni</w:t>
      </w:r>
      <w:r w:rsidR="002D336E">
        <w:rPr>
          <w:rFonts w:ascii="Calibri Light" w:hAnsi="Calibri Light" w:cs="Calibri"/>
          <w:color w:val="000000" w:themeColor="text1"/>
          <w:sz w:val="20"/>
          <w:szCs w:val="20"/>
        </w:rPr>
        <w:t>e</w:t>
      </w:r>
      <w:r w:rsidRPr="009D0FDF">
        <w:rPr>
          <w:rFonts w:ascii="Calibri Light" w:hAnsi="Calibri Light" w:cs="Calibri"/>
          <w:color w:val="000000" w:themeColor="text1"/>
          <w:sz w:val="20"/>
          <w:szCs w:val="20"/>
        </w:rPr>
        <w:t xml:space="preserve"> w zakresie świadczenia usług wdrożenia specjalistycznych rozwiązań cyfrowych</w:t>
      </w:r>
      <w:r w:rsidR="002D336E">
        <w:rPr>
          <w:rFonts w:ascii="Calibri Light" w:hAnsi="Calibri Light" w:cs="Calibri"/>
          <w:color w:val="000000" w:themeColor="text1"/>
          <w:sz w:val="20"/>
          <w:szCs w:val="20"/>
        </w:rPr>
        <w:t>, w tym aplikacji mobilnej,</w:t>
      </w:r>
      <w:r w:rsidRPr="009D0FDF">
        <w:rPr>
          <w:rFonts w:ascii="Calibri Light" w:hAnsi="Calibri Light" w:cs="Calibri"/>
          <w:color w:val="000000" w:themeColor="text1"/>
          <w:sz w:val="20"/>
          <w:szCs w:val="20"/>
        </w:rPr>
        <w:t xml:space="preserve"> dla klientów sektora Spółdzielczych Kas Oszczędnościowo-Kredytowych, bankowego lub bankowości spółdzielczej (z wyłączeniem sektora pożyczkowego i </w:t>
      </w:r>
      <w:proofErr w:type="spellStart"/>
      <w:r w:rsidRPr="009D0FDF">
        <w:rPr>
          <w:rFonts w:ascii="Calibri Light" w:hAnsi="Calibri Light" w:cs="Calibri"/>
          <w:color w:val="000000" w:themeColor="text1"/>
          <w:sz w:val="20"/>
          <w:szCs w:val="20"/>
        </w:rPr>
        <w:t>parabankowego</w:t>
      </w:r>
      <w:proofErr w:type="spellEnd"/>
      <w:r w:rsidRPr="009D0FDF">
        <w:rPr>
          <w:rFonts w:ascii="Calibri Light" w:hAnsi="Calibri Light" w:cs="Calibri"/>
          <w:color w:val="000000" w:themeColor="text1"/>
          <w:sz w:val="20"/>
          <w:szCs w:val="20"/>
        </w:rPr>
        <w:t>) w P</w:t>
      </w:r>
      <w:r w:rsidR="002D336E">
        <w:rPr>
          <w:rFonts w:ascii="Calibri Light" w:hAnsi="Calibri Light" w:cs="Calibri"/>
          <w:color w:val="000000" w:themeColor="text1"/>
          <w:sz w:val="20"/>
          <w:szCs w:val="20"/>
        </w:rPr>
        <w:t xml:space="preserve">olsce a </w:t>
      </w:r>
      <w:r w:rsidRPr="009D0FDF">
        <w:rPr>
          <w:rFonts w:ascii="Calibri Light" w:hAnsi="Calibri Light" w:cs="Calibri"/>
          <w:color w:val="000000" w:themeColor="text1"/>
          <w:sz w:val="20"/>
          <w:szCs w:val="20"/>
        </w:rPr>
        <w:t xml:space="preserve">obsługiwani klienci objęci są nadzorem ze strony KNF - potwierdzone </w:t>
      </w:r>
      <w:r w:rsidR="002D336E">
        <w:rPr>
          <w:rFonts w:ascii="Calibri Light" w:hAnsi="Calibri Light" w:cs="Calibri"/>
          <w:color w:val="000000" w:themeColor="text1"/>
          <w:sz w:val="20"/>
          <w:szCs w:val="20"/>
        </w:rPr>
        <w:t>3</w:t>
      </w:r>
      <w:r w:rsidRPr="009D0FDF">
        <w:rPr>
          <w:rFonts w:ascii="Calibri Light" w:hAnsi="Calibri Light" w:cs="Calibri"/>
          <w:color w:val="000000" w:themeColor="text1"/>
          <w:sz w:val="20"/>
          <w:szCs w:val="20"/>
        </w:rPr>
        <w:t> referencjami podmiotu sektora Spółdzielczych Kas Oszczędnościowo-Kredytowych, bankowego lub bankowości spółdzielczej</w:t>
      </w:r>
      <w:r w:rsidR="002D336E">
        <w:rPr>
          <w:rFonts w:ascii="Calibri Light" w:hAnsi="Calibri Light" w:cs="Calibri"/>
          <w:color w:val="000000" w:themeColor="text1"/>
          <w:sz w:val="20"/>
          <w:szCs w:val="20"/>
        </w:rPr>
        <w:t>, przy czym 1 referencj</w:t>
      </w:r>
      <w:r w:rsidR="00182D97">
        <w:rPr>
          <w:rFonts w:ascii="Calibri Light" w:hAnsi="Calibri Light" w:cs="Calibri"/>
          <w:color w:val="000000" w:themeColor="text1"/>
          <w:sz w:val="20"/>
          <w:szCs w:val="20"/>
        </w:rPr>
        <w:t>e</w:t>
      </w:r>
      <w:r w:rsidR="002D336E">
        <w:rPr>
          <w:rFonts w:ascii="Calibri Light" w:hAnsi="Calibri Light" w:cs="Calibri"/>
          <w:color w:val="000000" w:themeColor="text1"/>
          <w:sz w:val="20"/>
          <w:szCs w:val="20"/>
        </w:rPr>
        <w:t xml:space="preserve"> powinn</w:t>
      </w:r>
      <w:r w:rsidR="00182D97">
        <w:rPr>
          <w:rFonts w:ascii="Calibri Light" w:hAnsi="Calibri Light" w:cs="Calibri"/>
          <w:color w:val="000000" w:themeColor="text1"/>
          <w:sz w:val="20"/>
          <w:szCs w:val="20"/>
        </w:rPr>
        <w:t>y</w:t>
      </w:r>
      <w:r w:rsidR="002D336E">
        <w:rPr>
          <w:rFonts w:ascii="Calibri Light" w:hAnsi="Calibri Light" w:cs="Calibri"/>
          <w:color w:val="000000" w:themeColor="text1"/>
          <w:sz w:val="20"/>
          <w:szCs w:val="20"/>
        </w:rPr>
        <w:t xml:space="preserve"> dotyczyć wdrożenia aplikacji mobilnej</w:t>
      </w:r>
      <w:r w:rsidRPr="009D0FDF">
        <w:rPr>
          <w:rFonts w:ascii="Calibri Light" w:hAnsi="Calibri Light" w:cs="Calibri"/>
          <w:color w:val="000000" w:themeColor="text1"/>
          <w:sz w:val="20"/>
          <w:szCs w:val="20"/>
        </w:rPr>
        <w:t>;</w:t>
      </w:r>
    </w:p>
    <w:p w14:paraId="60411423" w14:textId="3C8CF61B" w:rsidR="00DD3FA7" w:rsidRPr="00107503" w:rsidRDefault="00AC55E1" w:rsidP="00DD3FA7">
      <w:pPr>
        <w:pStyle w:val="Akapitzlist"/>
        <w:numPr>
          <w:ilvl w:val="0"/>
          <w:numId w:val="9"/>
        </w:numPr>
        <w:spacing w:after="120" w:line="276" w:lineRule="auto"/>
        <w:ind w:left="426"/>
        <w:jc w:val="both"/>
        <w:rPr>
          <w:rFonts w:ascii="Calibri Light" w:hAnsi="Calibri Light" w:cs="Calibri"/>
          <w:color w:val="000000" w:themeColor="text1"/>
          <w:sz w:val="20"/>
          <w:szCs w:val="20"/>
        </w:rPr>
      </w:pPr>
      <w:r w:rsidRPr="00107503">
        <w:rPr>
          <w:rFonts w:ascii="Calibri Light" w:hAnsi="Calibri Light" w:cs="Calibri"/>
          <w:color w:val="000000" w:themeColor="text1"/>
          <w:sz w:val="20"/>
          <w:szCs w:val="20"/>
        </w:rPr>
        <w:t xml:space="preserve">Wykonawca posiada doświadczenie w budowie i implementacji własnych modeli </w:t>
      </w:r>
      <w:proofErr w:type="spellStart"/>
      <w:r w:rsidRPr="00107503">
        <w:rPr>
          <w:rFonts w:ascii="Calibri Light" w:hAnsi="Calibri Light" w:cs="Calibri"/>
          <w:color w:val="000000" w:themeColor="text1"/>
          <w:sz w:val="20"/>
          <w:szCs w:val="20"/>
        </w:rPr>
        <w:t>skoringowych</w:t>
      </w:r>
      <w:proofErr w:type="spellEnd"/>
      <w:r w:rsidRPr="00107503">
        <w:rPr>
          <w:rFonts w:ascii="Calibri Light" w:hAnsi="Calibri Light" w:cs="Calibri"/>
          <w:color w:val="000000" w:themeColor="text1"/>
          <w:sz w:val="20"/>
          <w:szCs w:val="20"/>
        </w:rPr>
        <w:t xml:space="preserve"> i statystycznych na rynku finansowym w Polsce i może przedstawić wyniki działania takiego modelu (np. w</w:t>
      </w:r>
      <w:r w:rsidR="00107503">
        <w:rPr>
          <w:rFonts w:ascii="Calibri Light" w:hAnsi="Calibri Light" w:cs="Calibri"/>
          <w:color w:val="000000" w:themeColor="text1"/>
          <w:sz w:val="20"/>
          <w:szCs w:val="20"/>
        </w:rPr>
        <w:t> </w:t>
      </w:r>
      <w:r w:rsidRPr="00107503">
        <w:rPr>
          <w:rFonts w:ascii="Calibri Light" w:hAnsi="Calibri Light" w:cs="Calibri"/>
          <w:color w:val="000000" w:themeColor="text1"/>
          <w:sz w:val="20"/>
          <w:szCs w:val="20"/>
        </w:rPr>
        <w:t>formie prezentacji</w:t>
      </w:r>
      <w:r w:rsidR="00920044" w:rsidRPr="00107503">
        <w:rPr>
          <w:rFonts w:ascii="Calibri Light" w:hAnsi="Calibri Light" w:cs="Calibri"/>
          <w:color w:val="000000" w:themeColor="text1"/>
          <w:sz w:val="20"/>
          <w:szCs w:val="20"/>
        </w:rPr>
        <w:t xml:space="preserve"> lub listu referencyjnego</w:t>
      </w:r>
      <w:r w:rsidRPr="00107503">
        <w:rPr>
          <w:rFonts w:ascii="Calibri Light" w:hAnsi="Calibri Light" w:cs="Calibri"/>
          <w:color w:val="000000" w:themeColor="text1"/>
          <w:sz w:val="20"/>
          <w:szCs w:val="20"/>
        </w:rPr>
        <w:t>);</w:t>
      </w:r>
    </w:p>
    <w:p w14:paraId="62374577" w14:textId="054B4C1B" w:rsidR="00DD3FA7" w:rsidRPr="009D0FDF" w:rsidRDefault="00AC55E1" w:rsidP="00DD3FA7">
      <w:pPr>
        <w:pStyle w:val="Akapitzlist"/>
        <w:numPr>
          <w:ilvl w:val="0"/>
          <w:numId w:val="9"/>
        </w:numPr>
        <w:spacing w:after="120" w:line="276" w:lineRule="auto"/>
        <w:ind w:left="426"/>
        <w:jc w:val="both"/>
        <w:rPr>
          <w:rFonts w:ascii="Calibri Light" w:hAnsi="Calibri Light" w:cs="Calibri"/>
          <w:color w:val="000000" w:themeColor="text1"/>
          <w:sz w:val="20"/>
          <w:szCs w:val="20"/>
        </w:rPr>
      </w:pPr>
      <w:r w:rsidRPr="009D0FDF">
        <w:rPr>
          <w:rFonts w:ascii="Calibri Light" w:hAnsi="Calibri Light" w:cs="Calibri"/>
          <w:color w:val="000000" w:themeColor="text1"/>
          <w:sz w:val="20"/>
          <w:szCs w:val="20"/>
        </w:rPr>
        <w:t xml:space="preserve">Wykonawca posiada własne rozwiązanie informatyczne w postaci silnika decyzyjnego i posiada potwierdzone referencjami klienta wdrożenie w podmiocie sektora </w:t>
      </w:r>
      <w:r w:rsidR="007C6801" w:rsidRPr="009D0FDF">
        <w:rPr>
          <w:rFonts w:ascii="Calibri Light" w:hAnsi="Calibri Light" w:cs="Calibri"/>
          <w:color w:val="000000" w:themeColor="text1"/>
          <w:sz w:val="20"/>
          <w:szCs w:val="20"/>
        </w:rPr>
        <w:t xml:space="preserve">Spółdzielczych Kas Oszczędnościowo-Kredytowych, </w:t>
      </w:r>
      <w:r w:rsidRPr="009D0FDF">
        <w:rPr>
          <w:rFonts w:ascii="Calibri Light" w:hAnsi="Calibri Light" w:cs="Calibri"/>
          <w:color w:val="000000" w:themeColor="text1"/>
          <w:sz w:val="20"/>
          <w:szCs w:val="20"/>
        </w:rPr>
        <w:t xml:space="preserve">bankowego lub bankowości spółdzielczej i może przedstawić wyniki działania tego rozwiązania np. w formie prezentacji, instrukcji itp.; </w:t>
      </w:r>
    </w:p>
    <w:p w14:paraId="267AC955" w14:textId="608FB468" w:rsidR="00DD3FA7" w:rsidRPr="009D0FDF" w:rsidRDefault="00AC55E1" w:rsidP="00DD3FA7">
      <w:pPr>
        <w:pStyle w:val="Akapitzlist"/>
        <w:numPr>
          <w:ilvl w:val="0"/>
          <w:numId w:val="9"/>
        </w:numPr>
        <w:spacing w:after="120" w:line="276" w:lineRule="auto"/>
        <w:ind w:left="426"/>
        <w:jc w:val="both"/>
        <w:rPr>
          <w:rFonts w:ascii="Calibri Light" w:hAnsi="Calibri Light" w:cs="Calibri"/>
          <w:color w:val="000000" w:themeColor="text1"/>
          <w:sz w:val="20"/>
          <w:szCs w:val="20"/>
        </w:rPr>
      </w:pPr>
      <w:r w:rsidRPr="009D0FDF">
        <w:rPr>
          <w:rFonts w:ascii="Calibri Light" w:hAnsi="Calibri Light" w:cs="Calibri"/>
          <w:color w:val="000000" w:themeColor="text1"/>
          <w:sz w:val="20"/>
          <w:szCs w:val="20"/>
        </w:rPr>
        <w:lastRenderedPageBreak/>
        <w:t xml:space="preserve">Dostarczone przez wykonawcę referencje muszą zawierać, dokładny opis przedmiotu wdrożenia oraz osobę potwierdzająca wykonanie prac w podmiocie sektora </w:t>
      </w:r>
      <w:r w:rsidR="007C6801" w:rsidRPr="009D0FDF">
        <w:rPr>
          <w:rFonts w:ascii="Calibri Light" w:hAnsi="Calibri Light" w:cs="Calibri"/>
          <w:color w:val="000000" w:themeColor="text1"/>
          <w:sz w:val="20"/>
          <w:szCs w:val="20"/>
        </w:rPr>
        <w:t xml:space="preserve">Spółdzielczych Kas Oszczędnościowo-Kredytowych, </w:t>
      </w:r>
      <w:r w:rsidRPr="009D0FDF">
        <w:rPr>
          <w:rFonts w:ascii="Calibri Light" w:hAnsi="Calibri Light" w:cs="Calibri"/>
          <w:color w:val="000000" w:themeColor="text1"/>
          <w:sz w:val="20"/>
          <w:szCs w:val="20"/>
        </w:rPr>
        <w:t xml:space="preserve">bankowego lub bankowości spółdzielczej. Wymagane są co najmniej </w:t>
      </w:r>
      <w:r w:rsidR="002D336E">
        <w:rPr>
          <w:rFonts w:ascii="Calibri Light" w:hAnsi="Calibri Light" w:cs="Calibri"/>
          <w:color w:val="000000" w:themeColor="text1"/>
          <w:sz w:val="20"/>
          <w:szCs w:val="20"/>
        </w:rPr>
        <w:t>2</w:t>
      </w:r>
      <w:r w:rsidRPr="009D0FDF">
        <w:rPr>
          <w:rFonts w:ascii="Calibri Light" w:hAnsi="Calibri Light" w:cs="Calibri"/>
          <w:color w:val="000000" w:themeColor="text1"/>
          <w:sz w:val="20"/>
          <w:szCs w:val="20"/>
        </w:rPr>
        <w:t xml:space="preserve"> referencje z okresu nie starszego niż 24 miesiące.</w:t>
      </w:r>
    </w:p>
    <w:p w14:paraId="1F6D10FD" w14:textId="3B6494C0" w:rsidR="00DD3FA7" w:rsidRPr="009D0FDF" w:rsidRDefault="00AC55E1" w:rsidP="00DD3FA7">
      <w:pPr>
        <w:pStyle w:val="Akapitzlist"/>
        <w:numPr>
          <w:ilvl w:val="0"/>
          <w:numId w:val="9"/>
        </w:numPr>
        <w:spacing w:after="120" w:line="276" w:lineRule="auto"/>
        <w:ind w:left="426"/>
        <w:jc w:val="both"/>
        <w:rPr>
          <w:rFonts w:ascii="Calibri Light" w:hAnsi="Calibri Light" w:cs="Calibri"/>
          <w:color w:val="000000" w:themeColor="text1"/>
          <w:sz w:val="20"/>
          <w:szCs w:val="20"/>
        </w:rPr>
      </w:pPr>
      <w:r w:rsidRPr="009D0FDF">
        <w:rPr>
          <w:rFonts w:ascii="Calibri Light" w:hAnsi="Calibri Light" w:cs="Calibri"/>
          <w:color w:val="000000" w:themeColor="text1"/>
          <w:sz w:val="20"/>
          <w:szCs w:val="20"/>
        </w:rPr>
        <w:t xml:space="preserve">Wykonawca powinien umieć udokumentować znajomość Procesów Biznesowych w Branży Finansowej [sektor Spółdzielczych Kas Oszczędnościowo-Kredytowych, bankowy lub bankowość spółdzielcza (z wyłączeniem sektora pożyczkowego i </w:t>
      </w:r>
      <w:proofErr w:type="spellStart"/>
      <w:r w:rsidRPr="009D0FDF">
        <w:rPr>
          <w:rFonts w:ascii="Calibri Light" w:hAnsi="Calibri Light" w:cs="Calibri"/>
          <w:color w:val="000000" w:themeColor="text1"/>
          <w:sz w:val="20"/>
          <w:szCs w:val="20"/>
        </w:rPr>
        <w:t>parabankowego</w:t>
      </w:r>
      <w:proofErr w:type="spellEnd"/>
      <w:r w:rsidRPr="009D0FDF">
        <w:rPr>
          <w:rFonts w:ascii="Calibri Light" w:hAnsi="Calibri Light" w:cs="Calibri"/>
          <w:color w:val="000000" w:themeColor="text1"/>
          <w:sz w:val="20"/>
          <w:szCs w:val="20"/>
        </w:rPr>
        <w:t xml:space="preserve">)]: Posiadać doświadczenie w projektach z obszaru finansów, szczególnie związanych z procesami kredytowymi, </w:t>
      </w:r>
      <w:r w:rsidR="009D0FDF" w:rsidRPr="009D0FDF">
        <w:rPr>
          <w:rFonts w:ascii="Calibri Light" w:hAnsi="Calibri Light" w:cs="Calibri"/>
          <w:color w:val="000000" w:themeColor="text1"/>
          <w:sz w:val="20"/>
          <w:szCs w:val="20"/>
        </w:rPr>
        <w:t xml:space="preserve">procesami windykacyjnymi, </w:t>
      </w:r>
      <w:r w:rsidRPr="009D0FDF">
        <w:rPr>
          <w:rFonts w:ascii="Calibri Light" w:hAnsi="Calibri Light" w:cs="Calibri"/>
          <w:color w:val="000000" w:themeColor="text1"/>
          <w:sz w:val="20"/>
          <w:szCs w:val="20"/>
        </w:rPr>
        <w:t xml:space="preserve">zarządzaniem relacjami z klientami oraz oceną ryzyka kredytowego, </w:t>
      </w:r>
      <w:r w:rsidR="007C6801" w:rsidRPr="009D0FDF">
        <w:rPr>
          <w:rFonts w:ascii="Calibri Light" w:hAnsi="Calibri Light" w:cs="Calibri"/>
          <w:color w:val="000000" w:themeColor="text1"/>
          <w:sz w:val="20"/>
          <w:szCs w:val="20"/>
        </w:rPr>
        <w:t xml:space="preserve">co </w:t>
      </w:r>
      <w:r w:rsidRPr="009D0FDF">
        <w:rPr>
          <w:rFonts w:ascii="Calibri Light" w:hAnsi="Calibri Light" w:cs="Calibri"/>
          <w:color w:val="000000" w:themeColor="text1"/>
          <w:sz w:val="20"/>
          <w:szCs w:val="20"/>
        </w:rPr>
        <w:t xml:space="preserve">jest wymagane ze względu na objęcie </w:t>
      </w:r>
      <w:r w:rsidR="007C6801" w:rsidRPr="009D0FDF">
        <w:rPr>
          <w:rFonts w:ascii="Calibri Light" w:hAnsi="Calibri Light" w:cs="Calibri"/>
          <w:color w:val="000000" w:themeColor="text1"/>
          <w:sz w:val="20"/>
          <w:szCs w:val="20"/>
        </w:rPr>
        <w:t>Z</w:t>
      </w:r>
      <w:r w:rsidRPr="009D0FDF">
        <w:rPr>
          <w:rFonts w:ascii="Calibri Light" w:hAnsi="Calibri Light" w:cs="Calibri"/>
          <w:color w:val="000000" w:themeColor="text1"/>
          <w:sz w:val="20"/>
          <w:szCs w:val="20"/>
        </w:rPr>
        <w:t>amawiającego nadzorem KNF.</w:t>
      </w:r>
      <w:bookmarkEnd w:id="2"/>
    </w:p>
    <w:p w14:paraId="1756A2CC" w14:textId="3309397A" w:rsidR="00AC55E1" w:rsidRPr="00A83C25" w:rsidRDefault="00AC55E1" w:rsidP="00DD3FA7">
      <w:pPr>
        <w:pStyle w:val="Akapitzlist"/>
        <w:numPr>
          <w:ilvl w:val="0"/>
          <w:numId w:val="9"/>
        </w:numPr>
        <w:spacing w:after="120" w:line="276" w:lineRule="auto"/>
        <w:ind w:left="426"/>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 xml:space="preserve">Wykonawca znajduje się w </w:t>
      </w:r>
      <w:bookmarkStart w:id="3" w:name="_Hlk505315195"/>
      <w:r w:rsidRPr="00A83C25">
        <w:rPr>
          <w:rFonts w:ascii="Calibri Light" w:hAnsi="Calibri Light" w:cs="Calibri"/>
          <w:color w:val="000000" w:themeColor="text1"/>
          <w:sz w:val="20"/>
          <w:szCs w:val="20"/>
        </w:rPr>
        <w:t xml:space="preserve">sytuacji ekonomicznej i finansowej, umożliwiającej terminowe wywiązanie się z realizacji </w:t>
      </w:r>
      <w:r w:rsidR="00461C6E" w:rsidRPr="00A83C25">
        <w:rPr>
          <w:rFonts w:ascii="Calibri Light" w:hAnsi="Calibri Light" w:cs="Calibri"/>
          <w:color w:val="000000" w:themeColor="text1"/>
          <w:sz w:val="20"/>
          <w:szCs w:val="20"/>
        </w:rPr>
        <w:t xml:space="preserve">przedmiotu </w:t>
      </w:r>
      <w:r w:rsidRPr="00A83C25">
        <w:rPr>
          <w:rFonts w:ascii="Calibri Light" w:hAnsi="Calibri Light" w:cs="Calibri"/>
          <w:color w:val="000000" w:themeColor="text1"/>
          <w:sz w:val="20"/>
          <w:szCs w:val="20"/>
        </w:rPr>
        <w:t xml:space="preserve">zamówienia </w:t>
      </w:r>
      <w:bookmarkEnd w:id="3"/>
      <w:r w:rsidRPr="00A83C25">
        <w:rPr>
          <w:rFonts w:ascii="Calibri Light" w:hAnsi="Calibri Light" w:cs="Calibri"/>
          <w:color w:val="000000" w:themeColor="text1"/>
          <w:sz w:val="20"/>
          <w:szCs w:val="20"/>
        </w:rPr>
        <w:t>tj.:</w:t>
      </w:r>
    </w:p>
    <w:p w14:paraId="71B02BB9" w14:textId="77777777" w:rsidR="00AC55E1" w:rsidRPr="00A83C25" w:rsidRDefault="00AC55E1" w:rsidP="00AC55E1">
      <w:pPr>
        <w:pStyle w:val="Akapitzlist"/>
        <w:numPr>
          <w:ilvl w:val="0"/>
          <w:numId w:val="10"/>
        </w:numPr>
        <w:spacing w:after="120" w:line="276" w:lineRule="auto"/>
        <w:ind w:left="426"/>
        <w:jc w:val="both"/>
        <w:rPr>
          <w:rFonts w:ascii="Calibri Light" w:hAnsi="Calibri Light" w:cs="Calibri"/>
          <w:strike/>
          <w:color w:val="000000" w:themeColor="text1"/>
          <w:sz w:val="20"/>
          <w:szCs w:val="20"/>
          <w:shd w:val="clear" w:color="auto" w:fill="FF00FF"/>
        </w:rPr>
      </w:pPr>
      <w:bookmarkStart w:id="4" w:name="_Hlk500505814"/>
      <w:r w:rsidRPr="00A83C25">
        <w:rPr>
          <w:rFonts w:ascii="Calibri Light" w:hAnsi="Calibri Light" w:cs="Calibri"/>
          <w:color w:val="000000" w:themeColor="text1"/>
          <w:sz w:val="20"/>
          <w:szCs w:val="20"/>
        </w:rPr>
        <w:t>nie zalega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 przypadku konsorcjum spełnienie wymogu rozpatrywane jest dla każdego członka konsorcjum osobno;</w:t>
      </w:r>
    </w:p>
    <w:p w14:paraId="0E8A3A37" w14:textId="77777777" w:rsidR="00AC55E1" w:rsidRPr="00A83C25" w:rsidRDefault="00AC55E1" w:rsidP="00AC55E1">
      <w:pPr>
        <w:pStyle w:val="Akapitzlist"/>
        <w:numPr>
          <w:ilvl w:val="0"/>
          <w:numId w:val="10"/>
        </w:numPr>
        <w:spacing w:after="120" w:line="276" w:lineRule="auto"/>
        <w:ind w:left="426"/>
        <w:jc w:val="both"/>
        <w:rPr>
          <w:rFonts w:ascii="Calibri Light" w:hAnsi="Calibri Light" w:cs="Calibri"/>
          <w:strike/>
          <w:color w:val="000000" w:themeColor="text1"/>
          <w:sz w:val="20"/>
          <w:szCs w:val="20"/>
          <w:shd w:val="clear" w:color="auto" w:fill="FF00FF"/>
        </w:rPr>
      </w:pPr>
      <w:r w:rsidRPr="00A83C25">
        <w:rPr>
          <w:rFonts w:ascii="Calibri Light" w:hAnsi="Calibri Light" w:cs="Calibri"/>
          <w:color w:val="000000" w:themeColor="text1"/>
          <w:sz w:val="20"/>
          <w:szCs w:val="20"/>
        </w:rPr>
        <w:t>posiada ubezpieczenie od odpowiedzialności cywilnej, w zakresie prowadzonej działalności związanej z przedmiotem zamówienia, na kwotę nie mniejszą niż 100.000,00 zł; w przypadku konsorcjum spełnienie wymogu rozpatrywane jest łącznie dla wszystkich podmiotów wchodzących jego skład;</w:t>
      </w:r>
    </w:p>
    <w:p w14:paraId="67E819EF" w14:textId="77777777" w:rsidR="00AC55E1" w:rsidRPr="00A83C25" w:rsidRDefault="00AC55E1" w:rsidP="00AC55E1">
      <w:pPr>
        <w:pStyle w:val="Akapitzlist"/>
        <w:spacing w:after="120" w:line="276" w:lineRule="auto"/>
        <w:ind w:left="0"/>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Wykonawca może dla potwierdzenia spełniania warunku zdolności technicznej i zawodowej korzystać ze zdolności podmiotów trzecich, które zgłosi do wykonania odpowiedniej części zamówienia, jako podwykonawców. W takiej sytuacji do oferty należy dołączyć dokumenty potwierdzające zdolność techniczną i zawodową podwykonawcy.</w:t>
      </w:r>
    </w:p>
    <w:p w14:paraId="4E37CA61" w14:textId="77777777" w:rsidR="00AC55E1" w:rsidRPr="00A83C25" w:rsidRDefault="00AC55E1" w:rsidP="00AC55E1">
      <w:pPr>
        <w:pStyle w:val="Akapitzlist"/>
        <w:spacing w:after="240" w:line="276" w:lineRule="auto"/>
        <w:ind w:left="0"/>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Każdy ze zgłoszonych podwykonawców, jeżeli realizuje część zamówienia przekraczającą 10% wartości, powinien złożyć także oświadczenie o braku występowania powiązań kapitałowych lub/i osobowych pomiędzy nim a Zamawiającym.</w:t>
      </w:r>
    </w:p>
    <w:bookmarkEnd w:id="4"/>
    <w:p w14:paraId="4D5BBBF0" w14:textId="77777777" w:rsidR="00AC55E1" w:rsidRPr="00A83C25" w:rsidRDefault="00AC55E1" w:rsidP="00AC55E1">
      <w:pPr>
        <w:jc w:val="both"/>
        <w:rPr>
          <w:rFonts w:ascii="Calibri Light" w:hAnsi="Calibri Light" w:cs="Calibri"/>
          <w:b/>
          <w:color w:val="000000" w:themeColor="text1"/>
          <w:sz w:val="20"/>
          <w:szCs w:val="20"/>
        </w:rPr>
      </w:pPr>
      <w:r w:rsidRPr="00A83C25">
        <w:rPr>
          <w:rFonts w:ascii="Calibri Light" w:hAnsi="Calibri Light" w:cs="Calibri"/>
          <w:b/>
          <w:color w:val="000000" w:themeColor="text1"/>
          <w:sz w:val="20"/>
          <w:szCs w:val="20"/>
        </w:rPr>
        <w:t>Zamawiający w celu potwierdzenia spełnienia w/w warunków wymaga przedłożenia następujących dokumentów:</w:t>
      </w:r>
    </w:p>
    <w:p w14:paraId="5345B1B7" w14:textId="77777777" w:rsidR="00AC55E1" w:rsidRPr="00A83C25" w:rsidRDefault="00AC55E1" w:rsidP="00AC55E1">
      <w:pPr>
        <w:jc w:val="both"/>
        <w:rPr>
          <w:rFonts w:ascii="Calibri Light" w:hAnsi="Calibri Light" w:cs="Calibri"/>
          <w:color w:val="000000" w:themeColor="text1"/>
          <w:sz w:val="20"/>
          <w:szCs w:val="20"/>
        </w:rPr>
      </w:pPr>
      <w:bookmarkStart w:id="5" w:name="_Hlk500506149"/>
    </w:p>
    <w:p w14:paraId="33BF96EB" w14:textId="77777777" w:rsidR="00AC55E1" w:rsidRPr="00A83C25" w:rsidRDefault="00AC55E1" w:rsidP="00AC55E1">
      <w:pPr>
        <w:pStyle w:val="Akapitzlist"/>
        <w:numPr>
          <w:ilvl w:val="0"/>
          <w:numId w:val="3"/>
        </w:numPr>
        <w:spacing w:after="120" w:line="276" w:lineRule="auto"/>
        <w:ind w:left="567"/>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W celu potwierdzenia sytuacji ekonomicznej i finansowej, umożliwiającej terminowe wywiązanie się z realizacji zamówienia:</w:t>
      </w:r>
    </w:p>
    <w:p w14:paraId="580D7C41" w14:textId="77777777" w:rsidR="00AC55E1" w:rsidRPr="00A83C25" w:rsidRDefault="00AC55E1" w:rsidP="00AC55E1">
      <w:pPr>
        <w:numPr>
          <w:ilvl w:val="0"/>
          <w:numId w:val="6"/>
        </w:numPr>
        <w:spacing w:after="120"/>
        <w:ind w:left="851"/>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oryginałów lub kopii potwierdzonych za zgodność z oryginałem zaświadczeń z Urzędu Skarbowego oraz Zakładu Ubezpieczeń Społecznych o niezaleganiu z opłacaniem podatków oraz składek na ubezpieczenia społeczne, wystawionych nie wcześniej niż 3 miesiące przed terminem składania ofert,</w:t>
      </w:r>
    </w:p>
    <w:p w14:paraId="18649D03" w14:textId="77777777" w:rsidR="00AC55E1" w:rsidRPr="00A83C25" w:rsidRDefault="00AC55E1" w:rsidP="00AC55E1">
      <w:pPr>
        <w:numPr>
          <w:ilvl w:val="0"/>
          <w:numId w:val="6"/>
        </w:numPr>
        <w:ind w:left="851"/>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kopii (potwierdzonej za zgodność z oryginałem) opłaconej polisy OC, a w przypadku jej braku, inny dokument potwierdzający, że wykonawca jest ubezpieczony od odpowiedzialności cywilnej w zakresie prowadzonej działalności związanej z przedmiotem zamówienia - na kwotę nie mniejszą niż 100 000,00 zł;</w:t>
      </w:r>
    </w:p>
    <w:p w14:paraId="66E835EF" w14:textId="77777777" w:rsidR="00AC55E1" w:rsidRPr="005C3D7D" w:rsidRDefault="00AC55E1" w:rsidP="00AC55E1">
      <w:pPr>
        <w:ind w:left="851"/>
        <w:jc w:val="both"/>
        <w:rPr>
          <w:rFonts w:ascii="Calibri Light" w:hAnsi="Calibri Light" w:cs="Calibri"/>
          <w:color w:val="000000" w:themeColor="text1"/>
          <w:sz w:val="20"/>
          <w:szCs w:val="20"/>
          <w:highlight w:val="yellow"/>
        </w:rPr>
      </w:pPr>
    </w:p>
    <w:p w14:paraId="7569F45A" w14:textId="77777777" w:rsidR="00AC55E1" w:rsidRPr="00A83C25" w:rsidRDefault="00AC55E1" w:rsidP="00AC55E1">
      <w:pPr>
        <w:pStyle w:val="Akapitzlist"/>
        <w:numPr>
          <w:ilvl w:val="0"/>
          <w:numId w:val="3"/>
        </w:numPr>
        <w:spacing w:after="240" w:line="276" w:lineRule="auto"/>
        <w:ind w:left="567"/>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W celu potwierdzenia braku występowania powiązań kapitałowych lub/i osobowych pomiędzy Zamawiającym a Wykonawcą, oświadczenia o braku takich powiązań, zgodnie z wzorem załączonym do niniejszego zapytania.</w:t>
      </w:r>
    </w:p>
    <w:p w14:paraId="7CD01B6D" w14:textId="77777777" w:rsidR="00AC55E1" w:rsidRPr="00A83C25" w:rsidRDefault="00AC55E1" w:rsidP="00AC55E1">
      <w:pPr>
        <w:spacing w:line="360" w:lineRule="auto"/>
        <w:jc w:val="both"/>
        <w:rPr>
          <w:rFonts w:asciiTheme="minorHAnsi" w:hAnsiTheme="minorHAnsi" w:cstheme="minorHAnsi"/>
          <w:sz w:val="20"/>
          <w:szCs w:val="20"/>
        </w:rPr>
      </w:pPr>
      <w:r w:rsidRPr="00A83C25">
        <w:rPr>
          <w:rFonts w:asciiTheme="minorHAnsi" w:hAnsiTheme="minorHAnsi" w:cstheme="minorHAnsi"/>
          <w:sz w:val="20"/>
          <w:szCs w:val="20"/>
        </w:rPr>
        <w:t xml:space="preserve">Wykonawcy zobowiązani są złożyć wszystkie dokumenty oraz oświadczenia. W przypadku stwierdzonych w toku badania ofert braków oraz błędów w złożonych ofertach, Zamawiający jednorazowo wezwie wykonawców do złożenia, uzupełnienia lub poprawy wskazanych elementów oferty (np. środków dowodowych, innych </w:t>
      </w:r>
      <w:r w:rsidRPr="00A83C25">
        <w:rPr>
          <w:rFonts w:asciiTheme="minorHAnsi" w:hAnsiTheme="minorHAnsi" w:cstheme="minorHAnsi"/>
          <w:sz w:val="20"/>
          <w:szCs w:val="20"/>
        </w:rPr>
        <w:lastRenderedPageBreak/>
        <w:t>dokumentów lub oświadczeń składanych w postępowaniu) w wyznaczonym terminie. Niespełnienie tego warunku spowoduje wykluczenie Wykonawcy i odrzucenie jego oferty.</w:t>
      </w:r>
    </w:p>
    <w:p w14:paraId="56B912D1" w14:textId="18891877" w:rsidR="00AC55E1" w:rsidRPr="005C3D7D" w:rsidRDefault="00AC55E1" w:rsidP="00AC55E1">
      <w:pPr>
        <w:spacing w:after="240" w:line="276" w:lineRule="auto"/>
        <w:jc w:val="both"/>
        <w:rPr>
          <w:rFonts w:ascii="Calibri Light" w:hAnsi="Calibri Light" w:cs="Calibri"/>
          <w:color w:val="000000" w:themeColor="text1"/>
          <w:sz w:val="20"/>
          <w:szCs w:val="20"/>
          <w:highlight w:val="yellow"/>
        </w:rPr>
      </w:pPr>
    </w:p>
    <w:bookmarkEnd w:id="5"/>
    <w:p w14:paraId="1513BD43" w14:textId="77777777" w:rsidR="00AC55E1" w:rsidRPr="001A6791" w:rsidRDefault="00AC55E1" w:rsidP="00AC55E1">
      <w:pPr>
        <w:pStyle w:val="Akapitzlist"/>
        <w:numPr>
          <w:ilvl w:val="0"/>
          <w:numId w:val="5"/>
        </w:numPr>
        <w:spacing w:after="240" w:line="276" w:lineRule="auto"/>
        <w:jc w:val="both"/>
        <w:rPr>
          <w:rFonts w:ascii="Calibri Light" w:hAnsi="Calibri Light" w:cs="Calibri"/>
          <w:color w:val="000000" w:themeColor="text1"/>
          <w:sz w:val="20"/>
          <w:szCs w:val="20"/>
        </w:rPr>
      </w:pPr>
      <w:r w:rsidRPr="001A6791">
        <w:rPr>
          <w:rFonts w:ascii="Calibri Light" w:hAnsi="Calibri Light" w:cs="Calibri"/>
          <w:b/>
          <w:color w:val="000000" w:themeColor="text1"/>
          <w:sz w:val="20"/>
          <w:szCs w:val="20"/>
        </w:rPr>
        <w:t>Opis sposobu przygotowania oferty:</w:t>
      </w:r>
      <w:r w:rsidRPr="001A6791">
        <w:rPr>
          <w:rFonts w:ascii="Calibri Light" w:hAnsi="Calibri Light" w:cs="Calibri"/>
          <w:b/>
          <w:color w:val="000000" w:themeColor="text1"/>
          <w:sz w:val="20"/>
          <w:szCs w:val="20"/>
        </w:rPr>
        <w:tab/>
      </w:r>
    </w:p>
    <w:p w14:paraId="315064F2" w14:textId="77777777" w:rsidR="00AC55E1" w:rsidRPr="001A6791" w:rsidRDefault="00AC55E1" w:rsidP="00AC55E1">
      <w:pPr>
        <w:pStyle w:val="Akapitzlist"/>
        <w:numPr>
          <w:ilvl w:val="0"/>
          <w:numId w:val="8"/>
        </w:numPr>
        <w:spacing w:after="120"/>
        <w:jc w:val="both"/>
        <w:rPr>
          <w:rFonts w:ascii="Calibri Light" w:hAnsi="Calibri Light" w:cs="Calibri"/>
          <w:color w:val="000000" w:themeColor="text1"/>
          <w:sz w:val="20"/>
          <w:szCs w:val="20"/>
        </w:rPr>
      </w:pPr>
      <w:r w:rsidRPr="001A6791">
        <w:rPr>
          <w:rFonts w:ascii="Calibri Light" w:hAnsi="Calibri Light" w:cs="Calibri"/>
          <w:color w:val="000000" w:themeColor="text1"/>
          <w:sz w:val="20"/>
          <w:szCs w:val="20"/>
        </w:rPr>
        <w:t>Każdy Wykonawca może złożyć tylko jedną ofertę. Oferta ma być złożona na formularzu ofertowym (załącznik numer 1 do zapytania ofertowego) wraz z załącznikami i oświadczeniami wyszczególnionymi w jego treści,</w:t>
      </w:r>
      <w:r w:rsidRPr="001A6791">
        <w:rPr>
          <w:rFonts w:ascii="Calibri Light" w:hAnsi="Calibri Light" w:cs="Calibri"/>
          <w:b/>
          <w:color w:val="000000" w:themeColor="text1"/>
          <w:sz w:val="20"/>
          <w:szCs w:val="20"/>
        </w:rPr>
        <w:t xml:space="preserve"> spójnymi z punktem numer 4</w:t>
      </w:r>
      <w:r w:rsidRPr="001A6791">
        <w:rPr>
          <w:rFonts w:ascii="Calibri Light" w:hAnsi="Calibri Light" w:cs="Calibri"/>
          <w:color w:val="000000" w:themeColor="text1"/>
          <w:sz w:val="20"/>
          <w:szCs w:val="20"/>
        </w:rPr>
        <w:t xml:space="preserve"> niniejszego zapytania (oferta musi zawierać wszystkie załączniki i oświadczenia, o których mowa w zapytaniu ofertowym).</w:t>
      </w:r>
    </w:p>
    <w:p w14:paraId="743D54D4" w14:textId="77777777" w:rsidR="00AC55E1" w:rsidRPr="00A83C25" w:rsidRDefault="00AC55E1" w:rsidP="00AC55E1">
      <w:pPr>
        <w:pStyle w:val="Akapitzlist"/>
        <w:numPr>
          <w:ilvl w:val="0"/>
          <w:numId w:val="8"/>
        </w:numPr>
        <w:spacing w:after="120"/>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Oferta musi być przygotowana w języku polskim i podpisana przez osoby upoważnione do reprezentowania Wykonawcy (Wykonawców). Oznacza to, że jeżeli z dokumentu(ów) określającego(</w:t>
      </w:r>
      <w:proofErr w:type="spellStart"/>
      <w:r w:rsidRPr="00A83C25">
        <w:rPr>
          <w:rFonts w:ascii="Calibri Light" w:hAnsi="Calibri Light" w:cs="Calibri"/>
          <w:color w:val="000000" w:themeColor="text1"/>
          <w:sz w:val="20"/>
          <w:szCs w:val="20"/>
        </w:rPr>
        <w:t>ych</w:t>
      </w:r>
      <w:proofErr w:type="spellEnd"/>
      <w:r w:rsidRPr="00A83C25">
        <w:rPr>
          <w:rFonts w:ascii="Calibri Light" w:hAnsi="Calibri Light" w:cs="Calibri"/>
          <w:color w:val="000000" w:themeColor="text1"/>
          <w:sz w:val="20"/>
          <w:szCs w:val="20"/>
        </w:rPr>
        <w:t>) status prawny Wykonawcy(ów) lub pełnomocnictwa (pełnomocnictw) wynika, że do reprezentowania Wykonawcy(ów) upoważnionych jest łącznie kilka osób dokumenty wchodzące w skład oferty muszą być podpisane przez wszystkie te osoby. Upoważnienie osób podpisujących ofertę do jej podpisania musi bezpośrednio i wyraźnie wynikać z dokumentów dołączonych do oferty. Oznacza to, że jeżeli upoważnienie takie nie wynika wprost z dokumentu stwierdzającego status prawny Wykonawcy (odpisu lub odpowiadającego mu wydruku z właściwego rejestru lub z centralnej ewidencji i informacji o działalności gospodarczej) to do oferty należy dołączyć oryginał lub poświadczoną za zgodność z oryginałem kopię stosownego pełnomocnictwa udzielonego przez osoby do tego upoważnione.</w:t>
      </w:r>
    </w:p>
    <w:p w14:paraId="6FEC3CB4" w14:textId="77777777" w:rsidR="00AC55E1" w:rsidRPr="004866DF" w:rsidRDefault="00AC55E1" w:rsidP="00AC55E1">
      <w:pPr>
        <w:pStyle w:val="Akapitzlist"/>
        <w:numPr>
          <w:ilvl w:val="0"/>
          <w:numId w:val="8"/>
        </w:numPr>
        <w:spacing w:after="120"/>
        <w:jc w:val="both"/>
        <w:rPr>
          <w:rFonts w:ascii="Calibri Light" w:hAnsi="Calibri Light" w:cs="Calibri"/>
          <w:color w:val="000000" w:themeColor="text1"/>
          <w:sz w:val="20"/>
          <w:szCs w:val="20"/>
          <w:u w:val="single"/>
        </w:rPr>
      </w:pPr>
      <w:r w:rsidRPr="004866DF">
        <w:rPr>
          <w:rFonts w:ascii="Calibri Light" w:hAnsi="Calibri Light" w:cs="Calibri"/>
          <w:color w:val="000000" w:themeColor="text1"/>
          <w:sz w:val="20"/>
          <w:szCs w:val="20"/>
        </w:rPr>
        <w:t xml:space="preserve">Zamawiający nie dopuszcza składania ofert częściowych - rozpatrywane będą tylko oferty kompletne. </w:t>
      </w:r>
    </w:p>
    <w:p w14:paraId="54E1B09D" w14:textId="77777777" w:rsidR="00AC55E1" w:rsidRPr="00A83C25" w:rsidRDefault="00AC55E1" w:rsidP="00AC55E1">
      <w:pPr>
        <w:pStyle w:val="Akapitzlist"/>
        <w:numPr>
          <w:ilvl w:val="0"/>
          <w:numId w:val="8"/>
        </w:numPr>
        <w:spacing w:after="120"/>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Zamawiający nie dopuszcza składania ofert wariantowych.</w:t>
      </w:r>
    </w:p>
    <w:p w14:paraId="7160F7B3" w14:textId="77777777" w:rsidR="00AC55E1" w:rsidRPr="00A83C25" w:rsidRDefault="00AC55E1" w:rsidP="00AC55E1">
      <w:pPr>
        <w:pStyle w:val="Akapitzlist"/>
        <w:numPr>
          <w:ilvl w:val="0"/>
          <w:numId w:val="8"/>
        </w:numPr>
        <w:spacing w:after="120"/>
        <w:jc w:val="both"/>
        <w:rPr>
          <w:rFonts w:asciiTheme="majorHAnsi" w:hAnsiTheme="majorHAnsi" w:cstheme="majorHAnsi"/>
          <w:color w:val="000000" w:themeColor="text1"/>
          <w:sz w:val="20"/>
          <w:szCs w:val="20"/>
        </w:rPr>
      </w:pPr>
      <w:r w:rsidRPr="00A83C25">
        <w:rPr>
          <w:rFonts w:ascii="Calibri Light" w:hAnsi="Calibri Light" w:cs="Calibri"/>
          <w:color w:val="000000" w:themeColor="text1"/>
          <w:sz w:val="20"/>
          <w:szCs w:val="20"/>
        </w:rPr>
        <w:t xml:space="preserve">Wykonawca ponosi wszelkie koszty związane z przygotowaniem i złożeniem oferty. </w:t>
      </w:r>
      <w:r w:rsidRPr="00A83C25">
        <w:rPr>
          <w:rFonts w:asciiTheme="majorHAnsi" w:hAnsiTheme="majorHAnsi" w:cstheme="majorHAnsi"/>
          <w:color w:val="000000" w:themeColor="text1"/>
          <w:sz w:val="20"/>
          <w:szCs w:val="20"/>
          <w:lang w:eastAsia="pl-PL"/>
        </w:rPr>
        <w:t>Złożenie oferty jest jednoznaczne z wyrażeniem zgody na nieodpłatne wykorzystanie przekazanych informacji przez Zamawiającego.</w:t>
      </w:r>
    </w:p>
    <w:p w14:paraId="300B88D6" w14:textId="77777777" w:rsidR="00AC55E1" w:rsidRPr="00A83C25" w:rsidRDefault="00AC55E1" w:rsidP="00AC55E1">
      <w:pPr>
        <w:pStyle w:val="Akapitzlist"/>
        <w:numPr>
          <w:ilvl w:val="0"/>
          <w:numId w:val="8"/>
        </w:numPr>
        <w:spacing w:after="120"/>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Zamawiający może żądać przedstawienia oryginału dokumentu, gdy złożona przez Wykonawcę kopia dokumentu jest nieczytelna lub budzi wątpliwości, co do jej prawdziwości.</w:t>
      </w:r>
    </w:p>
    <w:p w14:paraId="458D487E" w14:textId="5CD43516" w:rsidR="00AC55E1" w:rsidRPr="00767179" w:rsidRDefault="00AC55E1" w:rsidP="00AC55E1">
      <w:pPr>
        <w:pStyle w:val="Akapitzlist"/>
        <w:numPr>
          <w:ilvl w:val="0"/>
          <w:numId w:val="8"/>
        </w:numPr>
        <w:spacing w:after="120"/>
        <w:jc w:val="both"/>
        <w:rPr>
          <w:rFonts w:ascii="Calibri Light" w:hAnsi="Calibri Light" w:cs="Calibri"/>
          <w:color w:val="000000" w:themeColor="text1"/>
          <w:sz w:val="20"/>
          <w:szCs w:val="20"/>
        </w:rPr>
      </w:pPr>
      <w:bookmarkStart w:id="6" w:name="_Hlk500504409"/>
      <w:r w:rsidRPr="00767179">
        <w:rPr>
          <w:rFonts w:ascii="Calibri Light" w:hAnsi="Calibri Light" w:cs="Calibri"/>
          <w:color w:val="000000" w:themeColor="text1"/>
          <w:sz w:val="20"/>
          <w:szCs w:val="20"/>
        </w:rPr>
        <w:t xml:space="preserve">Termin składania ofert upływa w dniu: </w:t>
      </w:r>
      <w:r w:rsidR="00767179" w:rsidRPr="00767179">
        <w:rPr>
          <w:rFonts w:ascii="Calibri Light" w:hAnsi="Calibri Light" w:cs="Calibri"/>
          <w:b/>
          <w:color w:val="000000" w:themeColor="text1"/>
          <w:sz w:val="20"/>
          <w:szCs w:val="20"/>
          <w:u w:val="single"/>
        </w:rPr>
        <w:t>20</w:t>
      </w:r>
      <w:r w:rsidRPr="00767179">
        <w:rPr>
          <w:rFonts w:ascii="Calibri Light" w:hAnsi="Calibri Light" w:cs="Calibri"/>
          <w:b/>
          <w:color w:val="000000" w:themeColor="text1"/>
          <w:sz w:val="20"/>
          <w:szCs w:val="20"/>
          <w:u w:val="single"/>
        </w:rPr>
        <w:t xml:space="preserve"> </w:t>
      </w:r>
      <w:r w:rsidR="004866DF" w:rsidRPr="00767179">
        <w:rPr>
          <w:rFonts w:ascii="Calibri Light" w:hAnsi="Calibri Light" w:cs="Calibri"/>
          <w:b/>
          <w:color w:val="000000" w:themeColor="text1"/>
          <w:sz w:val="20"/>
          <w:szCs w:val="20"/>
          <w:u w:val="single"/>
        </w:rPr>
        <w:t>grudnia</w:t>
      </w:r>
      <w:r w:rsidRPr="00767179">
        <w:rPr>
          <w:rFonts w:ascii="Calibri Light" w:hAnsi="Calibri Light" w:cs="Calibri"/>
          <w:b/>
          <w:color w:val="000000" w:themeColor="text1"/>
          <w:sz w:val="20"/>
          <w:szCs w:val="20"/>
          <w:u w:val="single"/>
        </w:rPr>
        <w:t xml:space="preserve"> 2024 r., godz. 23:59 </w:t>
      </w:r>
      <w:r w:rsidRPr="00767179">
        <w:rPr>
          <w:rFonts w:ascii="Calibri Light" w:hAnsi="Calibri Light" w:cs="Calibri"/>
          <w:color w:val="000000" w:themeColor="text1"/>
          <w:sz w:val="20"/>
          <w:szCs w:val="20"/>
          <w:u w:val="single"/>
        </w:rPr>
        <w:t>(8 dni od dnia następującego po dniu upublicznienia zapytania ofertowego a kończy się z upływem ostatniego dnia)</w:t>
      </w:r>
    </w:p>
    <w:p w14:paraId="5822DFF1" w14:textId="77777777" w:rsidR="00AC55E1" w:rsidRPr="00A83C25" w:rsidRDefault="00AC55E1" w:rsidP="00AC55E1">
      <w:pPr>
        <w:pStyle w:val="Akapitzlist"/>
        <w:numPr>
          <w:ilvl w:val="0"/>
          <w:numId w:val="8"/>
        </w:numPr>
        <w:spacing w:before="100" w:beforeAutospacing="1" w:after="120"/>
        <w:jc w:val="both"/>
        <w:rPr>
          <w:rFonts w:asciiTheme="majorHAnsi" w:hAnsiTheme="majorHAnsi" w:cstheme="majorHAnsi"/>
          <w:color w:val="000000" w:themeColor="text1"/>
          <w:sz w:val="20"/>
          <w:szCs w:val="20"/>
          <w:lang w:eastAsia="pl-PL"/>
        </w:rPr>
      </w:pPr>
      <w:r w:rsidRPr="00A83C25">
        <w:rPr>
          <w:rFonts w:asciiTheme="majorHAnsi" w:hAnsiTheme="majorHAnsi" w:cstheme="majorHAnsi"/>
          <w:color w:val="000000" w:themeColor="text1"/>
          <w:sz w:val="20"/>
          <w:szCs w:val="20"/>
          <w:lang w:eastAsia="pl-PL"/>
        </w:rPr>
        <w:t>W przypadku, gdy informacje zawarte w ofercie stanowią tajemnicę przedsiębiorstwa, Wykonawca jest obowiązany do wyraźnego zastrzeżenia tej okoliczności wraz z precyzyjnym podaniem zakresu informacji objętych tajemnicą przedsiębiorstwa. Brak takiego zastrzeżenia będzie traktowany, jako zgoda na pełne wykorzystanie tych informacji przez Zamawiającego.</w:t>
      </w:r>
    </w:p>
    <w:p w14:paraId="4CF5F60B" w14:textId="77777777" w:rsidR="00AC55E1" w:rsidRPr="00A83C25" w:rsidRDefault="00AC55E1" w:rsidP="00AC55E1">
      <w:pPr>
        <w:pStyle w:val="Akapitzlist"/>
        <w:numPr>
          <w:ilvl w:val="0"/>
          <w:numId w:val="8"/>
        </w:numPr>
        <w:spacing w:after="120"/>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Dopuszczalna jest zmiana albo wycofanie oferty przed upływem terminu składania ofert.</w:t>
      </w:r>
    </w:p>
    <w:bookmarkEnd w:id="6"/>
    <w:p w14:paraId="12ECE781" w14:textId="77777777" w:rsidR="00AC55E1" w:rsidRPr="00A83C25" w:rsidRDefault="00AC55E1" w:rsidP="00AC55E1">
      <w:pPr>
        <w:pStyle w:val="Akapitzlist"/>
        <w:numPr>
          <w:ilvl w:val="0"/>
          <w:numId w:val="8"/>
        </w:numPr>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 xml:space="preserve">Zamawiający niezwłocznie powiadomi Wykonawców i poinformuje na stronie </w:t>
      </w:r>
      <w:hyperlink r:id="rId7" w:history="1">
        <w:r w:rsidRPr="00A83C25">
          <w:rPr>
            <w:rStyle w:val="Hipercze"/>
            <w:rFonts w:ascii="Calibri Light" w:hAnsi="Calibri Light" w:cs="Calibri"/>
            <w:color w:val="000000" w:themeColor="text1"/>
            <w:sz w:val="20"/>
            <w:szCs w:val="20"/>
          </w:rPr>
          <w:t>https://bazakonkurencyjnosci.funduszeeuropejskie.gov.pl/</w:t>
        </w:r>
      </w:hyperlink>
      <w:r w:rsidRPr="00A83C25">
        <w:rPr>
          <w:rFonts w:ascii="Calibri Light" w:hAnsi="Calibri Light" w:cs="Calibri"/>
          <w:color w:val="000000" w:themeColor="text1"/>
          <w:sz w:val="20"/>
          <w:szCs w:val="20"/>
        </w:rPr>
        <w:t xml:space="preserve"> o wynikach postępowania albo o zamknięciu postępowania bez dokonywania wyboru Wykonawcy.</w:t>
      </w:r>
    </w:p>
    <w:p w14:paraId="2579FBBC" w14:textId="77777777" w:rsidR="00AC55E1" w:rsidRDefault="00AC55E1" w:rsidP="00AC55E1">
      <w:pPr>
        <w:pStyle w:val="Akapitzlist"/>
        <w:ind w:left="720"/>
        <w:jc w:val="both"/>
        <w:rPr>
          <w:rFonts w:ascii="Calibri Light" w:hAnsi="Calibri Light" w:cs="Calibri"/>
          <w:color w:val="000000" w:themeColor="text1"/>
          <w:sz w:val="20"/>
          <w:szCs w:val="20"/>
          <w:highlight w:val="yellow"/>
        </w:rPr>
      </w:pPr>
    </w:p>
    <w:p w14:paraId="43096F56" w14:textId="77777777" w:rsidR="001C12A1" w:rsidRPr="005C3D7D" w:rsidRDefault="001C12A1" w:rsidP="00AC55E1">
      <w:pPr>
        <w:pStyle w:val="Akapitzlist"/>
        <w:ind w:left="720"/>
        <w:jc w:val="both"/>
        <w:rPr>
          <w:rFonts w:ascii="Calibri Light" w:hAnsi="Calibri Light" w:cs="Calibri"/>
          <w:color w:val="000000" w:themeColor="text1"/>
          <w:sz w:val="20"/>
          <w:szCs w:val="20"/>
          <w:highlight w:val="yellow"/>
        </w:rPr>
      </w:pPr>
    </w:p>
    <w:p w14:paraId="2481F547" w14:textId="7EC35D34" w:rsidR="001C12A1" w:rsidRPr="001C12A1" w:rsidRDefault="00AC55E1" w:rsidP="001C12A1">
      <w:pPr>
        <w:pStyle w:val="Akapitzlist"/>
        <w:numPr>
          <w:ilvl w:val="0"/>
          <w:numId w:val="5"/>
        </w:numPr>
        <w:spacing w:after="240" w:line="276" w:lineRule="auto"/>
        <w:jc w:val="both"/>
        <w:rPr>
          <w:rFonts w:ascii="Calibri Light" w:hAnsi="Calibri Light" w:cs="Calibri"/>
          <w:color w:val="000000" w:themeColor="text1"/>
          <w:sz w:val="20"/>
          <w:szCs w:val="20"/>
        </w:rPr>
      </w:pPr>
      <w:r w:rsidRPr="00A83C25">
        <w:rPr>
          <w:rFonts w:ascii="Calibri Light" w:hAnsi="Calibri Light" w:cs="Calibri"/>
          <w:b/>
          <w:color w:val="000000" w:themeColor="text1"/>
          <w:sz w:val="20"/>
          <w:szCs w:val="20"/>
        </w:rPr>
        <w:t>Termin związania ofertą</w:t>
      </w:r>
      <w:r w:rsidRPr="00A83C25">
        <w:rPr>
          <w:rFonts w:ascii="Calibri Light" w:hAnsi="Calibri Light" w:cs="Calibri"/>
          <w:color w:val="000000" w:themeColor="text1"/>
          <w:sz w:val="20"/>
          <w:szCs w:val="20"/>
        </w:rPr>
        <w:t xml:space="preserve"> powinien wynosić 60 dni od dnia, w którym upływa termin składania ofert.</w:t>
      </w:r>
    </w:p>
    <w:p w14:paraId="246763CA" w14:textId="6FB3E358" w:rsidR="004866DF" w:rsidRPr="001C12A1" w:rsidRDefault="00AC55E1" w:rsidP="00AC55E1">
      <w:pPr>
        <w:pStyle w:val="Akapitzlist"/>
        <w:numPr>
          <w:ilvl w:val="0"/>
          <w:numId w:val="5"/>
        </w:numPr>
        <w:spacing w:after="240" w:line="276" w:lineRule="auto"/>
        <w:jc w:val="both"/>
        <w:rPr>
          <w:rFonts w:ascii="Calibri Light" w:hAnsi="Calibri Light" w:cs="Calibri"/>
          <w:color w:val="000000" w:themeColor="text1"/>
          <w:sz w:val="20"/>
          <w:szCs w:val="20"/>
        </w:rPr>
      </w:pPr>
      <w:r w:rsidRPr="00A83C25">
        <w:rPr>
          <w:rFonts w:ascii="Calibri Light" w:hAnsi="Calibri Light" w:cs="Calibri"/>
          <w:b/>
          <w:color w:val="000000" w:themeColor="text1"/>
          <w:sz w:val="20"/>
          <w:szCs w:val="20"/>
        </w:rPr>
        <w:t>Kryteria oceny ofert:</w:t>
      </w:r>
    </w:p>
    <w:p w14:paraId="6DC30B02" w14:textId="77777777" w:rsidR="00AC55E1" w:rsidRPr="00D034FE" w:rsidRDefault="00AC55E1" w:rsidP="00AC55E1">
      <w:pPr>
        <w:rPr>
          <w:rFonts w:ascii="Calibri Light" w:hAnsi="Calibri Light" w:cs="Calibri"/>
          <w:b/>
          <w:color w:val="000000" w:themeColor="text1"/>
          <w:sz w:val="20"/>
          <w:szCs w:val="20"/>
        </w:rPr>
      </w:pPr>
      <w:r w:rsidRPr="00D034FE">
        <w:rPr>
          <w:rFonts w:ascii="Calibri Light" w:hAnsi="Calibri Light" w:cs="Calibri"/>
          <w:color w:val="000000" w:themeColor="text1"/>
          <w:sz w:val="20"/>
          <w:szCs w:val="20"/>
        </w:rPr>
        <w:t>Oferty zostaną ocenione przez Zamawiającego w oparciu o następujące kryteria:</w:t>
      </w:r>
    </w:p>
    <w:p w14:paraId="6E8A330D" w14:textId="77777777" w:rsidR="00AC55E1" w:rsidRPr="00D034FE" w:rsidRDefault="00AC55E1" w:rsidP="00AC55E1">
      <w:pPr>
        <w:spacing w:after="120" w:line="360" w:lineRule="auto"/>
        <w:jc w:val="both"/>
        <w:rPr>
          <w:rStyle w:val="Odwoaniedokomentarza"/>
        </w:rPr>
      </w:pPr>
    </w:p>
    <w:tbl>
      <w:tblPr>
        <w:tblW w:w="0" w:type="auto"/>
        <w:tblInd w:w="108" w:type="dxa"/>
        <w:tblLayout w:type="fixed"/>
        <w:tblLook w:val="0000" w:firstRow="0" w:lastRow="0" w:firstColumn="0" w:lastColumn="0" w:noHBand="0" w:noVBand="0"/>
      </w:tblPr>
      <w:tblGrid>
        <w:gridCol w:w="3204"/>
        <w:gridCol w:w="2466"/>
        <w:gridCol w:w="3412"/>
      </w:tblGrid>
      <w:tr w:rsidR="00AC55E1" w:rsidRPr="00D034FE" w14:paraId="72396B0C" w14:textId="77777777" w:rsidTr="008A576C">
        <w:trPr>
          <w:trHeight w:val="237"/>
        </w:trPr>
        <w:tc>
          <w:tcPr>
            <w:tcW w:w="3204" w:type="dxa"/>
            <w:tcBorders>
              <w:top w:val="single" w:sz="4" w:space="0" w:color="000000"/>
              <w:left w:val="single" w:sz="4" w:space="0" w:color="000000"/>
              <w:bottom w:val="single" w:sz="4" w:space="0" w:color="000000"/>
            </w:tcBorders>
            <w:shd w:val="clear" w:color="auto" w:fill="auto"/>
            <w:vAlign w:val="center"/>
          </w:tcPr>
          <w:p w14:paraId="46D56625" w14:textId="77777777" w:rsidR="00AC55E1" w:rsidRPr="00D034FE" w:rsidRDefault="00AC55E1" w:rsidP="008A576C">
            <w:pPr>
              <w:rPr>
                <w:rFonts w:ascii="Calibri Light" w:hAnsi="Calibri Light" w:cs="Calibri"/>
                <w:b/>
                <w:color w:val="000000" w:themeColor="text1"/>
                <w:sz w:val="20"/>
                <w:szCs w:val="20"/>
              </w:rPr>
            </w:pPr>
          </w:p>
          <w:p w14:paraId="03BC6CFE" w14:textId="77777777" w:rsidR="00AC55E1" w:rsidRPr="00D034FE" w:rsidRDefault="00AC55E1" w:rsidP="008A576C">
            <w:pPr>
              <w:snapToGrid w:val="0"/>
              <w:jc w:val="center"/>
              <w:rPr>
                <w:rFonts w:ascii="Calibri Light" w:hAnsi="Calibri Light" w:cs="Calibri"/>
                <w:b/>
                <w:i/>
                <w:sz w:val="20"/>
                <w:szCs w:val="20"/>
              </w:rPr>
            </w:pPr>
            <w:r w:rsidRPr="00D034FE">
              <w:rPr>
                <w:rFonts w:ascii="Calibri Light" w:hAnsi="Calibri Light" w:cs="Calibri"/>
                <w:b/>
                <w:i/>
                <w:sz w:val="20"/>
                <w:szCs w:val="20"/>
              </w:rPr>
              <w:t>kryteria oceny ofert</w:t>
            </w:r>
          </w:p>
        </w:tc>
        <w:tc>
          <w:tcPr>
            <w:tcW w:w="2466" w:type="dxa"/>
            <w:tcBorders>
              <w:top w:val="single" w:sz="4" w:space="0" w:color="000000"/>
              <w:left w:val="single" w:sz="4" w:space="0" w:color="000000"/>
              <w:bottom w:val="single" w:sz="4" w:space="0" w:color="000000"/>
            </w:tcBorders>
            <w:shd w:val="clear" w:color="auto" w:fill="auto"/>
            <w:vAlign w:val="center"/>
          </w:tcPr>
          <w:p w14:paraId="6EADEDB0" w14:textId="77777777" w:rsidR="00AC55E1" w:rsidRPr="00D034FE" w:rsidRDefault="00AC55E1" w:rsidP="008A576C">
            <w:pPr>
              <w:snapToGrid w:val="0"/>
              <w:jc w:val="center"/>
              <w:rPr>
                <w:rFonts w:ascii="Calibri Light" w:hAnsi="Calibri Light" w:cs="Calibri"/>
                <w:b/>
                <w:i/>
                <w:sz w:val="20"/>
                <w:szCs w:val="20"/>
              </w:rPr>
            </w:pPr>
            <w:r w:rsidRPr="00D034FE">
              <w:rPr>
                <w:rFonts w:ascii="Calibri Light" w:hAnsi="Calibri Light" w:cs="Calibri"/>
                <w:b/>
                <w:i/>
                <w:sz w:val="20"/>
                <w:szCs w:val="20"/>
              </w:rPr>
              <w:t xml:space="preserve">waga </w:t>
            </w:r>
          </w:p>
        </w:tc>
        <w:tc>
          <w:tcPr>
            <w:tcW w:w="3412" w:type="dxa"/>
            <w:tcBorders>
              <w:top w:val="single" w:sz="4" w:space="0" w:color="000000"/>
              <w:left w:val="single" w:sz="4" w:space="0" w:color="000000"/>
              <w:bottom w:val="single" w:sz="4" w:space="0" w:color="000000"/>
              <w:right w:val="single" w:sz="4" w:space="0" w:color="000000"/>
            </w:tcBorders>
            <w:shd w:val="clear" w:color="auto" w:fill="auto"/>
          </w:tcPr>
          <w:p w14:paraId="21847997" w14:textId="77777777" w:rsidR="00AC55E1" w:rsidRPr="00D034FE" w:rsidRDefault="00AC55E1" w:rsidP="008A576C">
            <w:pPr>
              <w:snapToGrid w:val="0"/>
              <w:jc w:val="center"/>
            </w:pPr>
            <w:r w:rsidRPr="00D034FE">
              <w:rPr>
                <w:rFonts w:ascii="Calibri Light" w:hAnsi="Calibri Light" w:cs="Calibri"/>
                <w:b/>
                <w:i/>
                <w:sz w:val="20"/>
                <w:szCs w:val="20"/>
              </w:rPr>
              <w:t>maksymalna liczba punktów</w:t>
            </w:r>
          </w:p>
        </w:tc>
      </w:tr>
      <w:tr w:rsidR="00AC55E1" w:rsidRPr="00D034FE" w14:paraId="6174F424" w14:textId="77777777" w:rsidTr="008A576C">
        <w:trPr>
          <w:trHeight w:val="198"/>
        </w:trPr>
        <w:tc>
          <w:tcPr>
            <w:tcW w:w="3204" w:type="dxa"/>
            <w:tcBorders>
              <w:top w:val="single" w:sz="4" w:space="0" w:color="000000"/>
              <w:left w:val="single" w:sz="4" w:space="0" w:color="000000"/>
              <w:bottom w:val="single" w:sz="4" w:space="0" w:color="000000"/>
            </w:tcBorders>
            <w:shd w:val="clear" w:color="auto" w:fill="auto"/>
            <w:vAlign w:val="center"/>
          </w:tcPr>
          <w:p w14:paraId="1FCC995B" w14:textId="77777777" w:rsidR="00AC55E1" w:rsidRPr="00D034FE" w:rsidRDefault="00AC55E1" w:rsidP="008A576C">
            <w:pPr>
              <w:snapToGrid w:val="0"/>
              <w:rPr>
                <w:rFonts w:ascii="Calibri Light" w:hAnsi="Calibri Light" w:cs="Calibri"/>
                <w:i/>
                <w:sz w:val="20"/>
                <w:szCs w:val="20"/>
              </w:rPr>
            </w:pPr>
            <w:r w:rsidRPr="00D034FE">
              <w:rPr>
                <w:rFonts w:ascii="Calibri Light" w:hAnsi="Calibri Light" w:cs="Calibri"/>
                <w:i/>
                <w:sz w:val="20"/>
                <w:szCs w:val="20"/>
              </w:rPr>
              <w:t>a) cena brutto w PLN</w:t>
            </w:r>
          </w:p>
        </w:tc>
        <w:tc>
          <w:tcPr>
            <w:tcW w:w="2466" w:type="dxa"/>
            <w:tcBorders>
              <w:top w:val="single" w:sz="4" w:space="0" w:color="000000"/>
              <w:left w:val="single" w:sz="4" w:space="0" w:color="000000"/>
              <w:bottom w:val="single" w:sz="4" w:space="0" w:color="000000"/>
            </w:tcBorders>
            <w:shd w:val="clear" w:color="auto" w:fill="auto"/>
            <w:vAlign w:val="center"/>
          </w:tcPr>
          <w:p w14:paraId="0724046A" w14:textId="77777777" w:rsidR="00AC55E1" w:rsidRPr="00D034FE" w:rsidRDefault="00AC55E1" w:rsidP="008A576C">
            <w:pPr>
              <w:snapToGrid w:val="0"/>
              <w:jc w:val="center"/>
              <w:rPr>
                <w:rFonts w:ascii="Calibri Light" w:hAnsi="Calibri Light" w:cs="Calibri"/>
                <w:i/>
                <w:sz w:val="20"/>
                <w:szCs w:val="20"/>
              </w:rPr>
            </w:pPr>
            <w:r w:rsidRPr="00D034FE">
              <w:rPr>
                <w:rFonts w:ascii="Calibri Light" w:hAnsi="Calibri Light" w:cs="Calibri"/>
                <w:i/>
                <w:sz w:val="20"/>
                <w:szCs w:val="20"/>
              </w:rPr>
              <w:t>90%</w:t>
            </w:r>
          </w:p>
        </w:tc>
        <w:tc>
          <w:tcPr>
            <w:tcW w:w="3412" w:type="dxa"/>
            <w:tcBorders>
              <w:top w:val="single" w:sz="4" w:space="0" w:color="000000"/>
              <w:left w:val="single" w:sz="4" w:space="0" w:color="000000"/>
              <w:bottom w:val="single" w:sz="4" w:space="0" w:color="000000"/>
              <w:right w:val="single" w:sz="4" w:space="0" w:color="000000"/>
            </w:tcBorders>
            <w:shd w:val="clear" w:color="auto" w:fill="auto"/>
          </w:tcPr>
          <w:p w14:paraId="0BCA0D82" w14:textId="77777777" w:rsidR="00AC55E1" w:rsidRPr="00D034FE" w:rsidRDefault="00AC55E1" w:rsidP="008A576C">
            <w:pPr>
              <w:snapToGrid w:val="0"/>
              <w:jc w:val="center"/>
            </w:pPr>
            <w:r w:rsidRPr="00D034FE">
              <w:rPr>
                <w:rFonts w:ascii="Calibri Light" w:hAnsi="Calibri Light" w:cs="Calibri"/>
                <w:i/>
                <w:sz w:val="20"/>
                <w:szCs w:val="20"/>
              </w:rPr>
              <w:t>90</w:t>
            </w:r>
          </w:p>
        </w:tc>
      </w:tr>
      <w:tr w:rsidR="00AC55E1" w:rsidRPr="00D034FE" w14:paraId="36CA8BE8" w14:textId="77777777" w:rsidTr="008A576C">
        <w:trPr>
          <w:trHeight w:val="295"/>
        </w:trPr>
        <w:tc>
          <w:tcPr>
            <w:tcW w:w="3204" w:type="dxa"/>
            <w:tcBorders>
              <w:top w:val="single" w:sz="4" w:space="0" w:color="000000"/>
              <w:left w:val="single" w:sz="4" w:space="0" w:color="000000"/>
              <w:bottom w:val="single" w:sz="4" w:space="0" w:color="000000"/>
            </w:tcBorders>
            <w:shd w:val="clear" w:color="auto" w:fill="auto"/>
            <w:vAlign w:val="center"/>
          </w:tcPr>
          <w:p w14:paraId="5EC6E098" w14:textId="77777777" w:rsidR="00AC55E1" w:rsidRPr="00D034FE" w:rsidRDefault="00AC55E1" w:rsidP="008A576C">
            <w:pPr>
              <w:snapToGrid w:val="0"/>
              <w:rPr>
                <w:rFonts w:ascii="Calibri Light" w:hAnsi="Calibri Light" w:cs="Calibri"/>
                <w:i/>
                <w:sz w:val="20"/>
                <w:szCs w:val="20"/>
              </w:rPr>
            </w:pPr>
            <w:r w:rsidRPr="00D034FE">
              <w:rPr>
                <w:rFonts w:ascii="Calibri Light" w:hAnsi="Calibri Light" w:cs="Calibri"/>
                <w:i/>
                <w:sz w:val="20"/>
                <w:szCs w:val="20"/>
              </w:rPr>
              <w:t xml:space="preserve">b) termin realizacji </w:t>
            </w:r>
          </w:p>
        </w:tc>
        <w:tc>
          <w:tcPr>
            <w:tcW w:w="2466" w:type="dxa"/>
            <w:tcBorders>
              <w:top w:val="single" w:sz="4" w:space="0" w:color="000000"/>
              <w:left w:val="single" w:sz="4" w:space="0" w:color="000000"/>
              <w:bottom w:val="single" w:sz="4" w:space="0" w:color="000000"/>
            </w:tcBorders>
            <w:shd w:val="clear" w:color="auto" w:fill="auto"/>
            <w:vAlign w:val="center"/>
          </w:tcPr>
          <w:p w14:paraId="0EA3070E" w14:textId="77777777" w:rsidR="00AC55E1" w:rsidRPr="00D034FE" w:rsidRDefault="00AC55E1" w:rsidP="008A576C">
            <w:pPr>
              <w:snapToGrid w:val="0"/>
              <w:jc w:val="center"/>
              <w:rPr>
                <w:rFonts w:ascii="Calibri Light" w:hAnsi="Calibri Light" w:cs="Calibri"/>
                <w:i/>
                <w:sz w:val="20"/>
                <w:szCs w:val="20"/>
              </w:rPr>
            </w:pPr>
            <w:r w:rsidRPr="00D034FE">
              <w:rPr>
                <w:rFonts w:ascii="Calibri Light" w:hAnsi="Calibri Light" w:cs="Calibri"/>
                <w:i/>
                <w:sz w:val="20"/>
                <w:szCs w:val="20"/>
              </w:rPr>
              <w:t>10%</w:t>
            </w:r>
          </w:p>
        </w:tc>
        <w:tc>
          <w:tcPr>
            <w:tcW w:w="3412" w:type="dxa"/>
            <w:tcBorders>
              <w:top w:val="single" w:sz="4" w:space="0" w:color="000000"/>
              <w:left w:val="single" w:sz="4" w:space="0" w:color="000000"/>
              <w:bottom w:val="single" w:sz="4" w:space="0" w:color="000000"/>
              <w:right w:val="single" w:sz="4" w:space="0" w:color="000000"/>
            </w:tcBorders>
            <w:shd w:val="clear" w:color="auto" w:fill="auto"/>
          </w:tcPr>
          <w:p w14:paraId="1F5263C7" w14:textId="77777777" w:rsidR="00AC55E1" w:rsidRPr="00D034FE" w:rsidRDefault="00AC55E1" w:rsidP="008A576C">
            <w:pPr>
              <w:snapToGrid w:val="0"/>
              <w:jc w:val="center"/>
            </w:pPr>
            <w:r w:rsidRPr="00D034FE">
              <w:rPr>
                <w:rFonts w:ascii="Calibri Light" w:hAnsi="Calibri Light" w:cs="Calibri"/>
                <w:i/>
                <w:sz w:val="20"/>
                <w:szCs w:val="20"/>
              </w:rPr>
              <w:t>10</w:t>
            </w:r>
          </w:p>
        </w:tc>
      </w:tr>
    </w:tbl>
    <w:p w14:paraId="4C788277" w14:textId="77777777" w:rsidR="00AC55E1" w:rsidRPr="00D034FE" w:rsidRDefault="00AC55E1" w:rsidP="00AC55E1">
      <w:pPr>
        <w:pStyle w:val="Tekstkomentarza"/>
        <w:rPr>
          <w:rFonts w:asciiTheme="majorHAnsi" w:hAnsiTheme="majorHAnsi" w:cstheme="majorHAnsi"/>
          <w:b/>
        </w:rPr>
      </w:pPr>
      <w:r w:rsidRPr="00D034FE">
        <w:rPr>
          <w:rFonts w:asciiTheme="majorHAnsi" w:hAnsiTheme="majorHAnsi" w:cstheme="majorHAnsi"/>
          <w:b/>
        </w:rPr>
        <w:lastRenderedPageBreak/>
        <w:t>Przewidziano następujące kryteria oceny ofert:</w:t>
      </w:r>
    </w:p>
    <w:p w14:paraId="4631DC68" w14:textId="77777777" w:rsidR="00AC55E1" w:rsidRPr="00D034FE" w:rsidRDefault="00AC55E1" w:rsidP="00AC55E1">
      <w:pPr>
        <w:pStyle w:val="Tekstkomentarza"/>
        <w:rPr>
          <w:rFonts w:asciiTheme="majorHAnsi" w:hAnsiTheme="majorHAnsi" w:cstheme="majorHAnsi"/>
        </w:rPr>
      </w:pPr>
      <w:r w:rsidRPr="00D034FE">
        <w:rPr>
          <w:rFonts w:asciiTheme="majorHAnsi" w:hAnsiTheme="majorHAnsi" w:cstheme="majorHAnsi"/>
        </w:rPr>
        <w:t xml:space="preserve">Przy wyborze najkorzystniejszej oferty Zamawiający będzie kierował się następującymi kryteriami oraz </w:t>
      </w:r>
      <w:r w:rsidRPr="00D034FE">
        <w:rPr>
          <w:rFonts w:asciiTheme="majorHAnsi" w:hAnsiTheme="majorHAnsi" w:cstheme="majorHAnsi"/>
        </w:rPr>
        <w:br/>
        <w:t>w następujący sposób będzie oceniać oferty:</w:t>
      </w:r>
    </w:p>
    <w:p w14:paraId="01E15F12" w14:textId="77777777" w:rsidR="00AC55E1" w:rsidRPr="00D034FE" w:rsidRDefault="00AC55E1" w:rsidP="00AC55E1">
      <w:pPr>
        <w:pStyle w:val="Tekstkomentarza"/>
        <w:rPr>
          <w:rFonts w:asciiTheme="majorHAnsi" w:hAnsiTheme="majorHAnsi" w:cstheme="majorHAnsi"/>
        </w:rPr>
      </w:pPr>
      <w:r w:rsidRPr="00D034FE">
        <w:rPr>
          <w:rFonts w:asciiTheme="majorHAnsi" w:hAnsiTheme="majorHAnsi" w:cstheme="majorHAnsi"/>
        </w:rPr>
        <w:t>- KRYTERIUM CENY (C) waga punktowa 90</w:t>
      </w:r>
    </w:p>
    <w:p w14:paraId="3E08EE7C" w14:textId="77777777" w:rsidR="00AC55E1" w:rsidRPr="00D034FE" w:rsidRDefault="00AC55E1" w:rsidP="00AC55E1">
      <w:pPr>
        <w:pStyle w:val="Tekstkomentarza"/>
        <w:rPr>
          <w:rFonts w:asciiTheme="majorHAnsi" w:hAnsiTheme="majorHAnsi" w:cstheme="majorHAnsi"/>
        </w:rPr>
      </w:pPr>
      <w:r w:rsidRPr="00D034FE">
        <w:rPr>
          <w:rFonts w:asciiTheme="majorHAnsi" w:hAnsiTheme="majorHAnsi" w:cstheme="majorHAnsi"/>
        </w:rPr>
        <w:t>- KRYTERIUM CZASU REALIZACJI [czas realizacji liczony od dnia podpisania umowy](R) waga punktowa 10</w:t>
      </w:r>
    </w:p>
    <w:p w14:paraId="77B1E6AF" w14:textId="77777777" w:rsidR="00AC55E1" w:rsidRPr="00D034FE" w:rsidRDefault="00AC55E1" w:rsidP="00AC55E1">
      <w:pPr>
        <w:pStyle w:val="Tekstkomentarza"/>
        <w:rPr>
          <w:rFonts w:asciiTheme="majorHAnsi" w:hAnsiTheme="majorHAnsi" w:cstheme="majorHAnsi"/>
        </w:rPr>
      </w:pPr>
      <w:r w:rsidRPr="00D034FE">
        <w:rPr>
          <w:rFonts w:asciiTheme="majorHAnsi" w:hAnsiTheme="majorHAnsi" w:cstheme="majorHAnsi"/>
        </w:rPr>
        <w:br/>
      </w:r>
      <w:r w:rsidRPr="00D034FE">
        <w:rPr>
          <w:rFonts w:asciiTheme="majorHAnsi" w:hAnsiTheme="majorHAnsi" w:cstheme="majorHAnsi"/>
          <w:b/>
          <w:bCs/>
        </w:rPr>
        <w:t>Ocena nastąpi według poniższych wzorów:</w:t>
      </w:r>
    </w:p>
    <w:p w14:paraId="7EEBBE08" w14:textId="77777777" w:rsidR="00AC55E1" w:rsidRPr="00D034FE" w:rsidRDefault="00AC55E1" w:rsidP="00AC55E1">
      <w:pPr>
        <w:pStyle w:val="Tekstkomentarza"/>
        <w:rPr>
          <w:rFonts w:asciiTheme="majorHAnsi" w:hAnsiTheme="majorHAnsi" w:cstheme="majorHAnsi"/>
        </w:rPr>
      </w:pPr>
      <w:r w:rsidRPr="00D034FE">
        <w:rPr>
          <w:rFonts w:asciiTheme="majorHAnsi" w:hAnsiTheme="majorHAnsi" w:cstheme="majorHAnsi"/>
          <w:b/>
          <w:bCs/>
        </w:rPr>
        <w:t>Cena – waga kryterium 90 pkt</w:t>
      </w:r>
      <w:r w:rsidRPr="00D034FE">
        <w:rPr>
          <w:rFonts w:asciiTheme="majorHAnsi" w:hAnsiTheme="majorHAnsi" w:cstheme="majorHAnsi"/>
          <w:b/>
          <w:bCs/>
        </w:rPr>
        <w:br/>
      </w:r>
    </w:p>
    <w:p w14:paraId="34E63FDA" w14:textId="77777777" w:rsidR="00AC55E1" w:rsidRPr="00D034FE" w:rsidRDefault="00AC55E1" w:rsidP="00AC55E1">
      <w:pPr>
        <w:pStyle w:val="Tekstkomentarza"/>
        <w:rPr>
          <w:rFonts w:asciiTheme="majorHAnsi" w:hAnsiTheme="majorHAnsi" w:cstheme="majorHAnsi"/>
        </w:rPr>
      </w:pPr>
      <w:r w:rsidRPr="00D034FE">
        <w:rPr>
          <w:rFonts w:asciiTheme="majorHAnsi" w:hAnsiTheme="majorHAnsi" w:cstheme="majorHAnsi"/>
          <w:b/>
          <w:bCs/>
        </w:rPr>
        <w:t>Sposób obliczenia:</w:t>
      </w:r>
      <w:r w:rsidRPr="00D034FE">
        <w:rPr>
          <w:rFonts w:asciiTheme="majorHAnsi" w:hAnsiTheme="majorHAnsi" w:cstheme="majorHAnsi"/>
          <w:b/>
          <w:bCs/>
        </w:rPr>
        <w:br/>
      </w:r>
      <w:r w:rsidRPr="00D034FE">
        <w:rPr>
          <w:rFonts w:asciiTheme="majorHAnsi" w:hAnsiTheme="majorHAnsi" w:cstheme="majorHAnsi"/>
        </w:rPr>
        <w:t xml:space="preserve">C = </w:t>
      </w:r>
      <w:proofErr w:type="spellStart"/>
      <w:r w:rsidRPr="00D034FE">
        <w:rPr>
          <w:rFonts w:asciiTheme="majorHAnsi" w:hAnsiTheme="majorHAnsi" w:cstheme="majorHAnsi"/>
        </w:rPr>
        <w:t>Cn</w:t>
      </w:r>
      <w:proofErr w:type="spellEnd"/>
      <w:r w:rsidRPr="00D034FE">
        <w:rPr>
          <w:rFonts w:asciiTheme="majorHAnsi" w:hAnsiTheme="majorHAnsi" w:cstheme="majorHAnsi"/>
        </w:rPr>
        <w:t xml:space="preserve"> / Co x 90</w:t>
      </w:r>
      <w:r w:rsidRPr="00D034FE">
        <w:rPr>
          <w:rFonts w:asciiTheme="majorHAnsi" w:hAnsiTheme="majorHAnsi" w:cstheme="majorHAnsi"/>
        </w:rPr>
        <w:br/>
      </w:r>
    </w:p>
    <w:p w14:paraId="002C6D49" w14:textId="77777777" w:rsidR="00AC55E1" w:rsidRPr="00D034FE" w:rsidRDefault="00AC55E1" w:rsidP="00AC55E1">
      <w:pPr>
        <w:pStyle w:val="Tekstkomentarza"/>
        <w:rPr>
          <w:rFonts w:asciiTheme="majorHAnsi" w:hAnsiTheme="majorHAnsi" w:cstheme="majorHAnsi"/>
        </w:rPr>
      </w:pPr>
      <w:r w:rsidRPr="00D034FE">
        <w:rPr>
          <w:rFonts w:asciiTheme="majorHAnsi" w:hAnsiTheme="majorHAnsi" w:cstheme="majorHAnsi"/>
        </w:rPr>
        <w:t>gdzie:</w:t>
      </w:r>
    </w:p>
    <w:p w14:paraId="436929E4" w14:textId="77777777" w:rsidR="00AC55E1" w:rsidRPr="00D034FE" w:rsidRDefault="00AC55E1" w:rsidP="00AC55E1">
      <w:pPr>
        <w:pStyle w:val="Tekstkomentarza"/>
        <w:rPr>
          <w:rFonts w:asciiTheme="majorHAnsi" w:hAnsiTheme="majorHAnsi" w:cstheme="majorHAnsi"/>
        </w:rPr>
      </w:pPr>
      <w:r w:rsidRPr="00D034FE">
        <w:rPr>
          <w:rFonts w:asciiTheme="majorHAnsi" w:hAnsiTheme="majorHAnsi" w:cstheme="majorHAnsi"/>
        </w:rPr>
        <w:t>C – ilość punktów dla kryterium ceny</w:t>
      </w:r>
      <w:r w:rsidRPr="00D034FE">
        <w:rPr>
          <w:rFonts w:asciiTheme="majorHAnsi" w:hAnsiTheme="majorHAnsi" w:cstheme="majorHAnsi"/>
        </w:rPr>
        <w:br/>
      </w:r>
      <w:proofErr w:type="spellStart"/>
      <w:r w:rsidRPr="00D034FE">
        <w:rPr>
          <w:rFonts w:asciiTheme="majorHAnsi" w:hAnsiTheme="majorHAnsi" w:cstheme="majorHAnsi"/>
        </w:rPr>
        <w:t>Cn</w:t>
      </w:r>
      <w:proofErr w:type="spellEnd"/>
      <w:r w:rsidRPr="00D034FE">
        <w:rPr>
          <w:rFonts w:asciiTheme="majorHAnsi" w:hAnsiTheme="majorHAnsi" w:cstheme="majorHAnsi"/>
        </w:rPr>
        <w:t xml:space="preserve"> – najniższa cena brutto spośród złożonych ofert spełniających warunki zapytania </w:t>
      </w:r>
      <w:r w:rsidRPr="00D034FE">
        <w:rPr>
          <w:rFonts w:asciiTheme="majorHAnsi" w:hAnsiTheme="majorHAnsi" w:cstheme="majorHAnsi"/>
        </w:rPr>
        <w:br/>
        <w:t>Co - cena brutto ocenianej oferty</w:t>
      </w:r>
      <w:r w:rsidRPr="00D034FE">
        <w:rPr>
          <w:rFonts w:asciiTheme="majorHAnsi" w:hAnsiTheme="majorHAnsi" w:cstheme="majorHAnsi"/>
        </w:rPr>
        <w:br/>
      </w:r>
      <w:r w:rsidRPr="00D034FE">
        <w:rPr>
          <w:rFonts w:asciiTheme="majorHAnsi" w:hAnsiTheme="majorHAnsi" w:cstheme="majorHAnsi"/>
        </w:rPr>
        <w:br/>
      </w:r>
    </w:p>
    <w:p w14:paraId="3478D54A" w14:textId="77777777" w:rsidR="00AC55E1" w:rsidRPr="00D034FE" w:rsidRDefault="00AC55E1" w:rsidP="00AC55E1">
      <w:pPr>
        <w:pStyle w:val="Tekstkomentarza"/>
        <w:rPr>
          <w:rFonts w:asciiTheme="majorHAnsi" w:hAnsiTheme="majorHAnsi" w:cstheme="majorHAnsi"/>
        </w:rPr>
      </w:pPr>
      <w:r w:rsidRPr="00D034FE">
        <w:rPr>
          <w:rFonts w:asciiTheme="majorHAnsi" w:hAnsiTheme="majorHAnsi" w:cstheme="majorHAnsi"/>
          <w:b/>
          <w:bCs/>
        </w:rPr>
        <w:t>Kryterium czasu realizacji – waga kryterium 10 pkt</w:t>
      </w:r>
      <w:r w:rsidRPr="00D034FE">
        <w:rPr>
          <w:rFonts w:asciiTheme="majorHAnsi" w:hAnsiTheme="majorHAnsi" w:cstheme="majorHAnsi"/>
          <w:b/>
          <w:bCs/>
        </w:rPr>
        <w:br/>
      </w:r>
    </w:p>
    <w:p w14:paraId="1A9B485C" w14:textId="77777777" w:rsidR="00AC55E1" w:rsidRPr="00D034FE" w:rsidRDefault="00AC55E1" w:rsidP="00AC55E1">
      <w:pPr>
        <w:pStyle w:val="Tekstkomentarza"/>
        <w:rPr>
          <w:rFonts w:asciiTheme="majorHAnsi" w:hAnsiTheme="majorHAnsi" w:cstheme="majorHAnsi"/>
        </w:rPr>
      </w:pPr>
      <w:r w:rsidRPr="00D034FE">
        <w:rPr>
          <w:rFonts w:asciiTheme="majorHAnsi" w:hAnsiTheme="majorHAnsi" w:cstheme="majorHAnsi"/>
          <w:b/>
          <w:bCs/>
        </w:rPr>
        <w:t>Sposób obliczenia:</w:t>
      </w:r>
      <w:r w:rsidRPr="00D034FE">
        <w:rPr>
          <w:rFonts w:asciiTheme="majorHAnsi" w:hAnsiTheme="majorHAnsi" w:cstheme="majorHAnsi"/>
        </w:rPr>
        <w:br/>
        <w:t xml:space="preserve">R= Ro / Rn x 10 </w:t>
      </w:r>
      <w:r w:rsidRPr="00D034FE">
        <w:rPr>
          <w:rFonts w:asciiTheme="majorHAnsi" w:hAnsiTheme="majorHAnsi" w:cstheme="majorHAnsi"/>
        </w:rPr>
        <w:br/>
      </w:r>
    </w:p>
    <w:p w14:paraId="5233A80B" w14:textId="77777777" w:rsidR="00AC55E1" w:rsidRPr="00D034FE" w:rsidRDefault="00AC55E1" w:rsidP="00AC55E1">
      <w:pPr>
        <w:pStyle w:val="Tekstkomentarza"/>
        <w:rPr>
          <w:rFonts w:asciiTheme="majorHAnsi" w:hAnsiTheme="majorHAnsi" w:cstheme="majorHAnsi"/>
        </w:rPr>
      </w:pPr>
      <w:r w:rsidRPr="00D034FE">
        <w:rPr>
          <w:rFonts w:asciiTheme="majorHAnsi" w:hAnsiTheme="majorHAnsi" w:cstheme="majorHAnsi"/>
        </w:rPr>
        <w:t>gdzie:</w:t>
      </w:r>
    </w:p>
    <w:p w14:paraId="22C297CC" w14:textId="77777777" w:rsidR="00AC55E1" w:rsidRPr="00D034FE" w:rsidRDefault="00AC55E1" w:rsidP="00AC55E1">
      <w:pPr>
        <w:pStyle w:val="Tekstkomentarza"/>
        <w:rPr>
          <w:rFonts w:asciiTheme="majorHAnsi" w:hAnsiTheme="majorHAnsi" w:cstheme="majorHAnsi"/>
        </w:rPr>
      </w:pPr>
      <w:r w:rsidRPr="00D034FE">
        <w:rPr>
          <w:rFonts w:asciiTheme="majorHAnsi" w:hAnsiTheme="majorHAnsi" w:cstheme="majorHAnsi"/>
        </w:rPr>
        <w:t xml:space="preserve">R – ilość punktów dla kryterium czasu realizacji </w:t>
      </w:r>
    </w:p>
    <w:p w14:paraId="1E4632DF" w14:textId="77777777" w:rsidR="00AC55E1" w:rsidRPr="00D034FE" w:rsidRDefault="00AC55E1" w:rsidP="00AC55E1">
      <w:pPr>
        <w:pStyle w:val="Tekstkomentarza"/>
        <w:rPr>
          <w:rFonts w:asciiTheme="majorHAnsi" w:hAnsiTheme="majorHAnsi" w:cstheme="majorHAnsi"/>
        </w:rPr>
      </w:pPr>
      <w:r w:rsidRPr="00D034FE">
        <w:rPr>
          <w:rFonts w:asciiTheme="majorHAnsi" w:hAnsiTheme="majorHAnsi" w:cstheme="majorHAnsi"/>
        </w:rPr>
        <w:t>Rn –najniższy czas realizacji spośród złożonych ofert spełniających warunki zapytania</w:t>
      </w:r>
    </w:p>
    <w:p w14:paraId="061A4C9D" w14:textId="77777777" w:rsidR="00AC55E1" w:rsidRPr="00D034FE" w:rsidRDefault="00AC55E1" w:rsidP="00AC55E1">
      <w:pPr>
        <w:pStyle w:val="Tekstkomentarza"/>
        <w:rPr>
          <w:rFonts w:asciiTheme="majorHAnsi" w:hAnsiTheme="majorHAnsi" w:cstheme="majorHAnsi"/>
        </w:rPr>
      </w:pPr>
      <w:r w:rsidRPr="00D034FE">
        <w:rPr>
          <w:rFonts w:asciiTheme="majorHAnsi" w:hAnsiTheme="majorHAnsi" w:cstheme="majorHAnsi"/>
        </w:rPr>
        <w:t>Ro –czas realizacji oferty ocenianej</w:t>
      </w:r>
    </w:p>
    <w:p w14:paraId="39F9CDF8" w14:textId="77777777" w:rsidR="00AC55E1" w:rsidRPr="00D034FE" w:rsidRDefault="00AC55E1" w:rsidP="00AC55E1">
      <w:pPr>
        <w:pStyle w:val="Tekstkomentarza"/>
        <w:rPr>
          <w:rFonts w:asciiTheme="majorHAnsi" w:hAnsiTheme="majorHAnsi" w:cstheme="majorHAnsi"/>
        </w:rPr>
      </w:pPr>
    </w:p>
    <w:p w14:paraId="3F5F8001" w14:textId="77777777" w:rsidR="00AC55E1" w:rsidRPr="00D034FE" w:rsidRDefault="00AC55E1" w:rsidP="00AC55E1">
      <w:pPr>
        <w:pStyle w:val="Tekstkomentarza"/>
        <w:numPr>
          <w:ilvl w:val="1"/>
          <w:numId w:val="14"/>
        </w:numPr>
        <w:rPr>
          <w:rFonts w:asciiTheme="majorHAnsi" w:hAnsiTheme="majorHAnsi" w:cstheme="majorHAnsi"/>
        </w:rPr>
      </w:pPr>
      <w:r w:rsidRPr="00D034FE">
        <w:rPr>
          <w:rFonts w:asciiTheme="majorHAnsi" w:hAnsiTheme="majorHAnsi" w:cstheme="majorHAnsi"/>
        </w:rPr>
        <w:t>W kryterium czasu realizacji czas realizacji należy rozumieć jako czas od podpisania umowy.</w:t>
      </w:r>
    </w:p>
    <w:p w14:paraId="4DBE8931" w14:textId="77777777" w:rsidR="00AC55E1" w:rsidRPr="00D034FE" w:rsidRDefault="00AC55E1" w:rsidP="00AC55E1">
      <w:pPr>
        <w:pStyle w:val="Tekstkomentarza"/>
        <w:numPr>
          <w:ilvl w:val="1"/>
          <w:numId w:val="14"/>
        </w:numPr>
        <w:rPr>
          <w:rFonts w:asciiTheme="majorHAnsi" w:hAnsiTheme="majorHAnsi" w:cstheme="majorHAnsi"/>
        </w:rPr>
      </w:pPr>
      <w:r w:rsidRPr="00D034FE">
        <w:rPr>
          <w:rFonts w:asciiTheme="majorHAnsi" w:hAnsiTheme="majorHAnsi" w:cstheme="majorHAnsi"/>
        </w:rPr>
        <w:t>Liczba punktów za poszczególne kryteria zostanie zsumowana i będzie stanowić końcową ocenę oferty.</w:t>
      </w:r>
    </w:p>
    <w:p w14:paraId="21A20D0C" w14:textId="77777777" w:rsidR="00AC55E1" w:rsidRPr="00D034FE" w:rsidRDefault="00AC55E1" w:rsidP="00AC55E1">
      <w:pPr>
        <w:pStyle w:val="Tekstkomentarza"/>
        <w:numPr>
          <w:ilvl w:val="1"/>
          <w:numId w:val="14"/>
        </w:numPr>
        <w:rPr>
          <w:rFonts w:asciiTheme="majorHAnsi" w:hAnsiTheme="majorHAnsi" w:cstheme="majorHAnsi"/>
        </w:rPr>
      </w:pPr>
      <w:r w:rsidRPr="00D034FE">
        <w:rPr>
          <w:rFonts w:asciiTheme="majorHAnsi" w:hAnsiTheme="majorHAnsi" w:cstheme="majorHAnsi"/>
        </w:rPr>
        <w:t>Jeżeli Zamawiający nie może dokonać wyboru oferty najkorzystniejszej ze względu na fakt, że dwie lub więcej ofert przedstawia taki sam bilans ceny i czasu realizacji, Zamawiający spośród tych ofert wybierze ofertę z niższą ceną.</w:t>
      </w:r>
    </w:p>
    <w:p w14:paraId="60DB3C94" w14:textId="77777777" w:rsidR="00AC55E1" w:rsidRPr="00D034FE" w:rsidRDefault="00AC55E1" w:rsidP="00AC55E1">
      <w:pPr>
        <w:pStyle w:val="Tekstkomentarza"/>
        <w:numPr>
          <w:ilvl w:val="1"/>
          <w:numId w:val="14"/>
        </w:numPr>
        <w:rPr>
          <w:rFonts w:asciiTheme="majorHAnsi" w:hAnsiTheme="majorHAnsi" w:cstheme="majorHAnsi"/>
        </w:rPr>
      </w:pPr>
      <w:r w:rsidRPr="00D034FE">
        <w:rPr>
          <w:rFonts w:asciiTheme="majorHAnsi" w:hAnsiTheme="majorHAnsi" w:cstheme="majorHAnsi"/>
        </w:rPr>
        <w:t xml:space="preserve"> Oferta może uzyskać maksymalnie 100 pkt.</w:t>
      </w:r>
    </w:p>
    <w:p w14:paraId="55AFF4F2" w14:textId="77777777" w:rsidR="00AC55E1" w:rsidRPr="00D034FE" w:rsidRDefault="00AC55E1" w:rsidP="00AC55E1">
      <w:pPr>
        <w:pStyle w:val="Tekstkomentarza"/>
        <w:numPr>
          <w:ilvl w:val="1"/>
          <w:numId w:val="14"/>
        </w:numPr>
        <w:rPr>
          <w:rFonts w:asciiTheme="majorHAnsi" w:hAnsiTheme="majorHAnsi" w:cstheme="majorHAnsi"/>
        </w:rPr>
      </w:pPr>
      <w:r w:rsidRPr="00D034FE">
        <w:rPr>
          <w:rFonts w:asciiTheme="majorHAnsi" w:hAnsiTheme="majorHAnsi" w:cstheme="majorHAnsi"/>
        </w:rPr>
        <w:t xml:space="preserve"> Zamawiający udzieli zamówienia Wykonawcy, którego oferta uzyska największą liczbę punktów.</w:t>
      </w:r>
    </w:p>
    <w:p w14:paraId="5A54D96E" w14:textId="77777777" w:rsidR="00AC55E1" w:rsidRPr="00D034FE" w:rsidRDefault="00AC55E1" w:rsidP="00AC55E1">
      <w:pPr>
        <w:spacing w:after="120"/>
        <w:ind w:left="709" w:firstLine="720"/>
        <w:rPr>
          <w:rFonts w:asciiTheme="majorHAnsi" w:hAnsiTheme="majorHAnsi" w:cstheme="majorHAnsi"/>
          <w:strike/>
          <w:color w:val="000000" w:themeColor="text1"/>
          <w:sz w:val="20"/>
          <w:szCs w:val="20"/>
        </w:rPr>
      </w:pPr>
    </w:p>
    <w:p w14:paraId="042631EC" w14:textId="759FFF5B" w:rsidR="00AC55E1" w:rsidRDefault="00AC55E1" w:rsidP="00AC55E1">
      <w:pPr>
        <w:spacing w:line="276" w:lineRule="auto"/>
        <w:jc w:val="both"/>
        <w:rPr>
          <w:rFonts w:ascii="Calibri Light" w:hAnsi="Calibri Light" w:cs="Calibri"/>
          <w:color w:val="000000" w:themeColor="text1"/>
          <w:sz w:val="20"/>
          <w:szCs w:val="20"/>
        </w:rPr>
      </w:pPr>
      <w:r w:rsidRPr="000022D2">
        <w:rPr>
          <w:rFonts w:ascii="Calibri Light" w:hAnsi="Calibri Light" w:cs="Calibri"/>
          <w:color w:val="000000" w:themeColor="text1"/>
          <w:sz w:val="20"/>
          <w:szCs w:val="20"/>
        </w:rPr>
        <w:t xml:space="preserve">Minimalny deklarowany termin realizacji może wynieść </w:t>
      </w:r>
      <w:r w:rsidR="00767179" w:rsidRPr="000022D2">
        <w:rPr>
          <w:rFonts w:ascii="Calibri Light" w:hAnsi="Calibri Light" w:cs="Calibri"/>
          <w:color w:val="000000" w:themeColor="text1"/>
          <w:sz w:val="20"/>
          <w:szCs w:val="20"/>
        </w:rPr>
        <w:t>3</w:t>
      </w:r>
      <w:r w:rsidRPr="000022D2">
        <w:rPr>
          <w:rFonts w:ascii="Calibri Light" w:hAnsi="Calibri Light" w:cs="Calibri"/>
          <w:color w:val="000000" w:themeColor="text1"/>
          <w:sz w:val="20"/>
          <w:szCs w:val="20"/>
        </w:rPr>
        <w:t xml:space="preserve"> miesiące. Jeżeli Wykonawca zadeklaruje krótszy termin realizacji, Zamawiający przyjmie termin realizacji </w:t>
      </w:r>
      <w:r w:rsidR="00767179" w:rsidRPr="000022D2">
        <w:rPr>
          <w:rFonts w:ascii="Calibri Light" w:hAnsi="Calibri Light" w:cs="Calibri"/>
          <w:color w:val="000000" w:themeColor="text1"/>
          <w:sz w:val="20"/>
          <w:szCs w:val="20"/>
        </w:rPr>
        <w:t>3</w:t>
      </w:r>
      <w:r w:rsidRPr="000022D2">
        <w:rPr>
          <w:rFonts w:ascii="Calibri Light" w:hAnsi="Calibri Light" w:cs="Calibri"/>
          <w:color w:val="000000" w:themeColor="text1"/>
          <w:sz w:val="20"/>
          <w:szCs w:val="20"/>
        </w:rPr>
        <w:t xml:space="preserve"> miesiące.</w:t>
      </w:r>
    </w:p>
    <w:p w14:paraId="4855DFDC" w14:textId="77777777" w:rsidR="00AC55E1" w:rsidRDefault="00AC55E1" w:rsidP="00AC55E1">
      <w:pPr>
        <w:spacing w:line="276" w:lineRule="auto"/>
        <w:jc w:val="both"/>
        <w:rPr>
          <w:rFonts w:ascii="Calibri Light" w:hAnsi="Calibri Light" w:cs="Calibri"/>
          <w:b/>
          <w:strike/>
          <w:color w:val="000000" w:themeColor="text1"/>
          <w:sz w:val="20"/>
          <w:szCs w:val="20"/>
          <w:highlight w:val="yellow"/>
        </w:rPr>
      </w:pPr>
    </w:p>
    <w:p w14:paraId="7DD47B37" w14:textId="77777777" w:rsidR="001C12A1" w:rsidRPr="005C3D7D" w:rsidRDefault="001C12A1" w:rsidP="00AC55E1">
      <w:pPr>
        <w:spacing w:line="276" w:lineRule="auto"/>
        <w:jc w:val="both"/>
        <w:rPr>
          <w:rFonts w:ascii="Calibri Light" w:hAnsi="Calibri Light" w:cs="Calibri"/>
          <w:b/>
          <w:strike/>
          <w:color w:val="000000" w:themeColor="text1"/>
          <w:sz w:val="20"/>
          <w:szCs w:val="20"/>
          <w:highlight w:val="yellow"/>
        </w:rPr>
      </w:pPr>
    </w:p>
    <w:p w14:paraId="2179CC72" w14:textId="77777777" w:rsidR="00AC55E1" w:rsidRPr="001A6791" w:rsidRDefault="00AC55E1" w:rsidP="00AC55E1">
      <w:pPr>
        <w:pStyle w:val="Akapitzlist"/>
        <w:numPr>
          <w:ilvl w:val="0"/>
          <w:numId w:val="5"/>
        </w:numPr>
        <w:spacing w:after="240" w:line="276" w:lineRule="auto"/>
        <w:jc w:val="both"/>
        <w:rPr>
          <w:rFonts w:ascii="Calibri Light" w:hAnsi="Calibri Light" w:cs="Calibri"/>
          <w:color w:val="000000" w:themeColor="text1"/>
          <w:sz w:val="20"/>
          <w:szCs w:val="20"/>
        </w:rPr>
      </w:pPr>
      <w:r w:rsidRPr="001A6791">
        <w:rPr>
          <w:rFonts w:ascii="Calibri Light" w:hAnsi="Calibri Light" w:cs="Calibri"/>
          <w:b/>
          <w:color w:val="000000" w:themeColor="text1"/>
          <w:sz w:val="20"/>
          <w:szCs w:val="20"/>
        </w:rPr>
        <w:t xml:space="preserve">Warunki dokonania zmiany umowy: </w:t>
      </w:r>
    </w:p>
    <w:p w14:paraId="58A4FCDE" w14:textId="77777777" w:rsidR="00AC55E1" w:rsidRPr="001A6791" w:rsidRDefault="00AC55E1" w:rsidP="00AC55E1">
      <w:pPr>
        <w:spacing w:line="276" w:lineRule="auto"/>
        <w:jc w:val="both"/>
        <w:rPr>
          <w:rFonts w:ascii="Calibri Light" w:hAnsi="Calibri Light" w:cs="Calibri"/>
          <w:color w:val="000000" w:themeColor="text1"/>
          <w:sz w:val="20"/>
          <w:szCs w:val="20"/>
        </w:rPr>
      </w:pPr>
      <w:r w:rsidRPr="001A6791">
        <w:rPr>
          <w:rFonts w:ascii="Calibri Light" w:hAnsi="Calibri Light" w:cs="Calibri"/>
          <w:color w:val="000000" w:themeColor="text1"/>
          <w:sz w:val="20"/>
          <w:szCs w:val="20"/>
        </w:rPr>
        <w:t>Zamawiający określił warunki dokonania zmiany umowy we wzorze umowy stanowiącym załącznik do niniejszego zapytania ofertowego.</w:t>
      </w:r>
    </w:p>
    <w:p w14:paraId="4C85A71E" w14:textId="77777777" w:rsidR="00AC55E1" w:rsidRDefault="00AC55E1" w:rsidP="00AC55E1">
      <w:pPr>
        <w:jc w:val="both"/>
        <w:rPr>
          <w:rFonts w:ascii="Calibri Light" w:hAnsi="Calibri Light" w:cs="Calibri"/>
          <w:b/>
          <w:color w:val="000000" w:themeColor="text1"/>
          <w:sz w:val="20"/>
          <w:szCs w:val="20"/>
        </w:rPr>
      </w:pPr>
    </w:p>
    <w:p w14:paraId="09AE49B9" w14:textId="77777777" w:rsidR="001C12A1" w:rsidRPr="001A6791" w:rsidRDefault="001C12A1" w:rsidP="00AC55E1">
      <w:pPr>
        <w:jc w:val="both"/>
        <w:rPr>
          <w:rFonts w:ascii="Calibri Light" w:hAnsi="Calibri Light" w:cs="Calibri"/>
          <w:b/>
          <w:color w:val="000000" w:themeColor="text1"/>
          <w:sz w:val="20"/>
          <w:szCs w:val="20"/>
        </w:rPr>
      </w:pPr>
    </w:p>
    <w:p w14:paraId="3E68F4E7" w14:textId="77777777" w:rsidR="00AC55E1" w:rsidRPr="001A6791" w:rsidRDefault="00AC55E1" w:rsidP="00AC55E1">
      <w:pPr>
        <w:jc w:val="both"/>
        <w:rPr>
          <w:rFonts w:ascii="Calibri Light" w:hAnsi="Calibri Light" w:cs="Calibri"/>
          <w:color w:val="000000" w:themeColor="text1"/>
          <w:sz w:val="22"/>
          <w:szCs w:val="22"/>
        </w:rPr>
      </w:pPr>
      <w:r w:rsidRPr="001A6791">
        <w:rPr>
          <w:rFonts w:ascii="Calibri Light" w:hAnsi="Calibri Light" w:cs="Calibri"/>
          <w:b/>
          <w:color w:val="000000" w:themeColor="text1"/>
          <w:sz w:val="22"/>
          <w:szCs w:val="22"/>
        </w:rPr>
        <w:t>Zastrzeżenia :</w:t>
      </w:r>
    </w:p>
    <w:p w14:paraId="5B8814F0" w14:textId="77777777" w:rsidR="00AC55E1" w:rsidRPr="001A6791" w:rsidRDefault="00AC55E1" w:rsidP="00AC55E1">
      <w:pPr>
        <w:jc w:val="both"/>
        <w:rPr>
          <w:rFonts w:ascii="Calibri Light" w:hAnsi="Calibri Light" w:cs="Calibri"/>
          <w:color w:val="000000" w:themeColor="text1"/>
          <w:sz w:val="20"/>
          <w:szCs w:val="20"/>
        </w:rPr>
      </w:pPr>
    </w:p>
    <w:p w14:paraId="0E981EEC" w14:textId="77777777" w:rsidR="00AC55E1" w:rsidRDefault="00AC55E1" w:rsidP="00AC55E1">
      <w:pPr>
        <w:jc w:val="both"/>
        <w:rPr>
          <w:rFonts w:ascii="Calibri Light" w:hAnsi="Calibri Light" w:cs="Calibri"/>
          <w:color w:val="000000" w:themeColor="text1"/>
          <w:sz w:val="20"/>
          <w:szCs w:val="20"/>
        </w:rPr>
      </w:pPr>
      <w:r w:rsidRPr="001A6791">
        <w:rPr>
          <w:rFonts w:ascii="Calibri Light" w:hAnsi="Calibri Light" w:cs="Calibri"/>
          <w:color w:val="000000" w:themeColor="text1"/>
          <w:sz w:val="20"/>
          <w:szCs w:val="20"/>
        </w:rPr>
        <w:t>Zamawiający zastrzega sobie możliwość negocjacji ceny oferty, która uzyskała najwyższą liczbę punktów, jeżeli przewyższa ona kwotę, którą Zamawiający zamierza przeznaczyć na sfinansowanie zamówienia.</w:t>
      </w:r>
    </w:p>
    <w:p w14:paraId="3597B860" w14:textId="77777777" w:rsidR="001C12A1" w:rsidRPr="005C3D7D" w:rsidRDefault="001C12A1" w:rsidP="00AC55E1">
      <w:pPr>
        <w:jc w:val="both"/>
        <w:rPr>
          <w:rFonts w:ascii="Calibri Light" w:hAnsi="Calibri Light" w:cs="Calibri"/>
          <w:b/>
          <w:color w:val="000000" w:themeColor="text1"/>
          <w:sz w:val="20"/>
          <w:szCs w:val="20"/>
          <w:highlight w:val="yellow"/>
        </w:rPr>
      </w:pPr>
    </w:p>
    <w:p w14:paraId="424AD3F0" w14:textId="77777777" w:rsidR="00AC55E1" w:rsidRPr="00A83C25" w:rsidRDefault="00AC55E1" w:rsidP="00AC55E1">
      <w:pPr>
        <w:jc w:val="both"/>
        <w:rPr>
          <w:rFonts w:ascii="Calibri Light" w:hAnsi="Calibri Light" w:cs="Calibri"/>
          <w:b/>
          <w:color w:val="000000" w:themeColor="text1"/>
          <w:sz w:val="20"/>
          <w:szCs w:val="20"/>
        </w:rPr>
      </w:pPr>
      <w:r w:rsidRPr="00A83C25">
        <w:rPr>
          <w:rFonts w:ascii="Calibri Light" w:hAnsi="Calibri Light" w:cs="Calibri"/>
          <w:b/>
          <w:color w:val="000000" w:themeColor="text1"/>
          <w:sz w:val="20"/>
          <w:szCs w:val="20"/>
        </w:rPr>
        <w:t xml:space="preserve">Zamawiający unieważni postępowanie, jeśli: </w:t>
      </w:r>
    </w:p>
    <w:p w14:paraId="4BB17794" w14:textId="77777777" w:rsidR="00AC55E1" w:rsidRPr="00A83C25" w:rsidRDefault="00AC55E1" w:rsidP="00AC55E1">
      <w:pPr>
        <w:pStyle w:val="Akapitzlist"/>
        <w:numPr>
          <w:ilvl w:val="0"/>
          <w:numId w:val="12"/>
        </w:numPr>
        <w:ind w:left="284" w:hanging="284"/>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nie złożono żadnej oferty;</w:t>
      </w:r>
    </w:p>
    <w:p w14:paraId="724536FD" w14:textId="77777777" w:rsidR="00AC55E1" w:rsidRPr="00A83C25" w:rsidRDefault="00AC55E1" w:rsidP="00AC55E1">
      <w:pPr>
        <w:pStyle w:val="Akapitzlist"/>
        <w:numPr>
          <w:ilvl w:val="0"/>
          <w:numId w:val="12"/>
        </w:numPr>
        <w:ind w:left="284" w:hanging="284"/>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 xml:space="preserve">wszystkie złożone oferty podlegały odrzuceniu; </w:t>
      </w:r>
    </w:p>
    <w:p w14:paraId="645B7A06" w14:textId="77777777" w:rsidR="00AC55E1" w:rsidRPr="00A83C25" w:rsidRDefault="00AC55E1" w:rsidP="00AC55E1">
      <w:pPr>
        <w:pStyle w:val="Akapitzlist"/>
        <w:numPr>
          <w:ilvl w:val="0"/>
          <w:numId w:val="12"/>
        </w:numPr>
        <w:ind w:left="284" w:hanging="284"/>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lastRenderedPageBreak/>
        <w:t xml:space="preserve">cena oferty, która uzyskała największą liczbę punktów, przewyższa kwotę, którą Zamawiający zamierza przeznaczyć na sfinansowanie zamówienia chyba, że Zamawiający może zwiększyć tę kwotę do ceny oferty uzyskanej w wyniku negocjacji z oferentem lub ceny oferty, która uzyskała najwyższą liczbę punktów; </w:t>
      </w:r>
    </w:p>
    <w:p w14:paraId="24652A99" w14:textId="77777777" w:rsidR="00AC55E1" w:rsidRPr="00A83C25" w:rsidRDefault="00AC55E1" w:rsidP="00AC55E1">
      <w:pPr>
        <w:pStyle w:val="Akapitzlist"/>
        <w:numPr>
          <w:ilvl w:val="0"/>
          <w:numId w:val="12"/>
        </w:numPr>
        <w:ind w:left="284" w:hanging="284"/>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jeżeli Wykonawca, którego oferta została wybrana uchyla się od zawarcia umowy a Zamawiający podejmie decyzje, że nie wybiera oferty najkorzystniejszej spośród pozostałych ofert;</w:t>
      </w:r>
    </w:p>
    <w:p w14:paraId="581FF111" w14:textId="77777777" w:rsidR="00AC55E1" w:rsidRPr="00A83C25" w:rsidRDefault="00AC55E1" w:rsidP="00AC55E1">
      <w:pPr>
        <w:pStyle w:val="Akapitzlist"/>
        <w:numPr>
          <w:ilvl w:val="0"/>
          <w:numId w:val="12"/>
        </w:numPr>
        <w:ind w:left="284" w:hanging="284"/>
        <w:jc w:val="both"/>
        <w:rPr>
          <w:rFonts w:ascii="Calibri Light" w:hAnsi="Calibri Light" w:cs="Calibri"/>
          <w:color w:val="000000" w:themeColor="text1"/>
          <w:sz w:val="20"/>
          <w:szCs w:val="20"/>
        </w:rPr>
      </w:pPr>
      <w:r w:rsidRPr="00A83C25">
        <w:rPr>
          <w:rFonts w:ascii="Calibri Light" w:hAnsi="Calibri Light" w:cs="Calibri"/>
          <w:color w:val="000000" w:themeColor="text1"/>
          <w:sz w:val="20"/>
          <w:szCs w:val="20"/>
        </w:rPr>
        <w:t>postępowanie będzie obarczone wadą uniemożliwiającą zawarcie ważnej umowy.</w:t>
      </w:r>
    </w:p>
    <w:p w14:paraId="5C700FF0" w14:textId="77777777" w:rsidR="00AC55E1" w:rsidRPr="005E58FE" w:rsidRDefault="00AC55E1" w:rsidP="00AC55E1">
      <w:pPr>
        <w:jc w:val="both"/>
        <w:rPr>
          <w:rFonts w:ascii="Calibri Light" w:hAnsi="Calibri Light" w:cs="Calibri"/>
          <w:color w:val="000000" w:themeColor="text1"/>
          <w:sz w:val="20"/>
          <w:szCs w:val="20"/>
        </w:rPr>
      </w:pPr>
    </w:p>
    <w:p w14:paraId="3F7D63C7" w14:textId="01D0FE0F" w:rsidR="00AC55E1" w:rsidRDefault="00AC55E1" w:rsidP="00AC55E1"/>
    <w:sectPr w:rsidR="00AC55E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7D64B" w14:textId="77777777" w:rsidR="00CE6CAC" w:rsidRDefault="00CE6CAC" w:rsidP="00CE6CAC">
      <w:r>
        <w:separator/>
      </w:r>
    </w:p>
  </w:endnote>
  <w:endnote w:type="continuationSeparator" w:id="0">
    <w:p w14:paraId="28B1A5EF" w14:textId="77777777" w:rsidR="00CE6CAC" w:rsidRDefault="00CE6CAC" w:rsidP="00CE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9F802" w14:textId="39CD5837" w:rsidR="00CE6CAC" w:rsidRDefault="00D968E9">
    <w:pPr>
      <w:pStyle w:val="Stopka"/>
    </w:pPr>
    <w:r w:rsidRPr="00D968E9">
      <w:rPr>
        <w:rFonts w:ascii="Aptos" w:eastAsia="Aptos" w:hAnsi="Aptos"/>
        <w:noProof/>
        <w:kern w:val="2"/>
        <w:sz w:val="22"/>
        <w:szCs w:val="22"/>
        <w:lang w:eastAsia="pl-PL"/>
      </w:rPr>
      <w:drawing>
        <wp:inline distT="0" distB="0" distL="0" distR="0" wp14:anchorId="34829E6E" wp14:editId="23373B7B">
          <wp:extent cx="5749925" cy="609600"/>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925" cy="609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1F56F" w14:textId="77777777" w:rsidR="00CE6CAC" w:rsidRDefault="00CE6CAC" w:rsidP="00CE6CAC">
      <w:r>
        <w:separator/>
      </w:r>
    </w:p>
  </w:footnote>
  <w:footnote w:type="continuationSeparator" w:id="0">
    <w:p w14:paraId="38AC350F" w14:textId="77777777" w:rsidR="00CE6CAC" w:rsidRDefault="00CE6CAC" w:rsidP="00CE6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5"/>
    <w:lvl w:ilvl="0">
      <w:start w:val="1"/>
      <w:numFmt w:val="upperLetter"/>
      <w:lvlText w:val="%1."/>
      <w:lvlJc w:val="left"/>
      <w:pPr>
        <w:tabs>
          <w:tab w:val="num" w:pos="0"/>
        </w:tabs>
        <w:ind w:left="720" w:hanging="360"/>
      </w:pPr>
      <w:rPr>
        <w:rFonts w:ascii="Calibri Light" w:hAnsi="Calibri Light" w:cs="Calibri Light"/>
        <w:b/>
        <w:sz w:val="20"/>
        <w:szCs w:val="20"/>
      </w:rPr>
    </w:lvl>
  </w:abstractNum>
  <w:abstractNum w:abstractNumId="1" w15:restartNumberingAfterBreak="0">
    <w:nsid w:val="00000007"/>
    <w:multiLevelType w:val="singleLevel"/>
    <w:tmpl w:val="00000007"/>
    <w:name w:val="WW8Num6"/>
    <w:lvl w:ilvl="0">
      <w:start w:val="1"/>
      <w:numFmt w:val="upperLetter"/>
      <w:lvlText w:val="%1."/>
      <w:lvlJc w:val="left"/>
      <w:pPr>
        <w:tabs>
          <w:tab w:val="num" w:pos="0"/>
        </w:tabs>
        <w:ind w:left="1440" w:hanging="360"/>
      </w:pPr>
      <w:rPr>
        <w:rFonts w:ascii="Calibri Light" w:hAnsi="Calibri Light" w:cs="Calibri"/>
        <w:b/>
        <w:color w:val="000000"/>
        <w:sz w:val="20"/>
        <w:szCs w:val="20"/>
      </w:rPr>
    </w:lvl>
  </w:abstractNum>
  <w:abstractNum w:abstractNumId="2" w15:restartNumberingAfterBreak="0">
    <w:nsid w:val="00000008"/>
    <w:multiLevelType w:val="singleLevel"/>
    <w:tmpl w:val="A134D046"/>
    <w:name w:val="WW8Num7"/>
    <w:lvl w:ilvl="0">
      <w:start w:val="1"/>
      <w:numFmt w:val="lowerLetter"/>
      <w:lvlText w:val="%1)"/>
      <w:lvlJc w:val="left"/>
      <w:pPr>
        <w:tabs>
          <w:tab w:val="num" w:pos="0"/>
        </w:tabs>
        <w:ind w:left="2160" w:hanging="360"/>
      </w:pPr>
      <w:rPr>
        <w:rFonts w:ascii="Calibri Light" w:hAnsi="Calibri Light" w:cs="Calibri Light"/>
        <w:b w:val="0"/>
        <w:color w:val="auto"/>
        <w:sz w:val="20"/>
        <w:szCs w:val="20"/>
      </w:rPr>
    </w:lvl>
  </w:abstractNum>
  <w:abstractNum w:abstractNumId="3" w15:restartNumberingAfterBreak="0">
    <w:nsid w:val="0000000B"/>
    <w:multiLevelType w:val="singleLevel"/>
    <w:tmpl w:val="0000000B"/>
    <w:name w:val="WW8Num10"/>
    <w:lvl w:ilvl="0">
      <w:start w:val="1"/>
      <w:numFmt w:val="bullet"/>
      <w:lvlText w:val=""/>
      <w:lvlJc w:val="left"/>
      <w:pPr>
        <w:tabs>
          <w:tab w:val="num" w:pos="0"/>
        </w:tabs>
        <w:ind w:left="2160" w:hanging="360"/>
      </w:pPr>
      <w:rPr>
        <w:rFonts w:ascii="Symbol" w:hAnsi="Symbol" w:cs="Symbol" w:hint="default"/>
        <w:color w:val="000000"/>
        <w:sz w:val="20"/>
        <w:szCs w:val="20"/>
      </w:rPr>
    </w:lvl>
  </w:abstractNum>
  <w:abstractNum w:abstractNumId="4" w15:restartNumberingAfterBreak="0">
    <w:nsid w:val="0000000C"/>
    <w:multiLevelType w:val="singleLevel"/>
    <w:tmpl w:val="0000000C"/>
    <w:name w:val="WW8Num11"/>
    <w:lvl w:ilvl="0">
      <w:start w:val="1"/>
      <w:numFmt w:val="decimal"/>
      <w:lvlText w:val="%1."/>
      <w:lvlJc w:val="left"/>
      <w:pPr>
        <w:tabs>
          <w:tab w:val="num" w:pos="0"/>
        </w:tabs>
        <w:ind w:left="720" w:hanging="360"/>
      </w:pPr>
      <w:rPr>
        <w:rFonts w:ascii="Calibri Light" w:hAnsi="Calibri Light" w:cs="Calibri Light" w:hint="default"/>
        <w:b/>
        <w:color w:val="auto"/>
        <w:sz w:val="20"/>
        <w:szCs w:val="20"/>
      </w:rPr>
    </w:lvl>
  </w:abstractNum>
  <w:abstractNum w:abstractNumId="5" w15:restartNumberingAfterBreak="0">
    <w:nsid w:val="0000000E"/>
    <w:multiLevelType w:val="singleLevel"/>
    <w:tmpl w:val="0000000E"/>
    <w:name w:val="WW8Num13"/>
    <w:lvl w:ilvl="0">
      <w:start w:val="1"/>
      <w:numFmt w:val="bullet"/>
      <w:lvlText w:val=""/>
      <w:lvlJc w:val="left"/>
      <w:pPr>
        <w:tabs>
          <w:tab w:val="num" w:pos="0"/>
        </w:tabs>
        <w:ind w:left="1440" w:hanging="360"/>
      </w:pPr>
      <w:rPr>
        <w:rFonts w:ascii="Symbol" w:hAnsi="Symbol" w:cs="Symbol" w:hint="default"/>
        <w:sz w:val="20"/>
        <w:szCs w:val="20"/>
      </w:rPr>
    </w:lvl>
  </w:abstractNum>
  <w:abstractNum w:abstractNumId="6" w15:restartNumberingAfterBreak="0">
    <w:nsid w:val="00000010"/>
    <w:multiLevelType w:val="singleLevel"/>
    <w:tmpl w:val="00000010"/>
    <w:name w:val="WW8Num15"/>
    <w:lvl w:ilvl="0">
      <w:start w:val="1"/>
      <w:numFmt w:val="bullet"/>
      <w:lvlText w:val=""/>
      <w:lvlJc w:val="left"/>
      <w:pPr>
        <w:tabs>
          <w:tab w:val="num" w:pos="0"/>
        </w:tabs>
        <w:ind w:left="720" w:hanging="360"/>
      </w:pPr>
      <w:rPr>
        <w:rFonts w:ascii="Symbol" w:hAnsi="Symbol" w:cs="Symbol" w:hint="default"/>
        <w:sz w:val="20"/>
        <w:szCs w:val="20"/>
      </w:rPr>
    </w:lvl>
  </w:abstractNum>
  <w:abstractNum w:abstractNumId="7" w15:restartNumberingAfterBreak="0">
    <w:nsid w:val="00000012"/>
    <w:multiLevelType w:val="singleLevel"/>
    <w:tmpl w:val="00000012"/>
    <w:name w:val="WW8Num17"/>
    <w:lvl w:ilvl="0">
      <w:start w:val="1"/>
      <w:numFmt w:val="decimal"/>
      <w:lvlText w:val="%1)"/>
      <w:lvlJc w:val="left"/>
      <w:pPr>
        <w:tabs>
          <w:tab w:val="num" w:pos="0"/>
        </w:tabs>
        <w:ind w:left="720" w:hanging="360"/>
      </w:pPr>
      <w:rPr>
        <w:rFonts w:ascii="Calibri Light" w:hAnsi="Calibri Light" w:cs="Calibri"/>
        <w:color w:val="000000"/>
        <w:sz w:val="20"/>
        <w:szCs w:val="20"/>
      </w:rPr>
    </w:lvl>
  </w:abstractNum>
  <w:abstractNum w:abstractNumId="8" w15:restartNumberingAfterBreak="0">
    <w:nsid w:val="00000014"/>
    <w:multiLevelType w:val="singleLevel"/>
    <w:tmpl w:val="00000014"/>
    <w:name w:val="WW8Num19"/>
    <w:lvl w:ilvl="0">
      <w:start w:val="1"/>
      <w:numFmt w:val="lowerLetter"/>
      <w:lvlText w:val="%1)"/>
      <w:lvlJc w:val="left"/>
      <w:pPr>
        <w:tabs>
          <w:tab w:val="num" w:pos="0"/>
        </w:tabs>
        <w:ind w:left="2160" w:hanging="360"/>
      </w:pPr>
      <w:rPr>
        <w:rFonts w:ascii="Calibri Light" w:hAnsi="Calibri Light" w:cs="Calibri Light"/>
        <w:b/>
        <w:sz w:val="20"/>
        <w:szCs w:val="20"/>
      </w:rPr>
    </w:lvl>
  </w:abstractNum>
  <w:abstractNum w:abstractNumId="9" w15:restartNumberingAfterBreak="0">
    <w:nsid w:val="22A835AB"/>
    <w:multiLevelType w:val="hybridMultilevel"/>
    <w:tmpl w:val="4A6ECDA6"/>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0" w15:restartNumberingAfterBreak="0">
    <w:nsid w:val="29736910"/>
    <w:multiLevelType w:val="hybridMultilevel"/>
    <w:tmpl w:val="BB868C06"/>
    <w:lvl w:ilvl="0" w:tplc="45CACDB0">
      <w:start w:val="8"/>
      <w:numFmt w:val="lowerLetter"/>
      <w:lvlText w:val="%1)"/>
      <w:lvlJc w:val="left"/>
      <w:pPr>
        <w:ind w:left="465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C77A6D"/>
    <w:multiLevelType w:val="hybridMultilevel"/>
    <w:tmpl w:val="136A3220"/>
    <w:lvl w:ilvl="0" w:tplc="C9D81698">
      <w:start w:val="1"/>
      <w:numFmt w:val="lowerLetter"/>
      <w:lvlText w:val="%1 )"/>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7">
      <w:start w:val="1"/>
      <w:numFmt w:val="lowerLetter"/>
      <w:lvlText w:val="%5)"/>
      <w:lvlJc w:val="left"/>
      <w:pPr>
        <w:ind w:left="4656" w:hanging="360"/>
      </w:pPr>
      <w:rPr>
        <w:rFonts w:hint="default"/>
      </w:r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 w15:restartNumberingAfterBreak="0">
    <w:nsid w:val="3C4A2F84"/>
    <w:multiLevelType w:val="hybridMultilevel"/>
    <w:tmpl w:val="0AC20FFA"/>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73435E"/>
    <w:multiLevelType w:val="singleLevel"/>
    <w:tmpl w:val="00000014"/>
    <w:lvl w:ilvl="0">
      <w:start w:val="1"/>
      <w:numFmt w:val="lowerLetter"/>
      <w:lvlText w:val="%1)"/>
      <w:lvlJc w:val="left"/>
      <w:pPr>
        <w:tabs>
          <w:tab w:val="num" w:pos="0"/>
        </w:tabs>
        <w:ind w:left="2160" w:hanging="360"/>
      </w:pPr>
      <w:rPr>
        <w:rFonts w:ascii="Calibri Light" w:hAnsi="Calibri Light" w:cs="Calibri Light"/>
        <w:b/>
        <w:sz w:val="20"/>
        <w:szCs w:val="20"/>
      </w:rPr>
    </w:lvl>
  </w:abstractNum>
  <w:abstractNum w:abstractNumId="14" w15:restartNumberingAfterBreak="0">
    <w:nsid w:val="47D90D56"/>
    <w:multiLevelType w:val="multilevel"/>
    <w:tmpl w:val="5A18DF6C"/>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BD83335"/>
    <w:multiLevelType w:val="multilevel"/>
    <w:tmpl w:val="67FCC9B6"/>
    <w:lvl w:ilvl="0">
      <w:start w:val="1"/>
      <w:numFmt w:val="decimal"/>
      <w:lvlText w:val="%1."/>
      <w:lvlJc w:val="left"/>
      <w:pPr>
        <w:tabs>
          <w:tab w:val="num" w:pos="720"/>
        </w:tabs>
        <w:ind w:left="720" w:hanging="360"/>
      </w:pPr>
      <w:rPr>
        <w:u w:val="single"/>
      </w:rPr>
    </w:lvl>
    <w:lvl w:ilvl="1">
      <w:start w:val="1"/>
      <w:numFmt w:val="lowerLetter"/>
      <w:lvlText w:val="%2)"/>
      <w:lvlJc w:val="left"/>
      <w:pPr>
        <w:tabs>
          <w:tab w:val="num" w:pos="1440"/>
        </w:tabs>
        <w:ind w:left="1440" w:hanging="360"/>
      </w:pPr>
      <w:rPr>
        <w:rFonts w:asciiTheme="majorHAnsi" w:eastAsia="Times New Roman" w:hAnsiTheme="majorHAnsi" w:cstheme="majorHAnsi"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460FB8"/>
    <w:multiLevelType w:val="multilevel"/>
    <w:tmpl w:val="8A462B4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numFmt w:val="bullet"/>
      <w:lvlText w:val=""/>
      <w:lvlJc w:val="left"/>
      <w:pPr>
        <w:ind w:left="3600" w:hanging="360"/>
      </w:pPr>
      <w:rPr>
        <w:rFonts w:ascii="Symbol" w:eastAsia="Calibri" w:hAnsi="Symbol"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F04B92"/>
    <w:multiLevelType w:val="hybridMultilevel"/>
    <w:tmpl w:val="D2DA7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C807B1"/>
    <w:multiLevelType w:val="multilevel"/>
    <w:tmpl w:val="535A2C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numFmt w:val="bullet"/>
      <w:lvlText w:val=""/>
      <w:lvlJc w:val="left"/>
      <w:pPr>
        <w:ind w:left="3600" w:hanging="360"/>
      </w:pPr>
      <w:rPr>
        <w:rFonts w:ascii="Symbol" w:eastAsia="Calibri" w:hAnsi="Symbol"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4364FC"/>
    <w:multiLevelType w:val="hybridMultilevel"/>
    <w:tmpl w:val="D61C9A18"/>
    <w:lvl w:ilvl="0" w:tplc="1CA8A586">
      <w:start w:val="1"/>
      <w:numFmt w:val="lowerLetter"/>
      <w:lvlText w:val="%1)"/>
      <w:lvlJc w:val="left"/>
      <w:pPr>
        <w:ind w:left="720" w:hanging="360"/>
      </w:pPr>
    </w:lvl>
    <w:lvl w:ilvl="1" w:tplc="B178E928">
      <w:start w:val="1"/>
      <w:numFmt w:val="lowerLetter"/>
      <w:lvlText w:val="%2)"/>
      <w:lvlJc w:val="left"/>
      <w:pPr>
        <w:ind w:left="720" w:hanging="360"/>
      </w:pPr>
    </w:lvl>
    <w:lvl w:ilvl="2" w:tplc="2C10BDEA">
      <w:start w:val="1"/>
      <w:numFmt w:val="lowerLetter"/>
      <w:lvlText w:val="%3)"/>
      <w:lvlJc w:val="left"/>
      <w:pPr>
        <w:ind w:left="720" w:hanging="360"/>
      </w:pPr>
    </w:lvl>
    <w:lvl w:ilvl="3" w:tplc="2C145974">
      <w:start w:val="1"/>
      <w:numFmt w:val="lowerLetter"/>
      <w:lvlText w:val="%4)"/>
      <w:lvlJc w:val="left"/>
      <w:pPr>
        <w:ind w:left="720" w:hanging="360"/>
      </w:pPr>
    </w:lvl>
    <w:lvl w:ilvl="4" w:tplc="41526120">
      <w:start w:val="1"/>
      <w:numFmt w:val="lowerLetter"/>
      <w:lvlText w:val="%5)"/>
      <w:lvlJc w:val="left"/>
      <w:pPr>
        <w:ind w:left="720" w:hanging="360"/>
      </w:pPr>
    </w:lvl>
    <w:lvl w:ilvl="5" w:tplc="7B6C8012">
      <w:start w:val="1"/>
      <w:numFmt w:val="lowerLetter"/>
      <w:lvlText w:val="%6)"/>
      <w:lvlJc w:val="left"/>
      <w:pPr>
        <w:ind w:left="720" w:hanging="360"/>
      </w:pPr>
    </w:lvl>
    <w:lvl w:ilvl="6" w:tplc="9358142C">
      <w:start w:val="1"/>
      <w:numFmt w:val="lowerLetter"/>
      <w:lvlText w:val="%7)"/>
      <w:lvlJc w:val="left"/>
      <w:pPr>
        <w:ind w:left="720" w:hanging="360"/>
      </w:pPr>
    </w:lvl>
    <w:lvl w:ilvl="7" w:tplc="199A91B4">
      <w:start w:val="1"/>
      <w:numFmt w:val="lowerLetter"/>
      <w:lvlText w:val="%8)"/>
      <w:lvlJc w:val="left"/>
      <w:pPr>
        <w:ind w:left="720" w:hanging="360"/>
      </w:pPr>
    </w:lvl>
    <w:lvl w:ilvl="8" w:tplc="37D8B268">
      <w:start w:val="1"/>
      <w:numFmt w:val="lowerLetter"/>
      <w:lvlText w:val="%9)"/>
      <w:lvlJc w:val="left"/>
      <w:pPr>
        <w:ind w:left="720" w:hanging="360"/>
      </w:pPr>
    </w:lvl>
  </w:abstractNum>
  <w:num w:numId="1" w16cid:durableId="1032851537">
    <w:abstractNumId w:val="0"/>
  </w:num>
  <w:num w:numId="2" w16cid:durableId="368068149">
    <w:abstractNumId w:val="1"/>
  </w:num>
  <w:num w:numId="3" w16cid:durableId="763378960">
    <w:abstractNumId w:val="2"/>
  </w:num>
  <w:num w:numId="4" w16cid:durableId="1626424715">
    <w:abstractNumId w:val="3"/>
  </w:num>
  <w:num w:numId="5" w16cid:durableId="493843501">
    <w:abstractNumId w:val="4"/>
  </w:num>
  <w:num w:numId="6" w16cid:durableId="1407385694">
    <w:abstractNumId w:val="5"/>
  </w:num>
  <w:num w:numId="7" w16cid:durableId="1351949887">
    <w:abstractNumId w:val="6"/>
  </w:num>
  <w:num w:numId="8" w16cid:durableId="1358966303">
    <w:abstractNumId w:val="7"/>
  </w:num>
  <w:num w:numId="9" w16cid:durableId="2038044824">
    <w:abstractNumId w:val="8"/>
  </w:num>
  <w:num w:numId="10" w16cid:durableId="1529832143">
    <w:abstractNumId w:val="9"/>
  </w:num>
  <w:num w:numId="11" w16cid:durableId="464854391">
    <w:abstractNumId w:val="15"/>
  </w:num>
  <w:num w:numId="12" w16cid:durableId="842628246">
    <w:abstractNumId w:val="17"/>
  </w:num>
  <w:num w:numId="13" w16cid:durableId="749542348">
    <w:abstractNumId w:val="13"/>
  </w:num>
  <w:num w:numId="14" w16cid:durableId="168915605">
    <w:abstractNumId w:val="19"/>
  </w:num>
  <w:num w:numId="15" w16cid:durableId="324013425">
    <w:abstractNumId w:val="14"/>
  </w:num>
  <w:num w:numId="16" w16cid:durableId="1071076613">
    <w:abstractNumId w:val="18"/>
  </w:num>
  <w:num w:numId="17" w16cid:durableId="1311908100">
    <w:abstractNumId w:val="11"/>
  </w:num>
  <w:num w:numId="18" w16cid:durableId="857501796">
    <w:abstractNumId w:val="16"/>
  </w:num>
  <w:num w:numId="19" w16cid:durableId="2020541622">
    <w:abstractNumId w:val="10"/>
  </w:num>
  <w:num w:numId="20" w16cid:durableId="15345370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5E1"/>
    <w:rsid w:val="000022D2"/>
    <w:rsid w:val="000476C2"/>
    <w:rsid w:val="000A7DA4"/>
    <w:rsid w:val="00100EE8"/>
    <w:rsid w:val="00101D5B"/>
    <w:rsid w:val="00107503"/>
    <w:rsid w:val="00127639"/>
    <w:rsid w:val="00182D97"/>
    <w:rsid w:val="00191DB0"/>
    <w:rsid w:val="001A6791"/>
    <w:rsid w:val="001C12A1"/>
    <w:rsid w:val="002D336E"/>
    <w:rsid w:val="003306C8"/>
    <w:rsid w:val="003D70D1"/>
    <w:rsid w:val="00461C6E"/>
    <w:rsid w:val="004866DF"/>
    <w:rsid w:val="004D253D"/>
    <w:rsid w:val="00553B4C"/>
    <w:rsid w:val="00564DB9"/>
    <w:rsid w:val="005C3D7D"/>
    <w:rsid w:val="005F51E6"/>
    <w:rsid w:val="00617916"/>
    <w:rsid w:val="006371C0"/>
    <w:rsid w:val="00767179"/>
    <w:rsid w:val="007C6801"/>
    <w:rsid w:val="00833A0F"/>
    <w:rsid w:val="008A78F6"/>
    <w:rsid w:val="008E30C4"/>
    <w:rsid w:val="00920044"/>
    <w:rsid w:val="009B0F78"/>
    <w:rsid w:val="009D0FDF"/>
    <w:rsid w:val="00A60E7F"/>
    <w:rsid w:val="00A83C25"/>
    <w:rsid w:val="00A97880"/>
    <w:rsid w:val="00AC55E1"/>
    <w:rsid w:val="00B61F16"/>
    <w:rsid w:val="00B87A5A"/>
    <w:rsid w:val="00CB3785"/>
    <w:rsid w:val="00CE6CAC"/>
    <w:rsid w:val="00D034FE"/>
    <w:rsid w:val="00D41D98"/>
    <w:rsid w:val="00D430EC"/>
    <w:rsid w:val="00D968E9"/>
    <w:rsid w:val="00DD3F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FA3287"/>
  <w15:chartTrackingRefBased/>
  <w15:docId w15:val="{2FD4134C-8EBD-49B6-9D14-76D58673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55E1"/>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C55E1"/>
    <w:rPr>
      <w:color w:val="0000FF"/>
      <w:u w:val="single"/>
    </w:rPr>
  </w:style>
  <w:style w:type="paragraph" w:styleId="Akapitzlist">
    <w:name w:val="List Paragraph"/>
    <w:basedOn w:val="Normalny"/>
    <w:qFormat/>
    <w:rsid w:val="00AC55E1"/>
    <w:pPr>
      <w:ind w:left="708"/>
    </w:pPr>
  </w:style>
  <w:style w:type="character" w:styleId="Odwoaniedokomentarza">
    <w:name w:val="annotation reference"/>
    <w:uiPriority w:val="99"/>
    <w:semiHidden/>
    <w:unhideWhenUsed/>
    <w:rsid w:val="00AC55E1"/>
    <w:rPr>
      <w:sz w:val="16"/>
      <w:szCs w:val="16"/>
    </w:rPr>
  </w:style>
  <w:style w:type="paragraph" w:styleId="Tekstkomentarza">
    <w:name w:val="annotation text"/>
    <w:basedOn w:val="Normalny"/>
    <w:link w:val="TekstkomentarzaZnak1"/>
    <w:uiPriority w:val="99"/>
    <w:unhideWhenUsed/>
    <w:rsid w:val="00AC55E1"/>
    <w:rPr>
      <w:sz w:val="20"/>
      <w:szCs w:val="20"/>
    </w:rPr>
  </w:style>
  <w:style w:type="character" w:customStyle="1" w:styleId="TekstkomentarzaZnak">
    <w:name w:val="Tekst komentarza Znak"/>
    <w:basedOn w:val="Domylnaczcionkaakapitu"/>
    <w:uiPriority w:val="99"/>
    <w:semiHidden/>
    <w:rsid w:val="00AC55E1"/>
    <w:rPr>
      <w:rFonts w:ascii="Times New Roman" w:eastAsia="Times New Roman" w:hAnsi="Times New Roman" w:cs="Times New Roman"/>
      <w:kern w:val="0"/>
      <w:sz w:val="20"/>
      <w:szCs w:val="20"/>
      <w:lang w:eastAsia="ar-SA"/>
      <w14:ligatures w14:val="none"/>
    </w:rPr>
  </w:style>
  <w:style w:type="character" w:customStyle="1" w:styleId="TekstkomentarzaZnak1">
    <w:name w:val="Tekst komentarza Znak1"/>
    <w:link w:val="Tekstkomentarza"/>
    <w:uiPriority w:val="99"/>
    <w:rsid w:val="00AC55E1"/>
    <w:rPr>
      <w:rFonts w:ascii="Times New Roman" w:eastAsia="Times New Roman" w:hAnsi="Times New Roman" w:cs="Times New Roman"/>
      <w:kern w:val="0"/>
      <w:sz w:val="20"/>
      <w:szCs w:val="20"/>
      <w:lang w:eastAsia="ar-SA"/>
      <w14:ligatures w14:val="none"/>
    </w:rPr>
  </w:style>
  <w:style w:type="paragraph" w:styleId="Nagwek">
    <w:name w:val="header"/>
    <w:basedOn w:val="Normalny"/>
    <w:link w:val="NagwekZnak"/>
    <w:uiPriority w:val="99"/>
    <w:unhideWhenUsed/>
    <w:rsid w:val="00CE6CAC"/>
    <w:pPr>
      <w:tabs>
        <w:tab w:val="center" w:pos="4536"/>
        <w:tab w:val="right" w:pos="9072"/>
      </w:tabs>
    </w:pPr>
  </w:style>
  <w:style w:type="character" w:customStyle="1" w:styleId="NagwekZnak">
    <w:name w:val="Nagłówek Znak"/>
    <w:basedOn w:val="Domylnaczcionkaakapitu"/>
    <w:link w:val="Nagwek"/>
    <w:uiPriority w:val="99"/>
    <w:rsid w:val="00CE6CAC"/>
    <w:rPr>
      <w:rFonts w:ascii="Times New Roman" w:eastAsia="Times New Roman" w:hAnsi="Times New Roman" w:cs="Times New Roman"/>
      <w:kern w:val="0"/>
      <w:sz w:val="24"/>
      <w:szCs w:val="24"/>
      <w:lang w:eastAsia="ar-SA"/>
      <w14:ligatures w14:val="none"/>
    </w:rPr>
  </w:style>
  <w:style w:type="paragraph" w:styleId="Stopka">
    <w:name w:val="footer"/>
    <w:basedOn w:val="Normalny"/>
    <w:link w:val="StopkaZnak"/>
    <w:uiPriority w:val="99"/>
    <w:unhideWhenUsed/>
    <w:rsid w:val="00CE6CAC"/>
    <w:pPr>
      <w:tabs>
        <w:tab w:val="center" w:pos="4536"/>
        <w:tab w:val="right" w:pos="9072"/>
      </w:tabs>
    </w:pPr>
  </w:style>
  <w:style w:type="character" w:customStyle="1" w:styleId="StopkaZnak">
    <w:name w:val="Stopka Znak"/>
    <w:basedOn w:val="Domylnaczcionkaakapitu"/>
    <w:link w:val="Stopka"/>
    <w:uiPriority w:val="99"/>
    <w:rsid w:val="00CE6CAC"/>
    <w:rPr>
      <w:rFonts w:ascii="Times New Roman" w:eastAsia="Times New Roman" w:hAnsi="Times New Roman" w:cs="Times New Roman"/>
      <w:kern w:val="0"/>
      <w:sz w:val="24"/>
      <w:szCs w:val="24"/>
      <w:lang w:eastAsia="ar-SA"/>
      <w14:ligatures w14:val="none"/>
    </w:rPr>
  </w:style>
  <w:style w:type="paragraph" w:styleId="Tematkomentarza">
    <w:name w:val="annotation subject"/>
    <w:basedOn w:val="Tekstkomentarza"/>
    <w:next w:val="Tekstkomentarza"/>
    <w:link w:val="TematkomentarzaZnak"/>
    <w:uiPriority w:val="99"/>
    <w:semiHidden/>
    <w:unhideWhenUsed/>
    <w:rsid w:val="002D336E"/>
    <w:rPr>
      <w:b/>
      <w:bCs/>
    </w:rPr>
  </w:style>
  <w:style w:type="character" w:customStyle="1" w:styleId="TematkomentarzaZnak">
    <w:name w:val="Temat komentarza Znak"/>
    <w:basedOn w:val="TekstkomentarzaZnak1"/>
    <w:link w:val="Tematkomentarza"/>
    <w:uiPriority w:val="99"/>
    <w:semiHidden/>
    <w:rsid w:val="002D336E"/>
    <w:rPr>
      <w:rFonts w:ascii="Times New Roman" w:eastAsia="Times New Roman" w:hAnsi="Times New Roman" w:cs="Times New Roman"/>
      <w:b/>
      <w:bCs/>
      <w:kern w:val="0"/>
      <w:sz w:val="20"/>
      <w:szCs w:val="20"/>
      <w:lang w:eastAsia="ar-SA"/>
      <w14:ligatures w14:val="none"/>
    </w:rPr>
  </w:style>
  <w:style w:type="paragraph" w:styleId="Tekstdymka">
    <w:name w:val="Balloon Text"/>
    <w:basedOn w:val="Normalny"/>
    <w:link w:val="TekstdymkaZnak"/>
    <w:uiPriority w:val="99"/>
    <w:semiHidden/>
    <w:unhideWhenUsed/>
    <w:rsid w:val="002D336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336E"/>
    <w:rPr>
      <w:rFonts w:ascii="Segoe UI" w:eastAsia="Times New Roman" w:hAnsi="Segoe UI" w:cs="Segoe UI"/>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8</Pages>
  <Words>3126</Words>
  <Characters>18757</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Nogalska</dc:creator>
  <cp:keywords/>
  <dc:description/>
  <cp:lastModifiedBy>SKOK WISŁA</cp:lastModifiedBy>
  <cp:revision>24</cp:revision>
  <dcterms:created xsi:type="dcterms:W3CDTF">2024-03-25T21:23:00Z</dcterms:created>
  <dcterms:modified xsi:type="dcterms:W3CDTF">2024-12-12T17:26:00Z</dcterms:modified>
</cp:coreProperties>
</file>