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4EB" w:rsidRPr="00365901" w:rsidRDefault="00DC3D44" w:rsidP="001D44EB">
      <w:pPr>
        <w:spacing w:line="240" w:lineRule="auto"/>
        <w:jc w:val="left"/>
        <w:rPr>
          <w:rFonts w:asciiTheme="minorHAnsi" w:hAnsiTheme="minorHAnsi" w:cstheme="minorHAnsi"/>
          <w:szCs w:val="22"/>
        </w:rPr>
      </w:pPr>
      <w:r>
        <w:rPr>
          <w:rFonts w:asciiTheme="minorHAnsi" w:hAnsiTheme="minorHAnsi" w:cstheme="minorHAnsi"/>
          <w:szCs w:val="22"/>
        </w:rPr>
        <w:t xml:space="preserve"> </w:t>
      </w:r>
      <w:r w:rsidR="004350FE">
        <w:rPr>
          <w:rFonts w:asciiTheme="minorHAnsi" w:hAnsiTheme="minorHAnsi" w:cstheme="minorHAnsi"/>
          <w:szCs w:val="22"/>
        </w:rPr>
        <w:t>DPR-II-6.433.</w:t>
      </w:r>
      <w:r w:rsidR="00470646" w:rsidRPr="00470646">
        <w:rPr>
          <w:rFonts w:asciiTheme="minorHAnsi" w:hAnsiTheme="minorHAnsi" w:cstheme="minorHAnsi"/>
          <w:szCs w:val="22"/>
        </w:rPr>
        <w:t>6</w:t>
      </w:r>
      <w:r w:rsidR="001D44EB" w:rsidRPr="00365901">
        <w:rPr>
          <w:rFonts w:asciiTheme="minorHAnsi" w:hAnsiTheme="minorHAnsi" w:cstheme="minorHAnsi"/>
          <w:szCs w:val="22"/>
        </w:rPr>
        <w:t>.202</w:t>
      </w:r>
      <w:r w:rsidR="00DF06FB">
        <w:rPr>
          <w:rFonts w:asciiTheme="minorHAnsi" w:hAnsiTheme="minorHAnsi" w:cstheme="minorHAnsi"/>
          <w:szCs w:val="22"/>
        </w:rPr>
        <w:t>4</w:t>
      </w:r>
      <w:r w:rsidR="004B4A33">
        <w:rPr>
          <w:rFonts w:asciiTheme="minorHAnsi" w:hAnsiTheme="minorHAnsi" w:cstheme="minorHAnsi"/>
          <w:szCs w:val="22"/>
        </w:rPr>
        <w:tab/>
      </w:r>
      <w:r w:rsidR="004B4A33">
        <w:rPr>
          <w:rFonts w:asciiTheme="minorHAnsi" w:hAnsiTheme="minorHAnsi" w:cstheme="minorHAnsi"/>
          <w:szCs w:val="22"/>
        </w:rPr>
        <w:tab/>
      </w:r>
      <w:r w:rsidR="004B4A33">
        <w:rPr>
          <w:rFonts w:asciiTheme="minorHAnsi" w:hAnsiTheme="minorHAnsi" w:cstheme="minorHAnsi"/>
          <w:szCs w:val="22"/>
        </w:rPr>
        <w:tab/>
      </w:r>
      <w:r w:rsidR="004B4A33">
        <w:rPr>
          <w:rFonts w:asciiTheme="minorHAnsi" w:hAnsiTheme="minorHAnsi" w:cstheme="minorHAnsi"/>
          <w:szCs w:val="22"/>
        </w:rPr>
        <w:tab/>
      </w:r>
      <w:r w:rsidR="004B4A33">
        <w:rPr>
          <w:rFonts w:asciiTheme="minorHAnsi" w:hAnsiTheme="minorHAnsi" w:cstheme="minorHAnsi"/>
          <w:szCs w:val="22"/>
        </w:rPr>
        <w:tab/>
      </w:r>
      <w:r w:rsidR="00EB5B27">
        <w:rPr>
          <w:rFonts w:asciiTheme="minorHAnsi" w:hAnsiTheme="minorHAnsi" w:cstheme="minorHAnsi"/>
          <w:szCs w:val="22"/>
        </w:rPr>
        <w:tab/>
      </w:r>
      <w:r w:rsidR="00D521D0" w:rsidRPr="004B4A33">
        <w:rPr>
          <w:rFonts w:ascii="Arial" w:eastAsia="Calibri" w:hAnsi="Arial" w:cs="Arial"/>
          <w:kern w:val="0"/>
          <w:sz w:val="18"/>
          <w:szCs w:val="18"/>
          <w:lang w:eastAsia="en-US"/>
        </w:rPr>
        <w:t>Załącznik nr</w:t>
      </w:r>
      <w:r w:rsidR="004B4A33" w:rsidRPr="004B4A33">
        <w:rPr>
          <w:rFonts w:ascii="Arial" w:eastAsia="Calibri" w:hAnsi="Arial" w:cs="Arial"/>
          <w:kern w:val="0"/>
          <w:sz w:val="18"/>
          <w:szCs w:val="18"/>
          <w:lang w:eastAsia="en-US"/>
        </w:rPr>
        <w:t xml:space="preserve"> 3 do </w:t>
      </w:r>
      <w:r w:rsidR="00AB1684">
        <w:rPr>
          <w:rFonts w:ascii="Arial" w:eastAsia="Calibri" w:hAnsi="Arial" w:cs="Arial"/>
          <w:kern w:val="0"/>
          <w:sz w:val="18"/>
          <w:szCs w:val="18"/>
          <w:lang w:eastAsia="en-US"/>
        </w:rPr>
        <w:t>Z</w:t>
      </w:r>
      <w:r w:rsidR="004B4A33" w:rsidRPr="004B4A33">
        <w:rPr>
          <w:rFonts w:ascii="Arial" w:eastAsia="Calibri" w:hAnsi="Arial" w:cs="Arial"/>
          <w:kern w:val="0"/>
          <w:sz w:val="18"/>
          <w:szCs w:val="18"/>
          <w:lang w:eastAsia="en-US"/>
        </w:rPr>
        <w:t>apytania</w:t>
      </w:r>
      <w:r w:rsidR="004B4A33">
        <w:rPr>
          <w:rFonts w:ascii="Arial" w:eastAsia="Calibri" w:hAnsi="Arial" w:cs="Arial"/>
          <w:kern w:val="0"/>
          <w:sz w:val="18"/>
          <w:szCs w:val="18"/>
          <w:lang w:eastAsia="en-US"/>
        </w:rPr>
        <w:t xml:space="preserve"> ofertowego</w:t>
      </w:r>
      <w:r w:rsidR="00EB5B27" w:rsidRPr="00EB5B27">
        <w:rPr>
          <w:rFonts w:asciiTheme="minorHAnsi" w:hAnsiTheme="minorHAnsi" w:cstheme="minorHAnsi"/>
          <w:sz w:val="28"/>
          <w:szCs w:val="22"/>
        </w:rPr>
        <w:tab/>
      </w:r>
      <w:r w:rsidR="00EB5B27" w:rsidRPr="00EB5B27">
        <w:rPr>
          <w:rFonts w:asciiTheme="minorHAnsi" w:hAnsiTheme="minorHAnsi" w:cstheme="minorHAnsi"/>
          <w:sz w:val="28"/>
          <w:szCs w:val="22"/>
        </w:rPr>
        <w:tab/>
      </w:r>
    </w:p>
    <w:p w:rsidR="003D0A71" w:rsidRPr="0013447F" w:rsidRDefault="00166E7C" w:rsidP="006637AB">
      <w:pPr>
        <w:spacing w:before="600" w:line="240" w:lineRule="auto"/>
        <w:jc w:val="center"/>
        <w:rPr>
          <w:rFonts w:ascii="Arial" w:hAnsi="Arial" w:cs="Arial"/>
          <w:b/>
          <w:szCs w:val="22"/>
        </w:rPr>
      </w:pPr>
      <w:r w:rsidRPr="0013447F">
        <w:rPr>
          <w:rFonts w:ascii="Arial" w:hAnsi="Arial" w:cs="Arial"/>
          <w:b/>
          <w:szCs w:val="22"/>
        </w:rPr>
        <w:t>Opis Przedmiotu Zamówienia</w:t>
      </w:r>
    </w:p>
    <w:p w:rsidR="003D0A71" w:rsidRPr="0013447F" w:rsidRDefault="00D678A7" w:rsidP="006637AB">
      <w:pPr>
        <w:pStyle w:val="Tytu"/>
        <w:spacing w:before="360" w:after="0" w:line="240" w:lineRule="auto"/>
        <w:rPr>
          <w:rFonts w:ascii="Arial" w:hAnsi="Arial"/>
          <w:bCs w:val="0"/>
          <w:color w:val="FF0000"/>
          <w:sz w:val="22"/>
          <w:szCs w:val="22"/>
        </w:rPr>
      </w:pPr>
      <w:r w:rsidRPr="0013447F">
        <w:rPr>
          <w:rFonts w:ascii="Arial" w:hAnsi="Arial"/>
          <w:bCs w:val="0"/>
          <w:color w:val="000000" w:themeColor="text1"/>
          <w:sz w:val="22"/>
          <w:szCs w:val="22"/>
        </w:rPr>
        <w:t>Wykonanie badania</w:t>
      </w:r>
      <w:r w:rsidR="00AB1684" w:rsidRPr="0013447F">
        <w:rPr>
          <w:rFonts w:ascii="Arial" w:hAnsi="Arial"/>
          <w:bCs w:val="0"/>
          <w:color w:val="000000" w:themeColor="text1"/>
          <w:sz w:val="22"/>
          <w:szCs w:val="22"/>
        </w:rPr>
        <w:br/>
        <w:t xml:space="preserve"> pn. </w:t>
      </w:r>
      <w:r w:rsidR="00B7522D" w:rsidRPr="0013447F">
        <w:rPr>
          <w:rFonts w:ascii="Arial" w:hAnsi="Arial"/>
          <w:bCs w:val="0"/>
          <w:color w:val="000000" w:themeColor="text1"/>
          <w:sz w:val="22"/>
          <w:szCs w:val="22"/>
        </w:rPr>
        <w:t>A</w:t>
      </w:r>
      <w:r w:rsidR="00A6147B" w:rsidRPr="0013447F">
        <w:rPr>
          <w:rFonts w:ascii="Arial" w:hAnsi="Arial"/>
          <w:bCs w:val="0"/>
          <w:color w:val="000000" w:themeColor="text1"/>
          <w:sz w:val="22"/>
          <w:szCs w:val="22"/>
        </w:rPr>
        <w:t xml:space="preserve">naliza powiązania cyklu </w:t>
      </w:r>
      <w:r w:rsidR="00A76F7D" w:rsidRPr="0013447F">
        <w:rPr>
          <w:rFonts w:ascii="Arial" w:hAnsi="Arial"/>
          <w:bCs w:val="0"/>
          <w:color w:val="000000" w:themeColor="text1"/>
          <w:sz w:val="22"/>
          <w:szCs w:val="22"/>
        </w:rPr>
        <w:t>koniunktur</w:t>
      </w:r>
      <w:r w:rsidR="00A6147B" w:rsidRPr="0013447F">
        <w:rPr>
          <w:rFonts w:ascii="Arial" w:hAnsi="Arial"/>
          <w:bCs w:val="0"/>
          <w:color w:val="000000" w:themeColor="text1"/>
          <w:sz w:val="22"/>
          <w:szCs w:val="22"/>
        </w:rPr>
        <w:t xml:space="preserve">alnego </w:t>
      </w:r>
      <w:r w:rsidR="00A76F7D" w:rsidRPr="0013447F">
        <w:rPr>
          <w:rFonts w:ascii="Arial" w:hAnsi="Arial"/>
          <w:bCs w:val="0"/>
          <w:color w:val="000000" w:themeColor="text1"/>
          <w:sz w:val="22"/>
          <w:szCs w:val="22"/>
        </w:rPr>
        <w:t xml:space="preserve">Polski </w:t>
      </w:r>
      <w:r w:rsidR="001F0545" w:rsidRPr="0013447F">
        <w:rPr>
          <w:rFonts w:ascii="Arial" w:hAnsi="Arial"/>
          <w:bCs w:val="0"/>
          <w:color w:val="000000" w:themeColor="text1"/>
          <w:sz w:val="22"/>
          <w:szCs w:val="22"/>
        </w:rPr>
        <w:t xml:space="preserve">z </w:t>
      </w:r>
      <w:r w:rsidR="006F59C0" w:rsidRPr="0013447F">
        <w:rPr>
          <w:rFonts w:ascii="Arial" w:hAnsi="Arial"/>
          <w:bCs w:val="0"/>
          <w:color w:val="000000" w:themeColor="text1"/>
          <w:sz w:val="22"/>
          <w:szCs w:val="22"/>
        </w:rPr>
        <w:t>rozwojem</w:t>
      </w:r>
      <w:r w:rsidR="00A76F7D" w:rsidRPr="0013447F">
        <w:rPr>
          <w:rFonts w:ascii="Arial" w:hAnsi="Arial"/>
          <w:bCs w:val="0"/>
          <w:color w:val="000000" w:themeColor="text1"/>
          <w:sz w:val="22"/>
          <w:szCs w:val="22"/>
        </w:rPr>
        <w:t xml:space="preserve"> społeczno-gospodarcz</w:t>
      </w:r>
      <w:r w:rsidR="006F59C0" w:rsidRPr="0013447F">
        <w:rPr>
          <w:rFonts w:ascii="Arial" w:hAnsi="Arial"/>
          <w:bCs w:val="0"/>
          <w:color w:val="000000" w:themeColor="text1"/>
          <w:sz w:val="22"/>
          <w:szCs w:val="22"/>
        </w:rPr>
        <w:t xml:space="preserve">ym </w:t>
      </w:r>
      <w:r w:rsidR="00C665E8" w:rsidRPr="0013447F">
        <w:rPr>
          <w:rFonts w:ascii="Arial" w:hAnsi="Arial"/>
          <w:bCs w:val="0"/>
          <w:color w:val="000000" w:themeColor="text1"/>
          <w:sz w:val="22"/>
          <w:szCs w:val="22"/>
        </w:rPr>
        <w:t xml:space="preserve">województwa wielkopolskiego </w:t>
      </w:r>
      <w:r w:rsidR="00A76F7D" w:rsidRPr="0013447F">
        <w:rPr>
          <w:rFonts w:ascii="Arial" w:hAnsi="Arial"/>
          <w:bCs w:val="0"/>
          <w:color w:val="000000" w:themeColor="text1"/>
          <w:sz w:val="22"/>
          <w:szCs w:val="22"/>
        </w:rPr>
        <w:t xml:space="preserve">ze szczególnym uwzględnieniem zmian PKB </w:t>
      </w:r>
    </w:p>
    <w:p w:rsidR="003D0A71" w:rsidRPr="0013447F" w:rsidRDefault="003856F8" w:rsidP="003F55D2">
      <w:pPr>
        <w:pStyle w:val="Nagwek1"/>
        <w:rPr>
          <w:rFonts w:ascii="Arial" w:hAnsi="Arial" w:cs="Arial"/>
        </w:rPr>
      </w:pPr>
      <w:r w:rsidRPr="0013447F">
        <w:rPr>
          <w:rFonts w:ascii="Arial" w:hAnsi="Arial" w:cs="Arial"/>
        </w:rPr>
        <w:t xml:space="preserve">UZASADNIENIE REALIZACJI ANALIZY </w:t>
      </w:r>
    </w:p>
    <w:p w:rsidR="00F2575D" w:rsidRPr="0013447F" w:rsidRDefault="002F0DBA" w:rsidP="0093670B">
      <w:pPr>
        <w:tabs>
          <w:tab w:val="left" w:pos="360"/>
          <w:tab w:val="left" w:pos="567"/>
          <w:tab w:val="left" w:pos="953"/>
        </w:tabs>
        <w:spacing w:before="240"/>
        <w:rPr>
          <w:rFonts w:ascii="Arial" w:eastAsia="Arial" w:hAnsi="Arial" w:cs="Arial"/>
          <w:iCs/>
          <w:sz w:val="20"/>
          <w:szCs w:val="22"/>
        </w:rPr>
      </w:pPr>
      <w:r w:rsidRPr="0013447F">
        <w:rPr>
          <w:rFonts w:ascii="Arial" w:eastAsia="Arial" w:hAnsi="Arial" w:cs="Arial"/>
          <w:iCs/>
          <w:sz w:val="20"/>
          <w:szCs w:val="22"/>
        </w:rPr>
        <w:t xml:space="preserve">Celem niniejszej analizy jest zbadanie, w jaki sposób koniunktura gospodarcza Polski wpływa na sytuację społeczno-gospodarczą województwa wielkopolskiego, ze szczególnym uwzględnieniem zmian Produktu Krajowego Brutto (PKB). Województwo wielkopolskie ma znaczącą rolę w krajowej gospodarce oraz charakteryzuje się dynamicznym rozwojem, który może być wysoce czuły na zmiany makroekonomiczne zachodzące w Polsce. Cykl koniunkturalny odnosi się do okresowych wahań aktywności gospodarczej w skali makroekonomicznej, obejmujących fazy wzrostu (ekspansji) i spadku (recesji). </w:t>
      </w:r>
    </w:p>
    <w:p w:rsidR="002F0DBA" w:rsidRPr="0013447F" w:rsidRDefault="002F0DBA" w:rsidP="0093670B">
      <w:pPr>
        <w:tabs>
          <w:tab w:val="left" w:pos="360"/>
          <w:tab w:val="left" w:pos="567"/>
          <w:tab w:val="left" w:pos="953"/>
        </w:tabs>
        <w:spacing w:before="240"/>
        <w:rPr>
          <w:rFonts w:ascii="Arial" w:eastAsia="Arial" w:hAnsi="Arial" w:cs="Arial"/>
          <w:iCs/>
          <w:sz w:val="20"/>
          <w:szCs w:val="22"/>
        </w:rPr>
      </w:pPr>
      <w:r w:rsidRPr="0013447F">
        <w:rPr>
          <w:rFonts w:ascii="Arial" w:eastAsia="Arial" w:hAnsi="Arial" w:cs="Arial"/>
          <w:iCs/>
          <w:sz w:val="20"/>
          <w:szCs w:val="22"/>
        </w:rPr>
        <w:t xml:space="preserve">Cykl koniunkturalny jest integralnym elementem analizy ekonomicznej, ponieważ jego wpływ na różne regiony może być różny w zależności od struktury gospodarki regionalnej, poziomu rozwinięcia, a także specyficznych czynników lokalnych. Wpływ cykli koniunkturalnych na gospodarki regionalne, takie jak województwo wielkopolskie, jest kluczowym zagadnieniem badawczym. </w:t>
      </w:r>
    </w:p>
    <w:p w:rsidR="006F092E" w:rsidRPr="0013447F" w:rsidRDefault="000A0F80" w:rsidP="00617B68">
      <w:pPr>
        <w:tabs>
          <w:tab w:val="left" w:pos="360"/>
          <w:tab w:val="left" w:pos="567"/>
          <w:tab w:val="left" w:pos="953"/>
        </w:tabs>
        <w:spacing w:before="240"/>
        <w:rPr>
          <w:rFonts w:ascii="Arial" w:eastAsia="Arial" w:hAnsi="Arial" w:cs="Arial"/>
          <w:iCs/>
          <w:sz w:val="20"/>
          <w:szCs w:val="22"/>
        </w:rPr>
      </w:pPr>
      <w:r w:rsidRPr="0013447F">
        <w:rPr>
          <w:rFonts w:ascii="Arial" w:eastAsia="Arial" w:hAnsi="Arial" w:cs="Arial"/>
          <w:iCs/>
          <w:sz w:val="20"/>
          <w:szCs w:val="22"/>
        </w:rPr>
        <w:t>Szczególnie istotnym aspektem tej analizy jest zbadanie zależności między koniunktur</w:t>
      </w:r>
      <w:r w:rsidR="00F85E95" w:rsidRPr="0013447F">
        <w:rPr>
          <w:rFonts w:ascii="Arial" w:eastAsia="Arial" w:hAnsi="Arial" w:cs="Arial"/>
          <w:iCs/>
          <w:sz w:val="20"/>
          <w:szCs w:val="22"/>
        </w:rPr>
        <w:t>ą gospodarczą a</w:t>
      </w:r>
      <w:r w:rsidR="009B03FD">
        <w:rPr>
          <w:rFonts w:ascii="Arial" w:eastAsia="Arial" w:hAnsi="Arial" w:cs="Arial"/>
          <w:iCs/>
          <w:sz w:val="20"/>
          <w:szCs w:val="22"/>
        </w:rPr>
        <w:t> </w:t>
      </w:r>
      <w:r w:rsidR="00F85E95" w:rsidRPr="0013447F">
        <w:rPr>
          <w:rFonts w:ascii="Arial" w:eastAsia="Arial" w:hAnsi="Arial" w:cs="Arial"/>
          <w:iCs/>
          <w:sz w:val="20"/>
          <w:szCs w:val="22"/>
        </w:rPr>
        <w:t>rozwo</w:t>
      </w:r>
      <w:r w:rsidRPr="0013447F">
        <w:rPr>
          <w:rFonts w:ascii="Arial" w:eastAsia="Arial" w:hAnsi="Arial" w:cs="Arial"/>
          <w:iCs/>
          <w:sz w:val="20"/>
          <w:szCs w:val="22"/>
        </w:rPr>
        <w:t>j</w:t>
      </w:r>
      <w:r w:rsidR="00F85E95" w:rsidRPr="0013447F">
        <w:rPr>
          <w:rFonts w:ascii="Arial" w:eastAsia="Arial" w:hAnsi="Arial" w:cs="Arial"/>
          <w:iCs/>
          <w:sz w:val="20"/>
          <w:szCs w:val="22"/>
        </w:rPr>
        <w:t>em</w:t>
      </w:r>
      <w:r w:rsidRPr="0013447F">
        <w:rPr>
          <w:rFonts w:ascii="Arial" w:eastAsia="Arial" w:hAnsi="Arial" w:cs="Arial"/>
          <w:iCs/>
          <w:sz w:val="20"/>
          <w:szCs w:val="22"/>
        </w:rPr>
        <w:t xml:space="preserve"> spo</w:t>
      </w:r>
      <w:r w:rsidR="00F85E95" w:rsidRPr="0013447F">
        <w:rPr>
          <w:rFonts w:ascii="Arial" w:eastAsia="Arial" w:hAnsi="Arial" w:cs="Arial"/>
          <w:iCs/>
          <w:sz w:val="20"/>
          <w:szCs w:val="22"/>
        </w:rPr>
        <w:t>łeczno-gospodarczym Wielkopolski</w:t>
      </w:r>
      <w:r w:rsidR="006F092E" w:rsidRPr="0013447F">
        <w:rPr>
          <w:rFonts w:ascii="Arial" w:eastAsia="Arial" w:hAnsi="Arial" w:cs="Arial"/>
          <w:iCs/>
          <w:sz w:val="20"/>
          <w:szCs w:val="22"/>
        </w:rPr>
        <w:t>. Celem uwzględnien</w:t>
      </w:r>
      <w:r w:rsidR="005956C7" w:rsidRPr="0013447F">
        <w:rPr>
          <w:rFonts w:ascii="Arial" w:eastAsia="Arial" w:hAnsi="Arial" w:cs="Arial"/>
          <w:iCs/>
          <w:sz w:val="20"/>
          <w:szCs w:val="22"/>
        </w:rPr>
        <w:t>ia wahań koniunktury jest przeanaliz</w:t>
      </w:r>
      <w:r w:rsidR="00AE38CF" w:rsidRPr="0013447F">
        <w:rPr>
          <w:rFonts w:ascii="Arial" w:eastAsia="Arial" w:hAnsi="Arial" w:cs="Arial"/>
          <w:iCs/>
          <w:sz w:val="20"/>
          <w:szCs w:val="22"/>
        </w:rPr>
        <w:t>ow</w:t>
      </w:r>
      <w:r w:rsidR="005956C7" w:rsidRPr="0013447F">
        <w:rPr>
          <w:rFonts w:ascii="Arial" w:eastAsia="Arial" w:hAnsi="Arial" w:cs="Arial"/>
          <w:iCs/>
          <w:sz w:val="20"/>
          <w:szCs w:val="22"/>
        </w:rPr>
        <w:t>anie</w:t>
      </w:r>
      <w:r w:rsidR="006F092E" w:rsidRPr="0013447F">
        <w:rPr>
          <w:rFonts w:ascii="Arial" w:eastAsia="Arial" w:hAnsi="Arial" w:cs="Arial"/>
          <w:iCs/>
          <w:sz w:val="20"/>
          <w:szCs w:val="22"/>
        </w:rPr>
        <w:t xml:space="preserve"> </w:t>
      </w:r>
      <w:r w:rsidR="005956C7" w:rsidRPr="0013447F">
        <w:rPr>
          <w:rFonts w:ascii="Arial" w:eastAsia="Arial" w:hAnsi="Arial" w:cs="Arial"/>
          <w:iCs/>
          <w:sz w:val="20"/>
          <w:szCs w:val="22"/>
        </w:rPr>
        <w:t xml:space="preserve">korelacji </w:t>
      </w:r>
      <w:r w:rsidR="006F092E" w:rsidRPr="0013447F">
        <w:rPr>
          <w:rFonts w:ascii="Arial" w:eastAsia="Arial" w:hAnsi="Arial" w:cs="Arial"/>
          <w:iCs/>
          <w:sz w:val="20"/>
          <w:szCs w:val="22"/>
        </w:rPr>
        <w:t xml:space="preserve">dla </w:t>
      </w:r>
      <w:r w:rsidR="006F092E" w:rsidRPr="0013447F">
        <w:rPr>
          <w:rFonts w:ascii="Arial" w:eastAsia="Arial" w:hAnsi="Arial" w:cs="Arial"/>
          <w:iCs/>
          <w:color w:val="000000" w:themeColor="text1"/>
          <w:sz w:val="20"/>
          <w:szCs w:val="22"/>
        </w:rPr>
        <w:t xml:space="preserve">dwóch okresów: </w:t>
      </w:r>
      <w:r w:rsidR="006F092E" w:rsidRPr="0013447F">
        <w:rPr>
          <w:rFonts w:ascii="Arial" w:eastAsia="Arial" w:hAnsi="Arial" w:cs="Arial"/>
          <w:iCs/>
          <w:sz w:val="20"/>
          <w:szCs w:val="22"/>
        </w:rPr>
        <w:t>2014</w:t>
      </w:r>
      <w:r w:rsidR="00744534" w:rsidRPr="0013447F">
        <w:rPr>
          <w:rFonts w:ascii="Arial" w:eastAsia="Arial" w:hAnsi="Arial" w:cs="Arial"/>
          <w:iCs/>
          <w:sz w:val="20"/>
          <w:szCs w:val="22"/>
        </w:rPr>
        <w:t xml:space="preserve"> </w:t>
      </w:r>
      <w:r w:rsidR="006F092E" w:rsidRPr="0013447F">
        <w:rPr>
          <w:rFonts w:ascii="Arial" w:eastAsia="Arial" w:hAnsi="Arial" w:cs="Arial"/>
          <w:iCs/>
          <w:sz w:val="20"/>
          <w:szCs w:val="22"/>
        </w:rPr>
        <w:t>-</w:t>
      </w:r>
      <w:r w:rsidR="00744534" w:rsidRPr="0013447F">
        <w:rPr>
          <w:rFonts w:ascii="Arial" w:eastAsia="Arial" w:hAnsi="Arial" w:cs="Arial"/>
          <w:iCs/>
          <w:sz w:val="20"/>
          <w:szCs w:val="22"/>
        </w:rPr>
        <w:t xml:space="preserve"> </w:t>
      </w:r>
      <w:r w:rsidR="006F092E" w:rsidRPr="0013447F">
        <w:rPr>
          <w:rFonts w:ascii="Arial" w:eastAsia="Arial" w:hAnsi="Arial" w:cs="Arial"/>
          <w:iCs/>
          <w:sz w:val="20"/>
          <w:szCs w:val="22"/>
        </w:rPr>
        <w:t>2018 (okres względnej stabilności gospodarczej) i 2019</w:t>
      </w:r>
      <w:r w:rsidR="00744534" w:rsidRPr="0013447F">
        <w:rPr>
          <w:rFonts w:ascii="Arial" w:eastAsia="Arial" w:hAnsi="Arial" w:cs="Arial"/>
          <w:iCs/>
          <w:sz w:val="20"/>
          <w:szCs w:val="22"/>
        </w:rPr>
        <w:t xml:space="preserve"> </w:t>
      </w:r>
      <w:r w:rsidR="006F092E" w:rsidRPr="0013447F">
        <w:rPr>
          <w:rFonts w:ascii="Arial" w:eastAsia="Arial" w:hAnsi="Arial" w:cs="Arial"/>
          <w:iCs/>
          <w:sz w:val="20"/>
          <w:szCs w:val="22"/>
        </w:rPr>
        <w:t>-</w:t>
      </w:r>
      <w:r w:rsidR="00744534" w:rsidRPr="0013447F">
        <w:rPr>
          <w:rFonts w:ascii="Arial" w:eastAsia="Arial" w:hAnsi="Arial" w:cs="Arial"/>
          <w:iCs/>
          <w:sz w:val="20"/>
          <w:szCs w:val="22"/>
        </w:rPr>
        <w:t xml:space="preserve"> </w:t>
      </w:r>
      <w:r w:rsidR="006F092E" w:rsidRPr="0013447F">
        <w:rPr>
          <w:rFonts w:ascii="Arial" w:eastAsia="Arial" w:hAnsi="Arial" w:cs="Arial"/>
          <w:iCs/>
          <w:sz w:val="20"/>
          <w:szCs w:val="22"/>
        </w:rPr>
        <w:t xml:space="preserve">2023 </w:t>
      </w:r>
      <w:r w:rsidR="00F85E95" w:rsidRPr="0013447F">
        <w:rPr>
          <w:rFonts w:ascii="Arial" w:eastAsia="Arial" w:hAnsi="Arial" w:cs="Arial"/>
          <w:iCs/>
          <w:sz w:val="20"/>
          <w:szCs w:val="22"/>
        </w:rPr>
        <w:t>(</w:t>
      </w:r>
      <w:r w:rsidR="006F092E" w:rsidRPr="0013447F">
        <w:rPr>
          <w:rFonts w:ascii="Arial" w:eastAsia="Arial" w:hAnsi="Arial" w:cs="Arial"/>
          <w:iCs/>
          <w:sz w:val="20"/>
          <w:szCs w:val="22"/>
        </w:rPr>
        <w:t xml:space="preserve">lata, kiedy gospodarka była narażona na silne wahania z powodu egzogenicznych czynników tj. pandemia </w:t>
      </w:r>
      <w:r w:rsidR="00AF1360" w:rsidRPr="0013447F">
        <w:rPr>
          <w:rFonts w:ascii="Arial" w:eastAsia="Arial" w:hAnsi="Arial" w:cs="Arial"/>
          <w:iCs/>
          <w:sz w:val="20"/>
          <w:szCs w:val="22"/>
        </w:rPr>
        <w:t>COVID-19 oraz wojna w</w:t>
      </w:r>
      <w:r w:rsidR="00470646" w:rsidRPr="0013447F">
        <w:rPr>
          <w:rFonts w:ascii="Arial" w:eastAsia="Arial" w:hAnsi="Arial" w:cs="Arial"/>
          <w:iCs/>
          <w:sz w:val="20"/>
          <w:szCs w:val="22"/>
        </w:rPr>
        <w:t> </w:t>
      </w:r>
      <w:r w:rsidR="00AF1360" w:rsidRPr="0013447F">
        <w:rPr>
          <w:rFonts w:ascii="Arial" w:eastAsia="Arial" w:hAnsi="Arial" w:cs="Arial"/>
          <w:iCs/>
          <w:sz w:val="20"/>
          <w:szCs w:val="22"/>
        </w:rPr>
        <w:t>Ukrainie</w:t>
      </w:r>
      <w:r w:rsidR="00147594" w:rsidRPr="0013447F">
        <w:rPr>
          <w:rFonts w:ascii="Arial" w:eastAsia="Arial" w:hAnsi="Arial" w:cs="Arial"/>
          <w:iCs/>
          <w:sz w:val="20"/>
          <w:szCs w:val="22"/>
        </w:rPr>
        <w:t xml:space="preserve">). </w:t>
      </w:r>
      <w:r w:rsidR="00AE38CF" w:rsidRPr="0013447F">
        <w:rPr>
          <w:rFonts w:ascii="Arial" w:eastAsia="Arial" w:hAnsi="Arial" w:cs="Arial"/>
          <w:iCs/>
          <w:sz w:val="20"/>
          <w:szCs w:val="22"/>
        </w:rPr>
        <w:t>Dodatkowo w</w:t>
      </w:r>
      <w:r w:rsidR="005956C7" w:rsidRPr="0013447F">
        <w:rPr>
          <w:rFonts w:ascii="Arial" w:eastAsia="Arial" w:hAnsi="Arial" w:cs="Arial"/>
          <w:iCs/>
          <w:sz w:val="20"/>
          <w:szCs w:val="22"/>
        </w:rPr>
        <w:t xml:space="preserve">ykonawca opracuje </w:t>
      </w:r>
      <w:r w:rsidR="00147594" w:rsidRPr="0013447F">
        <w:rPr>
          <w:rFonts w:ascii="Arial" w:eastAsia="Arial" w:hAnsi="Arial" w:cs="Arial"/>
          <w:iCs/>
          <w:sz w:val="20"/>
          <w:szCs w:val="22"/>
        </w:rPr>
        <w:t>prognoz</w:t>
      </w:r>
      <w:r w:rsidR="00AE38CF" w:rsidRPr="0013447F">
        <w:rPr>
          <w:rFonts w:ascii="Arial" w:eastAsia="Arial" w:hAnsi="Arial" w:cs="Arial"/>
          <w:iCs/>
          <w:sz w:val="20"/>
          <w:szCs w:val="22"/>
        </w:rPr>
        <w:t xml:space="preserve">ę </w:t>
      </w:r>
      <w:r w:rsidR="00C3097D" w:rsidRPr="0013447F">
        <w:rPr>
          <w:rFonts w:ascii="Arial" w:eastAsia="Arial" w:hAnsi="Arial" w:cs="Arial"/>
          <w:iCs/>
          <w:sz w:val="20"/>
          <w:szCs w:val="22"/>
        </w:rPr>
        <w:t xml:space="preserve">wahań </w:t>
      </w:r>
      <w:r w:rsidR="00AE38CF" w:rsidRPr="0013447F">
        <w:rPr>
          <w:rFonts w:ascii="Arial" w:eastAsia="Arial" w:hAnsi="Arial" w:cs="Arial"/>
          <w:iCs/>
          <w:sz w:val="20"/>
          <w:szCs w:val="22"/>
        </w:rPr>
        <w:t>koniunktury</w:t>
      </w:r>
      <w:r w:rsidR="00C3097D" w:rsidRPr="0013447F">
        <w:rPr>
          <w:rFonts w:ascii="Arial" w:eastAsia="Arial" w:hAnsi="Arial" w:cs="Arial"/>
          <w:iCs/>
          <w:sz w:val="20"/>
          <w:szCs w:val="22"/>
        </w:rPr>
        <w:t xml:space="preserve"> Wielkopolski</w:t>
      </w:r>
      <w:r w:rsidR="00147594" w:rsidRPr="0013447F">
        <w:rPr>
          <w:rFonts w:ascii="Arial" w:eastAsia="Arial" w:hAnsi="Arial" w:cs="Arial"/>
          <w:iCs/>
          <w:sz w:val="20"/>
          <w:szCs w:val="22"/>
        </w:rPr>
        <w:t xml:space="preserve"> </w:t>
      </w:r>
      <w:r w:rsidR="00AF1360" w:rsidRPr="0013447F">
        <w:rPr>
          <w:rFonts w:ascii="Arial" w:eastAsia="Arial" w:hAnsi="Arial" w:cs="Arial"/>
          <w:iCs/>
          <w:sz w:val="20"/>
          <w:szCs w:val="22"/>
        </w:rPr>
        <w:t>na podst</w:t>
      </w:r>
      <w:r w:rsidR="005956C7" w:rsidRPr="0013447F">
        <w:rPr>
          <w:rFonts w:ascii="Arial" w:eastAsia="Arial" w:hAnsi="Arial" w:cs="Arial"/>
          <w:iCs/>
          <w:sz w:val="20"/>
          <w:szCs w:val="22"/>
        </w:rPr>
        <w:t>awie modeli ekonometrycznych na</w:t>
      </w:r>
      <w:r w:rsidR="00AF1360" w:rsidRPr="0013447F">
        <w:rPr>
          <w:rFonts w:ascii="Arial" w:eastAsia="Arial" w:hAnsi="Arial" w:cs="Arial"/>
          <w:iCs/>
          <w:sz w:val="20"/>
          <w:szCs w:val="22"/>
        </w:rPr>
        <w:t xml:space="preserve"> </w:t>
      </w:r>
      <w:r w:rsidR="00AE38CF" w:rsidRPr="0013447F">
        <w:rPr>
          <w:rFonts w:ascii="Arial" w:eastAsia="Arial" w:hAnsi="Arial" w:cs="Arial"/>
          <w:iCs/>
          <w:sz w:val="20"/>
          <w:szCs w:val="22"/>
        </w:rPr>
        <w:t>5</w:t>
      </w:r>
      <w:r w:rsidR="00AF1360" w:rsidRPr="0013447F">
        <w:rPr>
          <w:rFonts w:ascii="Arial" w:eastAsia="Arial" w:hAnsi="Arial" w:cs="Arial"/>
          <w:iCs/>
          <w:sz w:val="20"/>
          <w:szCs w:val="22"/>
        </w:rPr>
        <w:t xml:space="preserve"> lat do przodu. </w:t>
      </w:r>
    </w:p>
    <w:p w:rsidR="000D71AB" w:rsidRPr="0013447F" w:rsidRDefault="00B50916" w:rsidP="00617B68">
      <w:pPr>
        <w:tabs>
          <w:tab w:val="left" w:pos="360"/>
          <w:tab w:val="left" w:pos="567"/>
          <w:tab w:val="left" w:pos="953"/>
        </w:tabs>
        <w:spacing w:before="240"/>
        <w:rPr>
          <w:rFonts w:ascii="Arial" w:eastAsia="Arial" w:hAnsi="Arial" w:cs="Arial"/>
          <w:iCs/>
          <w:sz w:val="20"/>
          <w:szCs w:val="22"/>
        </w:rPr>
      </w:pPr>
      <w:r w:rsidRPr="0013447F">
        <w:rPr>
          <w:rFonts w:ascii="Arial" w:eastAsia="Arial" w:hAnsi="Arial" w:cs="Arial"/>
          <w:iCs/>
          <w:sz w:val="20"/>
          <w:szCs w:val="22"/>
        </w:rPr>
        <w:t xml:space="preserve">Analiza regionalna </w:t>
      </w:r>
      <w:r w:rsidR="00AE38CF" w:rsidRPr="0013447F">
        <w:rPr>
          <w:rFonts w:ascii="Arial" w:eastAsia="Arial" w:hAnsi="Arial" w:cs="Arial"/>
          <w:iCs/>
          <w:sz w:val="20"/>
          <w:szCs w:val="22"/>
        </w:rPr>
        <w:t>pozwoli</w:t>
      </w:r>
      <w:r w:rsidRPr="0013447F">
        <w:rPr>
          <w:rFonts w:ascii="Arial" w:eastAsia="Arial" w:hAnsi="Arial" w:cs="Arial"/>
          <w:iCs/>
          <w:sz w:val="20"/>
          <w:szCs w:val="22"/>
        </w:rPr>
        <w:t xml:space="preserve"> na lepsze zrozumienie, jak ogólnokrajowe trendy gospodarcze przekładają się na sytuację w Wielkopolsce. </w:t>
      </w:r>
      <w:r w:rsidR="000D71AB" w:rsidRPr="0013447F">
        <w:rPr>
          <w:rFonts w:ascii="Arial" w:eastAsia="Arial" w:hAnsi="Arial" w:cs="Arial"/>
          <w:iCs/>
          <w:sz w:val="20"/>
          <w:szCs w:val="22"/>
        </w:rPr>
        <w:t>Głównymi odbiorcami badania będą Zarząd Województwa Wielkopolskiego i jednostki merytoryczne Urzędu Marszałkowskiego Województwa Wielkopolskiego w</w:t>
      </w:r>
      <w:r w:rsidR="009B03FD">
        <w:rPr>
          <w:rFonts w:ascii="Arial" w:eastAsia="Arial" w:hAnsi="Arial" w:cs="Arial"/>
          <w:iCs/>
          <w:sz w:val="20"/>
          <w:szCs w:val="22"/>
        </w:rPr>
        <w:t> </w:t>
      </w:r>
      <w:r w:rsidR="000D71AB" w:rsidRPr="0013447F">
        <w:rPr>
          <w:rFonts w:ascii="Arial" w:eastAsia="Arial" w:hAnsi="Arial" w:cs="Arial"/>
          <w:iCs/>
          <w:sz w:val="20"/>
          <w:szCs w:val="22"/>
        </w:rPr>
        <w:t>Poznaniu. Ze względu na zakres merytoryczny badania jego wyniki mogą być także wykorzystane przez inne organy administracji samorządowej i rządowej, a także mieszkańców oraz partnerów społecznych i gospodarczych z Wielkopolski.</w:t>
      </w:r>
    </w:p>
    <w:p w:rsidR="003F55D2" w:rsidRPr="0013447F" w:rsidRDefault="00897679" w:rsidP="002F22C7">
      <w:pPr>
        <w:pStyle w:val="Nagwek1"/>
        <w:rPr>
          <w:rFonts w:ascii="Arial" w:hAnsi="Arial" w:cs="Arial"/>
        </w:rPr>
      </w:pPr>
      <w:r w:rsidRPr="0013447F">
        <w:rPr>
          <w:rFonts w:ascii="Arial" w:hAnsi="Arial" w:cs="Arial"/>
        </w:rPr>
        <w:t xml:space="preserve">CELE I SZCZEGÓŁOWY ZAKRES TEMATYCZNY ANALIZY </w:t>
      </w:r>
    </w:p>
    <w:p w:rsidR="007F0102" w:rsidRPr="0013447F" w:rsidRDefault="007F0102" w:rsidP="00CE4B2C">
      <w:pPr>
        <w:pStyle w:val="Akapitzlist"/>
        <w:numPr>
          <w:ilvl w:val="0"/>
          <w:numId w:val="28"/>
        </w:numPr>
        <w:ind w:left="357" w:hanging="357"/>
        <w:contextualSpacing w:val="0"/>
        <w:rPr>
          <w:rFonts w:ascii="Arial" w:hAnsi="Arial" w:cs="Arial"/>
          <w:sz w:val="20"/>
          <w:szCs w:val="20"/>
        </w:rPr>
      </w:pPr>
      <w:r w:rsidRPr="0013447F">
        <w:rPr>
          <w:rFonts w:ascii="Arial" w:eastAsia="Arial" w:hAnsi="Arial" w:cs="Arial"/>
          <w:iCs/>
          <w:sz w:val="20"/>
          <w:szCs w:val="20"/>
        </w:rPr>
        <w:t>Pojęcie koniunktury gospodarczej i metody jej pomiaru</w:t>
      </w:r>
    </w:p>
    <w:p w:rsidR="007F0102" w:rsidRPr="0013447F" w:rsidRDefault="007F0102" w:rsidP="007F0102">
      <w:pPr>
        <w:pStyle w:val="Akapitzlist"/>
        <w:numPr>
          <w:ilvl w:val="1"/>
          <w:numId w:val="31"/>
        </w:numPr>
        <w:rPr>
          <w:rFonts w:ascii="Arial" w:eastAsia="Arial" w:hAnsi="Arial" w:cs="Arial"/>
          <w:iCs/>
          <w:sz w:val="20"/>
          <w:szCs w:val="20"/>
        </w:rPr>
      </w:pPr>
      <w:r w:rsidRPr="0013447F">
        <w:rPr>
          <w:rFonts w:ascii="Arial" w:eastAsia="Arial" w:hAnsi="Arial" w:cs="Arial"/>
          <w:iCs/>
          <w:sz w:val="20"/>
          <w:szCs w:val="20"/>
        </w:rPr>
        <w:t>Przedstawienie definicji koniunktury, jej długości, prze</w:t>
      </w:r>
      <w:r w:rsidRPr="0013447F">
        <w:rPr>
          <w:rFonts w:ascii="Arial" w:eastAsia="Arial" w:hAnsi="Arial" w:cs="Arial"/>
          <w:iCs/>
          <w:sz w:val="20"/>
          <w:szCs w:val="20"/>
        </w:rPr>
        <w:softHyphen/>
        <w:t>biegu i faz cyklu, a także wahań i ich przyczyn,</w:t>
      </w:r>
    </w:p>
    <w:p w:rsidR="009473A5" w:rsidRPr="0013447F" w:rsidRDefault="009473A5" w:rsidP="007F0102">
      <w:pPr>
        <w:pStyle w:val="Akapitzlist"/>
        <w:numPr>
          <w:ilvl w:val="1"/>
          <w:numId w:val="31"/>
        </w:numPr>
        <w:rPr>
          <w:rFonts w:ascii="Arial" w:eastAsia="Arial" w:hAnsi="Arial" w:cs="Arial"/>
          <w:iCs/>
          <w:sz w:val="20"/>
          <w:szCs w:val="20"/>
        </w:rPr>
      </w:pPr>
      <w:r w:rsidRPr="0013447F">
        <w:rPr>
          <w:rFonts w:ascii="Arial" w:eastAsia="Arial" w:hAnsi="Arial" w:cs="Arial"/>
          <w:iCs/>
          <w:sz w:val="20"/>
          <w:szCs w:val="20"/>
        </w:rPr>
        <w:lastRenderedPageBreak/>
        <w:t>Omówienie metod mierzenia koniunktury gospodarczej, z uwzględnieniem metod ilościowych i</w:t>
      </w:r>
      <w:r w:rsidR="00470646" w:rsidRPr="0013447F">
        <w:rPr>
          <w:rFonts w:ascii="Arial" w:eastAsia="Arial" w:hAnsi="Arial" w:cs="Arial"/>
          <w:iCs/>
          <w:sz w:val="20"/>
          <w:szCs w:val="20"/>
        </w:rPr>
        <w:t> </w:t>
      </w:r>
      <w:r w:rsidRPr="0013447F">
        <w:rPr>
          <w:rFonts w:ascii="Arial" w:eastAsia="Arial" w:hAnsi="Arial" w:cs="Arial"/>
          <w:iCs/>
          <w:sz w:val="20"/>
          <w:szCs w:val="20"/>
        </w:rPr>
        <w:t>jakościowych (ze szczególnym uwzględnieniem powiązań z PKB)</w:t>
      </w:r>
    </w:p>
    <w:p w:rsidR="007F0102" w:rsidRPr="0013447F" w:rsidRDefault="007F0102" w:rsidP="007F0102">
      <w:pPr>
        <w:pStyle w:val="Akapitzlist"/>
        <w:numPr>
          <w:ilvl w:val="1"/>
          <w:numId w:val="31"/>
        </w:numPr>
        <w:rPr>
          <w:rFonts w:ascii="Arial" w:eastAsia="Arial" w:hAnsi="Arial" w:cs="Arial"/>
          <w:iCs/>
          <w:sz w:val="20"/>
          <w:szCs w:val="20"/>
        </w:rPr>
      </w:pPr>
      <w:r w:rsidRPr="0013447F">
        <w:rPr>
          <w:rFonts w:ascii="Arial" w:eastAsia="Arial" w:hAnsi="Arial" w:cs="Arial"/>
          <w:iCs/>
          <w:sz w:val="20"/>
          <w:szCs w:val="20"/>
        </w:rPr>
        <w:t xml:space="preserve">Krótko na temat </w:t>
      </w:r>
      <w:r w:rsidR="009473A5" w:rsidRPr="0013447F">
        <w:rPr>
          <w:rFonts w:ascii="Arial" w:eastAsia="Arial" w:hAnsi="Arial" w:cs="Arial"/>
          <w:iCs/>
          <w:sz w:val="20"/>
          <w:szCs w:val="20"/>
        </w:rPr>
        <w:t xml:space="preserve">wybranej </w:t>
      </w:r>
      <w:r w:rsidRPr="0013447F">
        <w:rPr>
          <w:rFonts w:ascii="Arial" w:eastAsia="Arial" w:hAnsi="Arial" w:cs="Arial"/>
          <w:iCs/>
          <w:sz w:val="20"/>
          <w:szCs w:val="20"/>
        </w:rPr>
        <w:t>metod</w:t>
      </w:r>
      <w:r w:rsidR="009473A5" w:rsidRPr="0013447F">
        <w:rPr>
          <w:rFonts w:ascii="Arial" w:eastAsia="Arial" w:hAnsi="Arial" w:cs="Arial"/>
          <w:iCs/>
          <w:sz w:val="20"/>
          <w:szCs w:val="20"/>
        </w:rPr>
        <w:t>y</w:t>
      </w:r>
      <w:r w:rsidRPr="0013447F">
        <w:rPr>
          <w:rFonts w:ascii="Arial" w:eastAsia="Arial" w:hAnsi="Arial" w:cs="Arial"/>
          <w:iCs/>
          <w:sz w:val="20"/>
          <w:szCs w:val="20"/>
        </w:rPr>
        <w:t xml:space="preserve"> badania z uzasadnieniem wyboru</w:t>
      </w:r>
      <w:r w:rsidR="00A254C4" w:rsidRPr="0013447F">
        <w:rPr>
          <w:rFonts w:ascii="Arial" w:eastAsia="Arial" w:hAnsi="Arial" w:cs="Arial"/>
          <w:iCs/>
          <w:sz w:val="20"/>
          <w:szCs w:val="20"/>
        </w:rPr>
        <w:t xml:space="preserve"> </w:t>
      </w:r>
      <w:r w:rsidRPr="0013447F">
        <w:rPr>
          <w:rFonts w:ascii="Arial" w:eastAsia="Arial" w:hAnsi="Arial" w:cs="Arial"/>
          <w:iCs/>
          <w:sz w:val="20"/>
          <w:szCs w:val="20"/>
        </w:rPr>
        <w:t>w odniesieniu do celu i</w:t>
      </w:r>
      <w:r w:rsidR="0013447F">
        <w:rPr>
          <w:rFonts w:ascii="Arial" w:eastAsia="Arial" w:hAnsi="Arial" w:cs="Arial"/>
          <w:iCs/>
          <w:sz w:val="20"/>
          <w:szCs w:val="20"/>
        </w:rPr>
        <w:t> </w:t>
      </w:r>
      <w:r w:rsidRPr="0013447F">
        <w:rPr>
          <w:rFonts w:ascii="Arial" w:eastAsia="Arial" w:hAnsi="Arial" w:cs="Arial"/>
          <w:iCs/>
          <w:sz w:val="20"/>
          <w:szCs w:val="20"/>
        </w:rPr>
        <w:t>zakresu badania (poziom wojewódzki).</w:t>
      </w:r>
    </w:p>
    <w:p w:rsidR="007F0102" w:rsidRPr="0013447F" w:rsidRDefault="007F0102" w:rsidP="007F0102">
      <w:pPr>
        <w:pStyle w:val="Akapitzlist"/>
        <w:numPr>
          <w:ilvl w:val="1"/>
          <w:numId w:val="31"/>
        </w:numPr>
        <w:rPr>
          <w:rFonts w:ascii="Arial" w:eastAsia="Arial" w:hAnsi="Arial" w:cs="Arial"/>
          <w:iCs/>
          <w:sz w:val="20"/>
          <w:szCs w:val="20"/>
        </w:rPr>
      </w:pPr>
      <w:r w:rsidRPr="0013447F">
        <w:rPr>
          <w:rFonts w:ascii="Arial" w:eastAsia="Arial" w:hAnsi="Arial" w:cs="Arial"/>
          <w:iCs/>
          <w:sz w:val="20"/>
          <w:szCs w:val="20"/>
        </w:rPr>
        <w:t>Odniesienie teoretyczne także do budowy wskaźników syntetycznych, w tym dodatkowych (IBnGR, Pengab).</w:t>
      </w:r>
    </w:p>
    <w:p w:rsidR="007F0102" w:rsidRPr="0013447F" w:rsidRDefault="007F0102" w:rsidP="00CE4B2C">
      <w:pPr>
        <w:pStyle w:val="Akapitzlist"/>
        <w:numPr>
          <w:ilvl w:val="0"/>
          <w:numId w:val="28"/>
        </w:numPr>
        <w:spacing w:before="240"/>
        <w:ind w:left="357" w:hanging="357"/>
        <w:contextualSpacing w:val="0"/>
        <w:rPr>
          <w:rFonts w:ascii="Arial" w:hAnsi="Arial" w:cs="Arial"/>
          <w:sz w:val="20"/>
          <w:szCs w:val="20"/>
        </w:rPr>
      </w:pPr>
      <w:r w:rsidRPr="0013447F">
        <w:rPr>
          <w:rFonts w:ascii="Arial" w:hAnsi="Arial" w:cs="Arial"/>
          <w:sz w:val="20"/>
          <w:szCs w:val="20"/>
        </w:rPr>
        <w:t>Koniunktura gospodarcza w województwie wielkopolskim w latach 2014-2023</w:t>
      </w:r>
      <w:r w:rsidR="00C3097D" w:rsidRPr="0013447F">
        <w:rPr>
          <w:rFonts w:ascii="Arial" w:hAnsi="Arial" w:cs="Arial"/>
          <w:sz w:val="20"/>
          <w:szCs w:val="20"/>
        </w:rPr>
        <w:t xml:space="preserve"> oraz prognoza na 5</w:t>
      </w:r>
      <w:r w:rsidR="009B03FD">
        <w:rPr>
          <w:rFonts w:ascii="Arial" w:hAnsi="Arial" w:cs="Arial"/>
          <w:sz w:val="20"/>
          <w:szCs w:val="20"/>
        </w:rPr>
        <w:t> </w:t>
      </w:r>
      <w:r w:rsidR="00C3097D" w:rsidRPr="0013447F">
        <w:rPr>
          <w:rFonts w:ascii="Arial" w:hAnsi="Arial" w:cs="Arial"/>
          <w:sz w:val="20"/>
          <w:szCs w:val="20"/>
        </w:rPr>
        <w:t>lat do przodu</w:t>
      </w:r>
      <w:r w:rsidRPr="0013447F">
        <w:rPr>
          <w:rFonts w:ascii="Arial" w:hAnsi="Arial" w:cs="Arial"/>
          <w:sz w:val="20"/>
          <w:szCs w:val="20"/>
        </w:rPr>
        <w:t xml:space="preserve"> (dobór metod po stronie wykonawcy).</w:t>
      </w:r>
    </w:p>
    <w:p w:rsidR="007F0102" w:rsidRPr="0013447F" w:rsidRDefault="007F0102" w:rsidP="00C8631C">
      <w:pPr>
        <w:pStyle w:val="Akapitzlist"/>
        <w:numPr>
          <w:ilvl w:val="1"/>
          <w:numId w:val="34"/>
        </w:numPr>
        <w:rPr>
          <w:rFonts w:ascii="Arial" w:eastAsia="Arial" w:hAnsi="Arial" w:cs="Arial"/>
          <w:iCs/>
          <w:sz w:val="20"/>
          <w:szCs w:val="20"/>
        </w:rPr>
      </w:pPr>
      <w:r w:rsidRPr="0013447F">
        <w:rPr>
          <w:rFonts w:ascii="Arial" w:eastAsia="Arial" w:hAnsi="Arial" w:cs="Arial"/>
          <w:iCs/>
          <w:sz w:val="20"/>
          <w:szCs w:val="20"/>
        </w:rPr>
        <w:t>Określenie koniunktury w regionie z wykorzystaniem wskaźników składowych dot. sektorów gospodarki tj</w:t>
      </w:r>
      <w:r w:rsidR="00830A09" w:rsidRPr="0013447F">
        <w:rPr>
          <w:rFonts w:ascii="Arial" w:eastAsia="Arial" w:hAnsi="Arial" w:cs="Arial"/>
          <w:iCs/>
          <w:sz w:val="20"/>
          <w:szCs w:val="20"/>
        </w:rPr>
        <w:t>.</w:t>
      </w:r>
      <w:r w:rsidRPr="0013447F">
        <w:rPr>
          <w:rFonts w:ascii="Arial" w:eastAsia="Arial" w:hAnsi="Arial" w:cs="Arial"/>
          <w:iCs/>
          <w:sz w:val="20"/>
          <w:szCs w:val="20"/>
        </w:rPr>
        <w:t>: przemysł, usługi, handel, budownictwo (w domyśle charakterystyczne wykresy do każdej dziedziny)</w:t>
      </w:r>
    </w:p>
    <w:p w:rsidR="00E80F44" w:rsidRPr="0013447F" w:rsidRDefault="00E80F44" w:rsidP="007F0102">
      <w:pPr>
        <w:pStyle w:val="Akapitzlist"/>
        <w:numPr>
          <w:ilvl w:val="1"/>
          <w:numId w:val="34"/>
        </w:numPr>
        <w:rPr>
          <w:rFonts w:ascii="Arial" w:eastAsia="Arial" w:hAnsi="Arial" w:cs="Arial"/>
          <w:iCs/>
          <w:sz w:val="18"/>
          <w:szCs w:val="20"/>
        </w:rPr>
      </w:pPr>
      <w:r w:rsidRPr="0013447F">
        <w:rPr>
          <w:rFonts w:ascii="Arial" w:hAnsi="Arial" w:cs="Arial"/>
          <w:sz w:val="20"/>
        </w:rPr>
        <w:t>Określenie koniunktury w odniesieniu do obszarów regionalnych inteligentnych specjalizacji: Biosurowce i żywność dla świadomych konsumentów, Wnętrza przyszłości, Przemysł jutra, Wyspecjalizowane procesy logistyczne, Rozwój oparty na ICT, Nowoczesne technologie medyczne</w:t>
      </w:r>
    </w:p>
    <w:p w:rsidR="007F0102" w:rsidRPr="0013447F" w:rsidRDefault="007F0102" w:rsidP="007F0102">
      <w:pPr>
        <w:pStyle w:val="Akapitzlist"/>
        <w:numPr>
          <w:ilvl w:val="1"/>
          <w:numId w:val="34"/>
        </w:numPr>
        <w:rPr>
          <w:rFonts w:ascii="Arial" w:eastAsia="Arial" w:hAnsi="Arial" w:cs="Arial"/>
          <w:iCs/>
          <w:sz w:val="20"/>
          <w:szCs w:val="20"/>
        </w:rPr>
      </w:pPr>
      <w:r w:rsidRPr="0013447F">
        <w:rPr>
          <w:rFonts w:ascii="Arial" w:eastAsia="Arial" w:hAnsi="Arial" w:cs="Arial"/>
          <w:iCs/>
          <w:sz w:val="20"/>
          <w:szCs w:val="20"/>
        </w:rPr>
        <w:t>Skonstruowanie na podstawie wskaźników składowych syntetycznego indeksu koniunktury dla województwa (wykres)</w:t>
      </w:r>
    </w:p>
    <w:p w:rsidR="007F0102" w:rsidRPr="0013447F" w:rsidRDefault="007F0102" w:rsidP="007F0102">
      <w:pPr>
        <w:pStyle w:val="Akapitzlist"/>
        <w:numPr>
          <w:ilvl w:val="1"/>
          <w:numId w:val="34"/>
        </w:numPr>
        <w:rPr>
          <w:rFonts w:ascii="Arial" w:eastAsia="Arial" w:hAnsi="Arial" w:cs="Arial"/>
          <w:iCs/>
          <w:sz w:val="20"/>
          <w:szCs w:val="20"/>
        </w:rPr>
      </w:pPr>
      <w:r w:rsidRPr="0013447F">
        <w:rPr>
          <w:rFonts w:ascii="Arial" w:eastAsia="Arial" w:hAnsi="Arial" w:cs="Arial"/>
          <w:iCs/>
          <w:sz w:val="20"/>
          <w:szCs w:val="20"/>
        </w:rPr>
        <w:t xml:space="preserve">Jako informacja uzupełniająca: porównanie powyższego syntetycznego indeksu koniunktury </w:t>
      </w:r>
      <w:r w:rsidR="00A66EE5" w:rsidRPr="0013447F">
        <w:rPr>
          <w:rFonts w:ascii="Arial" w:eastAsia="Arial" w:hAnsi="Arial" w:cs="Arial"/>
          <w:iCs/>
          <w:sz w:val="20"/>
          <w:szCs w:val="20"/>
        </w:rPr>
        <w:t>z</w:t>
      </w:r>
      <w:r w:rsidR="0013447F">
        <w:rPr>
          <w:rFonts w:ascii="Arial" w:eastAsia="Arial" w:hAnsi="Arial" w:cs="Arial"/>
          <w:iCs/>
          <w:sz w:val="20"/>
          <w:szCs w:val="20"/>
        </w:rPr>
        <w:t> </w:t>
      </w:r>
      <w:r w:rsidRPr="0013447F">
        <w:rPr>
          <w:rFonts w:ascii="Arial" w:eastAsia="Arial" w:hAnsi="Arial" w:cs="Arial"/>
          <w:iCs/>
          <w:sz w:val="20"/>
          <w:szCs w:val="20"/>
        </w:rPr>
        <w:t>innymi wskaźnikami syntetycznymi np. wskaźnikiem bieżącym koniunktury Instytutu Badań nad Gospodarką Rynkową (IBnGR); wskaźnikiem wyprzedzającym koniunktury IBnGR; wskaźnikiem koniunktury w</w:t>
      </w:r>
      <w:r w:rsidR="00470646" w:rsidRPr="0013447F">
        <w:rPr>
          <w:rFonts w:ascii="Arial" w:eastAsia="Arial" w:hAnsi="Arial" w:cs="Arial"/>
          <w:iCs/>
          <w:sz w:val="20"/>
          <w:szCs w:val="20"/>
        </w:rPr>
        <w:t> </w:t>
      </w:r>
      <w:r w:rsidRPr="0013447F">
        <w:rPr>
          <w:rFonts w:ascii="Arial" w:eastAsia="Arial" w:hAnsi="Arial" w:cs="Arial"/>
          <w:iCs/>
          <w:sz w:val="20"/>
          <w:szCs w:val="20"/>
        </w:rPr>
        <w:t>sektorze bankowym Pengab.</w:t>
      </w:r>
    </w:p>
    <w:p w:rsidR="00B67A43" w:rsidRPr="0013447F" w:rsidRDefault="00B67A43" w:rsidP="00AE38CF">
      <w:pPr>
        <w:pStyle w:val="Akapitzlist"/>
        <w:numPr>
          <w:ilvl w:val="1"/>
          <w:numId w:val="34"/>
        </w:numPr>
        <w:rPr>
          <w:rFonts w:ascii="Arial" w:eastAsia="Arial" w:hAnsi="Arial" w:cs="Arial"/>
          <w:iCs/>
          <w:sz w:val="20"/>
          <w:szCs w:val="20"/>
        </w:rPr>
      </w:pPr>
      <w:r w:rsidRPr="0013447F">
        <w:rPr>
          <w:rFonts w:ascii="Arial" w:eastAsia="Arial" w:hAnsi="Arial" w:cs="Arial"/>
          <w:iCs/>
          <w:sz w:val="20"/>
          <w:szCs w:val="20"/>
        </w:rPr>
        <w:t>Identyfikacja cykli oraz wahań koniunkturalnych wskaźnika syntetycznego</w:t>
      </w:r>
      <w:r w:rsidR="00C3097D" w:rsidRPr="0013447F">
        <w:rPr>
          <w:rFonts w:ascii="Arial" w:eastAsia="Arial" w:hAnsi="Arial" w:cs="Arial"/>
          <w:iCs/>
          <w:sz w:val="20"/>
          <w:szCs w:val="20"/>
        </w:rPr>
        <w:t>.</w:t>
      </w:r>
    </w:p>
    <w:p w:rsidR="00C3097D" w:rsidRPr="0013447F" w:rsidRDefault="003A27AE" w:rsidP="003A27AE">
      <w:pPr>
        <w:pStyle w:val="Akapitzlist"/>
        <w:numPr>
          <w:ilvl w:val="1"/>
          <w:numId w:val="34"/>
        </w:numPr>
        <w:rPr>
          <w:rFonts w:ascii="Arial" w:eastAsia="Arial" w:hAnsi="Arial" w:cs="Arial"/>
          <w:iCs/>
          <w:sz w:val="20"/>
          <w:szCs w:val="20"/>
        </w:rPr>
      </w:pPr>
      <w:r w:rsidRPr="0013447F">
        <w:rPr>
          <w:rFonts w:ascii="Arial" w:eastAsia="Arial" w:hAnsi="Arial" w:cs="Arial"/>
          <w:iCs/>
          <w:sz w:val="20"/>
          <w:szCs w:val="20"/>
        </w:rPr>
        <w:t xml:space="preserve">Prognoza na podstawie modeli ekonometrycznych na 5 lat do przodu. </w:t>
      </w:r>
    </w:p>
    <w:p w:rsidR="007F0102" w:rsidRPr="0013447F" w:rsidRDefault="007F0102" w:rsidP="00CE4B2C">
      <w:pPr>
        <w:pStyle w:val="Akapitzlist"/>
        <w:numPr>
          <w:ilvl w:val="0"/>
          <w:numId w:val="28"/>
        </w:numPr>
        <w:spacing w:before="240"/>
        <w:ind w:left="357" w:hanging="357"/>
        <w:contextualSpacing w:val="0"/>
        <w:rPr>
          <w:rFonts w:ascii="Arial" w:eastAsia="Arial" w:hAnsi="Arial" w:cs="Arial"/>
          <w:iCs/>
          <w:sz w:val="20"/>
          <w:szCs w:val="20"/>
        </w:rPr>
      </w:pPr>
      <w:r w:rsidRPr="0013447F">
        <w:rPr>
          <w:rFonts w:ascii="Arial" w:eastAsia="Arial" w:hAnsi="Arial" w:cs="Arial"/>
          <w:iCs/>
          <w:sz w:val="20"/>
          <w:szCs w:val="20"/>
        </w:rPr>
        <w:t>Analiza</w:t>
      </w:r>
      <w:r w:rsidR="00A254C4" w:rsidRPr="0013447F">
        <w:rPr>
          <w:rFonts w:ascii="Arial" w:eastAsia="Arial" w:hAnsi="Arial" w:cs="Arial"/>
          <w:iCs/>
          <w:sz w:val="20"/>
          <w:szCs w:val="20"/>
        </w:rPr>
        <w:t xml:space="preserve"> po</w:t>
      </w:r>
      <w:r w:rsidR="005956C7" w:rsidRPr="0013447F">
        <w:rPr>
          <w:rFonts w:ascii="Arial" w:eastAsia="Arial" w:hAnsi="Arial" w:cs="Arial"/>
          <w:iCs/>
          <w:sz w:val="20"/>
          <w:szCs w:val="20"/>
        </w:rPr>
        <w:t xml:space="preserve">wiązania cyklu koniunkturalnego </w:t>
      </w:r>
      <w:r w:rsidR="00A254C4" w:rsidRPr="0013447F">
        <w:rPr>
          <w:rFonts w:ascii="Arial" w:eastAsia="Arial" w:hAnsi="Arial" w:cs="Arial"/>
          <w:iCs/>
          <w:sz w:val="20"/>
          <w:szCs w:val="20"/>
        </w:rPr>
        <w:t xml:space="preserve">w tym </w:t>
      </w:r>
      <w:r w:rsidR="00DD0DEE" w:rsidRPr="0013447F">
        <w:rPr>
          <w:rFonts w:ascii="Arial" w:eastAsia="Arial" w:hAnsi="Arial" w:cs="Arial"/>
          <w:iCs/>
          <w:sz w:val="20"/>
          <w:szCs w:val="20"/>
        </w:rPr>
        <w:t xml:space="preserve">jego </w:t>
      </w:r>
      <w:r w:rsidR="005956C7" w:rsidRPr="0013447F">
        <w:rPr>
          <w:rFonts w:ascii="Arial" w:eastAsia="Arial" w:hAnsi="Arial" w:cs="Arial"/>
          <w:iCs/>
          <w:sz w:val="20"/>
          <w:szCs w:val="20"/>
        </w:rPr>
        <w:t>wpływu</w:t>
      </w:r>
      <w:r w:rsidRPr="0013447F">
        <w:rPr>
          <w:rFonts w:ascii="Arial" w:eastAsia="Arial" w:hAnsi="Arial" w:cs="Arial"/>
          <w:iCs/>
          <w:sz w:val="20"/>
          <w:szCs w:val="20"/>
        </w:rPr>
        <w:t xml:space="preserve"> w województwie</w:t>
      </w:r>
      <w:r w:rsidR="00B67A43" w:rsidRPr="0013447F">
        <w:rPr>
          <w:rFonts w:ascii="Arial" w:eastAsia="Arial" w:hAnsi="Arial" w:cs="Arial"/>
          <w:iCs/>
          <w:sz w:val="20"/>
          <w:szCs w:val="20"/>
        </w:rPr>
        <w:t xml:space="preserve"> wielkopolskim </w:t>
      </w:r>
      <w:r w:rsidR="00A254C4" w:rsidRPr="0013447F">
        <w:rPr>
          <w:rFonts w:ascii="Arial" w:eastAsia="Arial" w:hAnsi="Arial" w:cs="Arial"/>
          <w:iCs/>
          <w:sz w:val="20"/>
          <w:szCs w:val="20"/>
        </w:rPr>
        <w:t>z</w:t>
      </w:r>
      <w:r w:rsidR="00470646" w:rsidRPr="0013447F">
        <w:rPr>
          <w:rFonts w:ascii="Arial" w:eastAsia="Arial" w:hAnsi="Arial" w:cs="Arial"/>
          <w:iCs/>
          <w:sz w:val="20"/>
          <w:szCs w:val="20"/>
        </w:rPr>
        <w:t> </w:t>
      </w:r>
      <w:r w:rsidR="00A254C4" w:rsidRPr="0013447F">
        <w:rPr>
          <w:rFonts w:ascii="Arial" w:eastAsia="Arial" w:hAnsi="Arial" w:cs="Arial"/>
          <w:iCs/>
          <w:sz w:val="20"/>
          <w:szCs w:val="20"/>
        </w:rPr>
        <w:t xml:space="preserve">obserwowanymi zjawiskami społeczno-gospodarczymi </w:t>
      </w:r>
    </w:p>
    <w:p w:rsidR="001C1700" w:rsidRPr="0013447F" w:rsidRDefault="00D14AE4" w:rsidP="00DD0DEE">
      <w:pPr>
        <w:pStyle w:val="Akapitzlist"/>
        <w:numPr>
          <w:ilvl w:val="0"/>
          <w:numId w:val="38"/>
        </w:numPr>
        <w:spacing w:before="240"/>
        <w:rPr>
          <w:rFonts w:ascii="Arial" w:eastAsia="Arial" w:hAnsi="Arial" w:cs="Arial"/>
          <w:iCs/>
          <w:sz w:val="20"/>
          <w:szCs w:val="20"/>
        </w:rPr>
      </w:pPr>
      <w:r w:rsidRPr="0013447F">
        <w:rPr>
          <w:rFonts w:ascii="Arial" w:eastAsia="Arial" w:hAnsi="Arial" w:cs="Arial"/>
          <w:iCs/>
          <w:sz w:val="20"/>
          <w:szCs w:val="20"/>
        </w:rPr>
        <w:t xml:space="preserve">Określenie </w:t>
      </w:r>
      <w:r w:rsidR="00E71BAF" w:rsidRPr="0013447F">
        <w:rPr>
          <w:rFonts w:ascii="Arial" w:eastAsia="Arial" w:hAnsi="Arial" w:cs="Arial"/>
          <w:iCs/>
          <w:sz w:val="20"/>
          <w:szCs w:val="20"/>
        </w:rPr>
        <w:t xml:space="preserve">co najmniej 4 lub 5 </w:t>
      </w:r>
      <w:r w:rsidR="00EB3EB7" w:rsidRPr="0013447F">
        <w:rPr>
          <w:rFonts w:ascii="Arial" w:eastAsia="Arial" w:hAnsi="Arial" w:cs="Arial"/>
          <w:iCs/>
          <w:sz w:val="20"/>
          <w:szCs w:val="20"/>
        </w:rPr>
        <w:t xml:space="preserve">wskaźników </w:t>
      </w:r>
      <w:r w:rsidR="001C1700" w:rsidRPr="0013447F">
        <w:rPr>
          <w:rFonts w:ascii="Arial" w:eastAsia="Arial" w:hAnsi="Arial" w:cs="Arial"/>
          <w:iCs/>
          <w:sz w:val="20"/>
          <w:szCs w:val="20"/>
        </w:rPr>
        <w:t>społeczno-gospodarcz</w:t>
      </w:r>
      <w:r w:rsidR="00EB3EB7" w:rsidRPr="0013447F">
        <w:rPr>
          <w:rFonts w:ascii="Arial" w:eastAsia="Arial" w:hAnsi="Arial" w:cs="Arial"/>
          <w:iCs/>
          <w:sz w:val="20"/>
          <w:szCs w:val="20"/>
        </w:rPr>
        <w:t>ych</w:t>
      </w:r>
      <w:r w:rsidR="001C1700" w:rsidRPr="0013447F">
        <w:rPr>
          <w:rFonts w:ascii="Arial" w:eastAsia="Arial" w:hAnsi="Arial" w:cs="Arial"/>
          <w:iCs/>
          <w:sz w:val="20"/>
          <w:szCs w:val="20"/>
        </w:rPr>
        <w:t xml:space="preserve"> </w:t>
      </w:r>
      <w:r w:rsidR="00E71BAF" w:rsidRPr="0013447F">
        <w:rPr>
          <w:rFonts w:ascii="Arial" w:eastAsia="Arial" w:hAnsi="Arial" w:cs="Arial"/>
          <w:iCs/>
          <w:sz w:val="20"/>
          <w:szCs w:val="20"/>
        </w:rPr>
        <w:t xml:space="preserve">z </w:t>
      </w:r>
      <w:r w:rsidR="00400D6F" w:rsidRPr="0013447F">
        <w:rPr>
          <w:rFonts w:ascii="Arial" w:eastAsia="Arial" w:hAnsi="Arial" w:cs="Arial"/>
          <w:iCs/>
          <w:sz w:val="20"/>
          <w:szCs w:val="20"/>
        </w:rPr>
        <w:t xml:space="preserve">każdej z </w:t>
      </w:r>
      <w:r w:rsidR="00E71BAF" w:rsidRPr="0013447F">
        <w:rPr>
          <w:rFonts w:ascii="Arial" w:eastAsia="Arial" w:hAnsi="Arial" w:cs="Arial"/>
          <w:iCs/>
          <w:sz w:val="20"/>
          <w:szCs w:val="20"/>
        </w:rPr>
        <w:t xml:space="preserve">następujących </w:t>
      </w:r>
      <w:r w:rsidR="001C1700" w:rsidRPr="0013447F">
        <w:rPr>
          <w:rFonts w:ascii="Arial" w:eastAsia="Arial" w:hAnsi="Arial" w:cs="Arial"/>
          <w:iCs/>
          <w:sz w:val="20"/>
          <w:szCs w:val="20"/>
        </w:rPr>
        <w:t>sfer: społeczeństwo, gospodarka, środowisko, komunikacja (</w:t>
      </w:r>
      <w:r w:rsidR="00E71BAF" w:rsidRPr="0013447F">
        <w:rPr>
          <w:rFonts w:ascii="Arial" w:eastAsia="Arial" w:hAnsi="Arial" w:cs="Arial"/>
          <w:iCs/>
          <w:sz w:val="20"/>
          <w:szCs w:val="20"/>
        </w:rPr>
        <w:t xml:space="preserve">w </w:t>
      </w:r>
      <w:r w:rsidR="001C1700" w:rsidRPr="0013447F">
        <w:rPr>
          <w:rFonts w:ascii="Arial" w:eastAsia="Arial" w:hAnsi="Arial" w:cs="Arial"/>
          <w:iCs/>
          <w:sz w:val="20"/>
          <w:szCs w:val="20"/>
        </w:rPr>
        <w:t>powiązani</w:t>
      </w:r>
      <w:r w:rsidR="00D96628" w:rsidRPr="0013447F">
        <w:rPr>
          <w:rFonts w:ascii="Arial" w:eastAsia="Arial" w:hAnsi="Arial" w:cs="Arial"/>
          <w:iCs/>
          <w:sz w:val="20"/>
          <w:szCs w:val="20"/>
        </w:rPr>
        <w:t>u</w:t>
      </w:r>
      <w:r w:rsidR="001C1700" w:rsidRPr="0013447F">
        <w:rPr>
          <w:rFonts w:ascii="Arial" w:eastAsia="Arial" w:hAnsi="Arial" w:cs="Arial"/>
          <w:iCs/>
          <w:sz w:val="20"/>
          <w:szCs w:val="20"/>
        </w:rPr>
        <w:t xml:space="preserve"> </w:t>
      </w:r>
      <w:r w:rsidR="00DD0DEE" w:rsidRPr="0013447F">
        <w:rPr>
          <w:rFonts w:ascii="Arial" w:eastAsia="Arial" w:hAnsi="Arial" w:cs="Arial"/>
          <w:iCs/>
          <w:sz w:val="20"/>
          <w:szCs w:val="20"/>
        </w:rPr>
        <w:t xml:space="preserve">ze sferami zawartymi </w:t>
      </w:r>
      <w:r w:rsidR="00002B17" w:rsidRPr="0013447F">
        <w:rPr>
          <w:rFonts w:ascii="Arial" w:eastAsia="Arial" w:hAnsi="Arial" w:cs="Arial"/>
          <w:iCs/>
          <w:sz w:val="20"/>
          <w:szCs w:val="20"/>
        </w:rPr>
        <w:t>w</w:t>
      </w:r>
      <w:r w:rsidR="001C1700" w:rsidRPr="0013447F">
        <w:rPr>
          <w:rFonts w:ascii="Arial" w:eastAsia="Arial" w:hAnsi="Arial" w:cs="Arial"/>
          <w:iCs/>
          <w:sz w:val="20"/>
          <w:szCs w:val="20"/>
        </w:rPr>
        <w:t xml:space="preserve"> Rapor</w:t>
      </w:r>
      <w:r w:rsidR="00002B17" w:rsidRPr="0013447F">
        <w:rPr>
          <w:rFonts w:ascii="Arial" w:eastAsia="Arial" w:hAnsi="Arial" w:cs="Arial"/>
          <w:iCs/>
          <w:sz w:val="20"/>
          <w:szCs w:val="20"/>
        </w:rPr>
        <w:t>cie</w:t>
      </w:r>
      <w:r w:rsidR="00D96628" w:rsidRPr="0013447F">
        <w:rPr>
          <w:rFonts w:ascii="Arial" w:eastAsia="Arial" w:hAnsi="Arial" w:cs="Arial"/>
          <w:iCs/>
          <w:sz w:val="20"/>
          <w:szCs w:val="20"/>
        </w:rPr>
        <w:t xml:space="preserve"> o stanie województwa; można posłużyć się analizą prof. Dziemianowicza</w:t>
      </w:r>
      <w:r w:rsidR="001C1700" w:rsidRPr="0013447F">
        <w:rPr>
          <w:rFonts w:ascii="Arial" w:eastAsia="Arial" w:hAnsi="Arial" w:cs="Arial"/>
          <w:iCs/>
          <w:sz w:val="20"/>
          <w:szCs w:val="20"/>
        </w:rPr>
        <w:t>)</w:t>
      </w:r>
      <w:r w:rsidR="00D96628" w:rsidRPr="0013447F">
        <w:rPr>
          <w:rFonts w:ascii="Arial" w:eastAsia="Arial" w:hAnsi="Arial" w:cs="Arial"/>
          <w:iCs/>
          <w:sz w:val="20"/>
          <w:szCs w:val="20"/>
        </w:rPr>
        <w:t>.</w:t>
      </w:r>
    </w:p>
    <w:p w:rsidR="00EB3EB7" w:rsidRPr="0013447F" w:rsidRDefault="001C1700" w:rsidP="00EB3EB7">
      <w:pPr>
        <w:pStyle w:val="Akapitzlist"/>
        <w:numPr>
          <w:ilvl w:val="0"/>
          <w:numId w:val="38"/>
        </w:numPr>
        <w:spacing w:before="240"/>
        <w:rPr>
          <w:rFonts w:ascii="Arial" w:eastAsia="Arial" w:hAnsi="Arial" w:cs="Arial"/>
          <w:iCs/>
          <w:sz w:val="20"/>
          <w:szCs w:val="20"/>
        </w:rPr>
      </w:pPr>
      <w:r w:rsidRPr="0013447F">
        <w:rPr>
          <w:rFonts w:ascii="Arial" w:eastAsia="Arial" w:hAnsi="Arial" w:cs="Arial"/>
          <w:iCs/>
          <w:sz w:val="20"/>
          <w:szCs w:val="20"/>
        </w:rPr>
        <w:t xml:space="preserve">Analiza stopnia powiązania zmian cyklu </w:t>
      </w:r>
      <w:r w:rsidR="00EB3EB7" w:rsidRPr="0013447F">
        <w:rPr>
          <w:rFonts w:ascii="Arial" w:eastAsia="Arial" w:hAnsi="Arial" w:cs="Arial"/>
          <w:iCs/>
          <w:sz w:val="20"/>
          <w:szCs w:val="20"/>
        </w:rPr>
        <w:t xml:space="preserve">koniunkturalnego </w:t>
      </w:r>
      <w:r w:rsidRPr="0013447F">
        <w:rPr>
          <w:rFonts w:ascii="Arial" w:eastAsia="Arial" w:hAnsi="Arial" w:cs="Arial"/>
          <w:iCs/>
          <w:sz w:val="20"/>
          <w:szCs w:val="20"/>
        </w:rPr>
        <w:t>ze zjawiskami społ</w:t>
      </w:r>
      <w:r w:rsidR="009D6E21" w:rsidRPr="0013447F">
        <w:rPr>
          <w:rFonts w:ascii="Arial" w:eastAsia="Arial" w:hAnsi="Arial" w:cs="Arial"/>
          <w:iCs/>
          <w:sz w:val="20"/>
          <w:szCs w:val="20"/>
        </w:rPr>
        <w:t>eczno</w:t>
      </w:r>
      <w:r w:rsidRPr="0013447F">
        <w:rPr>
          <w:rFonts w:ascii="Arial" w:eastAsia="Arial" w:hAnsi="Arial" w:cs="Arial"/>
          <w:iCs/>
          <w:sz w:val="20"/>
          <w:szCs w:val="20"/>
        </w:rPr>
        <w:t>-gosp</w:t>
      </w:r>
      <w:r w:rsidR="009D6E21" w:rsidRPr="0013447F">
        <w:rPr>
          <w:rFonts w:ascii="Arial" w:eastAsia="Arial" w:hAnsi="Arial" w:cs="Arial"/>
          <w:iCs/>
          <w:sz w:val="20"/>
          <w:szCs w:val="20"/>
        </w:rPr>
        <w:t>odarczymi</w:t>
      </w:r>
      <w:r w:rsidRPr="0013447F">
        <w:rPr>
          <w:rFonts w:ascii="Arial" w:eastAsia="Arial" w:hAnsi="Arial" w:cs="Arial"/>
          <w:iCs/>
          <w:sz w:val="20"/>
          <w:szCs w:val="20"/>
        </w:rPr>
        <w:t xml:space="preserve">. </w:t>
      </w:r>
    </w:p>
    <w:p w:rsidR="009A4015" w:rsidRPr="0013447F" w:rsidRDefault="00676559" w:rsidP="00DD0DEE">
      <w:pPr>
        <w:pStyle w:val="Akapitzlist"/>
        <w:numPr>
          <w:ilvl w:val="0"/>
          <w:numId w:val="39"/>
        </w:numPr>
        <w:spacing w:before="240"/>
        <w:ind w:left="1276"/>
        <w:rPr>
          <w:rFonts w:ascii="Arial" w:eastAsia="Arial" w:hAnsi="Arial" w:cs="Arial"/>
          <w:iCs/>
          <w:sz w:val="20"/>
          <w:szCs w:val="20"/>
        </w:rPr>
      </w:pPr>
      <w:proofErr w:type="gramStart"/>
      <w:r w:rsidRPr="0013447F">
        <w:rPr>
          <w:rFonts w:ascii="Arial" w:eastAsia="Arial" w:hAnsi="Arial" w:cs="Arial"/>
          <w:iCs/>
          <w:sz w:val="20"/>
          <w:szCs w:val="20"/>
        </w:rPr>
        <w:t>ustalenie</w:t>
      </w:r>
      <w:proofErr w:type="gramEnd"/>
      <w:r w:rsidR="00EB3EB7" w:rsidRPr="0013447F">
        <w:rPr>
          <w:rFonts w:ascii="Arial" w:eastAsia="Arial" w:hAnsi="Arial" w:cs="Arial"/>
          <w:iCs/>
          <w:sz w:val="20"/>
          <w:szCs w:val="20"/>
        </w:rPr>
        <w:t>, które indywidualne wskaźniki (społeczne, gospodarcze, środowiskowe, komunikacyjne) są najbardziej zw</w:t>
      </w:r>
      <w:r w:rsidR="00DD0DEE" w:rsidRPr="0013447F">
        <w:rPr>
          <w:rFonts w:ascii="Arial" w:eastAsia="Arial" w:hAnsi="Arial" w:cs="Arial"/>
          <w:iCs/>
          <w:sz w:val="20"/>
          <w:szCs w:val="20"/>
        </w:rPr>
        <w:t>iązane z cyklem koniunkturalnym (</w:t>
      </w:r>
      <w:r w:rsidR="00D96628" w:rsidRPr="0013447F">
        <w:rPr>
          <w:rFonts w:ascii="Arial" w:eastAsia="Arial" w:hAnsi="Arial" w:cs="Arial"/>
          <w:iCs/>
          <w:sz w:val="20"/>
          <w:szCs w:val="20"/>
        </w:rPr>
        <w:t xml:space="preserve">gdy </w:t>
      </w:r>
      <w:r w:rsidR="00400D6F" w:rsidRPr="0013447F">
        <w:rPr>
          <w:rFonts w:ascii="Arial" w:eastAsia="Arial" w:hAnsi="Arial" w:cs="Arial"/>
          <w:iCs/>
          <w:sz w:val="20"/>
          <w:szCs w:val="20"/>
        </w:rPr>
        <w:t>wykonawca uzna za zasadne z punktu widzenia metodol</w:t>
      </w:r>
      <w:r w:rsidR="00D96628" w:rsidRPr="0013447F">
        <w:rPr>
          <w:rFonts w:ascii="Arial" w:eastAsia="Arial" w:hAnsi="Arial" w:cs="Arial"/>
          <w:iCs/>
          <w:sz w:val="20"/>
          <w:szCs w:val="20"/>
        </w:rPr>
        <w:t>og</w:t>
      </w:r>
      <w:r w:rsidR="00400D6F" w:rsidRPr="0013447F">
        <w:rPr>
          <w:rFonts w:ascii="Arial" w:eastAsia="Arial" w:hAnsi="Arial" w:cs="Arial"/>
          <w:iCs/>
          <w:sz w:val="20"/>
          <w:szCs w:val="20"/>
        </w:rPr>
        <w:t>icznego</w:t>
      </w:r>
      <w:r w:rsidR="00DD0DEE" w:rsidRPr="0013447F">
        <w:rPr>
          <w:rFonts w:ascii="Arial" w:eastAsia="Arial" w:hAnsi="Arial" w:cs="Arial"/>
          <w:iCs/>
          <w:sz w:val="20"/>
          <w:szCs w:val="20"/>
        </w:rPr>
        <w:t>,</w:t>
      </w:r>
      <w:r w:rsidR="00400D6F" w:rsidRPr="0013447F">
        <w:rPr>
          <w:rFonts w:ascii="Arial" w:eastAsia="Arial" w:hAnsi="Arial" w:cs="Arial"/>
          <w:iCs/>
          <w:sz w:val="20"/>
          <w:szCs w:val="20"/>
        </w:rPr>
        <w:t xml:space="preserve"> </w:t>
      </w:r>
      <w:r w:rsidR="00D96628" w:rsidRPr="0013447F">
        <w:rPr>
          <w:rFonts w:ascii="Arial" w:eastAsia="Arial" w:hAnsi="Arial" w:cs="Arial"/>
          <w:iCs/>
          <w:sz w:val="20"/>
          <w:szCs w:val="20"/>
        </w:rPr>
        <w:t>można posłużyć się wskaźnikami sy</w:t>
      </w:r>
      <w:r w:rsidR="00DD0DEE" w:rsidRPr="0013447F">
        <w:rPr>
          <w:rFonts w:ascii="Arial" w:eastAsia="Arial" w:hAnsi="Arial" w:cs="Arial"/>
          <w:iCs/>
          <w:sz w:val="20"/>
          <w:szCs w:val="20"/>
        </w:rPr>
        <w:t>n</w:t>
      </w:r>
      <w:r w:rsidR="00D96628" w:rsidRPr="0013447F">
        <w:rPr>
          <w:rFonts w:ascii="Arial" w:eastAsia="Arial" w:hAnsi="Arial" w:cs="Arial"/>
          <w:iCs/>
          <w:sz w:val="20"/>
          <w:szCs w:val="20"/>
        </w:rPr>
        <w:t>tetycznymi</w:t>
      </w:r>
      <w:r w:rsidR="00DD0DEE" w:rsidRPr="0013447F">
        <w:rPr>
          <w:rFonts w:ascii="Arial" w:eastAsia="Arial" w:hAnsi="Arial" w:cs="Arial"/>
          <w:iCs/>
          <w:sz w:val="20"/>
          <w:szCs w:val="20"/>
        </w:rPr>
        <w:t>)</w:t>
      </w:r>
      <w:r w:rsidR="00400D6F" w:rsidRPr="0013447F">
        <w:rPr>
          <w:rFonts w:ascii="Arial" w:eastAsia="Arial" w:hAnsi="Arial" w:cs="Arial"/>
          <w:iCs/>
          <w:sz w:val="20"/>
          <w:szCs w:val="20"/>
        </w:rPr>
        <w:t xml:space="preserve"> </w:t>
      </w:r>
    </w:p>
    <w:p w:rsidR="00B71CEC" w:rsidRPr="0013447F" w:rsidRDefault="00B71CEC" w:rsidP="00B71CEC">
      <w:pPr>
        <w:pStyle w:val="Akapitzlist"/>
        <w:numPr>
          <w:ilvl w:val="0"/>
          <w:numId w:val="38"/>
        </w:numPr>
        <w:rPr>
          <w:rFonts w:ascii="Arial" w:eastAsia="Arial" w:hAnsi="Arial" w:cs="Arial"/>
          <w:iCs/>
          <w:sz w:val="20"/>
          <w:szCs w:val="20"/>
        </w:rPr>
      </w:pPr>
      <w:r w:rsidRPr="0013447F">
        <w:rPr>
          <w:rFonts w:ascii="Arial" w:eastAsia="Arial" w:hAnsi="Arial" w:cs="Arial"/>
          <w:iCs/>
          <w:sz w:val="20"/>
          <w:szCs w:val="20"/>
        </w:rPr>
        <w:t>Analiza wahań koniunkturalnych w poszczególnych regionalnych inteligentnych specjalizacjach ze wskazaniem, które obszary są najsilniej uzależnione od zmian koniunktury</w:t>
      </w:r>
      <w:r w:rsidR="001A76F7" w:rsidRPr="0013447F">
        <w:rPr>
          <w:rFonts w:ascii="Arial" w:eastAsia="Arial" w:hAnsi="Arial" w:cs="Arial"/>
          <w:iCs/>
          <w:sz w:val="20"/>
          <w:szCs w:val="20"/>
        </w:rPr>
        <w:t>.</w:t>
      </w:r>
    </w:p>
    <w:p w:rsidR="007F0102" w:rsidRPr="0013447F" w:rsidRDefault="007F0102" w:rsidP="007F0102">
      <w:pPr>
        <w:pStyle w:val="Akapitzlist"/>
        <w:numPr>
          <w:ilvl w:val="0"/>
          <w:numId w:val="28"/>
        </w:numPr>
        <w:spacing w:before="240" w:after="0"/>
        <w:ind w:left="357" w:hanging="357"/>
        <w:contextualSpacing w:val="0"/>
        <w:rPr>
          <w:rFonts w:ascii="Arial" w:eastAsia="Arial" w:hAnsi="Arial" w:cs="Arial"/>
          <w:iCs/>
          <w:sz w:val="20"/>
          <w:szCs w:val="20"/>
        </w:rPr>
      </w:pPr>
      <w:r w:rsidRPr="0013447F">
        <w:rPr>
          <w:rFonts w:ascii="Arial" w:eastAsia="Arial" w:hAnsi="Arial" w:cs="Arial"/>
          <w:iCs/>
          <w:sz w:val="20"/>
          <w:szCs w:val="20"/>
        </w:rPr>
        <w:t>A</w:t>
      </w:r>
      <w:r w:rsidR="0030207B" w:rsidRPr="0013447F">
        <w:rPr>
          <w:rFonts w:ascii="Arial" w:eastAsia="Arial" w:hAnsi="Arial" w:cs="Arial"/>
          <w:iCs/>
          <w:sz w:val="20"/>
          <w:szCs w:val="20"/>
        </w:rPr>
        <w:t xml:space="preserve">naliza </w:t>
      </w:r>
      <w:r w:rsidR="004D34ED" w:rsidRPr="0013447F">
        <w:rPr>
          <w:rFonts w:ascii="Arial" w:eastAsia="Arial" w:hAnsi="Arial" w:cs="Arial"/>
          <w:iCs/>
          <w:sz w:val="20"/>
          <w:szCs w:val="20"/>
        </w:rPr>
        <w:t>korelacji</w:t>
      </w:r>
      <w:r w:rsidR="005956C7" w:rsidRPr="0013447F">
        <w:rPr>
          <w:rFonts w:ascii="Arial" w:eastAsia="Arial" w:hAnsi="Arial" w:cs="Arial"/>
          <w:iCs/>
          <w:sz w:val="20"/>
          <w:szCs w:val="20"/>
        </w:rPr>
        <w:t xml:space="preserve"> </w:t>
      </w:r>
      <w:r w:rsidRPr="0013447F">
        <w:rPr>
          <w:rFonts w:ascii="Arial" w:eastAsia="Arial" w:hAnsi="Arial" w:cs="Arial"/>
          <w:iCs/>
          <w:sz w:val="20"/>
          <w:szCs w:val="20"/>
        </w:rPr>
        <w:t>koniunktury w Polsce na koniunkturę regionu</w:t>
      </w:r>
    </w:p>
    <w:p w:rsidR="007F0102" w:rsidRPr="0013447F" w:rsidRDefault="007F0102" w:rsidP="007F0102">
      <w:pPr>
        <w:pStyle w:val="Akapitzlist"/>
        <w:numPr>
          <w:ilvl w:val="1"/>
          <w:numId w:val="33"/>
        </w:numPr>
        <w:rPr>
          <w:rFonts w:ascii="Arial" w:eastAsia="Arial" w:hAnsi="Arial" w:cs="Arial"/>
          <w:iCs/>
          <w:sz w:val="20"/>
          <w:szCs w:val="20"/>
        </w:rPr>
      </w:pPr>
      <w:r w:rsidRPr="0013447F">
        <w:rPr>
          <w:rFonts w:ascii="Arial" w:eastAsia="Arial" w:hAnsi="Arial" w:cs="Arial"/>
          <w:iCs/>
          <w:sz w:val="20"/>
          <w:szCs w:val="20"/>
        </w:rPr>
        <w:t xml:space="preserve">Analiza wahań i cykli wskaźników syntetycznych </w:t>
      </w:r>
      <w:r w:rsidR="00676559" w:rsidRPr="0013447F">
        <w:rPr>
          <w:rFonts w:ascii="Arial" w:eastAsia="Arial" w:hAnsi="Arial" w:cs="Arial"/>
          <w:iCs/>
          <w:sz w:val="20"/>
          <w:szCs w:val="20"/>
        </w:rPr>
        <w:t xml:space="preserve">dla Polski </w:t>
      </w:r>
      <w:r w:rsidRPr="0013447F">
        <w:rPr>
          <w:rFonts w:ascii="Arial" w:eastAsia="Arial" w:hAnsi="Arial" w:cs="Arial"/>
          <w:iCs/>
          <w:sz w:val="20"/>
          <w:szCs w:val="20"/>
        </w:rPr>
        <w:t>i województwa wielkopolskiego</w:t>
      </w:r>
    </w:p>
    <w:p w:rsidR="007F0102" w:rsidRPr="0013447F" w:rsidRDefault="007F0102" w:rsidP="007F0102">
      <w:pPr>
        <w:pStyle w:val="Akapitzlist"/>
        <w:numPr>
          <w:ilvl w:val="1"/>
          <w:numId w:val="33"/>
        </w:numPr>
        <w:rPr>
          <w:rFonts w:ascii="Arial" w:eastAsia="Arial" w:hAnsi="Arial" w:cs="Arial"/>
          <w:iCs/>
          <w:sz w:val="20"/>
          <w:szCs w:val="20"/>
        </w:rPr>
      </w:pPr>
      <w:r w:rsidRPr="0013447F">
        <w:rPr>
          <w:rFonts w:ascii="Arial" w:eastAsia="Arial" w:hAnsi="Arial" w:cs="Arial"/>
          <w:iCs/>
          <w:sz w:val="20"/>
          <w:szCs w:val="20"/>
        </w:rPr>
        <w:t>Badanie zależności między zmiennymi charakteryzującymi koniunkturę gospodarczą Polski i</w:t>
      </w:r>
      <w:r w:rsidR="00470646" w:rsidRPr="0013447F">
        <w:rPr>
          <w:rFonts w:ascii="Arial" w:eastAsia="Arial" w:hAnsi="Arial" w:cs="Arial"/>
          <w:iCs/>
          <w:sz w:val="20"/>
          <w:szCs w:val="20"/>
        </w:rPr>
        <w:t> </w:t>
      </w:r>
      <w:r w:rsidRPr="0013447F">
        <w:rPr>
          <w:rFonts w:ascii="Arial" w:eastAsia="Arial" w:hAnsi="Arial" w:cs="Arial"/>
          <w:iCs/>
          <w:sz w:val="20"/>
          <w:szCs w:val="20"/>
        </w:rPr>
        <w:t>Wielkopolski z zastosowaniem wielowymiarowej analizy porównawczej (taksonomiczna miara rozwoju Z. Hellinga, analiza regresji).</w:t>
      </w:r>
    </w:p>
    <w:p w:rsidR="007F0102" w:rsidRPr="0013447F" w:rsidRDefault="007F0102" w:rsidP="007F0102">
      <w:pPr>
        <w:pStyle w:val="Akapitzlist"/>
        <w:numPr>
          <w:ilvl w:val="1"/>
          <w:numId w:val="33"/>
        </w:numPr>
        <w:rPr>
          <w:rFonts w:ascii="Arial" w:eastAsia="Arial" w:hAnsi="Arial" w:cs="Arial"/>
          <w:iCs/>
          <w:sz w:val="20"/>
          <w:szCs w:val="20"/>
        </w:rPr>
      </w:pPr>
      <w:r w:rsidRPr="0013447F">
        <w:rPr>
          <w:rFonts w:ascii="Arial" w:eastAsia="Arial" w:hAnsi="Arial" w:cs="Arial"/>
          <w:iCs/>
          <w:sz w:val="20"/>
          <w:szCs w:val="20"/>
        </w:rPr>
        <w:t>Badanie zależności między zmiennymi charakteryzującymi koniunkturę gospodarczą Wielkopolski i</w:t>
      </w:r>
      <w:r w:rsidR="00470646" w:rsidRPr="0013447F">
        <w:rPr>
          <w:rFonts w:ascii="Arial" w:eastAsia="Arial" w:hAnsi="Arial" w:cs="Arial"/>
          <w:iCs/>
          <w:sz w:val="20"/>
          <w:szCs w:val="20"/>
        </w:rPr>
        <w:t> </w:t>
      </w:r>
      <w:r w:rsidRPr="0013447F">
        <w:rPr>
          <w:rFonts w:ascii="Arial" w:eastAsia="Arial" w:hAnsi="Arial" w:cs="Arial"/>
          <w:iCs/>
          <w:sz w:val="20"/>
          <w:szCs w:val="20"/>
        </w:rPr>
        <w:t>wybranych województw</w:t>
      </w:r>
      <w:r w:rsidR="00A254C4" w:rsidRPr="0013447F">
        <w:rPr>
          <w:rFonts w:ascii="Arial" w:eastAsia="Arial" w:hAnsi="Arial" w:cs="Arial"/>
          <w:iCs/>
          <w:sz w:val="20"/>
          <w:szCs w:val="20"/>
        </w:rPr>
        <w:t xml:space="preserve"> (np. </w:t>
      </w:r>
      <w:r w:rsidR="00B67A43" w:rsidRPr="0013447F">
        <w:rPr>
          <w:rFonts w:ascii="Arial" w:eastAsia="Arial" w:hAnsi="Arial" w:cs="Arial"/>
          <w:iCs/>
          <w:sz w:val="20"/>
          <w:szCs w:val="20"/>
        </w:rPr>
        <w:t xml:space="preserve">województwa wysoko rozwinięte </w:t>
      </w:r>
      <w:r w:rsidR="009D6E21" w:rsidRPr="0013447F">
        <w:rPr>
          <w:rFonts w:ascii="Arial" w:eastAsia="Arial" w:hAnsi="Arial" w:cs="Arial"/>
          <w:iCs/>
          <w:sz w:val="20"/>
          <w:szCs w:val="20"/>
        </w:rPr>
        <w:t>pod względem</w:t>
      </w:r>
      <w:r w:rsidR="0049076F" w:rsidRPr="0013447F">
        <w:rPr>
          <w:rFonts w:ascii="Arial" w:eastAsia="Arial" w:hAnsi="Arial" w:cs="Arial"/>
          <w:iCs/>
          <w:sz w:val="20"/>
          <w:szCs w:val="20"/>
        </w:rPr>
        <w:t xml:space="preserve"> poziomu </w:t>
      </w:r>
      <w:r w:rsidR="00B67A43" w:rsidRPr="0013447F">
        <w:rPr>
          <w:rFonts w:ascii="Arial" w:eastAsia="Arial" w:hAnsi="Arial" w:cs="Arial"/>
          <w:iCs/>
          <w:sz w:val="20"/>
          <w:szCs w:val="20"/>
        </w:rPr>
        <w:t>PKB- dolnośląskie, pomorskie</w:t>
      </w:r>
      <w:r w:rsidR="000B3864" w:rsidRPr="0013447F">
        <w:rPr>
          <w:rFonts w:ascii="Arial" w:eastAsia="Arial" w:hAnsi="Arial" w:cs="Arial"/>
          <w:iCs/>
          <w:sz w:val="20"/>
          <w:szCs w:val="20"/>
        </w:rPr>
        <w:t>, śląskie, łódzkie</w:t>
      </w:r>
      <w:r w:rsidR="00706C26" w:rsidRPr="0013447F">
        <w:rPr>
          <w:rFonts w:ascii="Arial" w:eastAsia="Arial" w:hAnsi="Arial" w:cs="Arial"/>
          <w:iCs/>
          <w:sz w:val="20"/>
          <w:szCs w:val="20"/>
        </w:rPr>
        <w:t xml:space="preserve">) </w:t>
      </w:r>
      <w:r w:rsidRPr="0013447F">
        <w:rPr>
          <w:rFonts w:ascii="Arial" w:eastAsia="Arial" w:hAnsi="Arial" w:cs="Arial"/>
          <w:iCs/>
          <w:sz w:val="20"/>
          <w:szCs w:val="20"/>
        </w:rPr>
        <w:t xml:space="preserve">z zastosowaniem wielowymiarowej </w:t>
      </w:r>
      <w:r w:rsidRPr="0013447F">
        <w:rPr>
          <w:rFonts w:ascii="Arial" w:eastAsia="Arial" w:hAnsi="Arial" w:cs="Arial"/>
          <w:iCs/>
          <w:sz w:val="20"/>
          <w:szCs w:val="20"/>
        </w:rPr>
        <w:lastRenderedPageBreak/>
        <w:t xml:space="preserve">analizy porównawczej do oceny rozwoju społeczno-gospodarczego regionu (taksonomiczna miara rozwoju Z. Hellinga) </w:t>
      </w:r>
    </w:p>
    <w:p w:rsidR="00147594" w:rsidRPr="0013447F" w:rsidRDefault="007F0102" w:rsidP="00611D29">
      <w:pPr>
        <w:pStyle w:val="Akapitzlist"/>
        <w:numPr>
          <w:ilvl w:val="1"/>
          <w:numId w:val="33"/>
        </w:numPr>
        <w:rPr>
          <w:rFonts w:ascii="Arial" w:eastAsia="Arial" w:hAnsi="Arial" w:cs="Arial"/>
          <w:iCs/>
          <w:sz w:val="20"/>
          <w:szCs w:val="20"/>
        </w:rPr>
      </w:pPr>
      <w:r w:rsidRPr="0013447F">
        <w:rPr>
          <w:rFonts w:ascii="Arial" w:eastAsia="Arial" w:hAnsi="Arial" w:cs="Arial"/>
          <w:iCs/>
          <w:sz w:val="20"/>
          <w:szCs w:val="20"/>
        </w:rPr>
        <w:t>O</w:t>
      </w:r>
      <w:r w:rsidR="0030207B" w:rsidRPr="0013447F">
        <w:rPr>
          <w:rFonts w:ascii="Arial" w:eastAsia="Arial" w:hAnsi="Arial" w:cs="Arial"/>
          <w:iCs/>
          <w:sz w:val="20"/>
          <w:szCs w:val="20"/>
        </w:rPr>
        <w:t xml:space="preserve">cena </w:t>
      </w:r>
      <w:r w:rsidR="00BD3A76" w:rsidRPr="0013447F">
        <w:rPr>
          <w:rFonts w:ascii="Arial" w:eastAsia="Arial" w:hAnsi="Arial" w:cs="Arial"/>
          <w:iCs/>
          <w:sz w:val="20"/>
          <w:szCs w:val="20"/>
        </w:rPr>
        <w:t>korelacji</w:t>
      </w:r>
      <w:r w:rsidRPr="0013447F">
        <w:rPr>
          <w:rFonts w:ascii="Arial" w:eastAsia="Arial" w:hAnsi="Arial" w:cs="Arial"/>
          <w:iCs/>
          <w:sz w:val="20"/>
          <w:szCs w:val="20"/>
        </w:rPr>
        <w:t xml:space="preserve"> koniunktury gospodarczej w Polsce na koniunkturę województwa (</w:t>
      </w:r>
      <w:r w:rsidR="00676559" w:rsidRPr="0013447F">
        <w:rPr>
          <w:rFonts w:ascii="Arial" w:eastAsia="Arial" w:hAnsi="Arial" w:cs="Arial"/>
          <w:iCs/>
          <w:sz w:val="20"/>
          <w:szCs w:val="20"/>
        </w:rPr>
        <w:t xml:space="preserve">Czy </w:t>
      </w:r>
      <w:r w:rsidRPr="0013447F">
        <w:rPr>
          <w:rFonts w:ascii="Arial" w:eastAsia="Arial" w:hAnsi="Arial" w:cs="Arial"/>
          <w:iCs/>
          <w:sz w:val="20"/>
          <w:szCs w:val="20"/>
        </w:rPr>
        <w:t xml:space="preserve">taki wpływ jest? </w:t>
      </w:r>
      <w:r w:rsidR="00676559" w:rsidRPr="0013447F">
        <w:rPr>
          <w:rFonts w:ascii="Arial" w:eastAsia="Arial" w:hAnsi="Arial" w:cs="Arial"/>
          <w:iCs/>
          <w:sz w:val="20"/>
          <w:szCs w:val="20"/>
        </w:rPr>
        <w:t xml:space="preserve">Czy </w:t>
      </w:r>
      <w:r w:rsidRPr="0013447F">
        <w:rPr>
          <w:rFonts w:ascii="Arial" w:eastAsia="Arial" w:hAnsi="Arial" w:cs="Arial"/>
          <w:iCs/>
          <w:sz w:val="20"/>
          <w:szCs w:val="20"/>
        </w:rPr>
        <w:t>jest on duży? Jaka jest wrażliwość regionu na zmiany koniunkturalne na poziomie krajowym</w:t>
      </w:r>
      <w:r w:rsidR="00676559" w:rsidRPr="0013447F">
        <w:rPr>
          <w:rFonts w:ascii="Arial" w:eastAsia="Arial" w:hAnsi="Arial" w:cs="Arial"/>
          <w:iCs/>
          <w:sz w:val="20"/>
          <w:szCs w:val="20"/>
        </w:rPr>
        <w:t>?</w:t>
      </w:r>
      <w:r w:rsidRPr="0013447F">
        <w:rPr>
          <w:rFonts w:ascii="Arial" w:eastAsia="Arial" w:hAnsi="Arial" w:cs="Arial"/>
          <w:iCs/>
          <w:sz w:val="20"/>
          <w:szCs w:val="20"/>
        </w:rPr>
        <w:t xml:space="preserve"> (</w:t>
      </w:r>
      <w:proofErr w:type="gramStart"/>
      <w:r w:rsidRPr="0013447F">
        <w:rPr>
          <w:rFonts w:ascii="Arial" w:eastAsia="Arial" w:hAnsi="Arial" w:cs="Arial"/>
          <w:iCs/>
          <w:sz w:val="20"/>
          <w:szCs w:val="20"/>
        </w:rPr>
        <w:t>powiązanie</w:t>
      </w:r>
      <w:proofErr w:type="gramEnd"/>
      <w:r w:rsidRPr="0013447F">
        <w:rPr>
          <w:rFonts w:ascii="Arial" w:eastAsia="Arial" w:hAnsi="Arial" w:cs="Arial"/>
          <w:iCs/>
          <w:sz w:val="20"/>
          <w:szCs w:val="20"/>
        </w:rPr>
        <w:t xml:space="preserve"> z mapami wrażliwości KRK 2050). </w:t>
      </w:r>
    </w:p>
    <w:p w:rsidR="007F0102" w:rsidRPr="0013447F" w:rsidRDefault="007F0102" w:rsidP="007F0102">
      <w:pPr>
        <w:pStyle w:val="Akapitzlist"/>
        <w:numPr>
          <w:ilvl w:val="0"/>
          <w:numId w:val="28"/>
        </w:numPr>
        <w:spacing w:before="240" w:after="0"/>
        <w:ind w:left="357" w:hanging="357"/>
        <w:contextualSpacing w:val="0"/>
        <w:rPr>
          <w:rFonts w:ascii="Arial" w:eastAsia="Arial" w:hAnsi="Arial" w:cs="Arial"/>
          <w:iCs/>
          <w:sz w:val="20"/>
          <w:szCs w:val="20"/>
        </w:rPr>
      </w:pPr>
      <w:r w:rsidRPr="0013447F">
        <w:rPr>
          <w:rFonts w:ascii="Arial" w:eastAsia="Arial" w:hAnsi="Arial" w:cs="Arial"/>
          <w:iCs/>
          <w:sz w:val="20"/>
          <w:szCs w:val="20"/>
        </w:rPr>
        <w:t>Wnioski dotyczące:</w:t>
      </w:r>
    </w:p>
    <w:p w:rsidR="007F0102" w:rsidRPr="0013447F" w:rsidRDefault="0030207B" w:rsidP="007F0102">
      <w:pPr>
        <w:pStyle w:val="Akapitzlist"/>
        <w:numPr>
          <w:ilvl w:val="1"/>
          <w:numId w:val="37"/>
        </w:numPr>
        <w:rPr>
          <w:rFonts w:ascii="Arial" w:eastAsia="Arial" w:hAnsi="Arial" w:cs="Arial"/>
          <w:iCs/>
          <w:sz w:val="20"/>
          <w:szCs w:val="20"/>
        </w:rPr>
      </w:pPr>
      <w:r w:rsidRPr="0013447F">
        <w:rPr>
          <w:rFonts w:ascii="Arial" w:eastAsia="Arial" w:hAnsi="Arial" w:cs="Arial"/>
          <w:iCs/>
          <w:sz w:val="20"/>
          <w:szCs w:val="20"/>
        </w:rPr>
        <w:t>K</w:t>
      </w:r>
      <w:r w:rsidR="0049076F" w:rsidRPr="0013447F">
        <w:rPr>
          <w:rFonts w:ascii="Arial" w:eastAsia="Arial" w:hAnsi="Arial" w:cs="Arial"/>
          <w:iCs/>
          <w:sz w:val="20"/>
          <w:szCs w:val="20"/>
        </w:rPr>
        <w:t>o</w:t>
      </w:r>
      <w:r w:rsidR="003A21DB" w:rsidRPr="0013447F">
        <w:rPr>
          <w:rFonts w:ascii="Arial" w:eastAsia="Arial" w:hAnsi="Arial" w:cs="Arial"/>
          <w:iCs/>
          <w:sz w:val="20"/>
          <w:szCs w:val="20"/>
        </w:rPr>
        <w:t>rel</w:t>
      </w:r>
      <w:r w:rsidR="0049076F" w:rsidRPr="0013447F">
        <w:rPr>
          <w:rFonts w:ascii="Arial" w:eastAsia="Arial" w:hAnsi="Arial" w:cs="Arial"/>
          <w:iCs/>
          <w:sz w:val="20"/>
          <w:szCs w:val="20"/>
        </w:rPr>
        <w:t>acji</w:t>
      </w:r>
      <w:r w:rsidRPr="0013447F">
        <w:rPr>
          <w:rFonts w:ascii="Arial" w:eastAsia="Arial" w:hAnsi="Arial" w:cs="Arial"/>
          <w:iCs/>
          <w:sz w:val="20"/>
          <w:szCs w:val="20"/>
        </w:rPr>
        <w:t xml:space="preserve"> </w:t>
      </w:r>
      <w:r w:rsidR="007F0102" w:rsidRPr="0013447F">
        <w:rPr>
          <w:rFonts w:ascii="Arial" w:eastAsia="Arial" w:hAnsi="Arial" w:cs="Arial"/>
          <w:iCs/>
          <w:sz w:val="20"/>
          <w:szCs w:val="20"/>
        </w:rPr>
        <w:t>koniunktury gospodarczej Polski na koniunkturę regionu wraz z oceną podatności regionu na wahania krajowe,</w:t>
      </w:r>
    </w:p>
    <w:p w:rsidR="0030207B" w:rsidRPr="0013447F" w:rsidRDefault="0030207B" w:rsidP="00A6147B">
      <w:pPr>
        <w:pStyle w:val="Akapitzlist"/>
        <w:numPr>
          <w:ilvl w:val="1"/>
          <w:numId w:val="37"/>
        </w:numPr>
        <w:rPr>
          <w:rFonts w:ascii="Arial" w:eastAsia="Arial" w:hAnsi="Arial" w:cs="Arial"/>
          <w:iCs/>
          <w:sz w:val="20"/>
          <w:szCs w:val="20"/>
        </w:rPr>
      </w:pPr>
      <w:r w:rsidRPr="0013447F">
        <w:rPr>
          <w:rFonts w:ascii="Arial" w:eastAsia="Arial" w:hAnsi="Arial" w:cs="Arial"/>
          <w:iCs/>
          <w:sz w:val="20"/>
          <w:szCs w:val="20"/>
        </w:rPr>
        <w:t>K</w:t>
      </w:r>
      <w:r w:rsidR="0049076F" w:rsidRPr="0013447F">
        <w:rPr>
          <w:rFonts w:ascii="Arial" w:eastAsia="Arial" w:hAnsi="Arial" w:cs="Arial"/>
          <w:iCs/>
          <w:sz w:val="20"/>
          <w:szCs w:val="20"/>
        </w:rPr>
        <w:t>o</w:t>
      </w:r>
      <w:r w:rsidR="003A21DB" w:rsidRPr="0013447F">
        <w:rPr>
          <w:rFonts w:ascii="Arial" w:eastAsia="Arial" w:hAnsi="Arial" w:cs="Arial"/>
          <w:iCs/>
          <w:sz w:val="20"/>
          <w:szCs w:val="20"/>
        </w:rPr>
        <w:t>relacji</w:t>
      </w:r>
      <w:r w:rsidRPr="0013447F">
        <w:rPr>
          <w:rFonts w:ascii="Arial" w:eastAsia="Arial" w:hAnsi="Arial" w:cs="Arial"/>
          <w:iCs/>
          <w:sz w:val="20"/>
          <w:szCs w:val="20"/>
        </w:rPr>
        <w:t xml:space="preserve"> </w:t>
      </w:r>
      <w:r w:rsidR="007F0102" w:rsidRPr="0013447F">
        <w:rPr>
          <w:rFonts w:ascii="Arial" w:eastAsia="Arial" w:hAnsi="Arial" w:cs="Arial"/>
          <w:iCs/>
          <w:sz w:val="20"/>
          <w:szCs w:val="20"/>
        </w:rPr>
        <w:t>koniunktury regionu na sytuację społeczno-gospodarczą województwa wielkopolskiego.</w:t>
      </w:r>
    </w:p>
    <w:p w:rsidR="005E5EFC" w:rsidRPr="0013447F" w:rsidRDefault="005E5EFC" w:rsidP="003F55D2">
      <w:pPr>
        <w:pStyle w:val="Nagwek1"/>
        <w:rPr>
          <w:rFonts w:ascii="Arial" w:hAnsi="Arial" w:cs="Arial"/>
        </w:rPr>
      </w:pPr>
      <w:r w:rsidRPr="0013447F">
        <w:rPr>
          <w:rFonts w:ascii="Arial" w:hAnsi="Arial" w:cs="Arial"/>
        </w:rPr>
        <w:t>ZAKRES PRZESTRZENNY I CZASOWY ANALIZY</w:t>
      </w:r>
    </w:p>
    <w:p w:rsidR="005E5EFC" w:rsidRPr="0013447F" w:rsidRDefault="005E5EFC" w:rsidP="005E5EFC">
      <w:pPr>
        <w:numPr>
          <w:ilvl w:val="0"/>
          <w:numId w:val="20"/>
        </w:numPr>
        <w:rPr>
          <w:rFonts w:ascii="Arial" w:eastAsia="Arial" w:hAnsi="Arial" w:cs="Arial"/>
          <w:iCs/>
          <w:sz w:val="20"/>
          <w:szCs w:val="22"/>
        </w:rPr>
      </w:pPr>
      <w:r w:rsidRPr="0013447F">
        <w:rPr>
          <w:rFonts w:ascii="Arial" w:eastAsia="Arial" w:hAnsi="Arial" w:cs="Arial"/>
          <w:iCs/>
          <w:sz w:val="20"/>
          <w:szCs w:val="22"/>
        </w:rPr>
        <w:t>Zakres przestrzenny:</w:t>
      </w:r>
    </w:p>
    <w:p w:rsidR="005E5EFC" w:rsidRPr="0013447F" w:rsidRDefault="00664ADA" w:rsidP="00A26B16">
      <w:pPr>
        <w:numPr>
          <w:ilvl w:val="1"/>
          <w:numId w:val="20"/>
        </w:numPr>
        <w:rPr>
          <w:rFonts w:ascii="Arial" w:eastAsia="Arial" w:hAnsi="Arial" w:cs="Arial"/>
          <w:iCs/>
          <w:color w:val="000000" w:themeColor="text1"/>
          <w:sz w:val="20"/>
          <w:szCs w:val="22"/>
        </w:rPr>
      </w:pPr>
      <w:proofErr w:type="gramStart"/>
      <w:r w:rsidRPr="0013447F">
        <w:rPr>
          <w:rFonts w:ascii="Arial" w:eastAsia="Arial" w:hAnsi="Arial" w:cs="Arial"/>
          <w:iCs/>
          <w:color w:val="000000" w:themeColor="text1"/>
          <w:sz w:val="20"/>
          <w:szCs w:val="22"/>
        </w:rPr>
        <w:t>a</w:t>
      </w:r>
      <w:r w:rsidR="00CE04F1" w:rsidRPr="0013447F">
        <w:rPr>
          <w:rFonts w:ascii="Arial" w:eastAsia="Arial" w:hAnsi="Arial" w:cs="Arial"/>
          <w:iCs/>
          <w:color w:val="000000" w:themeColor="text1"/>
          <w:sz w:val="20"/>
          <w:szCs w:val="22"/>
        </w:rPr>
        <w:t>naliza</w:t>
      </w:r>
      <w:proofErr w:type="gramEnd"/>
      <w:r w:rsidR="00CE04F1" w:rsidRPr="0013447F">
        <w:rPr>
          <w:rFonts w:ascii="Arial" w:eastAsia="Arial" w:hAnsi="Arial" w:cs="Arial"/>
          <w:iCs/>
          <w:color w:val="000000" w:themeColor="text1"/>
          <w:sz w:val="20"/>
          <w:szCs w:val="22"/>
        </w:rPr>
        <w:t xml:space="preserve"> na poziomie krajowym</w:t>
      </w:r>
    </w:p>
    <w:p w:rsidR="005E5EFC" w:rsidRPr="0013447F" w:rsidRDefault="005E5EFC" w:rsidP="00470646">
      <w:pPr>
        <w:numPr>
          <w:ilvl w:val="1"/>
          <w:numId w:val="20"/>
        </w:numPr>
        <w:ind w:left="1068"/>
        <w:rPr>
          <w:rFonts w:ascii="Arial" w:eastAsia="Arial" w:hAnsi="Arial" w:cs="Arial"/>
          <w:iCs/>
          <w:color w:val="C00000"/>
          <w:sz w:val="20"/>
          <w:szCs w:val="22"/>
        </w:rPr>
      </w:pPr>
      <w:proofErr w:type="gramStart"/>
      <w:r w:rsidRPr="0013447F">
        <w:rPr>
          <w:rFonts w:ascii="Arial" w:eastAsia="Arial" w:hAnsi="Arial" w:cs="Arial"/>
          <w:iCs/>
          <w:color w:val="000000" w:themeColor="text1"/>
          <w:sz w:val="20"/>
          <w:szCs w:val="22"/>
        </w:rPr>
        <w:t>analiza</w:t>
      </w:r>
      <w:proofErr w:type="gramEnd"/>
      <w:r w:rsidRPr="0013447F">
        <w:rPr>
          <w:rFonts w:ascii="Arial" w:eastAsia="Arial" w:hAnsi="Arial" w:cs="Arial"/>
          <w:iCs/>
          <w:color w:val="000000" w:themeColor="text1"/>
          <w:sz w:val="20"/>
          <w:szCs w:val="22"/>
        </w:rPr>
        <w:t xml:space="preserve"> na poziomie </w:t>
      </w:r>
      <w:r w:rsidR="005F10E5" w:rsidRPr="0013447F">
        <w:rPr>
          <w:rFonts w:ascii="Arial" w:eastAsia="Arial" w:hAnsi="Arial" w:cs="Arial"/>
          <w:iCs/>
          <w:color w:val="000000" w:themeColor="text1"/>
          <w:sz w:val="20"/>
          <w:szCs w:val="22"/>
        </w:rPr>
        <w:t>r</w:t>
      </w:r>
      <w:r w:rsidRPr="0013447F">
        <w:rPr>
          <w:rFonts w:ascii="Arial" w:eastAsia="Arial" w:hAnsi="Arial" w:cs="Arial"/>
          <w:iCs/>
          <w:color w:val="000000" w:themeColor="text1"/>
          <w:sz w:val="20"/>
          <w:szCs w:val="22"/>
        </w:rPr>
        <w:t>egionalnym</w:t>
      </w:r>
      <w:r w:rsidR="005F10E5" w:rsidRPr="0013447F">
        <w:rPr>
          <w:rFonts w:ascii="Arial" w:eastAsia="Arial" w:hAnsi="Arial" w:cs="Arial"/>
          <w:iCs/>
          <w:color w:val="000000" w:themeColor="text1"/>
          <w:sz w:val="20"/>
          <w:szCs w:val="22"/>
        </w:rPr>
        <w:t xml:space="preserve"> – </w:t>
      </w:r>
      <w:r w:rsidRPr="0013447F">
        <w:rPr>
          <w:rFonts w:ascii="Arial" w:eastAsia="Arial" w:hAnsi="Arial" w:cs="Arial"/>
          <w:iCs/>
          <w:color w:val="000000" w:themeColor="text1"/>
          <w:sz w:val="20"/>
          <w:szCs w:val="22"/>
        </w:rPr>
        <w:t>województw</w:t>
      </w:r>
      <w:r w:rsidR="005F10E5" w:rsidRPr="0013447F">
        <w:rPr>
          <w:rFonts w:ascii="Arial" w:eastAsia="Arial" w:hAnsi="Arial" w:cs="Arial"/>
          <w:iCs/>
          <w:color w:val="000000" w:themeColor="text1"/>
          <w:sz w:val="20"/>
          <w:szCs w:val="22"/>
        </w:rPr>
        <w:t xml:space="preserve">o </w:t>
      </w:r>
      <w:r w:rsidRPr="0013447F">
        <w:rPr>
          <w:rFonts w:ascii="Arial" w:eastAsia="Arial" w:hAnsi="Arial" w:cs="Arial"/>
          <w:iCs/>
          <w:color w:val="000000" w:themeColor="text1"/>
          <w:sz w:val="20"/>
          <w:szCs w:val="22"/>
        </w:rPr>
        <w:t>wielkopolski</w:t>
      </w:r>
      <w:r w:rsidR="005F10E5" w:rsidRPr="0013447F">
        <w:rPr>
          <w:rFonts w:ascii="Arial" w:eastAsia="Arial" w:hAnsi="Arial" w:cs="Arial"/>
          <w:iCs/>
          <w:color w:val="000000" w:themeColor="text1"/>
          <w:sz w:val="20"/>
          <w:szCs w:val="22"/>
        </w:rPr>
        <w:t>e</w:t>
      </w:r>
      <w:r w:rsidRPr="0013447F">
        <w:rPr>
          <w:rFonts w:ascii="Arial" w:eastAsia="Arial" w:hAnsi="Arial" w:cs="Arial"/>
          <w:iCs/>
          <w:color w:val="000000" w:themeColor="text1"/>
          <w:sz w:val="20"/>
          <w:szCs w:val="22"/>
        </w:rPr>
        <w:t xml:space="preserve"> na tle pozostałych </w:t>
      </w:r>
      <w:r w:rsidR="005F10E5" w:rsidRPr="0013447F">
        <w:rPr>
          <w:rFonts w:ascii="Arial" w:eastAsia="Arial" w:hAnsi="Arial" w:cs="Arial"/>
          <w:iCs/>
          <w:color w:val="000000" w:themeColor="text1"/>
          <w:sz w:val="20"/>
          <w:szCs w:val="22"/>
        </w:rPr>
        <w:t>województw</w:t>
      </w:r>
      <w:r w:rsidR="000D71AB" w:rsidRPr="0013447F">
        <w:rPr>
          <w:rFonts w:ascii="Arial" w:eastAsia="Arial" w:hAnsi="Arial" w:cs="Arial"/>
          <w:iCs/>
          <w:color w:val="000000" w:themeColor="text1"/>
          <w:sz w:val="20"/>
          <w:szCs w:val="22"/>
        </w:rPr>
        <w:t xml:space="preserve"> w</w:t>
      </w:r>
      <w:r w:rsidR="00470646" w:rsidRPr="0013447F">
        <w:rPr>
          <w:rFonts w:ascii="Arial" w:eastAsia="Arial" w:hAnsi="Arial" w:cs="Arial"/>
          <w:iCs/>
          <w:color w:val="000000" w:themeColor="text1"/>
          <w:sz w:val="20"/>
          <w:szCs w:val="22"/>
        </w:rPr>
        <w:t> </w:t>
      </w:r>
      <w:r w:rsidR="000D71AB" w:rsidRPr="0013447F">
        <w:rPr>
          <w:rFonts w:ascii="Arial" w:eastAsia="Arial" w:hAnsi="Arial" w:cs="Arial"/>
          <w:iCs/>
          <w:color w:val="000000" w:themeColor="text1"/>
          <w:sz w:val="20"/>
          <w:szCs w:val="22"/>
        </w:rPr>
        <w:t xml:space="preserve"> Polsce </w:t>
      </w:r>
      <w:r w:rsidR="00F2575D" w:rsidRPr="0013447F">
        <w:rPr>
          <w:rFonts w:ascii="Arial" w:eastAsia="Arial" w:hAnsi="Arial" w:cs="Arial"/>
          <w:iCs/>
          <w:color w:val="000000" w:themeColor="text1"/>
          <w:sz w:val="20"/>
          <w:szCs w:val="22"/>
        </w:rPr>
        <w:t>oraz sytuacji ogólnej w regionie i kraju.</w:t>
      </w:r>
    </w:p>
    <w:p w:rsidR="005E5EFC" w:rsidRPr="0013447F" w:rsidRDefault="005E5EFC" w:rsidP="005E5EFC">
      <w:pPr>
        <w:numPr>
          <w:ilvl w:val="0"/>
          <w:numId w:val="20"/>
        </w:numPr>
        <w:rPr>
          <w:rFonts w:ascii="Arial" w:eastAsia="Arial" w:hAnsi="Arial" w:cs="Arial"/>
          <w:iCs/>
          <w:sz w:val="20"/>
          <w:szCs w:val="22"/>
        </w:rPr>
      </w:pPr>
      <w:r w:rsidRPr="0013447F">
        <w:rPr>
          <w:rFonts w:ascii="Arial" w:eastAsia="Arial" w:hAnsi="Arial" w:cs="Arial"/>
          <w:iCs/>
          <w:sz w:val="20"/>
          <w:szCs w:val="22"/>
        </w:rPr>
        <w:t>Zakres czasowy:</w:t>
      </w:r>
    </w:p>
    <w:p w:rsidR="005E5EFC" w:rsidRPr="0013447F" w:rsidRDefault="005E5EFC" w:rsidP="0087748D">
      <w:pPr>
        <w:numPr>
          <w:ilvl w:val="1"/>
          <w:numId w:val="20"/>
        </w:numPr>
        <w:rPr>
          <w:rFonts w:ascii="Arial" w:eastAsia="Arial" w:hAnsi="Arial" w:cs="Arial"/>
          <w:iCs/>
          <w:sz w:val="20"/>
          <w:szCs w:val="22"/>
        </w:rPr>
      </w:pPr>
      <w:proofErr w:type="gramStart"/>
      <w:r w:rsidRPr="0013447F">
        <w:rPr>
          <w:rFonts w:ascii="Arial" w:eastAsia="Arial" w:hAnsi="Arial" w:cs="Arial"/>
          <w:iCs/>
          <w:sz w:val="20"/>
          <w:szCs w:val="22"/>
        </w:rPr>
        <w:t>dla</w:t>
      </w:r>
      <w:proofErr w:type="gramEnd"/>
      <w:r w:rsidRPr="0013447F">
        <w:rPr>
          <w:rFonts w:ascii="Arial" w:eastAsia="Arial" w:hAnsi="Arial" w:cs="Arial"/>
          <w:iCs/>
          <w:sz w:val="20"/>
          <w:szCs w:val="22"/>
        </w:rPr>
        <w:t xml:space="preserve"> celów analizy w ujęciu statycznym – </w:t>
      </w:r>
      <w:r w:rsidR="0087748D" w:rsidRPr="0013447F">
        <w:rPr>
          <w:rFonts w:ascii="Arial" w:eastAsia="Arial" w:hAnsi="Arial" w:cs="Arial"/>
          <w:iCs/>
          <w:sz w:val="20"/>
          <w:szCs w:val="22"/>
        </w:rPr>
        <w:t>badanie zostanie przeprowadzone w oparciu o</w:t>
      </w:r>
      <w:r w:rsidR="0013447F">
        <w:rPr>
          <w:rFonts w:ascii="Arial" w:eastAsia="Arial" w:hAnsi="Arial" w:cs="Arial"/>
          <w:iCs/>
          <w:sz w:val="20"/>
          <w:szCs w:val="22"/>
        </w:rPr>
        <w:t> </w:t>
      </w:r>
      <w:r w:rsidR="0087748D" w:rsidRPr="0013447F">
        <w:rPr>
          <w:rFonts w:ascii="Arial" w:eastAsia="Arial" w:hAnsi="Arial" w:cs="Arial"/>
          <w:iCs/>
          <w:sz w:val="20"/>
          <w:szCs w:val="22"/>
        </w:rPr>
        <w:t>możliwie najbardziej aktualne dane (według stanu najpóźniej na dzień podpisania umowy),</w:t>
      </w:r>
    </w:p>
    <w:p w:rsidR="005E5EFC" w:rsidRPr="0013447F" w:rsidRDefault="005E5EFC" w:rsidP="002B7450">
      <w:pPr>
        <w:numPr>
          <w:ilvl w:val="1"/>
          <w:numId w:val="20"/>
        </w:numPr>
        <w:rPr>
          <w:rFonts w:ascii="Arial" w:hAnsi="Arial" w:cs="Arial"/>
        </w:rPr>
      </w:pPr>
      <w:proofErr w:type="gramStart"/>
      <w:r w:rsidRPr="0013447F">
        <w:rPr>
          <w:rFonts w:ascii="Arial" w:eastAsia="Arial" w:hAnsi="Arial" w:cs="Arial"/>
          <w:iCs/>
          <w:color w:val="000000" w:themeColor="text1"/>
          <w:sz w:val="20"/>
          <w:szCs w:val="22"/>
        </w:rPr>
        <w:t>dla</w:t>
      </w:r>
      <w:proofErr w:type="gramEnd"/>
      <w:r w:rsidRPr="0013447F">
        <w:rPr>
          <w:rFonts w:ascii="Arial" w:eastAsia="Arial" w:hAnsi="Arial" w:cs="Arial"/>
          <w:iCs/>
          <w:color w:val="000000" w:themeColor="text1"/>
          <w:sz w:val="20"/>
          <w:szCs w:val="22"/>
        </w:rPr>
        <w:t xml:space="preserve"> celów analizy w ujęciu dynamicznym – </w:t>
      </w:r>
      <w:r w:rsidR="00A16A0D" w:rsidRPr="0013447F">
        <w:rPr>
          <w:rFonts w:ascii="Arial" w:eastAsia="Arial" w:hAnsi="Arial" w:cs="Arial"/>
          <w:iCs/>
          <w:color w:val="000000" w:themeColor="text1"/>
          <w:sz w:val="20"/>
          <w:szCs w:val="22"/>
        </w:rPr>
        <w:t xml:space="preserve">2014 – 2018 </w:t>
      </w:r>
      <w:r w:rsidR="0055244D" w:rsidRPr="0013447F">
        <w:rPr>
          <w:rFonts w:ascii="Arial" w:eastAsia="Arial" w:hAnsi="Arial" w:cs="Arial"/>
          <w:iCs/>
          <w:color w:val="000000" w:themeColor="text1"/>
          <w:sz w:val="20"/>
          <w:szCs w:val="22"/>
        </w:rPr>
        <w:t xml:space="preserve">(okres względnej stabilności gospodarczej) </w:t>
      </w:r>
      <w:r w:rsidR="000D71AB" w:rsidRPr="0013447F">
        <w:rPr>
          <w:rFonts w:ascii="Arial" w:eastAsia="Arial" w:hAnsi="Arial" w:cs="Arial"/>
          <w:iCs/>
          <w:color w:val="000000" w:themeColor="text1"/>
          <w:sz w:val="20"/>
          <w:szCs w:val="22"/>
        </w:rPr>
        <w:t>oraz</w:t>
      </w:r>
      <w:r w:rsidR="00735320" w:rsidRPr="0013447F">
        <w:rPr>
          <w:rFonts w:ascii="Arial" w:eastAsia="Arial" w:hAnsi="Arial" w:cs="Arial"/>
          <w:iCs/>
          <w:color w:val="000000" w:themeColor="text1"/>
          <w:sz w:val="20"/>
          <w:szCs w:val="22"/>
        </w:rPr>
        <w:t xml:space="preserve"> </w:t>
      </w:r>
      <w:r w:rsidR="00D97FA6" w:rsidRPr="0013447F">
        <w:rPr>
          <w:rFonts w:ascii="Arial" w:eastAsia="Arial" w:hAnsi="Arial" w:cs="Arial"/>
          <w:iCs/>
          <w:color w:val="000000" w:themeColor="text1"/>
          <w:sz w:val="20"/>
          <w:szCs w:val="22"/>
        </w:rPr>
        <w:t>2019</w:t>
      </w:r>
      <w:r w:rsidR="00A16A0D" w:rsidRPr="0013447F">
        <w:rPr>
          <w:rFonts w:ascii="Arial" w:eastAsia="Arial" w:hAnsi="Arial" w:cs="Arial"/>
          <w:iCs/>
          <w:color w:val="000000" w:themeColor="text1"/>
          <w:sz w:val="20"/>
          <w:szCs w:val="22"/>
        </w:rPr>
        <w:t xml:space="preserve"> – </w:t>
      </w:r>
      <w:r w:rsidR="00D97FA6" w:rsidRPr="0013447F">
        <w:rPr>
          <w:rFonts w:ascii="Arial" w:eastAsia="Arial" w:hAnsi="Arial" w:cs="Arial"/>
          <w:iCs/>
          <w:color w:val="000000" w:themeColor="text1"/>
          <w:sz w:val="20"/>
          <w:szCs w:val="22"/>
        </w:rPr>
        <w:t>2023</w:t>
      </w:r>
      <w:r w:rsidR="00A16A0D" w:rsidRPr="0013447F">
        <w:rPr>
          <w:rFonts w:ascii="Arial" w:eastAsia="Arial" w:hAnsi="Arial" w:cs="Arial"/>
          <w:iCs/>
          <w:color w:val="000000" w:themeColor="text1"/>
          <w:sz w:val="20"/>
          <w:szCs w:val="22"/>
        </w:rPr>
        <w:t xml:space="preserve"> </w:t>
      </w:r>
      <w:r w:rsidR="0055244D" w:rsidRPr="0013447F">
        <w:rPr>
          <w:rFonts w:ascii="Arial" w:eastAsia="Arial" w:hAnsi="Arial" w:cs="Arial"/>
          <w:iCs/>
          <w:color w:val="000000" w:themeColor="text1"/>
          <w:sz w:val="20"/>
          <w:szCs w:val="22"/>
        </w:rPr>
        <w:t>(wahania z powodu przyczyn egzogenicznych)</w:t>
      </w:r>
      <w:r w:rsidR="004A4F5E" w:rsidRPr="0013447F">
        <w:rPr>
          <w:rFonts w:ascii="Arial" w:eastAsia="Arial" w:hAnsi="Arial" w:cs="Arial"/>
          <w:iCs/>
          <w:color w:val="000000" w:themeColor="text1"/>
          <w:sz w:val="20"/>
          <w:szCs w:val="22"/>
        </w:rPr>
        <w:t xml:space="preserve"> oraz 2023-2028 (prog</w:t>
      </w:r>
      <w:r w:rsidR="00470646" w:rsidRPr="0013447F">
        <w:rPr>
          <w:rFonts w:ascii="Arial" w:eastAsia="Arial" w:hAnsi="Arial" w:cs="Arial"/>
          <w:iCs/>
          <w:color w:val="000000" w:themeColor="text1"/>
          <w:sz w:val="20"/>
          <w:szCs w:val="22"/>
        </w:rPr>
        <w:t>n</w:t>
      </w:r>
      <w:r w:rsidR="004A4F5E" w:rsidRPr="0013447F">
        <w:rPr>
          <w:rFonts w:ascii="Arial" w:eastAsia="Arial" w:hAnsi="Arial" w:cs="Arial"/>
          <w:iCs/>
          <w:color w:val="000000" w:themeColor="text1"/>
          <w:sz w:val="20"/>
          <w:szCs w:val="22"/>
        </w:rPr>
        <w:t>oza)</w:t>
      </w:r>
    </w:p>
    <w:p w:rsidR="005E5EFC" w:rsidRPr="0013447F" w:rsidRDefault="005E5EFC" w:rsidP="003F55D2">
      <w:pPr>
        <w:pStyle w:val="Nagwek1"/>
        <w:rPr>
          <w:rFonts w:ascii="Arial" w:hAnsi="Arial" w:cs="Arial"/>
        </w:rPr>
      </w:pPr>
      <w:r w:rsidRPr="0013447F">
        <w:rPr>
          <w:rFonts w:ascii="Arial" w:hAnsi="Arial" w:cs="Arial"/>
        </w:rPr>
        <w:t>METODY BADAWCZE</w:t>
      </w:r>
    </w:p>
    <w:p w:rsidR="005E5EFC" w:rsidRPr="0013447F" w:rsidRDefault="005E5EFC" w:rsidP="003F55D2">
      <w:pPr>
        <w:numPr>
          <w:ilvl w:val="0"/>
          <w:numId w:val="15"/>
        </w:numPr>
        <w:spacing w:after="0"/>
        <w:ind w:hanging="357"/>
        <w:rPr>
          <w:rFonts w:ascii="Arial" w:hAnsi="Arial" w:cs="Arial"/>
          <w:sz w:val="20"/>
        </w:rPr>
      </w:pPr>
      <w:r w:rsidRPr="0013447F">
        <w:rPr>
          <w:rFonts w:ascii="Arial" w:hAnsi="Arial" w:cs="Arial"/>
          <w:sz w:val="20"/>
        </w:rPr>
        <w:t>W celu realizacji badania Wykonawca będzie bazował na swojej wiedzy eksperckiej i</w:t>
      </w:r>
      <w:r w:rsidR="0013447F">
        <w:rPr>
          <w:rFonts w:ascii="Arial" w:hAnsi="Arial" w:cs="Arial"/>
          <w:sz w:val="20"/>
        </w:rPr>
        <w:t> </w:t>
      </w:r>
      <w:r w:rsidRPr="0013447F">
        <w:rPr>
          <w:rFonts w:ascii="Arial" w:hAnsi="Arial" w:cs="Arial"/>
          <w:sz w:val="20"/>
        </w:rPr>
        <w:t xml:space="preserve">doświadczeniu oraz wykorzysta co najmniej następujące metody badawcze: </w:t>
      </w:r>
    </w:p>
    <w:p w:rsidR="005E5EFC" w:rsidRPr="0013447F" w:rsidRDefault="005E5EFC" w:rsidP="003F55D2">
      <w:pPr>
        <w:numPr>
          <w:ilvl w:val="0"/>
          <w:numId w:val="18"/>
        </w:numPr>
        <w:spacing w:after="0"/>
        <w:ind w:hanging="357"/>
        <w:rPr>
          <w:rFonts w:ascii="Arial" w:hAnsi="Arial" w:cs="Arial"/>
          <w:sz w:val="20"/>
        </w:rPr>
      </w:pPr>
      <w:proofErr w:type="gramStart"/>
      <w:r w:rsidRPr="0013447F">
        <w:rPr>
          <w:rFonts w:ascii="Arial" w:hAnsi="Arial" w:cs="Arial"/>
          <w:sz w:val="20"/>
        </w:rPr>
        <w:t>analiza</w:t>
      </w:r>
      <w:proofErr w:type="gramEnd"/>
      <w:r w:rsidRPr="0013447F">
        <w:rPr>
          <w:rFonts w:ascii="Arial" w:hAnsi="Arial" w:cs="Arial"/>
          <w:sz w:val="20"/>
        </w:rPr>
        <w:t xml:space="preserve"> desk research – oparta na informacjach pochodzących ze statystyki publicznej (i</w:t>
      </w:r>
      <w:r w:rsidR="0013447F">
        <w:rPr>
          <w:rFonts w:ascii="Arial" w:hAnsi="Arial" w:cs="Arial"/>
          <w:sz w:val="20"/>
        </w:rPr>
        <w:t> </w:t>
      </w:r>
      <w:r w:rsidRPr="0013447F">
        <w:rPr>
          <w:rFonts w:ascii="Arial" w:hAnsi="Arial" w:cs="Arial"/>
          <w:sz w:val="20"/>
        </w:rPr>
        <w:t>innych dostępnych danych statystycznych), a także z aktualnych dokumentów, analiz, opracowań związanych z przedmiotem badania (opracowanych na poz</w:t>
      </w:r>
      <w:r w:rsidR="00617021" w:rsidRPr="0013447F">
        <w:rPr>
          <w:rFonts w:ascii="Arial" w:hAnsi="Arial" w:cs="Arial"/>
          <w:sz w:val="20"/>
        </w:rPr>
        <w:t>iomie krajowym i</w:t>
      </w:r>
      <w:r w:rsidR="0013447F">
        <w:rPr>
          <w:rFonts w:ascii="Arial" w:hAnsi="Arial" w:cs="Arial"/>
          <w:sz w:val="20"/>
        </w:rPr>
        <w:t> </w:t>
      </w:r>
      <w:r w:rsidR="00617021" w:rsidRPr="0013447F">
        <w:rPr>
          <w:rFonts w:ascii="Arial" w:hAnsi="Arial" w:cs="Arial"/>
          <w:sz w:val="20"/>
        </w:rPr>
        <w:t>regionalnym</w:t>
      </w:r>
      <w:r w:rsidRPr="0013447F">
        <w:rPr>
          <w:rFonts w:ascii="Arial" w:hAnsi="Arial" w:cs="Arial"/>
          <w:sz w:val="20"/>
        </w:rPr>
        <w:t>),</w:t>
      </w:r>
    </w:p>
    <w:p w:rsidR="005E5EFC" w:rsidRPr="0013447F" w:rsidRDefault="005E5EFC" w:rsidP="003F55D2">
      <w:pPr>
        <w:numPr>
          <w:ilvl w:val="0"/>
          <w:numId w:val="18"/>
        </w:numPr>
        <w:spacing w:after="0"/>
        <w:ind w:hanging="357"/>
        <w:rPr>
          <w:rFonts w:ascii="Arial" w:hAnsi="Arial" w:cs="Arial"/>
          <w:color w:val="C00000"/>
          <w:sz w:val="20"/>
        </w:rPr>
      </w:pPr>
      <w:proofErr w:type="gramStart"/>
      <w:r w:rsidRPr="0013447F">
        <w:rPr>
          <w:rFonts w:ascii="Arial" w:hAnsi="Arial" w:cs="Arial"/>
          <w:sz w:val="20"/>
        </w:rPr>
        <w:t>metody</w:t>
      </w:r>
      <w:proofErr w:type="gramEnd"/>
      <w:r w:rsidRPr="0013447F">
        <w:rPr>
          <w:rFonts w:ascii="Arial" w:hAnsi="Arial" w:cs="Arial"/>
          <w:sz w:val="20"/>
        </w:rPr>
        <w:t xml:space="preserve"> matematyczno-statystycznej analizy danych, taksonomiczne metody grupowania, metody korelacji (w tym autokorelacji przestrzennej),</w:t>
      </w:r>
      <w:r w:rsidR="005B5693" w:rsidRPr="0013447F">
        <w:rPr>
          <w:rFonts w:ascii="Arial" w:hAnsi="Arial" w:cs="Arial"/>
          <w:sz w:val="20"/>
        </w:rPr>
        <w:t xml:space="preserve"> </w:t>
      </w:r>
      <w:r w:rsidR="00B20569" w:rsidRPr="0013447F">
        <w:rPr>
          <w:rFonts w:ascii="Arial" w:eastAsia="Arial" w:hAnsi="Arial" w:cs="Arial"/>
          <w:iCs/>
          <w:sz w:val="20"/>
          <w:szCs w:val="22"/>
        </w:rPr>
        <w:t>modele ekonometryczne</w:t>
      </w:r>
      <w:r w:rsidR="00CA632E" w:rsidRPr="0013447F">
        <w:rPr>
          <w:rFonts w:ascii="Arial" w:eastAsia="Arial" w:hAnsi="Arial" w:cs="Arial"/>
          <w:iCs/>
          <w:sz w:val="20"/>
          <w:szCs w:val="22"/>
        </w:rPr>
        <w:t>.</w:t>
      </w:r>
    </w:p>
    <w:p w:rsidR="005E5EFC" w:rsidRPr="0013447F" w:rsidRDefault="005E5EFC" w:rsidP="003F55D2">
      <w:pPr>
        <w:numPr>
          <w:ilvl w:val="0"/>
          <w:numId w:val="18"/>
        </w:numPr>
        <w:spacing w:after="0"/>
        <w:ind w:hanging="357"/>
        <w:rPr>
          <w:rFonts w:ascii="Arial" w:hAnsi="Arial" w:cs="Arial"/>
          <w:strike/>
          <w:sz w:val="20"/>
        </w:rPr>
      </w:pPr>
      <w:proofErr w:type="gramStart"/>
      <w:r w:rsidRPr="0013447F">
        <w:rPr>
          <w:rFonts w:ascii="Arial" w:hAnsi="Arial" w:cs="Arial"/>
          <w:sz w:val="20"/>
        </w:rPr>
        <w:t>metody</w:t>
      </w:r>
      <w:proofErr w:type="gramEnd"/>
      <w:r w:rsidRPr="0013447F">
        <w:rPr>
          <w:rFonts w:ascii="Arial" w:hAnsi="Arial" w:cs="Arial"/>
          <w:sz w:val="20"/>
        </w:rPr>
        <w:t xml:space="preserve"> skutecznej wizualizacji danych</w:t>
      </w:r>
      <w:r w:rsidR="00676559" w:rsidRPr="0013447F">
        <w:rPr>
          <w:rFonts w:ascii="Arial" w:hAnsi="Arial" w:cs="Arial"/>
          <w:sz w:val="20"/>
        </w:rPr>
        <w:t xml:space="preserve"> </w:t>
      </w:r>
      <w:r w:rsidR="00AE38CF" w:rsidRPr="0013447F">
        <w:rPr>
          <w:rFonts w:ascii="Arial" w:hAnsi="Arial" w:cs="Arial"/>
          <w:sz w:val="20"/>
        </w:rPr>
        <w:t>- czytelne wykresy i tabele.</w:t>
      </w:r>
    </w:p>
    <w:p w:rsidR="005E5EFC" w:rsidRPr="0013447F" w:rsidRDefault="005E5EFC" w:rsidP="003F2123">
      <w:pPr>
        <w:numPr>
          <w:ilvl w:val="0"/>
          <w:numId w:val="15"/>
        </w:numPr>
        <w:spacing w:before="240" w:after="0"/>
        <w:ind w:hanging="357"/>
        <w:rPr>
          <w:rFonts w:ascii="Arial" w:hAnsi="Arial" w:cs="Arial"/>
          <w:sz w:val="20"/>
        </w:rPr>
      </w:pPr>
      <w:r w:rsidRPr="0013447F">
        <w:rPr>
          <w:rFonts w:ascii="Arial" w:hAnsi="Arial" w:cs="Arial"/>
          <w:sz w:val="20"/>
        </w:rPr>
        <w:t>Wykonawca, podczas realizacji badania, przestrzegać będzie poniższych zasad:</w:t>
      </w:r>
    </w:p>
    <w:p w:rsidR="005E5EFC" w:rsidRPr="0013447F" w:rsidRDefault="005E5EFC" w:rsidP="003F55D2">
      <w:pPr>
        <w:numPr>
          <w:ilvl w:val="0"/>
          <w:numId w:val="19"/>
        </w:numPr>
        <w:spacing w:after="0"/>
        <w:ind w:hanging="357"/>
        <w:rPr>
          <w:rFonts w:ascii="Arial" w:hAnsi="Arial" w:cs="Arial"/>
          <w:sz w:val="20"/>
        </w:rPr>
      </w:pPr>
      <w:r w:rsidRPr="0013447F">
        <w:rPr>
          <w:rFonts w:ascii="Arial" w:hAnsi="Arial" w:cs="Arial"/>
          <w:sz w:val="20"/>
        </w:rPr>
        <w:t>Zasada kontekstowości wyjaśniania: we wnioskowaniu Wykonawca będzie przestrzegać zasady kontekstowości. Oznacza to, że każdej identyfikacji zjawisk zaobserwowanych w wyniku procesu badawczego towarzyszyć musi podanie kontekstu zawierającego wyjaśnienie oraz informacje o</w:t>
      </w:r>
      <w:r w:rsidR="00470646" w:rsidRPr="0013447F">
        <w:rPr>
          <w:rFonts w:ascii="Arial" w:hAnsi="Arial" w:cs="Arial"/>
          <w:sz w:val="20"/>
        </w:rPr>
        <w:t> </w:t>
      </w:r>
      <w:r w:rsidRPr="0013447F">
        <w:rPr>
          <w:rFonts w:ascii="Arial" w:hAnsi="Arial" w:cs="Arial"/>
          <w:sz w:val="20"/>
        </w:rPr>
        <w:t xml:space="preserve">okolicznościach wystąpienia przedmiotowych zjawisk; </w:t>
      </w:r>
    </w:p>
    <w:p w:rsidR="005E5EFC" w:rsidRPr="0013447F" w:rsidRDefault="005E5EFC" w:rsidP="005E5EFC">
      <w:pPr>
        <w:numPr>
          <w:ilvl w:val="0"/>
          <w:numId w:val="19"/>
        </w:numPr>
        <w:spacing w:after="0"/>
        <w:ind w:hanging="357"/>
        <w:rPr>
          <w:rFonts w:ascii="Arial" w:hAnsi="Arial" w:cs="Arial"/>
          <w:sz w:val="20"/>
        </w:rPr>
      </w:pPr>
      <w:r w:rsidRPr="0013447F">
        <w:rPr>
          <w:rFonts w:ascii="Arial" w:hAnsi="Arial" w:cs="Arial"/>
          <w:sz w:val="20"/>
        </w:rPr>
        <w:t xml:space="preserve">Zasada triangulacji metodologicznej, oznaczająca zróżnicowanie źródeł danych, metod badawczych i perspektyw badawczych, co gwarantuje zgromadzenie wszechstronnego </w:t>
      </w:r>
      <w:r w:rsidRPr="0013447F">
        <w:rPr>
          <w:rFonts w:ascii="Arial" w:hAnsi="Arial" w:cs="Arial"/>
          <w:sz w:val="20"/>
        </w:rPr>
        <w:lastRenderedPageBreak/>
        <w:t>materiału badawczego i</w:t>
      </w:r>
      <w:r w:rsidR="00470646" w:rsidRPr="0013447F">
        <w:rPr>
          <w:rFonts w:ascii="Arial" w:hAnsi="Arial" w:cs="Arial"/>
          <w:sz w:val="20"/>
        </w:rPr>
        <w:t> </w:t>
      </w:r>
      <w:r w:rsidRPr="0013447F">
        <w:rPr>
          <w:rFonts w:ascii="Arial" w:hAnsi="Arial" w:cs="Arial"/>
          <w:sz w:val="20"/>
        </w:rPr>
        <w:t>poddanie go kompleksowej analizie i ocenie.</w:t>
      </w:r>
    </w:p>
    <w:p w:rsidR="005E5EFC" w:rsidRPr="0013447F" w:rsidRDefault="005E5EFC" w:rsidP="003F55D2">
      <w:pPr>
        <w:pStyle w:val="Nagwek1"/>
        <w:rPr>
          <w:rFonts w:ascii="Arial" w:hAnsi="Arial" w:cs="Arial"/>
        </w:rPr>
      </w:pPr>
      <w:r w:rsidRPr="0013447F">
        <w:rPr>
          <w:rFonts w:ascii="Arial" w:hAnsi="Arial" w:cs="Arial"/>
        </w:rPr>
        <w:t>PRODUKTY REALIZACJI ANALIZY</w:t>
      </w:r>
    </w:p>
    <w:p w:rsidR="005E5EFC" w:rsidRPr="0013447F" w:rsidRDefault="005E5EFC" w:rsidP="005E5EFC">
      <w:pPr>
        <w:numPr>
          <w:ilvl w:val="0"/>
          <w:numId w:val="17"/>
        </w:numPr>
        <w:rPr>
          <w:rFonts w:ascii="Arial" w:hAnsi="Arial" w:cs="Arial"/>
          <w:sz w:val="20"/>
        </w:rPr>
      </w:pPr>
      <w:r w:rsidRPr="0013447F">
        <w:rPr>
          <w:rFonts w:ascii="Arial" w:hAnsi="Arial" w:cs="Arial"/>
          <w:sz w:val="20"/>
        </w:rPr>
        <w:t>Produktami pozyskanymi w wyniku realizacji przedmiotowego zamówienia będą:</w:t>
      </w:r>
    </w:p>
    <w:p w:rsidR="005E5EFC" w:rsidRPr="0013447F" w:rsidRDefault="005E5EFC" w:rsidP="005E5EFC">
      <w:pPr>
        <w:numPr>
          <w:ilvl w:val="0"/>
          <w:numId w:val="14"/>
        </w:numPr>
        <w:rPr>
          <w:rFonts w:ascii="Arial" w:hAnsi="Arial" w:cs="Arial"/>
          <w:sz w:val="20"/>
        </w:rPr>
      </w:pPr>
      <w:proofErr w:type="gramStart"/>
      <w:r w:rsidRPr="0013447F">
        <w:rPr>
          <w:rFonts w:ascii="Arial" w:hAnsi="Arial" w:cs="Arial"/>
          <w:sz w:val="20"/>
          <w:u w:val="single"/>
        </w:rPr>
        <w:t>koncepcja</w:t>
      </w:r>
      <w:proofErr w:type="gramEnd"/>
      <w:r w:rsidRPr="0013447F">
        <w:rPr>
          <w:rFonts w:ascii="Arial" w:hAnsi="Arial" w:cs="Arial"/>
          <w:sz w:val="20"/>
          <w:u w:val="single"/>
        </w:rPr>
        <w:t xml:space="preserve"> realizacji badania</w:t>
      </w:r>
      <w:r w:rsidRPr="0013447F">
        <w:rPr>
          <w:rFonts w:ascii="Arial" w:hAnsi="Arial" w:cs="Arial"/>
          <w:sz w:val="20"/>
        </w:rPr>
        <w:t xml:space="preserve"> zawierająca m.in. propozycję struktury raportu końcowego, opis metodyki badania, w tym informacje nt. metod badawczych, oraz szczegółowy harmonogram realizacji zamówienia. Koncepcja realizacji badania zostanie przesłana Zamawiającemu drogą elektroniczną;</w:t>
      </w:r>
    </w:p>
    <w:p w:rsidR="005E5EFC" w:rsidRPr="0013447F" w:rsidRDefault="005E5EFC" w:rsidP="005E5EFC">
      <w:pPr>
        <w:numPr>
          <w:ilvl w:val="0"/>
          <w:numId w:val="14"/>
        </w:numPr>
        <w:rPr>
          <w:rFonts w:ascii="Arial" w:hAnsi="Arial" w:cs="Arial"/>
          <w:sz w:val="20"/>
          <w:u w:val="single"/>
        </w:rPr>
      </w:pPr>
      <w:proofErr w:type="gramStart"/>
      <w:r w:rsidRPr="0013447F">
        <w:rPr>
          <w:rFonts w:ascii="Arial" w:hAnsi="Arial" w:cs="Arial"/>
          <w:sz w:val="20"/>
          <w:u w:val="single"/>
        </w:rPr>
        <w:t>raport</w:t>
      </w:r>
      <w:proofErr w:type="gramEnd"/>
      <w:r w:rsidRPr="0013447F">
        <w:rPr>
          <w:rFonts w:ascii="Arial" w:hAnsi="Arial" w:cs="Arial"/>
          <w:sz w:val="20"/>
          <w:u w:val="single"/>
        </w:rPr>
        <w:t xml:space="preserve"> końcowy z badania</w:t>
      </w:r>
      <w:r w:rsidRPr="0013447F">
        <w:rPr>
          <w:rFonts w:ascii="Arial" w:hAnsi="Arial" w:cs="Arial"/>
          <w:sz w:val="20"/>
        </w:rPr>
        <w:t xml:space="preserve"> (maksymalnie </w:t>
      </w:r>
      <w:r w:rsidR="003F0762" w:rsidRPr="0013447F">
        <w:rPr>
          <w:rFonts w:ascii="Arial" w:hAnsi="Arial" w:cs="Arial"/>
          <w:sz w:val="20"/>
        </w:rPr>
        <w:t>150</w:t>
      </w:r>
      <w:r w:rsidRPr="0013447F">
        <w:rPr>
          <w:rFonts w:ascii="Arial" w:hAnsi="Arial" w:cs="Arial"/>
          <w:sz w:val="20"/>
        </w:rPr>
        <w:t xml:space="preserve"> stron), który zostanie przesłany Zamawiającemu drogą elektroniczną i zostanie przygotowany zgodnie z adiustacją oraz wytycznymi w zakresie layoutu określonymi przez Zamawiającego (dotyczy to zarówno wstępnej, jak i ostatecznej wersji raportu końcowego); </w:t>
      </w:r>
    </w:p>
    <w:p w:rsidR="005E5EFC" w:rsidRPr="0013447F" w:rsidRDefault="005E5EFC" w:rsidP="005E5EFC">
      <w:pPr>
        <w:numPr>
          <w:ilvl w:val="0"/>
          <w:numId w:val="14"/>
        </w:numPr>
        <w:rPr>
          <w:rFonts w:ascii="Arial" w:hAnsi="Arial" w:cs="Arial"/>
          <w:sz w:val="20"/>
          <w:u w:val="single"/>
        </w:rPr>
      </w:pPr>
      <w:proofErr w:type="gramStart"/>
      <w:r w:rsidRPr="0013447F">
        <w:rPr>
          <w:rFonts w:ascii="Arial" w:hAnsi="Arial" w:cs="Arial"/>
          <w:sz w:val="20"/>
          <w:u w:val="single"/>
        </w:rPr>
        <w:t>abstrakt</w:t>
      </w:r>
      <w:proofErr w:type="gramEnd"/>
      <w:r w:rsidRPr="0013447F">
        <w:rPr>
          <w:rFonts w:ascii="Arial" w:hAnsi="Arial" w:cs="Arial"/>
          <w:sz w:val="20"/>
          <w:u w:val="single"/>
        </w:rPr>
        <w:t xml:space="preserve"> opracowania</w:t>
      </w:r>
      <w:r w:rsidRPr="0013447F">
        <w:rPr>
          <w:rFonts w:ascii="Arial" w:hAnsi="Arial" w:cs="Arial"/>
          <w:sz w:val="20"/>
        </w:rPr>
        <w:t xml:space="preserve"> (streszczenie wyników i wniosków z badania w formie artykułu, około 30 tys. znaków ze spacjami) z przeznaczeniem do ewentualnego zamieszczenia w Biuletynie Wielkopolskiego Regionalnego Obserwatorium Terytorialnego, który zostanie przesłany Zamawiającemu drogą elektroniczną wraz z ostateczną wersją raportu końcowego.</w:t>
      </w:r>
    </w:p>
    <w:p w:rsidR="005E5EFC" w:rsidRPr="0013447F" w:rsidRDefault="005E5EFC" w:rsidP="005E5EFC">
      <w:pPr>
        <w:numPr>
          <w:ilvl w:val="0"/>
          <w:numId w:val="14"/>
        </w:numPr>
        <w:rPr>
          <w:rFonts w:ascii="Arial" w:hAnsi="Arial" w:cs="Arial"/>
          <w:sz w:val="20"/>
        </w:rPr>
      </w:pPr>
      <w:proofErr w:type="gramStart"/>
      <w:r w:rsidRPr="0013447F">
        <w:rPr>
          <w:rFonts w:ascii="Arial" w:hAnsi="Arial" w:cs="Arial"/>
          <w:sz w:val="20"/>
          <w:u w:val="single"/>
        </w:rPr>
        <w:t>wersja</w:t>
      </w:r>
      <w:proofErr w:type="gramEnd"/>
      <w:r w:rsidRPr="0013447F">
        <w:rPr>
          <w:rFonts w:ascii="Arial" w:hAnsi="Arial" w:cs="Arial"/>
          <w:sz w:val="20"/>
          <w:u w:val="single"/>
        </w:rPr>
        <w:t xml:space="preserve"> dostępna raportu końcowego</w:t>
      </w:r>
      <w:r w:rsidRPr="0013447F">
        <w:rPr>
          <w:rFonts w:ascii="Arial" w:hAnsi="Arial" w:cs="Arial"/>
          <w:sz w:val="20"/>
        </w:rPr>
        <w:t xml:space="preserve"> spełniająca wymogi: Ustawy z dnia 4 kwietnia 2019 r. o</w:t>
      </w:r>
      <w:r w:rsidR="00470646" w:rsidRPr="0013447F">
        <w:rPr>
          <w:rFonts w:ascii="Arial" w:hAnsi="Arial" w:cs="Arial"/>
          <w:sz w:val="20"/>
        </w:rPr>
        <w:t> </w:t>
      </w:r>
      <w:r w:rsidRPr="0013447F">
        <w:rPr>
          <w:rFonts w:ascii="Arial" w:hAnsi="Arial" w:cs="Arial"/>
          <w:sz w:val="20"/>
        </w:rPr>
        <w:t xml:space="preserve">dostępności cyfrowej stron internetowych i aplikacji mobilnych podmiotów publicznych, Ustawy z dnia 19 lipca 2019 r. o zapewnianiu dostępności osobom ze szczególnymi potrzebami oraz Wytycznymi dla dostępności treści internetowych (WCAG – ang. Web Content Accessibility Guidelines) 2.1 </w:t>
      </w:r>
      <w:proofErr w:type="gramStart"/>
      <w:r w:rsidRPr="0013447F">
        <w:rPr>
          <w:rFonts w:ascii="Arial" w:hAnsi="Arial" w:cs="Arial"/>
          <w:sz w:val="20"/>
        </w:rPr>
        <w:t>i</w:t>
      </w:r>
      <w:proofErr w:type="gramEnd"/>
      <w:r w:rsidRPr="0013447F">
        <w:rPr>
          <w:rFonts w:ascii="Arial" w:hAnsi="Arial" w:cs="Arial"/>
          <w:sz w:val="20"/>
        </w:rPr>
        <w:t xml:space="preserve"> Wytycznymi dotyczącymi realizacji zasad równościowych w ramach funduszy unijnych na lata 2021-2027. W</w:t>
      </w:r>
      <w:r w:rsidR="00470646" w:rsidRPr="0013447F">
        <w:rPr>
          <w:rFonts w:ascii="Arial" w:hAnsi="Arial" w:cs="Arial"/>
          <w:sz w:val="20"/>
        </w:rPr>
        <w:t> </w:t>
      </w:r>
      <w:r w:rsidRPr="0013447F">
        <w:rPr>
          <w:rFonts w:ascii="Arial" w:hAnsi="Arial" w:cs="Arial"/>
          <w:sz w:val="20"/>
        </w:rPr>
        <w:t>szczególności zastosowanie standardu WCAG powinno obejmować dostarczenie pliku w formie otwartego dokumentu tekstowego (docx lub rtf), poprawnego po zastosowaniu inspekcji dokumentu (sprawdzenie ułatwień dostępu) w ramach MS Word, o określonym formatowaniu obejmującym zastosowanie co najmniej: stylów nagłówkowych, stopnia pisma minimum 11 pkt dla tekstu podstawowego, interlinii przynajmniej 150% użytego stopnia pisma, odstępów pomiędzy paragrafami stanowiącej dwukrotność wysokości stopnia pisma, bezszeryfowego kroju pisma, justowania do lewej, list punktowanych odpowiedniego poziomu, prostego układu tabel bez scalonych komórek, tekstu alternatywnego dla każdej informacji nietekstowej (w tym wykresów, map, grafik), kontrastu pomiędzy dużym tekstem a tłem minimum</w:t>
      </w:r>
      <w:proofErr w:type="gramStart"/>
      <w:r w:rsidRPr="0013447F">
        <w:rPr>
          <w:rFonts w:ascii="Arial" w:hAnsi="Arial" w:cs="Arial"/>
          <w:sz w:val="20"/>
        </w:rPr>
        <w:t xml:space="preserve"> 3:1, wskazanie</w:t>
      </w:r>
      <w:proofErr w:type="gramEnd"/>
      <w:r w:rsidRPr="0013447F">
        <w:rPr>
          <w:rFonts w:ascii="Arial" w:hAnsi="Arial" w:cs="Arial"/>
          <w:sz w:val="20"/>
        </w:rPr>
        <w:t xml:space="preserve"> właściwego języka dla wyrazów obcojęzycznych oraz unikanie </w:t>
      </w:r>
      <w:proofErr w:type="gramStart"/>
      <w:r w:rsidRPr="0013447F">
        <w:rPr>
          <w:rFonts w:ascii="Arial" w:hAnsi="Arial" w:cs="Arial"/>
          <w:sz w:val="20"/>
        </w:rPr>
        <w:t>skrótów</w:t>
      </w:r>
      <w:proofErr w:type="gramEnd"/>
      <w:r w:rsidRPr="0013447F">
        <w:rPr>
          <w:rFonts w:ascii="Arial" w:hAnsi="Arial" w:cs="Arial"/>
          <w:sz w:val="20"/>
        </w:rPr>
        <w:t xml:space="preserve">, unikanie kursywy, unikanie stosowania barw w tekście, unikanie przypisów dolnych, brak pustych znaków. </w:t>
      </w:r>
    </w:p>
    <w:p w:rsidR="005E5EFC" w:rsidRPr="0013447F" w:rsidRDefault="005E028D" w:rsidP="005E028D">
      <w:pPr>
        <w:numPr>
          <w:ilvl w:val="0"/>
          <w:numId w:val="17"/>
        </w:numPr>
        <w:rPr>
          <w:rFonts w:ascii="Arial" w:hAnsi="Arial" w:cs="Arial"/>
          <w:sz w:val="20"/>
        </w:rPr>
      </w:pPr>
      <w:r w:rsidRPr="0013447F">
        <w:rPr>
          <w:rFonts w:ascii="Arial" w:hAnsi="Arial" w:cs="Arial"/>
          <w:sz w:val="20"/>
        </w:rPr>
        <w:t xml:space="preserve">Uzupełnieniem dla ww. produktów badania będą materiały robocze. Będą to w szczególności dane i pliki źródłowe wykorzystane w analizach przeprowadzonych w ramach badań, w tym wszystkie osadzone w tekście elementy graficzne (m.in. schematy, wykresy) w plikach otwartych (umożliwiających edycję tych plików) lub źródłowych (format Ms Excel). Wykonawca prześle je Zamawiającemu drogą elektroniczną wraz z ostateczną wersją raportu końcowego, abstraktem opracowania oraz wersją dostępną raportu końcowego w ramach rozliczenia zamówienia. </w:t>
      </w:r>
    </w:p>
    <w:p w:rsidR="005E5EFC" w:rsidRPr="0013447F" w:rsidRDefault="005E5EFC" w:rsidP="005E5EFC">
      <w:pPr>
        <w:numPr>
          <w:ilvl w:val="0"/>
          <w:numId w:val="17"/>
        </w:numPr>
        <w:rPr>
          <w:rFonts w:ascii="Arial" w:hAnsi="Arial" w:cs="Arial"/>
          <w:sz w:val="20"/>
        </w:rPr>
      </w:pPr>
      <w:r w:rsidRPr="0013447F">
        <w:rPr>
          <w:rFonts w:ascii="Arial" w:hAnsi="Arial" w:cs="Arial"/>
          <w:sz w:val="20"/>
        </w:rPr>
        <w:t>Zamawiający zastrzega sobie możliwość zorganizowania warsztatu implementacyjnego z udziałem przedstawicieli Wykonawcy i Zamawiającego (oraz osób wskazanych przez Zamawiającego) w</w:t>
      </w:r>
      <w:r w:rsidR="0013447F">
        <w:rPr>
          <w:rFonts w:ascii="Arial" w:hAnsi="Arial" w:cs="Arial"/>
          <w:sz w:val="20"/>
        </w:rPr>
        <w:t> </w:t>
      </w:r>
      <w:r w:rsidRPr="0013447F">
        <w:rPr>
          <w:rFonts w:ascii="Arial" w:hAnsi="Arial" w:cs="Arial"/>
          <w:sz w:val="20"/>
        </w:rPr>
        <w:t xml:space="preserve">siedzibie Zamawiającego lub w innej formie, np. spotkania on-line, mającego na celu m.in. dyskusję nad wnioskami wynikającymi z badania. Szczegółowy zakres dyskusji, termin oraz formę spotkania określa Zamawiający. Ewentualne wyniki i ustalenia poczynione podczas warsztatu </w:t>
      </w:r>
      <w:r w:rsidRPr="0013447F">
        <w:rPr>
          <w:rFonts w:ascii="Arial" w:hAnsi="Arial" w:cs="Arial"/>
          <w:sz w:val="20"/>
        </w:rPr>
        <w:lastRenderedPageBreak/>
        <w:t>implementacyjnego zostaną spisane przez Wykonawcę i przesłane drogą elektroniczną do Zamawiającego, a następnie uwzględnione przez Wykonawcę w ostatecznej wersji raportu końcowego z badania.</w:t>
      </w:r>
    </w:p>
    <w:p w:rsidR="005E5EFC" w:rsidRPr="0013447F" w:rsidRDefault="005E5EFC" w:rsidP="005E5EFC">
      <w:pPr>
        <w:numPr>
          <w:ilvl w:val="0"/>
          <w:numId w:val="17"/>
        </w:numPr>
        <w:rPr>
          <w:rFonts w:ascii="Arial" w:hAnsi="Arial" w:cs="Arial"/>
          <w:sz w:val="20"/>
        </w:rPr>
      </w:pPr>
      <w:r w:rsidRPr="0013447F">
        <w:rPr>
          <w:rFonts w:ascii="Arial" w:hAnsi="Arial" w:cs="Arial"/>
          <w:sz w:val="20"/>
        </w:rPr>
        <w:t>Wykonawca zaprezentuje wyniki badania na ewentualne żądanie Zamawiającego podczas konferencji,</w:t>
      </w:r>
      <w:r w:rsidR="00AF1360" w:rsidRPr="0013447F">
        <w:rPr>
          <w:rFonts w:ascii="Arial" w:hAnsi="Arial" w:cs="Arial"/>
          <w:sz w:val="20"/>
        </w:rPr>
        <w:t xml:space="preserve"> posiedzenia Wielkopolskiej Rady Trzydziestu,</w:t>
      </w:r>
      <w:r w:rsidRPr="0013447F">
        <w:rPr>
          <w:rFonts w:ascii="Arial" w:hAnsi="Arial" w:cs="Arial"/>
          <w:sz w:val="20"/>
        </w:rPr>
        <w:t xml:space="preserve"> posiedzenia Komitetu Monitorującego Program Fundusze Europejskie dla Wielkopolski 2021-2027 lub warsztatów organizowanych przez Departament Polityki Regionalnej Urzędu Marszałkowskiego Województwa Wielkopolskiego. Szczegółowy zakres dyskusji, termin oraz formę spotkania określa Zamawiający.</w:t>
      </w:r>
    </w:p>
    <w:p w:rsidR="005E5EFC" w:rsidRPr="0013447F" w:rsidRDefault="005E5EFC" w:rsidP="005E5EFC">
      <w:pPr>
        <w:numPr>
          <w:ilvl w:val="0"/>
          <w:numId w:val="17"/>
        </w:numPr>
        <w:rPr>
          <w:rFonts w:ascii="Arial" w:hAnsi="Arial" w:cs="Arial"/>
          <w:sz w:val="20"/>
        </w:rPr>
      </w:pPr>
      <w:r w:rsidRPr="0013447F">
        <w:rPr>
          <w:rFonts w:ascii="Arial" w:hAnsi="Arial" w:cs="Arial"/>
          <w:sz w:val="20"/>
        </w:rPr>
        <w:t>Wykonawca jest w pełni odpowiedzialny za rzetelność informacji zawartych w raportach końcowych oraz jest zobowiązany do zapewnienia ich korekty językowej. Przygotowany materiał musi być spójny, czytelny i</w:t>
      </w:r>
      <w:r w:rsidR="00470646" w:rsidRPr="0013447F">
        <w:rPr>
          <w:rFonts w:ascii="Arial" w:hAnsi="Arial" w:cs="Arial"/>
          <w:sz w:val="20"/>
        </w:rPr>
        <w:t> </w:t>
      </w:r>
      <w:r w:rsidRPr="0013447F">
        <w:rPr>
          <w:rFonts w:ascii="Arial" w:hAnsi="Arial" w:cs="Arial"/>
          <w:sz w:val="20"/>
        </w:rPr>
        <w:t xml:space="preserve">przejrzysty. Wykonawca jest odpowiedzialny za: stylistyczną korektę tekstu, poprawę błędów ortograficznych i interpunkcyjnych, sprawdzenie tekstu pod względem logicznej spójności, typografię tekstu. Materiał niezredagowany (pod względem ortograficznym, interpunkcyjnym, stylistycznym) lub wewnętrznie niespójny lub niepełny nie zostanie zaakceptowany przez Zamawiającego. </w:t>
      </w:r>
    </w:p>
    <w:p w:rsidR="005E5EFC" w:rsidRPr="0013447F" w:rsidRDefault="005E5EFC" w:rsidP="003F55D2">
      <w:pPr>
        <w:pStyle w:val="Nagwek1"/>
        <w:rPr>
          <w:rFonts w:ascii="Arial" w:hAnsi="Arial" w:cs="Arial"/>
        </w:rPr>
      </w:pPr>
      <w:r w:rsidRPr="0013447F">
        <w:rPr>
          <w:rFonts w:ascii="Arial" w:hAnsi="Arial" w:cs="Arial"/>
        </w:rPr>
        <w:t>HARMONOGRAM REALIZACJI ZAMÓWIENIA</w:t>
      </w:r>
    </w:p>
    <w:p w:rsidR="005B5693" w:rsidRPr="0013447F" w:rsidRDefault="005B5693" w:rsidP="005B5693">
      <w:pPr>
        <w:rPr>
          <w:rFonts w:ascii="Arial" w:hAnsi="Arial" w:cs="Arial"/>
          <w:sz w:val="20"/>
        </w:rPr>
      </w:pPr>
      <w:r w:rsidRPr="0013447F">
        <w:rPr>
          <w:rFonts w:ascii="Arial" w:hAnsi="Arial" w:cs="Arial"/>
          <w:sz w:val="20"/>
        </w:rPr>
        <w:t>Realizacja badania przebiegać będzie zgodnie z następującym harmonogramem:</w:t>
      </w:r>
    </w:p>
    <w:p w:rsidR="005B5693" w:rsidRPr="0013447F" w:rsidRDefault="005B5693" w:rsidP="005B5693">
      <w:pPr>
        <w:numPr>
          <w:ilvl w:val="0"/>
          <w:numId w:val="21"/>
        </w:numPr>
        <w:rPr>
          <w:rFonts w:ascii="Arial" w:hAnsi="Arial" w:cs="Arial"/>
          <w:sz w:val="20"/>
        </w:rPr>
      </w:pPr>
      <w:r w:rsidRPr="0013447F">
        <w:rPr>
          <w:rFonts w:ascii="Arial" w:hAnsi="Arial" w:cs="Arial"/>
          <w:sz w:val="20"/>
        </w:rPr>
        <w:t xml:space="preserve">Po podpisaniu umowy, jeśli pojawi się taka potrzeba/konieczność, Zamawiający dopuszcza możliwość zorganizowania spotkania roboczego z Wykonawcą (Zespołem badawczym) </w:t>
      </w:r>
      <w:r w:rsidRPr="0013447F">
        <w:rPr>
          <w:rFonts w:ascii="Arial" w:hAnsi="Arial" w:cs="Arial"/>
          <w:sz w:val="20"/>
        </w:rPr>
        <w:br/>
        <w:t>w siedzibie Zamawiającego lub w innej formie, np. spotkania on-line,</w:t>
      </w:r>
    </w:p>
    <w:p w:rsidR="005B5693" w:rsidRPr="0013447F" w:rsidRDefault="005B5693" w:rsidP="005B5693">
      <w:pPr>
        <w:numPr>
          <w:ilvl w:val="0"/>
          <w:numId w:val="21"/>
        </w:numPr>
        <w:rPr>
          <w:rFonts w:ascii="Arial" w:hAnsi="Arial" w:cs="Arial"/>
          <w:sz w:val="20"/>
        </w:rPr>
      </w:pPr>
      <w:r w:rsidRPr="0013447F">
        <w:rPr>
          <w:rFonts w:ascii="Arial" w:hAnsi="Arial" w:cs="Arial"/>
          <w:sz w:val="20"/>
        </w:rPr>
        <w:t xml:space="preserve">W terminie do 5 dni kalendarzowych od dnia podpisania umowy Wykonawca prześle Zamawiającemu drogą elektroniczną koncepcję realizacji badania do akceptacji. Zamawiający odniesie się do otrzymanej koncepcji w terminie do 5 dni kalendarzowych od dnia jej otrzymania, akceptując ją lub zgłaszając do niej uwagi/propozycje modyfikacji. W </w:t>
      </w:r>
      <w:r w:rsidR="003A21DB" w:rsidRPr="0013447F">
        <w:rPr>
          <w:rFonts w:ascii="Arial" w:hAnsi="Arial" w:cs="Arial"/>
          <w:sz w:val="20"/>
        </w:rPr>
        <w:t>przypadku, gdy</w:t>
      </w:r>
      <w:r w:rsidRPr="0013447F">
        <w:rPr>
          <w:rFonts w:ascii="Arial" w:hAnsi="Arial" w:cs="Arial"/>
          <w:sz w:val="20"/>
        </w:rPr>
        <w:t xml:space="preserve"> Zamawiający zgłosi uwagi do koncepcji realizacji badania Wykonawca zobowiązany jest przesłać </w:t>
      </w:r>
      <w:r w:rsidRPr="0013447F" w:rsidDel="00B010DB">
        <w:rPr>
          <w:rFonts w:ascii="Arial" w:hAnsi="Arial" w:cs="Arial"/>
          <w:sz w:val="20"/>
        </w:rPr>
        <w:t>Zamawiającemu</w:t>
      </w:r>
      <w:r w:rsidRPr="0013447F">
        <w:rPr>
          <w:rFonts w:ascii="Arial" w:hAnsi="Arial" w:cs="Arial"/>
          <w:sz w:val="20"/>
        </w:rPr>
        <w:t xml:space="preserve"> drogą elektroniczną, w terminie do 3 dni kalendarzowych od zgłoszenia uwag, jej </w:t>
      </w:r>
      <w:r w:rsidRPr="0013447F" w:rsidDel="00B010DB">
        <w:rPr>
          <w:rFonts w:ascii="Arial" w:hAnsi="Arial" w:cs="Arial"/>
          <w:sz w:val="20"/>
        </w:rPr>
        <w:t xml:space="preserve">uzupełnioną i poprawioną </w:t>
      </w:r>
      <w:r w:rsidRPr="0013447F">
        <w:rPr>
          <w:rFonts w:ascii="Arial" w:hAnsi="Arial" w:cs="Arial"/>
          <w:sz w:val="20"/>
        </w:rPr>
        <w:t>wersję. Zaakceptowanie przez Zamawiającego ostatecznej wersji koncepcji realizacji badania jest konieczne do wykonania przez Wykonawcę pozostałych produktów badania,</w:t>
      </w:r>
    </w:p>
    <w:p w:rsidR="005B5693" w:rsidRPr="0013447F" w:rsidRDefault="005B5693" w:rsidP="005B5693">
      <w:pPr>
        <w:numPr>
          <w:ilvl w:val="0"/>
          <w:numId w:val="21"/>
        </w:numPr>
        <w:rPr>
          <w:rFonts w:ascii="Arial" w:hAnsi="Arial" w:cs="Arial"/>
          <w:sz w:val="20"/>
        </w:rPr>
      </w:pPr>
      <w:r w:rsidRPr="0013447F">
        <w:rPr>
          <w:rFonts w:ascii="Arial" w:hAnsi="Arial" w:cs="Arial"/>
          <w:sz w:val="20"/>
        </w:rPr>
        <w:t>W terminie do 60 dni kalendarzowych od dnia podpisania umowy Wykonawca prześle Zamawiającemu drogą elektroniczną wstępną wersję raportu końcowego. Zamawiający zastrzega sobie prawo zgłaszania uwag do jej treści. Zamawiający prześle Wykonawcy ewentualne uwagi drogą elektroniczną w terminie do 7 dni kalendarzowych od dnia otrzymania tej wersji raportu. Zgłoszone przez Zamawiającego uwagi Wykonawca uwzględni w ostatecznej wersji raportu końcowego,</w:t>
      </w:r>
    </w:p>
    <w:p w:rsidR="005B5693" w:rsidRPr="0013447F" w:rsidRDefault="005B5693" w:rsidP="005B5693">
      <w:pPr>
        <w:numPr>
          <w:ilvl w:val="0"/>
          <w:numId w:val="21"/>
        </w:numPr>
        <w:rPr>
          <w:rFonts w:ascii="Arial" w:hAnsi="Arial" w:cs="Arial"/>
          <w:sz w:val="20"/>
        </w:rPr>
      </w:pPr>
      <w:r w:rsidRPr="0013447F">
        <w:rPr>
          <w:rFonts w:ascii="Arial" w:hAnsi="Arial" w:cs="Arial"/>
          <w:sz w:val="20"/>
        </w:rPr>
        <w:t>W terminie do 100 dni kalendarzowych od dnia podpisania umowy Wykonawca prześle Zamawiającemu drogą elektroniczną ostateczną wersję raportu końcowego wraz z abstraktem opracowania oraz wersją dostępną raportu końcowego oraz materiałami roboczymi wskazanymi w rozdz. V.1. (</w:t>
      </w:r>
      <w:proofErr w:type="gramStart"/>
      <w:r w:rsidRPr="0013447F">
        <w:rPr>
          <w:rFonts w:ascii="Arial" w:hAnsi="Arial" w:cs="Arial"/>
          <w:sz w:val="20"/>
        </w:rPr>
        <w:t>produkty</w:t>
      </w:r>
      <w:proofErr w:type="gramEnd"/>
      <w:r w:rsidRPr="0013447F">
        <w:rPr>
          <w:rFonts w:ascii="Arial" w:hAnsi="Arial" w:cs="Arial"/>
          <w:sz w:val="20"/>
        </w:rPr>
        <w:t>). Zamawiający zastrzega sobie prawo zgłaszania uwag do treści ostatecznej wersji raportu końcowego oraz abstraktu opracowania. Zamawiający prześle ewentualne uwagi drogą elektroniczną w terminie do 7 dni kalendarzowych od otrzymania tej wersji raportu. Wykonawca uwzględni uwagi Zamawiającego i</w:t>
      </w:r>
      <w:r w:rsidR="00470646" w:rsidRPr="0013447F">
        <w:rPr>
          <w:rFonts w:ascii="Arial" w:hAnsi="Arial" w:cs="Arial"/>
          <w:sz w:val="20"/>
        </w:rPr>
        <w:t> </w:t>
      </w:r>
      <w:r w:rsidRPr="0013447F">
        <w:rPr>
          <w:rFonts w:ascii="Arial" w:hAnsi="Arial" w:cs="Arial"/>
          <w:sz w:val="20"/>
        </w:rPr>
        <w:t>ponownie prześle drogą elektroniczną ostateczną wersję raportu końcowego i abstraktu opracowania w terminie do 7</w:t>
      </w:r>
      <w:r w:rsidR="009B03FD">
        <w:rPr>
          <w:rFonts w:ascii="Arial" w:hAnsi="Arial" w:cs="Arial"/>
          <w:sz w:val="20"/>
        </w:rPr>
        <w:t> </w:t>
      </w:r>
      <w:bookmarkStart w:id="0" w:name="_GoBack"/>
      <w:bookmarkEnd w:id="0"/>
      <w:r w:rsidRPr="0013447F">
        <w:rPr>
          <w:rFonts w:ascii="Arial" w:hAnsi="Arial" w:cs="Arial"/>
          <w:sz w:val="20"/>
        </w:rPr>
        <w:t xml:space="preserve">dni </w:t>
      </w:r>
      <w:r w:rsidRPr="0013447F">
        <w:rPr>
          <w:rFonts w:ascii="Arial" w:hAnsi="Arial" w:cs="Arial"/>
          <w:sz w:val="20"/>
        </w:rPr>
        <w:lastRenderedPageBreak/>
        <w:t xml:space="preserve">kalendarzowych od dnia zgłoszenia przez Zamawiającego uwag. Zatwierdzenie rezultatu prac nad ostateczną wersją raportu końcowego </w:t>
      </w:r>
      <w:r w:rsidR="00830A09" w:rsidRPr="0013447F">
        <w:rPr>
          <w:rFonts w:ascii="Arial" w:hAnsi="Arial" w:cs="Arial"/>
          <w:sz w:val="20"/>
        </w:rPr>
        <w:t>i abstraktu</w:t>
      </w:r>
      <w:r w:rsidRPr="0013447F">
        <w:rPr>
          <w:rFonts w:ascii="Arial" w:hAnsi="Arial" w:cs="Arial"/>
          <w:sz w:val="20"/>
        </w:rPr>
        <w:t xml:space="preserve"> opracowania nastąpi na podstawie protokołu odbioru raportu końcowego wraz z abstraktem opracowania oraz wersji dostępnej raportu końcowego, podpisanego przez przedstawicieli Zamawiającego i Wykonawcy w</w:t>
      </w:r>
      <w:r w:rsidR="0013447F">
        <w:rPr>
          <w:rFonts w:ascii="Arial" w:hAnsi="Arial" w:cs="Arial"/>
          <w:sz w:val="20"/>
        </w:rPr>
        <w:t> </w:t>
      </w:r>
      <w:r w:rsidRPr="0013447F">
        <w:rPr>
          <w:rFonts w:ascii="Arial" w:hAnsi="Arial" w:cs="Arial"/>
          <w:sz w:val="20"/>
        </w:rPr>
        <w:t>terminie do 7 dni kalendarzowych od dnia akceptacji tych produktów przez Zamawiającego.</w:t>
      </w:r>
    </w:p>
    <w:p w:rsidR="00DB1CF1" w:rsidRPr="0013447F" w:rsidRDefault="00DB1CF1" w:rsidP="000A0E9E">
      <w:pPr>
        <w:pStyle w:val="Nagwek1"/>
        <w:rPr>
          <w:rFonts w:ascii="Arial" w:hAnsi="Arial" w:cs="Arial"/>
        </w:rPr>
      </w:pPr>
      <w:r w:rsidRPr="0013447F">
        <w:rPr>
          <w:rFonts w:ascii="Arial" w:hAnsi="Arial" w:cs="Arial"/>
        </w:rPr>
        <w:t xml:space="preserve">WSPÓŁPRACA Z WYKONAWCĄ </w:t>
      </w:r>
    </w:p>
    <w:p w:rsidR="00423BD2" w:rsidRPr="0013447F" w:rsidRDefault="00423BD2" w:rsidP="00423BD2">
      <w:pPr>
        <w:pStyle w:val="Akapitzlist"/>
        <w:widowControl/>
        <w:numPr>
          <w:ilvl w:val="0"/>
          <w:numId w:val="40"/>
        </w:numPr>
        <w:suppressAutoHyphens w:val="0"/>
        <w:spacing w:after="60"/>
        <w:contextualSpacing w:val="0"/>
        <w:rPr>
          <w:rFonts w:ascii="Arial" w:hAnsi="Arial" w:cs="Arial"/>
          <w:sz w:val="20"/>
        </w:rPr>
      </w:pPr>
      <w:r w:rsidRPr="0013447F">
        <w:rPr>
          <w:rFonts w:ascii="Arial" w:hAnsi="Arial" w:cs="Arial"/>
          <w:sz w:val="20"/>
        </w:rPr>
        <w:t xml:space="preserve">Ilekroć w Opisie Przedmiotu Zamówienia mowa jest o przesłaniu przez Wykonawcę produktu drogą elektroniczną należy go wysyłać na następujący adres e-mail </w:t>
      </w:r>
      <w:proofErr w:type="gramStart"/>
      <w:r w:rsidRPr="0013447F">
        <w:rPr>
          <w:rFonts w:ascii="Arial" w:hAnsi="Arial" w:cs="Arial"/>
          <w:sz w:val="20"/>
        </w:rPr>
        <w:t xml:space="preserve">Zamawiającego:  </w:t>
      </w:r>
      <w:hyperlink r:id="rId8" w:history="1">
        <w:proofErr w:type="gramEnd"/>
        <w:r w:rsidRPr="0013447F">
          <w:rPr>
            <w:rStyle w:val="Hipercze"/>
            <w:rFonts w:ascii="Arial" w:hAnsi="Arial" w:cs="Arial"/>
            <w:sz w:val="20"/>
            <w:szCs w:val="22"/>
          </w:rPr>
          <w:t>wrot@umww.pl</w:t>
        </w:r>
      </w:hyperlink>
      <w:r w:rsidRPr="0013447F">
        <w:rPr>
          <w:rFonts w:ascii="Arial" w:hAnsi="Arial" w:cs="Arial"/>
          <w:sz w:val="20"/>
        </w:rPr>
        <w:t>.</w:t>
      </w:r>
    </w:p>
    <w:p w:rsidR="00423BD2" w:rsidRPr="0013447F" w:rsidRDefault="00423BD2" w:rsidP="00423BD2">
      <w:pPr>
        <w:pStyle w:val="Akapitzlist"/>
        <w:widowControl/>
        <w:numPr>
          <w:ilvl w:val="0"/>
          <w:numId w:val="40"/>
        </w:numPr>
        <w:suppressAutoHyphens w:val="0"/>
        <w:spacing w:after="60"/>
        <w:contextualSpacing w:val="0"/>
        <w:rPr>
          <w:rFonts w:ascii="Arial" w:hAnsi="Arial" w:cs="Arial"/>
          <w:sz w:val="20"/>
        </w:rPr>
      </w:pPr>
      <w:r w:rsidRPr="0013447F">
        <w:rPr>
          <w:rFonts w:ascii="Arial" w:hAnsi="Arial" w:cs="Arial"/>
          <w:sz w:val="20"/>
        </w:rPr>
        <w:t>Wykonawca zobowiązany jest do wyznaczenia osoby/osób do kontaktu, odpowiadającej/ odpowiadających za współpracę z Zamawiającym w zakresie technicznej oraz merytorycznej realizacji zamówienia.</w:t>
      </w:r>
    </w:p>
    <w:p w:rsidR="00423BD2" w:rsidRPr="0013447F" w:rsidRDefault="00423BD2" w:rsidP="00423BD2">
      <w:pPr>
        <w:pStyle w:val="Akapitzlist"/>
        <w:widowControl/>
        <w:numPr>
          <w:ilvl w:val="0"/>
          <w:numId w:val="40"/>
        </w:numPr>
        <w:suppressAutoHyphens w:val="0"/>
        <w:spacing w:after="60"/>
        <w:contextualSpacing w:val="0"/>
        <w:rPr>
          <w:rFonts w:ascii="Arial" w:hAnsi="Arial" w:cs="Arial"/>
          <w:sz w:val="20"/>
        </w:rPr>
      </w:pPr>
      <w:r w:rsidRPr="0013447F">
        <w:rPr>
          <w:rFonts w:ascii="Arial" w:hAnsi="Arial" w:cs="Arial"/>
          <w:sz w:val="20"/>
        </w:rPr>
        <w:t>Zamawiający zastrzega sobie prawo do kontaktu z Wykonawcą drogą elektroniczną oraz telefoniczną na każdym etapie prac.</w:t>
      </w:r>
    </w:p>
    <w:p w:rsidR="00423BD2" w:rsidRPr="0013447F" w:rsidRDefault="00423BD2" w:rsidP="00423BD2">
      <w:pPr>
        <w:pStyle w:val="Akapitzlist"/>
        <w:widowControl/>
        <w:numPr>
          <w:ilvl w:val="0"/>
          <w:numId w:val="40"/>
        </w:numPr>
        <w:suppressAutoHyphens w:val="0"/>
        <w:spacing w:after="60"/>
        <w:contextualSpacing w:val="0"/>
        <w:rPr>
          <w:rFonts w:ascii="Arial" w:hAnsi="Arial" w:cs="Arial"/>
          <w:sz w:val="20"/>
        </w:rPr>
      </w:pPr>
      <w:r w:rsidRPr="0013447F">
        <w:rPr>
          <w:rFonts w:ascii="Arial" w:hAnsi="Arial" w:cs="Arial"/>
          <w:sz w:val="20"/>
        </w:rPr>
        <w:t>Wykonawca zobowiązany jest do bieżącego informowania Zamawiającego o pojawiających się problemach i innych kwestiach istotnych z punktu widzenia realizacji badania.</w:t>
      </w:r>
    </w:p>
    <w:p w:rsidR="00423BD2" w:rsidRPr="0013447F" w:rsidRDefault="00423BD2" w:rsidP="00423BD2">
      <w:pPr>
        <w:pStyle w:val="Akapitzlist"/>
        <w:widowControl/>
        <w:numPr>
          <w:ilvl w:val="0"/>
          <w:numId w:val="40"/>
        </w:numPr>
        <w:suppressAutoHyphens w:val="0"/>
        <w:spacing w:after="60"/>
        <w:contextualSpacing w:val="0"/>
        <w:rPr>
          <w:rFonts w:ascii="Arial" w:hAnsi="Arial" w:cs="Arial"/>
          <w:sz w:val="20"/>
        </w:rPr>
      </w:pPr>
      <w:r w:rsidRPr="0013447F">
        <w:rPr>
          <w:rFonts w:ascii="Arial" w:hAnsi="Arial" w:cs="Arial"/>
          <w:sz w:val="20"/>
        </w:rPr>
        <w:t>Wykonawca i Zamawiający mogą, w drodze wzajemnych uzgodnień, wprowadzić zmiany w</w:t>
      </w:r>
      <w:r w:rsidR="0013447F">
        <w:rPr>
          <w:rFonts w:ascii="Arial" w:hAnsi="Arial" w:cs="Arial"/>
          <w:sz w:val="20"/>
        </w:rPr>
        <w:t> </w:t>
      </w:r>
      <w:r w:rsidRPr="0013447F">
        <w:rPr>
          <w:rFonts w:ascii="Arial" w:hAnsi="Arial" w:cs="Arial"/>
          <w:sz w:val="20"/>
        </w:rPr>
        <w:t>zakresie realizacji zamówienia, jeśli służą one osiągnięciu celu badania określonego w Opisie Przedmiotu Zamówienia lub usprawnią realizację zamówienia lub wpłyną pozytywnie na jakość produktów badania. Zmiany, o których mowa mogą dotyczyć: koncepcji realizacji badania, organizacji realizacji zamówienia (w tym terminów określonych w harmonogramie realizacji zamówienia – z wyłączeniem terminu dotyczącego odbioru zamówienia), sposobu prowadzenia badań. Zmiany te nie wpływają na wysokość wynagrodzenia Wykonawcy.</w:t>
      </w:r>
    </w:p>
    <w:p w:rsidR="00423BD2" w:rsidRPr="0013447F" w:rsidRDefault="00423BD2" w:rsidP="00423BD2">
      <w:pPr>
        <w:pStyle w:val="Akapitzlist"/>
        <w:widowControl/>
        <w:numPr>
          <w:ilvl w:val="0"/>
          <w:numId w:val="40"/>
        </w:numPr>
        <w:suppressAutoHyphens w:val="0"/>
        <w:spacing w:after="60"/>
        <w:contextualSpacing w:val="0"/>
        <w:rPr>
          <w:rFonts w:ascii="Arial" w:hAnsi="Arial" w:cs="Arial"/>
          <w:sz w:val="20"/>
        </w:rPr>
      </w:pPr>
      <w:r w:rsidRPr="0013447F">
        <w:rPr>
          <w:rFonts w:ascii="Arial" w:hAnsi="Arial" w:cs="Arial"/>
          <w:sz w:val="20"/>
        </w:rPr>
        <w:t>Po podpisaniu umowy, jeśli pojawi się taka potrzeba, Zamawiający dopuszcza możliwość zorganizowania spotkania roboczego z Wykonawcą (Zespołem badawczo-naukowym) w</w:t>
      </w:r>
      <w:r w:rsidR="0013447F">
        <w:rPr>
          <w:rFonts w:ascii="Arial" w:hAnsi="Arial" w:cs="Arial"/>
          <w:sz w:val="20"/>
        </w:rPr>
        <w:t> </w:t>
      </w:r>
      <w:r w:rsidRPr="0013447F">
        <w:rPr>
          <w:rFonts w:ascii="Arial" w:hAnsi="Arial" w:cs="Arial"/>
          <w:sz w:val="20"/>
        </w:rPr>
        <w:t>siedzibie Zamawiającego lub w</w:t>
      </w:r>
      <w:r w:rsidR="00470646" w:rsidRPr="0013447F">
        <w:rPr>
          <w:rFonts w:ascii="Arial" w:hAnsi="Arial" w:cs="Arial"/>
          <w:sz w:val="20"/>
        </w:rPr>
        <w:t> </w:t>
      </w:r>
      <w:r w:rsidRPr="0013447F">
        <w:rPr>
          <w:rFonts w:ascii="Arial" w:hAnsi="Arial" w:cs="Arial"/>
          <w:sz w:val="20"/>
        </w:rPr>
        <w:t>innej formie, np. spotkania on-line.</w:t>
      </w:r>
    </w:p>
    <w:p w:rsidR="00423BD2" w:rsidRPr="0013447F" w:rsidRDefault="00423BD2" w:rsidP="00423BD2">
      <w:pPr>
        <w:rPr>
          <w:rFonts w:ascii="Arial" w:hAnsi="Arial" w:cs="Arial"/>
          <w:sz w:val="20"/>
        </w:rPr>
      </w:pPr>
    </w:p>
    <w:sectPr w:rsidR="00423BD2" w:rsidRPr="0013447F" w:rsidSect="003F55D2">
      <w:headerReference w:type="default" r:id="rId9"/>
      <w:footerReference w:type="default" r:id="rId10"/>
      <w:pgSz w:w="11905" w:h="16837"/>
      <w:pgMar w:top="1417" w:right="1417" w:bottom="1417" w:left="1417"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8F6F" w16cex:dateUtc="2020-05-26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ECEC2E" w16cid:durableId="22723966"/>
  <w16cid:commentId w16cid:paraId="59C8B30D" w16cid:durableId="22778F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EF" w:rsidRDefault="004B7CEF">
      <w:pPr>
        <w:spacing w:line="240" w:lineRule="auto"/>
      </w:pPr>
      <w:r>
        <w:separator/>
      </w:r>
    </w:p>
  </w:endnote>
  <w:endnote w:type="continuationSeparator" w:id="0">
    <w:p w:rsidR="004B7CEF" w:rsidRDefault="004B7CEF">
      <w:pPr>
        <w:spacing w:line="240" w:lineRule="auto"/>
      </w:pPr>
      <w:r>
        <w:continuationSeparator/>
      </w:r>
    </w:p>
  </w:endnote>
  <w:endnote w:type="continuationNotice" w:id="1">
    <w:p w:rsidR="004B7CEF" w:rsidRDefault="004B7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A92" w:rsidRPr="006777A7" w:rsidRDefault="00F97A92" w:rsidP="006777A7">
    <w:pPr>
      <w:pStyle w:val="Stopka"/>
      <w:rPr>
        <w:rFonts w:asciiTheme="minorHAnsi" w:hAnsiTheme="minorHAnsi" w:cstheme="minorHAnsi"/>
        <w:sz w:val="16"/>
        <w:szCs w:val="16"/>
      </w:rPr>
    </w:pPr>
  </w:p>
  <w:tbl>
    <w:tblPr>
      <w:tblStyle w:val="Tabela-Siatka1"/>
      <w:tblW w:w="9209"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72"/>
      <w:gridCol w:w="2835"/>
      <w:gridCol w:w="3402"/>
    </w:tblGrid>
    <w:tr w:rsidR="00F97A92" w:rsidRPr="00365901" w:rsidTr="009B03FD">
      <w:trPr>
        <w:jc w:val="center"/>
      </w:trPr>
      <w:tc>
        <w:tcPr>
          <w:tcW w:w="2972" w:type="dxa"/>
          <w:tcBorders>
            <w:right w:val="single" w:sz="6" w:space="0" w:color="8D9390"/>
          </w:tcBorders>
        </w:tcPr>
        <w:p w:rsidR="00F97A92" w:rsidRPr="00365901" w:rsidRDefault="00F97A92" w:rsidP="006777A7">
          <w:pPr>
            <w:widowControl/>
            <w:suppressAutoHyphens w:val="0"/>
            <w:spacing w:after="0" w:line="240" w:lineRule="auto"/>
            <w:jc w:val="left"/>
            <w:rPr>
              <w:rFonts w:ascii="Calibri" w:eastAsia="Calibri" w:hAnsi="Calibri"/>
              <w:b/>
              <w:bCs/>
              <w:kern w:val="0"/>
              <w:sz w:val="14"/>
              <w:szCs w:val="14"/>
              <w:lang w:eastAsia="en-US"/>
            </w:rPr>
          </w:pPr>
          <w:r w:rsidRPr="00365901">
            <w:rPr>
              <w:rFonts w:ascii="Calibri" w:eastAsia="Calibri" w:hAnsi="Calibri"/>
              <w:b/>
              <w:bCs/>
              <w:kern w:val="0"/>
              <w:sz w:val="14"/>
              <w:szCs w:val="14"/>
              <w:lang w:eastAsia="en-US"/>
            </w:rPr>
            <w:t>Urząd Marszałkowski</w:t>
          </w:r>
        </w:p>
        <w:p w:rsidR="00F97A92" w:rsidRPr="00365901" w:rsidRDefault="00F97A92" w:rsidP="006777A7">
          <w:pPr>
            <w:widowControl/>
            <w:suppressAutoHyphens w:val="0"/>
            <w:spacing w:after="0" w:line="240" w:lineRule="auto"/>
            <w:jc w:val="left"/>
            <w:rPr>
              <w:rFonts w:ascii="Calibri" w:eastAsia="Calibri" w:hAnsi="Calibri"/>
              <w:b/>
              <w:bCs/>
              <w:kern w:val="0"/>
              <w:sz w:val="14"/>
              <w:szCs w:val="14"/>
              <w:lang w:eastAsia="en-US"/>
            </w:rPr>
          </w:pPr>
          <w:r w:rsidRPr="00365901">
            <w:rPr>
              <w:rFonts w:ascii="Calibri" w:eastAsia="Calibri" w:hAnsi="Calibri"/>
              <w:b/>
              <w:bCs/>
              <w:kern w:val="0"/>
              <w:sz w:val="14"/>
              <w:szCs w:val="14"/>
              <w:lang w:eastAsia="en-US"/>
            </w:rPr>
            <w:t>Województwa Wielkopolskiego w Poznaniu</w:t>
          </w:r>
        </w:p>
        <w:p w:rsidR="00F97A92" w:rsidRPr="00365901" w:rsidRDefault="00F97A92" w:rsidP="006777A7">
          <w:pPr>
            <w:widowControl/>
            <w:suppressAutoHyphens w:val="0"/>
            <w:spacing w:after="0" w:line="240" w:lineRule="auto"/>
            <w:jc w:val="left"/>
            <w:rPr>
              <w:rFonts w:ascii="Calibri" w:eastAsia="Calibri" w:hAnsi="Calibri"/>
              <w:color w:val="000000"/>
              <w:kern w:val="0"/>
              <w:sz w:val="14"/>
              <w:szCs w:val="14"/>
              <w:lang w:eastAsia="en-US"/>
            </w:rPr>
          </w:pPr>
          <w:proofErr w:type="gramStart"/>
          <w:r w:rsidRPr="00365901">
            <w:rPr>
              <w:rFonts w:ascii="Calibri" w:eastAsia="Calibri" w:hAnsi="Calibri"/>
              <w:kern w:val="0"/>
              <w:sz w:val="14"/>
              <w:szCs w:val="14"/>
              <w:lang w:eastAsia="en-US"/>
            </w:rPr>
            <w:t>al</w:t>
          </w:r>
          <w:proofErr w:type="gramEnd"/>
          <w:r w:rsidRPr="00365901">
            <w:rPr>
              <w:rFonts w:ascii="Calibri" w:eastAsia="Calibri" w:hAnsi="Calibri"/>
              <w:kern w:val="0"/>
              <w:sz w:val="14"/>
              <w:szCs w:val="14"/>
              <w:lang w:eastAsia="en-US"/>
            </w:rPr>
            <w:t xml:space="preserve">. </w:t>
          </w:r>
          <w:r w:rsidRPr="00365901">
            <w:rPr>
              <w:rFonts w:ascii="Calibri" w:eastAsia="Calibri" w:hAnsi="Calibri"/>
              <w:color w:val="000000"/>
              <w:kern w:val="0"/>
              <w:sz w:val="14"/>
              <w:szCs w:val="14"/>
              <w:lang w:eastAsia="en-US"/>
            </w:rPr>
            <w:t>Niepodległości 34, 61-714 Poznań</w:t>
          </w:r>
        </w:p>
        <w:p w:rsidR="00F97A92" w:rsidRPr="00365901" w:rsidRDefault="00F97A92" w:rsidP="006777A7">
          <w:pPr>
            <w:widowControl/>
            <w:suppressAutoHyphens w:val="0"/>
            <w:spacing w:after="0" w:line="240" w:lineRule="auto"/>
            <w:jc w:val="left"/>
            <w:rPr>
              <w:rFonts w:ascii="Calibri" w:eastAsia="Calibri" w:hAnsi="Calibri"/>
              <w:b/>
              <w:bCs/>
              <w:kern w:val="0"/>
              <w:sz w:val="14"/>
              <w:szCs w:val="14"/>
              <w:lang w:eastAsia="en-US"/>
            </w:rPr>
          </w:pPr>
          <w:proofErr w:type="gramStart"/>
          <w:r w:rsidRPr="00365901">
            <w:rPr>
              <w:rFonts w:ascii="Calibri" w:eastAsia="Calibri" w:hAnsi="Calibri"/>
              <w:color w:val="000000"/>
              <w:kern w:val="0"/>
              <w:sz w:val="14"/>
              <w:szCs w:val="14"/>
              <w:lang w:eastAsia="en-US"/>
            </w:rPr>
            <w:t>tel</w:t>
          </w:r>
          <w:proofErr w:type="gramEnd"/>
          <w:r w:rsidRPr="00365901">
            <w:rPr>
              <w:rFonts w:ascii="Calibri" w:eastAsia="Calibri" w:hAnsi="Calibri"/>
              <w:color w:val="000000"/>
              <w:kern w:val="0"/>
              <w:sz w:val="14"/>
              <w:szCs w:val="14"/>
              <w:lang w:eastAsia="en-US"/>
            </w:rPr>
            <w:t>. 61 626 66 66, www.</w:t>
          </w:r>
          <w:proofErr w:type="gramStart"/>
          <w:r w:rsidRPr="00365901">
            <w:rPr>
              <w:rFonts w:ascii="Calibri" w:eastAsia="Calibri" w:hAnsi="Calibri"/>
              <w:color w:val="000000"/>
              <w:kern w:val="0"/>
              <w:sz w:val="14"/>
              <w:szCs w:val="14"/>
              <w:lang w:eastAsia="en-US"/>
            </w:rPr>
            <w:t>umww</w:t>
          </w:r>
          <w:proofErr w:type="gramEnd"/>
          <w:r w:rsidRPr="00365901">
            <w:rPr>
              <w:rFonts w:ascii="Calibri" w:eastAsia="Calibri" w:hAnsi="Calibri"/>
              <w:color w:val="000000"/>
              <w:kern w:val="0"/>
              <w:sz w:val="14"/>
              <w:szCs w:val="14"/>
              <w:lang w:eastAsia="en-US"/>
            </w:rPr>
            <w:t>.</w:t>
          </w:r>
          <w:proofErr w:type="gramStart"/>
          <w:r w:rsidRPr="00365901">
            <w:rPr>
              <w:rFonts w:ascii="Calibri" w:eastAsia="Calibri" w:hAnsi="Calibri"/>
              <w:color w:val="000000"/>
              <w:kern w:val="0"/>
              <w:sz w:val="14"/>
              <w:szCs w:val="14"/>
              <w:lang w:eastAsia="en-US"/>
            </w:rPr>
            <w:t>pl</w:t>
          </w:r>
          <w:proofErr w:type="gramEnd"/>
        </w:p>
      </w:tc>
      <w:tc>
        <w:tcPr>
          <w:tcW w:w="2835" w:type="dxa"/>
          <w:tcBorders>
            <w:left w:val="single" w:sz="6" w:space="0" w:color="8D9390"/>
            <w:right w:val="single" w:sz="6" w:space="0" w:color="8D9390"/>
          </w:tcBorders>
        </w:tcPr>
        <w:p w:rsidR="00F97A92" w:rsidRPr="00365901" w:rsidRDefault="00F97A92" w:rsidP="006777A7">
          <w:pPr>
            <w:widowControl/>
            <w:suppressAutoHyphens w:val="0"/>
            <w:spacing w:after="0" w:line="240" w:lineRule="auto"/>
            <w:ind w:left="187"/>
            <w:jc w:val="left"/>
            <w:rPr>
              <w:rFonts w:ascii="Calibri" w:eastAsia="Calibri" w:hAnsi="Calibri"/>
              <w:b/>
              <w:bCs/>
              <w:kern w:val="0"/>
              <w:sz w:val="14"/>
              <w:szCs w:val="14"/>
              <w:lang w:eastAsia="en-US"/>
            </w:rPr>
          </w:pPr>
          <w:r w:rsidRPr="00365901">
            <w:rPr>
              <w:rFonts w:ascii="Calibri" w:eastAsia="Calibri" w:hAnsi="Calibri"/>
              <w:b/>
              <w:bCs/>
              <w:kern w:val="0"/>
              <w:sz w:val="14"/>
              <w:szCs w:val="14"/>
              <w:lang w:eastAsia="en-US"/>
            </w:rPr>
            <w:t>DEPARTAMENT</w:t>
          </w:r>
        </w:p>
        <w:p w:rsidR="00F97A92" w:rsidRPr="00365901" w:rsidRDefault="00F97A92" w:rsidP="006777A7">
          <w:pPr>
            <w:widowControl/>
            <w:suppressAutoHyphens w:val="0"/>
            <w:spacing w:after="0" w:line="240" w:lineRule="auto"/>
            <w:ind w:left="187"/>
            <w:jc w:val="left"/>
            <w:rPr>
              <w:rFonts w:ascii="Calibri" w:eastAsia="Calibri" w:hAnsi="Calibri"/>
              <w:b/>
              <w:bCs/>
              <w:kern w:val="0"/>
              <w:sz w:val="14"/>
              <w:szCs w:val="14"/>
              <w:lang w:eastAsia="en-US"/>
            </w:rPr>
          </w:pPr>
          <w:r w:rsidRPr="00365901">
            <w:rPr>
              <w:rFonts w:ascii="Calibri" w:eastAsia="Calibri" w:hAnsi="Calibri"/>
              <w:b/>
              <w:bCs/>
              <w:kern w:val="0"/>
              <w:sz w:val="14"/>
              <w:szCs w:val="14"/>
              <w:lang w:eastAsia="en-US"/>
            </w:rPr>
            <w:t>POLITYKI REGIONALNEJ</w:t>
          </w:r>
        </w:p>
        <w:p w:rsidR="00F97A92" w:rsidRPr="009B03FD" w:rsidRDefault="00F97A92" w:rsidP="006777A7">
          <w:pPr>
            <w:widowControl/>
            <w:suppressAutoHyphens w:val="0"/>
            <w:spacing w:after="0" w:line="240" w:lineRule="auto"/>
            <w:ind w:left="187"/>
            <w:jc w:val="left"/>
            <w:rPr>
              <w:rFonts w:ascii="Calibri" w:eastAsia="Calibri" w:hAnsi="Calibri"/>
              <w:color w:val="000000"/>
              <w:kern w:val="0"/>
              <w:sz w:val="14"/>
              <w:szCs w:val="14"/>
              <w:lang w:val="en-US" w:eastAsia="en-US"/>
            </w:rPr>
          </w:pPr>
          <w:r w:rsidRPr="009B03FD">
            <w:rPr>
              <w:rFonts w:ascii="Calibri" w:eastAsia="Calibri" w:hAnsi="Calibri"/>
              <w:color w:val="000000"/>
              <w:kern w:val="0"/>
              <w:sz w:val="14"/>
              <w:szCs w:val="14"/>
              <w:lang w:val="en-US" w:eastAsia="en-US"/>
            </w:rPr>
            <w:t>tel. 61 626 63 00</w:t>
          </w:r>
        </w:p>
        <w:p w:rsidR="00F97A92" w:rsidRPr="009B03FD" w:rsidRDefault="00F97A92" w:rsidP="006777A7">
          <w:pPr>
            <w:widowControl/>
            <w:suppressAutoHyphens w:val="0"/>
            <w:spacing w:after="0" w:line="240" w:lineRule="auto"/>
            <w:ind w:left="187"/>
            <w:jc w:val="left"/>
            <w:rPr>
              <w:rFonts w:ascii="Calibri" w:eastAsia="Calibri" w:hAnsi="Calibri"/>
              <w:b/>
              <w:bCs/>
              <w:kern w:val="0"/>
              <w:sz w:val="14"/>
              <w:szCs w:val="14"/>
              <w:lang w:val="en-US" w:eastAsia="en-US"/>
            </w:rPr>
          </w:pPr>
          <w:r w:rsidRPr="009B03FD">
            <w:rPr>
              <w:rFonts w:ascii="Calibri" w:eastAsia="Calibri" w:hAnsi="Calibri"/>
              <w:color w:val="000000"/>
              <w:kern w:val="0"/>
              <w:sz w:val="14"/>
              <w:szCs w:val="14"/>
              <w:lang w:val="en-US" w:eastAsia="en-US"/>
            </w:rPr>
            <w:t xml:space="preserve">e-mail: </w:t>
          </w:r>
          <w:r w:rsidRPr="009B03FD">
            <w:rPr>
              <w:rFonts w:ascii="Calibri" w:eastAsia="Calibri" w:hAnsi="Calibri"/>
              <w:kern w:val="0"/>
              <w:sz w:val="14"/>
              <w:szCs w:val="14"/>
              <w:lang w:val="en-US" w:eastAsia="en-US"/>
            </w:rPr>
            <w:t>dpr.sekretariat@umww.pl</w:t>
          </w:r>
        </w:p>
      </w:tc>
      <w:tc>
        <w:tcPr>
          <w:tcW w:w="3402" w:type="dxa"/>
          <w:tcBorders>
            <w:left w:val="single" w:sz="6" w:space="0" w:color="8D9390"/>
          </w:tcBorders>
        </w:tcPr>
        <w:p w:rsidR="00F97A92" w:rsidRPr="00365901" w:rsidRDefault="00F97A92" w:rsidP="006777A7">
          <w:pPr>
            <w:widowControl/>
            <w:suppressAutoHyphens w:val="0"/>
            <w:spacing w:after="0" w:line="240" w:lineRule="auto"/>
            <w:ind w:right="31"/>
            <w:jc w:val="left"/>
            <w:rPr>
              <w:rFonts w:ascii="Calibri" w:eastAsia="Calibri" w:hAnsi="Calibri"/>
              <w:b/>
              <w:bCs/>
              <w:kern w:val="0"/>
              <w:sz w:val="14"/>
              <w:szCs w:val="14"/>
              <w:lang w:val="it-IT" w:eastAsia="en-US"/>
            </w:rPr>
          </w:pPr>
          <w:r w:rsidRPr="00365901">
            <w:rPr>
              <w:rFonts w:ascii="Calibri" w:eastAsia="Calibri" w:hAnsi="Calibri"/>
              <w:noProof/>
              <w:kern w:val="0"/>
              <w:szCs w:val="22"/>
              <w:lang w:eastAsia="pl-PL"/>
            </w:rPr>
            <w:drawing>
              <wp:inline distT="0" distB="0" distL="0" distR="0" wp14:anchorId="6A2B6376" wp14:editId="1D9398CF">
                <wp:extent cx="1898015" cy="4857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a:picLocks noChangeAspect="1"/>
                        </pic:cNvPicPr>
                      </pic:nvPicPr>
                      <pic:blipFill rotWithShape="1">
                        <a:blip r:embed="rId1" cstate="print">
                          <a:extLst>
                            <a:ext uri="{28A0092B-C50C-407E-A947-70E740481C1C}">
                              <a14:useLocalDpi xmlns:a14="http://schemas.microsoft.com/office/drawing/2010/main" val="0"/>
                            </a:ext>
                          </a:extLst>
                        </a:blip>
                        <a:srcRect l="4321" t="11754" b="13321"/>
                        <a:stretch/>
                      </pic:blipFill>
                      <pic:spPr bwMode="auto">
                        <a:xfrm>
                          <a:off x="0" y="0"/>
                          <a:ext cx="1898015" cy="485775"/>
                        </a:xfrm>
                        <a:prstGeom prst="rect">
                          <a:avLst/>
                        </a:prstGeom>
                        <a:ln>
                          <a:noFill/>
                        </a:ln>
                        <a:extLst>
                          <a:ext uri="{53640926-AAD7-44D8-BBD7-CCE9431645EC}">
                            <a14:shadowObscured xmlns:a14="http://schemas.microsoft.com/office/drawing/2010/main"/>
                          </a:ext>
                        </a:extLst>
                      </pic:spPr>
                    </pic:pic>
                  </a:graphicData>
                </a:graphic>
              </wp:inline>
            </w:drawing>
          </w:r>
        </w:p>
      </w:tc>
    </w:tr>
  </w:tbl>
  <w:p w:rsidR="00F97A92" w:rsidRPr="006777A7" w:rsidRDefault="00F97A92">
    <w:pPr>
      <w:pStyle w:val="Stopka"/>
      <w:jc w:val="right"/>
      <w:rPr>
        <w:rFonts w:asciiTheme="minorHAnsi" w:hAnsiTheme="minorHAnsi" w:cstheme="minorHAnsi"/>
        <w:sz w:val="2"/>
        <w:szCs w:val="2"/>
      </w:rPr>
    </w:pPr>
  </w:p>
  <w:p w:rsidR="00F97A92" w:rsidRPr="006777A7" w:rsidRDefault="009B03FD" w:rsidP="006777A7">
    <w:pPr>
      <w:pStyle w:val="Stopka"/>
      <w:jc w:val="right"/>
      <w:rPr>
        <w:rFonts w:asciiTheme="minorHAnsi" w:hAnsiTheme="minorHAnsi" w:cstheme="minorHAnsi"/>
        <w:sz w:val="18"/>
      </w:rPr>
    </w:pPr>
    <w:sdt>
      <w:sdtPr>
        <w:id w:val="-914470004"/>
        <w:docPartObj>
          <w:docPartGallery w:val="Page Numbers (Bottom of Page)"/>
          <w:docPartUnique/>
        </w:docPartObj>
      </w:sdtPr>
      <w:sdtEndPr>
        <w:rPr>
          <w:rFonts w:asciiTheme="minorHAnsi" w:hAnsiTheme="minorHAnsi" w:cstheme="minorHAnsi"/>
          <w:sz w:val="18"/>
        </w:rPr>
      </w:sdtEndPr>
      <w:sdtContent>
        <w:r w:rsidR="00F97A92" w:rsidRPr="006777A7">
          <w:rPr>
            <w:rFonts w:asciiTheme="minorHAnsi" w:hAnsiTheme="minorHAnsi" w:cstheme="minorHAnsi"/>
            <w:sz w:val="18"/>
          </w:rPr>
          <w:fldChar w:fldCharType="begin"/>
        </w:r>
        <w:r w:rsidR="00F97A92" w:rsidRPr="006777A7">
          <w:rPr>
            <w:rFonts w:asciiTheme="minorHAnsi" w:hAnsiTheme="minorHAnsi" w:cstheme="minorHAnsi"/>
            <w:sz w:val="18"/>
          </w:rPr>
          <w:instrText>PAGE   \* MERGEFORMAT</w:instrText>
        </w:r>
        <w:r w:rsidR="00F97A92" w:rsidRPr="006777A7">
          <w:rPr>
            <w:rFonts w:asciiTheme="minorHAnsi" w:hAnsiTheme="minorHAnsi" w:cstheme="minorHAnsi"/>
            <w:sz w:val="18"/>
          </w:rPr>
          <w:fldChar w:fldCharType="separate"/>
        </w:r>
        <w:r w:rsidRPr="009B03FD">
          <w:rPr>
            <w:rFonts w:asciiTheme="minorHAnsi" w:hAnsiTheme="minorHAnsi" w:cstheme="minorHAnsi"/>
            <w:noProof/>
            <w:sz w:val="18"/>
            <w:lang w:val="pl-PL"/>
          </w:rPr>
          <w:t>6</w:t>
        </w:r>
        <w:r w:rsidR="00F97A92" w:rsidRPr="006777A7">
          <w:rPr>
            <w:rFonts w:asciiTheme="minorHAnsi" w:hAnsiTheme="minorHAnsi" w:cstheme="minorHAnsi"/>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EF" w:rsidRDefault="004B7CEF">
      <w:pPr>
        <w:spacing w:line="240" w:lineRule="auto"/>
      </w:pPr>
      <w:r>
        <w:separator/>
      </w:r>
    </w:p>
  </w:footnote>
  <w:footnote w:type="continuationSeparator" w:id="0">
    <w:p w:rsidR="004B7CEF" w:rsidRDefault="004B7CEF">
      <w:pPr>
        <w:spacing w:line="240" w:lineRule="auto"/>
      </w:pPr>
      <w:r>
        <w:continuationSeparator/>
      </w:r>
    </w:p>
  </w:footnote>
  <w:footnote w:type="continuationNotice" w:id="1">
    <w:p w:rsidR="004B7CEF" w:rsidRDefault="004B7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A92" w:rsidRDefault="00233AA1" w:rsidP="006777A7">
    <w:pPr>
      <w:pStyle w:val="Nagwek"/>
      <w:tabs>
        <w:tab w:val="clear" w:pos="4536"/>
        <w:tab w:val="clear" w:pos="9072"/>
      </w:tabs>
      <w:jc w:val="center"/>
    </w:pPr>
    <w:r>
      <w:rPr>
        <w:noProof/>
        <w:lang w:val="pl-PL" w:eastAsia="pl-PL"/>
      </w:rPr>
      <w:drawing>
        <wp:inline distT="0" distB="0" distL="0" distR="0" wp14:anchorId="37F5D320" wp14:editId="6CB13409">
          <wp:extent cx="5750419" cy="757195"/>
          <wp:effectExtent l="0" t="0" r="3175" b="508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4647" cy="801205"/>
                  </a:xfrm>
                  <a:prstGeom prst="rect">
                    <a:avLst/>
                  </a:prstGeom>
                </pic:spPr>
              </pic:pic>
            </a:graphicData>
          </a:graphic>
        </wp:inline>
      </w:drawing>
    </w:r>
  </w:p>
  <w:p w:rsidR="00F97A92" w:rsidRPr="00365901" w:rsidRDefault="00F97A92" w:rsidP="00365901">
    <w:pPr>
      <w:pStyle w:val="Nagwek"/>
      <w:spacing w:after="0" w:line="240" w:lineRule="auto"/>
      <w:jc w:val="center"/>
      <w:rPr>
        <w:rFonts w:ascii="Garamond" w:hAnsi="Garamond"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6486DF2"/>
    <w:lvl w:ilvl="0">
      <w:start w:val="1"/>
      <w:numFmt w:val="bullet"/>
      <w:pStyle w:val="ListSmallItem"/>
      <w:lvlText w:val=""/>
      <w:lvlJc w:val="left"/>
      <w:pPr>
        <w:tabs>
          <w:tab w:val="num" w:pos="1778"/>
        </w:tabs>
        <w:ind w:left="1778" w:hanging="360"/>
      </w:pPr>
      <w:rPr>
        <w:rFonts w:ascii="Symbol" w:hAnsi="Symbol" w:hint="default"/>
        <w:sz w:val="22"/>
        <w:szCs w:val="18"/>
      </w:rPr>
    </w:lvl>
    <w:lvl w:ilvl="1">
      <w:start w:val="1"/>
      <w:numFmt w:val="bullet"/>
      <w:lvlText w:val="o"/>
      <w:lvlJc w:val="left"/>
      <w:pPr>
        <w:tabs>
          <w:tab w:val="num" w:pos="2498"/>
        </w:tabs>
        <w:ind w:left="2498" w:hanging="360"/>
      </w:pPr>
      <w:rPr>
        <w:rFonts w:ascii="Courier New" w:hAnsi="Courier New" w:cs="StarSymbol"/>
        <w:sz w:val="18"/>
        <w:szCs w:val="18"/>
      </w:rPr>
    </w:lvl>
    <w:lvl w:ilvl="2">
      <w:start w:val="1"/>
      <w:numFmt w:val="bullet"/>
      <w:lvlText w:val=""/>
      <w:lvlJc w:val="left"/>
      <w:pPr>
        <w:tabs>
          <w:tab w:val="num" w:pos="3218"/>
        </w:tabs>
        <w:ind w:left="3218" w:hanging="360"/>
      </w:pPr>
      <w:rPr>
        <w:rFonts w:ascii="Wingdings" w:hAnsi="Wingdings" w:cs="StarSymbol"/>
        <w:sz w:val="18"/>
        <w:szCs w:val="18"/>
      </w:rPr>
    </w:lvl>
    <w:lvl w:ilvl="3">
      <w:start w:val="1"/>
      <w:numFmt w:val="bullet"/>
      <w:lvlText w:val=""/>
      <w:lvlJc w:val="left"/>
      <w:pPr>
        <w:tabs>
          <w:tab w:val="num" w:pos="3938"/>
        </w:tabs>
        <w:ind w:left="3938" w:hanging="360"/>
      </w:pPr>
      <w:rPr>
        <w:rFonts w:ascii="Symbol" w:hAnsi="Symbol" w:cs="StarSymbol"/>
        <w:sz w:val="18"/>
        <w:szCs w:val="18"/>
      </w:rPr>
    </w:lvl>
    <w:lvl w:ilvl="4">
      <w:start w:val="1"/>
      <w:numFmt w:val="bullet"/>
      <w:lvlText w:val="o"/>
      <w:lvlJc w:val="left"/>
      <w:pPr>
        <w:tabs>
          <w:tab w:val="num" w:pos="4658"/>
        </w:tabs>
        <w:ind w:left="4658" w:hanging="360"/>
      </w:pPr>
      <w:rPr>
        <w:rFonts w:ascii="Courier New" w:hAnsi="Courier New" w:cs="StarSymbol"/>
        <w:sz w:val="18"/>
        <w:szCs w:val="18"/>
      </w:rPr>
    </w:lvl>
    <w:lvl w:ilvl="5">
      <w:start w:val="1"/>
      <w:numFmt w:val="bullet"/>
      <w:lvlText w:val=""/>
      <w:lvlJc w:val="left"/>
      <w:pPr>
        <w:tabs>
          <w:tab w:val="num" w:pos="5378"/>
        </w:tabs>
        <w:ind w:left="5378" w:hanging="360"/>
      </w:pPr>
      <w:rPr>
        <w:rFonts w:ascii="Wingdings" w:hAnsi="Wingdings" w:cs="StarSymbol"/>
        <w:sz w:val="18"/>
        <w:szCs w:val="18"/>
      </w:rPr>
    </w:lvl>
    <w:lvl w:ilvl="6">
      <w:start w:val="1"/>
      <w:numFmt w:val="bullet"/>
      <w:lvlText w:val=""/>
      <w:lvlJc w:val="left"/>
      <w:pPr>
        <w:tabs>
          <w:tab w:val="num" w:pos="6098"/>
        </w:tabs>
        <w:ind w:left="6098" w:hanging="360"/>
      </w:pPr>
      <w:rPr>
        <w:rFonts w:ascii="Symbol" w:hAnsi="Symbol" w:cs="StarSymbol"/>
        <w:sz w:val="18"/>
        <w:szCs w:val="18"/>
      </w:rPr>
    </w:lvl>
    <w:lvl w:ilvl="7">
      <w:start w:val="1"/>
      <w:numFmt w:val="bullet"/>
      <w:lvlText w:val="o"/>
      <w:lvlJc w:val="left"/>
      <w:pPr>
        <w:tabs>
          <w:tab w:val="num" w:pos="6818"/>
        </w:tabs>
        <w:ind w:left="6818" w:hanging="360"/>
      </w:pPr>
      <w:rPr>
        <w:rFonts w:ascii="Courier New" w:hAnsi="Courier New" w:cs="StarSymbol"/>
        <w:sz w:val="18"/>
        <w:szCs w:val="18"/>
      </w:rPr>
    </w:lvl>
    <w:lvl w:ilvl="8">
      <w:start w:val="1"/>
      <w:numFmt w:val="bullet"/>
      <w:lvlText w:val=""/>
      <w:lvlJc w:val="left"/>
      <w:pPr>
        <w:tabs>
          <w:tab w:val="num" w:pos="7538"/>
        </w:tabs>
        <w:ind w:left="7538" w:hanging="360"/>
      </w:pPr>
      <w:rPr>
        <w:rFonts w:ascii="Wingdings" w:hAnsi="Wingdings" w:cs="StarSymbol"/>
        <w:sz w:val="18"/>
        <w:szCs w:val="18"/>
      </w:rPr>
    </w:lvl>
  </w:abstractNum>
  <w:abstractNum w:abstractNumId="1" w15:restartNumberingAfterBreak="0">
    <w:nsid w:val="011D5C10"/>
    <w:multiLevelType w:val="hybridMultilevel"/>
    <w:tmpl w:val="4176CBB6"/>
    <w:lvl w:ilvl="0" w:tplc="4F062E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68340A"/>
    <w:multiLevelType w:val="hybridMultilevel"/>
    <w:tmpl w:val="B248F1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1574F7"/>
    <w:multiLevelType w:val="hybridMultilevel"/>
    <w:tmpl w:val="4C8293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BEECDBA8">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A64DFD"/>
    <w:multiLevelType w:val="hybridMultilevel"/>
    <w:tmpl w:val="4762D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7201D"/>
    <w:multiLevelType w:val="hybridMultilevel"/>
    <w:tmpl w:val="6916DB6C"/>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6" w15:restartNumberingAfterBreak="0">
    <w:nsid w:val="101F3A80"/>
    <w:multiLevelType w:val="hybridMultilevel"/>
    <w:tmpl w:val="92762724"/>
    <w:lvl w:ilvl="0" w:tplc="04150017">
      <w:start w:val="1"/>
      <w:numFmt w:val="lowerLetter"/>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17C63DFD"/>
    <w:multiLevelType w:val="hybridMultilevel"/>
    <w:tmpl w:val="9B00CC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4A01A3"/>
    <w:multiLevelType w:val="multilevel"/>
    <w:tmpl w:val="60B8F906"/>
    <w:lvl w:ilvl="0">
      <w:start w:val="1"/>
      <w:numFmt w:val="decimal"/>
      <w:lvlText w:val="%1)"/>
      <w:lvlJc w:val="left"/>
      <w:pPr>
        <w:ind w:left="360" w:hanging="360"/>
      </w:pPr>
    </w:lvl>
    <w:lvl w:ilvl="1">
      <w:start w:val="1"/>
      <w:numFmt w:val="lowerLetter"/>
      <w:lvlText w:val="%2)"/>
      <w:lvlJc w:val="left"/>
      <w:pPr>
        <w:ind w:left="720" w:hanging="360"/>
      </w:pPr>
      <w:rPr>
        <w:rFonts w:asciiTheme="minorHAnsi" w:eastAsia="Arial"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A31964"/>
    <w:multiLevelType w:val="hybridMultilevel"/>
    <w:tmpl w:val="2D161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280983"/>
    <w:multiLevelType w:val="hybridMultilevel"/>
    <w:tmpl w:val="292263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3502D"/>
    <w:multiLevelType w:val="hybridMultilevel"/>
    <w:tmpl w:val="276CDF6A"/>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56F50BB"/>
    <w:multiLevelType w:val="hybridMultilevel"/>
    <w:tmpl w:val="A2228C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DD12E7"/>
    <w:multiLevelType w:val="hybridMultilevel"/>
    <w:tmpl w:val="A044FE1E"/>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DF45A6"/>
    <w:multiLevelType w:val="hybridMultilevel"/>
    <w:tmpl w:val="764CE220"/>
    <w:lvl w:ilvl="0" w:tplc="E2B282D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AF24B7"/>
    <w:multiLevelType w:val="hybridMultilevel"/>
    <w:tmpl w:val="50B0C284"/>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CBE392B"/>
    <w:multiLevelType w:val="hybridMultilevel"/>
    <w:tmpl w:val="AB44C87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09C7AEA"/>
    <w:multiLevelType w:val="hybridMultilevel"/>
    <w:tmpl w:val="A062651E"/>
    <w:lvl w:ilvl="0" w:tplc="BD842892">
      <w:start w:val="1"/>
      <w:numFmt w:val="bullet"/>
      <w:lvlText w:val=""/>
      <w:lvlJc w:val="left"/>
      <w:pPr>
        <w:ind w:left="720" w:hanging="360"/>
      </w:pPr>
      <w:rPr>
        <w:rFonts w:ascii="Symbol" w:eastAsia="Arial" w:hAnsi="Symbol" w:cstheme="minorHAnsi"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3D2A39"/>
    <w:multiLevelType w:val="hybridMultilevel"/>
    <w:tmpl w:val="B7188D04"/>
    <w:lvl w:ilvl="0" w:tplc="5AB2E97A">
      <w:start w:val="1"/>
      <w:numFmt w:val="decimal"/>
      <w:lvlText w:val="%1."/>
      <w:lvlJc w:val="left"/>
      <w:pPr>
        <w:ind w:left="360" w:hanging="360"/>
      </w:pPr>
      <w:rPr>
        <w:color w:val="auto"/>
      </w:rPr>
    </w:lvl>
    <w:lvl w:ilvl="1" w:tplc="7DBE6264">
      <w:start w:val="1"/>
      <w:numFmt w:val="lowerLetter"/>
      <w:lvlText w:val="%2."/>
      <w:lvlJc w:val="left"/>
      <w:pPr>
        <w:ind w:left="1080" w:hanging="360"/>
      </w:pPr>
    </w:lvl>
    <w:lvl w:ilvl="2" w:tplc="BEECDBA8">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395749"/>
    <w:multiLevelType w:val="hybridMultilevel"/>
    <w:tmpl w:val="723605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27071"/>
    <w:multiLevelType w:val="hybridMultilevel"/>
    <w:tmpl w:val="AA201F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C216E7"/>
    <w:multiLevelType w:val="hybridMultilevel"/>
    <w:tmpl w:val="29226314"/>
    <w:lvl w:ilvl="0" w:tplc="0409000F">
      <w:start w:val="1"/>
      <w:numFmt w:val="decimal"/>
      <w:lvlText w:val="%1."/>
      <w:lvlJc w:val="left"/>
      <w:pPr>
        <w:ind w:left="1068" w:hanging="360"/>
      </w:pPr>
      <w:rPr>
        <w:rFont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390A7FF9"/>
    <w:multiLevelType w:val="hybridMultilevel"/>
    <w:tmpl w:val="FECCA5A2"/>
    <w:lvl w:ilvl="0" w:tplc="DBE807D8">
      <w:start w:val="1"/>
      <w:numFmt w:val="lowerLetter"/>
      <w:lvlText w:val="%1)"/>
      <w:lvlJc w:val="left"/>
      <w:pPr>
        <w:ind w:left="1068" w:hanging="360"/>
      </w:pPr>
      <w:rPr>
        <w:rFonts w:hint="default"/>
        <w:strike w:val="0"/>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3D616598"/>
    <w:multiLevelType w:val="hybridMultilevel"/>
    <w:tmpl w:val="27A8B256"/>
    <w:lvl w:ilvl="0" w:tplc="0415000F">
      <w:start w:val="1"/>
      <w:numFmt w:val="decimal"/>
      <w:lvlText w:val="%1."/>
      <w:lvlJc w:val="left"/>
      <w:pPr>
        <w:ind w:left="360" w:hanging="360"/>
      </w:pPr>
    </w:lvl>
    <w:lvl w:ilvl="1" w:tplc="037E4E22">
      <w:start w:val="1"/>
      <w:numFmt w:val="lowerLetter"/>
      <w:lvlText w:val="%2."/>
      <w:lvlJc w:val="left"/>
      <w:pPr>
        <w:ind w:left="1080" w:hanging="360"/>
      </w:pPr>
      <w:rPr>
        <w:color w:val="000000" w:themeColor="text1"/>
      </w:rPr>
    </w:lvl>
    <w:lvl w:ilvl="2" w:tplc="BEECDBA8">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C61955"/>
    <w:multiLevelType w:val="hybridMultilevel"/>
    <w:tmpl w:val="77B259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11A12"/>
    <w:multiLevelType w:val="hybridMultilevel"/>
    <w:tmpl w:val="AB56785E"/>
    <w:lvl w:ilvl="0" w:tplc="0F744E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2E0CAD"/>
    <w:multiLevelType w:val="hybridMultilevel"/>
    <w:tmpl w:val="FE42C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AB564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9D127C"/>
    <w:multiLevelType w:val="hybridMultilevel"/>
    <w:tmpl w:val="A68CBB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50C139E9"/>
    <w:multiLevelType w:val="hybridMultilevel"/>
    <w:tmpl w:val="5C64F8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D722ADA"/>
    <w:multiLevelType w:val="hybridMultilevel"/>
    <w:tmpl w:val="3BE8A3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1">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0C93D7B"/>
    <w:multiLevelType w:val="hybridMultilevel"/>
    <w:tmpl w:val="541C1D24"/>
    <w:lvl w:ilvl="0" w:tplc="431C126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FF45BD"/>
    <w:multiLevelType w:val="multilevel"/>
    <w:tmpl w:val="6B8C39F8"/>
    <w:lvl w:ilvl="0">
      <w:start w:val="1"/>
      <w:numFmt w:val="upperRoman"/>
      <w:pStyle w:val="Nagwek1"/>
      <w:lvlText w:val="%1."/>
      <w:lvlJc w:val="right"/>
      <w:pPr>
        <w:ind w:left="9924" w:hanging="360"/>
      </w:pPr>
      <w:rPr>
        <w:rFonts w:hint="default"/>
        <w:sz w:val="26"/>
        <w:szCs w:val="26"/>
      </w:rPr>
    </w:lvl>
    <w:lvl w:ilvl="1">
      <w:start w:val="1"/>
      <w:numFmt w:val="decimal"/>
      <w:pStyle w:val="Nagwek2"/>
      <w:lvlText w:val="%1.%2."/>
      <w:lvlJc w:val="left"/>
      <w:pPr>
        <w:ind w:left="4969" w:hanging="432"/>
      </w:pPr>
      <w:rPr>
        <w:rFonts w:hint="default"/>
      </w:rPr>
    </w:lvl>
    <w:lvl w:ilvl="2">
      <w:start w:val="1"/>
      <w:numFmt w:val="decimal"/>
      <w:pStyle w:val="Nagwek3"/>
      <w:lvlText w:val="%1.%2.%3."/>
      <w:lvlJc w:val="left"/>
      <w:pPr>
        <w:ind w:left="11202" w:hanging="504"/>
      </w:pPr>
      <w:rPr>
        <w:rFonts w:hint="default"/>
      </w:rPr>
    </w:lvl>
    <w:lvl w:ilvl="3">
      <w:start w:val="1"/>
      <w:numFmt w:val="decimal"/>
      <w:lvlText w:val="%1.%2.%3.%4."/>
      <w:lvlJc w:val="left"/>
      <w:pPr>
        <w:ind w:left="5905" w:hanging="648"/>
      </w:pPr>
      <w:rPr>
        <w:rFonts w:hint="default"/>
      </w:rPr>
    </w:lvl>
    <w:lvl w:ilvl="4">
      <w:start w:val="1"/>
      <w:numFmt w:val="decimal"/>
      <w:lvlText w:val="%1.%2.%3.%4.%5."/>
      <w:lvlJc w:val="left"/>
      <w:pPr>
        <w:ind w:left="6409" w:hanging="792"/>
      </w:pPr>
      <w:rPr>
        <w:rFonts w:hint="default"/>
      </w:rPr>
    </w:lvl>
    <w:lvl w:ilvl="5">
      <w:start w:val="1"/>
      <w:numFmt w:val="decimal"/>
      <w:lvlText w:val="%1.%2.%3.%4.%5.%6."/>
      <w:lvlJc w:val="left"/>
      <w:pPr>
        <w:ind w:left="6913" w:hanging="936"/>
      </w:pPr>
      <w:rPr>
        <w:rFonts w:hint="default"/>
      </w:rPr>
    </w:lvl>
    <w:lvl w:ilvl="6">
      <w:start w:val="1"/>
      <w:numFmt w:val="decimal"/>
      <w:lvlText w:val="%1.%2.%3.%4.%5.%6.%7."/>
      <w:lvlJc w:val="left"/>
      <w:pPr>
        <w:ind w:left="7417" w:hanging="1080"/>
      </w:pPr>
      <w:rPr>
        <w:rFonts w:hint="default"/>
      </w:rPr>
    </w:lvl>
    <w:lvl w:ilvl="7">
      <w:start w:val="1"/>
      <w:numFmt w:val="decimal"/>
      <w:lvlText w:val="%1.%2.%3.%4.%5.%6.%7.%8."/>
      <w:lvlJc w:val="left"/>
      <w:pPr>
        <w:ind w:left="7921" w:hanging="1224"/>
      </w:pPr>
      <w:rPr>
        <w:rFonts w:hint="default"/>
      </w:rPr>
    </w:lvl>
    <w:lvl w:ilvl="8">
      <w:start w:val="1"/>
      <w:numFmt w:val="decimal"/>
      <w:lvlText w:val="%1.%2.%3.%4.%5.%6.%7.%8.%9."/>
      <w:lvlJc w:val="left"/>
      <w:pPr>
        <w:ind w:left="8497" w:hanging="1440"/>
      </w:pPr>
      <w:rPr>
        <w:rFonts w:hint="default"/>
      </w:rPr>
    </w:lvl>
  </w:abstractNum>
  <w:abstractNum w:abstractNumId="33" w15:restartNumberingAfterBreak="0">
    <w:nsid w:val="64DB7F84"/>
    <w:multiLevelType w:val="hybridMultilevel"/>
    <w:tmpl w:val="72C2EBF2"/>
    <w:lvl w:ilvl="0" w:tplc="04150011">
      <w:start w:val="1"/>
      <w:numFmt w:val="decimal"/>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4" w15:restartNumberingAfterBreak="0">
    <w:nsid w:val="695C34EA"/>
    <w:multiLevelType w:val="hybridMultilevel"/>
    <w:tmpl w:val="FBAECA12"/>
    <w:lvl w:ilvl="0" w:tplc="2C8C66AE">
      <w:numFmt w:val="bullet"/>
      <w:lvlText w:val=""/>
      <w:lvlJc w:val="left"/>
      <w:pPr>
        <w:ind w:left="720" w:hanging="360"/>
      </w:pPr>
      <w:rPr>
        <w:rFonts w:ascii="Symbol" w:eastAsia="DejaVu Sans"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42990"/>
    <w:multiLevelType w:val="multilevel"/>
    <w:tmpl w:val="4BDEF1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6C2E8E"/>
    <w:multiLevelType w:val="multilevel"/>
    <w:tmpl w:val="46301F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0746400"/>
    <w:multiLevelType w:val="multilevel"/>
    <w:tmpl w:val="36C81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495EB4"/>
    <w:multiLevelType w:val="hybridMultilevel"/>
    <w:tmpl w:val="0B60CC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CD95E22"/>
    <w:multiLevelType w:val="hybridMultilevel"/>
    <w:tmpl w:val="27484B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2"/>
  </w:num>
  <w:num w:numId="3">
    <w:abstractNumId w:val="34"/>
  </w:num>
  <w:num w:numId="4">
    <w:abstractNumId w:val="38"/>
  </w:num>
  <w:num w:numId="5">
    <w:abstractNumId w:val="26"/>
  </w:num>
  <w:num w:numId="6">
    <w:abstractNumId w:val="5"/>
  </w:num>
  <w:num w:numId="7">
    <w:abstractNumId w:val="9"/>
  </w:num>
  <w:num w:numId="8">
    <w:abstractNumId w:val="32"/>
  </w:num>
  <w:num w:numId="9">
    <w:abstractNumId w:val="16"/>
  </w:num>
  <w:num w:numId="10">
    <w:abstractNumId w:val="33"/>
  </w:num>
  <w:num w:numId="11">
    <w:abstractNumId w:val="31"/>
  </w:num>
  <w:num w:numId="12">
    <w:abstractNumId w:val="14"/>
  </w:num>
  <w:num w:numId="13">
    <w:abstractNumId w:val="25"/>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num>
  <w:num w:numId="17">
    <w:abstractNumId w:val="3"/>
  </w:num>
  <w:num w:numId="18">
    <w:abstractNumId w:val="22"/>
  </w:num>
  <w:num w:numId="19">
    <w:abstractNumId w:val="6"/>
  </w:num>
  <w:num w:numId="20">
    <w:abstractNumId w:val="23"/>
  </w:num>
  <w:num w:numId="21">
    <w:abstractNumId w:val="4"/>
  </w:num>
  <w:num w:numId="22">
    <w:abstractNumId w:val="30"/>
  </w:num>
  <w:num w:numId="23">
    <w:abstractNumId w:val="18"/>
  </w:num>
  <w:num w:numId="24">
    <w:abstractNumId w:val="2"/>
  </w:num>
  <w:num w:numId="25">
    <w:abstractNumId w:val="17"/>
  </w:num>
  <w:num w:numId="26">
    <w:abstractNumId w:val="20"/>
  </w:num>
  <w:num w:numId="27">
    <w:abstractNumId w:val="19"/>
  </w:num>
  <w:num w:numId="28">
    <w:abstractNumId w:val="7"/>
  </w:num>
  <w:num w:numId="29">
    <w:abstractNumId w:val="15"/>
  </w:num>
  <w:num w:numId="30">
    <w:abstractNumId w:val="28"/>
  </w:num>
  <w:num w:numId="31">
    <w:abstractNumId w:val="27"/>
  </w:num>
  <w:num w:numId="32">
    <w:abstractNumId w:val="13"/>
  </w:num>
  <w:num w:numId="33">
    <w:abstractNumId w:val="36"/>
  </w:num>
  <w:num w:numId="34">
    <w:abstractNumId w:val="8"/>
  </w:num>
  <w:num w:numId="35">
    <w:abstractNumId w:val="37"/>
  </w:num>
  <w:num w:numId="36">
    <w:abstractNumId w:val="11"/>
  </w:num>
  <w:num w:numId="37">
    <w:abstractNumId w:val="35"/>
  </w:num>
  <w:num w:numId="38">
    <w:abstractNumId w:val="39"/>
  </w:num>
  <w:num w:numId="39">
    <w:abstractNumId w:val="1"/>
  </w:num>
  <w:num w:numId="40">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71"/>
    <w:rsid w:val="0000184E"/>
    <w:rsid w:val="00002B17"/>
    <w:rsid w:val="000045D0"/>
    <w:rsid w:val="0000695F"/>
    <w:rsid w:val="00006B8C"/>
    <w:rsid w:val="000070E4"/>
    <w:rsid w:val="00012F99"/>
    <w:rsid w:val="000143B0"/>
    <w:rsid w:val="00016FFB"/>
    <w:rsid w:val="00020E73"/>
    <w:rsid w:val="00021F2C"/>
    <w:rsid w:val="000261A5"/>
    <w:rsid w:val="00054002"/>
    <w:rsid w:val="00056637"/>
    <w:rsid w:val="00070CA3"/>
    <w:rsid w:val="00082971"/>
    <w:rsid w:val="00084DAB"/>
    <w:rsid w:val="0009201B"/>
    <w:rsid w:val="00096ACD"/>
    <w:rsid w:val="000A0E9E"/>
    <w:rsid w:val="000A0F80"/>
    <w:rsid w:val="000A4AA7"/>
    <w:rsid w:val="000A796A"/>
    <w:rsid w:val="000B3864"/>
    <w:rsid w:val="000C1047"/>
    <w:rsid w:val="000C206F"/>
    <w:rsid w:val="000C2DA3"/>
    <w:rsid w:val="000C7232"/>
    <w:rsid w:val="000D07C2"/>
    <w:rsid w:val="000D71AB"/>
    <w:rsid w:val="000E4264"/>
    <w:rsid w:val="000E658B"/>
    <w:rsid w:val="000F2D0E"/>
    <w:rsid w:val="000F7B5B"/>
    <w:rsid w:val="001006E6"/>
    <w:rsid w:val="00101CB8"/>
    <w:rsid w:val="00104C04"/>
    <w:rsid w:val="00113636"/>
    <w:rsid w:val="00113D77"/>
    <w:rsid w:val="0011523B"/>
    <w:rsid w:val="00127C04"/>
    <w:rsid w:val="0013447F"/>
    <w:rsid w:val="00145634"/>
    <w:rsid w:val="001474F2"/>
    <w:rsid w:val="00147594"/>
    <w:rsid w:val="0015014B"/>
    <w:rsid w:val="00156EC4"/>
    <w:rsid w:val="00166E7C"/>
    <w:rsid w:val="00184FF4"/>
    <w:rsid w:val="00186196"/>
    <w:rsid w:val="001A2C88"/>
    <w:rsid w:val="001A3BEB"/>
    <w:rsid w:val="001A49D2"/>
    <w:rsid w:val="001A617C"/>
    <w:rsid w:val="001A634B"/>
    <w:rsid w:val="001A76F7"/>
    <w:rsid w:val="001B146A"/>
    <w:rsid w:val="001B7179"/>
    <w:rsid w:val="001C1700"/>
    <w:rsid w:val="001C28CD"/>
    <w:rsid w:val="001C5080"/>
    <w:rsid w:val="001D0CAC"/>
    <w:rsid w:val="001D2A4A"/>
    <w:rsid w:val="001D43AE"/>
    <w:rsid w:val="001D44EB"/>
    <w:rsid w:val="001D5FF8"/>
    <w:rsid w:val="001D7B99"/>
    <w:rsid w:val="001E1D1D"/>
    <w:rsid w:val="001E6D94"/>
    <w:rsid w:val="001F0545"/>
    <w:rsid w:val="001F2072"/>
    <w:rsid w:val="0020417F"/>
    <w:rsid w:val="00204333"/>
    <w:rsid w:val="002117F3"/>
    <w:rsid w:val="00215245"/>
    <w:rsid w:val="00216763"/>
    <w:rsid w:val="00216921"/>
    <w:rsid w:val="00226E84"/>
    <w:rsid w:val="00232E94"/>
    <w:rsid w:val="00233350"/>
    <w:rsid w:val="00233AA1"/>
    <w:rsid w:val="00235ED7"/>
    <w:rsid w:val="002376E0"/>
    <w:rsid w:val="0024472D"/>
    <w:rsid w:val="002448E0"/>
    <w:rsid w:val="00245CA3"/>
    <w:rsid w:val="00255D1D"/>
    <w:rsid w:val="00256B67"/>
    <w:rsid w:val="002572C7"/>
    <w:rsid w:val="00257980"/>
    <w:rsid w:val="00261C47"/>
    <w:rsid w:val="0026367E"/>
    <w:rsid w:val="002660CF"/>
    <w:rsid w:val="002774C7"/>
    <w:rsid w:val="002861BC"/>
    <w:rsid w:val="0028704A"/>
    <w:rsid w:val="00291E0C"/>
    <w:rsid w:val="002940DA"/>
    <w:rsid w:val="002A68C9"/>
    <w:rsid w:val="002B1BAB"/>
    <w:rsid w:val="002B50E6"/>
    <w:rsid w:val="002C3049"/>
    <w:rsid w:val="002D0A1E"/>
    <w:rsid w:val="002D0C1C"/>
    <w:rsid w:val="002D75A9"/>
    <w:rsid w:val="002E2535"/>
    <w:rsid w:val="002E31CA"/>
    <w:rsid w:val="002E4FF9"/>
    <w:rsid w:val="002E560D"/>
    <w:rsid w:val="002E7DBF"/>
    <w:rsid w:val="002E7E6D"/>
    <w:rsid w:val="002F091C"/>
    <w:rsid w:val="002F0D07"/>
    <w:rsid w:val="002F0DBA"/>
    <w:rsid w:val="002F1532"/>
    <w:rsid w:val="002F22C7"/>
    <w:rsid w:val="002F4585"/>
    <w:rsid w:val="002F58E5"/>
    <w:rsid w:val="0030207B"/>
    <w:rsid w:val="00303094"/>
    <w:rsid w:val="00304FE3"/>
    <w:rsid w:val="003069E7"/>
    <w:rsid w:val="00307487"/>
    <w:rsid w:val="00310EC7"/>
    <w:rsid w:val="00313287"/>
    <w:rsid w:val="00314D3E"/>
    <w:rsid w:val="003229F0"/>
    <w:rsid w:val="00343B84"/>
    <w:rsid w:val="00354DF7"/>
    <w:rsid w:val="00364B7F"/>
    <w:rsid w:val="0036505D"/>
    <w:rsid w:val="00365901"/>
    <w:rsid w:val="0037448B"/>
    <w:rsid w:val="00377ED6"/>
    <w:rsid w:val="00380374"/>
    <w:rsid w:val="00384176"/>
    <w:rsid w:val="00384626"/>
    <w:rsid w:val="003856F8"/>
    <w:rsid w:val="00386EF4"/>
    <w:rsid w:val="00387682"/>
    <w:rsid w:val="003A0456"/>
    <w:rsid w:val="003A21DB"/>
    <w:rsid w:val="003A22A9"/>
    <w:rsid w:val="003A27AE"/>
    <w:rsid w:val="003A53E1"/>
    <w:rsid w:val="003B7E72"/>
    <w:rsid w:val="003C0413"/>
    <w:rsid w:val="003C227F"/>
    <w:rsid w:val="003C55E4"/>
    <w:rsid w:val="003D01A6"/>
    <w:rsid w:val="003D0A71"/>
    <w:rsid w:val="003D2B36"/>
    <w:rsid w:val="003D3194"/>
    <w:rsid w:val="003D3F52"/>
    <w:rsid w:val="003E0C73"/>
    <w:rsid w:val="003E2A4F"/>
    <w:rsid w:val="003E7161"/>
    <w:rsid w:val="003F0762"/>
    <w:rsid w:val="003F2123"/>
    <w:rsid w:val="003F3EBA"/>
    <w:rsid w:val="003F55D2"/>
    <w:rsid w:val="003F6753"/>
    <w:rsid w:val="00400D6F"/>
    <w:rsid w:val="00406406"/>
    <w:rsid w:val="0041151F"/>
    <w:rsid w:val="00412A1D"/>
    <w:rsid w:val="004142B3"/>
    <w:rsid w:val="0041639E"/>
    <w:rsid w:val="00420B93"/>
    <w:rsid w:val="00423919"/>
    <w:rsid w:val="00423BD2"/>
    <w:rsid w:val="004317D9"/>
    <w:rsid w:val="004350FE"/>
    <w:rsid w:val="0043547E"/>
    <w:rsid w:val="00437C58"/>
    <w:rsid w:val="00441498"/>
    <w:rsid w:val="00443176"/>
    <w:rsid w:val="00443F2A"/>
    <w:rsid w:val="00445816"/>
    <w:rsid w:val="00446691"/>
    <w:rsid w:val="004510E2"/>
    <w:rsid w:val="004514BC"/>
    <w:rsid w:val="004521FB"/>
    <w:rsid w:val="00461431"/>
    <w:rsid w:val="00462FE7"/>
    <w:rsid w:val="0046606C"/>
    <w:rsid w:val="0046623A"/>
    <w:rsid w:val="00470646"/>
    <w:rsid w:val="00473D51"/>
    <w:rsid w:val="00485A6F"/>
    <w:rsid w:val="0048673D"/>
    <w:rsid w:val="0049076F"/>
    <w:rsid w:val="004A1DFD"/>
    <w:rsid w:val="004A2775"/>
    <w:rsid w:val="004A281A"/>
    <w:rsid w:val="004A4F5E"/>
    <w:rsid w:val="004A7130"/>
    <w:rsid w:val="004A720F"/>
    <w:rsid w:val="004B0CA3"/>
    <w:rsid w:val="004B4210"/>
    <w:rsid w:val="004B4A33"/>
    <w:rsid w:val="004B7CEF"/>
    <w:rsid w:val="004C19A6"/>
    <w:rsid w:val="004C227D"/>
    <w:rsid w:val="004D24D0"/>
    <w:rsid w:val="004D34ED"/>
    <w:rsid w:val="004F2F8E"/>
    <w:rsid w:val="004F3ACB"/>
    <w:rsid w:val="004F3C45"/>
    <w:rsid w:val="004F662B"/>
    <w:rsid w:val="00500DD7"/>
    <w:rsid w:val="005070D9"/>
    <w:rsid w:val="00512216"/>
    <w:rsid w:val="00514632"/>
    <w:rsid w:val="00520AF1"/>
    <w:rsid w:val="00520FFC"/>
    <w:rsid w:val="00525AF8"/>
    <w:rsid w:val="00525B1D"/>
    <w:rsid w:val="0053004A"/>
    <w:rsid w:val="0053057A"/>
    <w:rsid w:val="00530621"/>
    <w:rsid w:val="00536BA6"/>
    <w:rsid w:val="00537613"/>
    <w:rsid w:val="0054029C"/>
    <w:rsid w:val="0055244D"/>
    <w:rsid w:val="00557447"/>
    <w:rsid w:val="00561B6C"/>
    <w:rsid w:val="0057250E"/>
    <w:rsid w:val="00572680"/>
    <w:rsid w:val="00572C0D"/>
    <w:rsid w:val="00575304"/>
    <w:rsid w:val="00575599"/>
    <w:rsid w:val="00577DFC"/>
    <w:rsid w:val="00582673"/>
    <w:rsid w:val="00586F42"/>
    <w:rsid w:val="005911CD"/>
    <w:rsid w:val="005938F1"/>
    <w:rsid w:val="00594EE9"/>
    <w:rsid w:val="005956C7"/>
    <w:rsid w:val="005A310E"/>
    <w:rsid w:val="005A7E1B"/>
    <w:rsid w:val="005B1835"/>
    <w:rsid w:val="005B5693"/>
    <w:rsid w:val="005C4B7C"/>
    <w:rsid w:val="005D04BE"/>
    <w:rsid w:val="005D0CCE"/>
    <w:rsid w:val="005D41FA"/>
    <w:rsid w:val="005D6E00"/>
    <w:rsid w:val="005E028D"/>
    <w:rsid w:val="005E476D"/>
    <w:rsid w:val="005E5EFC"/>
    <w:rsid w:val="005F0E52"/>
    <w:rsid w:val="005F10E5"/>
    <w:rsid w:val="005F1B58"/>
    <w:rsid w:val="005F3CCC"/>
    <w:rsid w:val="005F651F"/>
    <w:rsid w:val="005F65A9"/>
    <w:rsid w:val="0060084D"/>
    <w:rsid w:val="00600E72"/>
    <w:rsid w:val="00602483"/>
    <w:rsid w:val="0060387F"/>
    <w:rsid w:val="00604CB7"/>
    <w:rsid w:val="00606841"/>
    <w:rsid w:val="00611D29"/>
    <w:rsid w:val="00613191"/>
    <w:rsid w:val="00613A92"/>
    <w:rsid w:val="0061655E"/>
    <w:rsid w:val="00617021"/>
    <w:rsid w:val="00617624"/>
    <w:rsid w:val="00617B68"/>
    <w:rsid w:val="00625E47"/>
    <w:rsid w:val="00630A3E"/>
    <w:rsid w:val="0064596C"/>
    <w:rsid w:val="00651495"/>
    <w:rsid w:val="00651F5A"/>
    <w:rsid w:val="006533AC"/>
    <w:rsid w:val="00654900"/>
    <w:rsid w:val="0065675E"/>
    <w:rsid w:val="00657F85"/>
    <w:rsid w:val="00662C75"/>
    <w:rsid w:val="006637AB"/>
    <w:rsid w:val="00664ADA"/>
    <w:rsid w:val="00665AC5"/>
    <w:rsid w:val="00666181"/>
    <w:rsid w:val="00670659"/>
    <w:rsid w:val="006753E2"/>
    <w:rsid w:val="00676559"/>
    <w:rsid w:val="0067673C"/>
    <w:rsid w:val="00676F06"/>
    <w:rsid w:val="006777A7"/>
    <w:rsid w:val="00683DFE"/>
    <w:rsid w:val="006850C0"/>
    <w:rsid w:val="006857AC"/>
    <w:rsid w:val="00686838"/>
    <w:rsid w:val="00686BEB"/>
    <w:rsid w:val="00687B2A"/>
    <w:rsid w:val="0069042B"/>
    <w:rsid w:val="0069089F"/>
    <w:rsid w:val="00697CA9"/>
    <w:rsid w:val="006A1DB0"/>
    <w:rsid w:val="006A5A06"/>
    <w:rsid w:val="006B0955"/>
    <w:rsid w:val="006B54B5"/>
    <w:rsid w:val="006B5C6C"/>
    <w:rsid w:val="006B7B57"/>
    <w:rsid w:val="006C35F9"/>
    <w:rsid w:val="006C7A41"/>
    <w:rsid w:val="006E3B80"/>
    <w:rsid w:val="006E58DB"/>
    <w:rsid w:val="006F092E"/>
    <w:rsid w:val="006F0D55"/>
    <w:rsid w:val="006F59C0"/>
    <w:rsid w:val="00706C26"/>
    <w:rsid w:val="00717105"/>
    <w:rsid w:val="0071740A"/>
    <w:rsid w:val="00717B07"/>
    <w:rsid w:val="00735320"/>
    <w:rsid w:val="00743BA5"/>
    <w:rsid w:val="00744534"/>
    <w:rsid w:val="007457F3"/>
    <w:rsid w:val="0074703C"/>
    <w:rsid w:val="007470B4"/>
    <w:rsid w:val="00747C5C"/>
    <w:rsid w:val="007508CB"/>
    <w:rsid w:val="00754284"/>
    <w:rsid w:val="007622D8"/>
    <w:rsid w:val="007636C6"/>
    <w:rsid w:val="00763FB3"/>
    <w:rsid w:val="00765E20"/>
    <w:rsid w:val="00765E42"/>
    <w:rsid w:val="00777274"/>
    <w:rsid w:val="00780A7F"/>
    <w:rsid w:val="007831A4"/>
    <w:rsid w:val="00790D88"/>
    <w:rsid w:val="007B4C1B"/>
    <w:rsid w:val="007C61E0"/>
    <w:rsid w:val="007C70EF"/>
    <w:rsid w:val="007D4784"/>
    <w:rsid w:val="007D6834"/>
    <w:rsid w:val="007D720D"/>
    <w:rsid w:val="007F0102"/>
    <w:rsid w:val="007F3313"/>
    <w:rsid w:val="007F55DC"/>
    <w:rsid w:val="007F67F4"/>
    <w:rsid w:val="00802CBB"/>
    <w:rsid w:val="0081402D"/>
    <w:rsid w:val="00816763"/>
    <w:rsid w:val="00826568"/>
    <w:rsid w:val="00826BFC"/>
    <w:rsid w:val="0082777B"/>
    <w:rsid w:val="00830A09"/>
    <w:rsid w:val="008318CE"/>
    <w:rsid w:val="00840B91"/>
    <w:rsid w:val="00840FD1"/>
    <w:rsid w:val="00845F15"/>
    <w:rsid w:val="008572B2"/>
    <w:rsid w:val="008603C1"/>
    <w:rsid w:val="00862B82"/>
    <w:rsid w:val="008720FC"/>
    <w:rsid w:val="00873B1A"/>
    <w:rsid w:val="0087748D"/>
    <w:rsid w:val="008866DE"/>
    <w:rsid w:val="00892B52"/>
    <w:rsid w:val="00897679"/>
    <w:rsid w:val="008A13E7"/>
    <w:rsid w:val="008A15D4"/>
    <w:rsid w:val="008A2FB5"/>
    <w:rsid w:val="008A6833"/>
    <w:rsid w:val="008B6C00"/>
    <w:rsid w:val="008C272E"/>
    <w:rsid w:val="008C2FE8"/>
    <w:rsid w:val="008C4355"/>
    <w:rsid w:val="008C7BAC"/>
    <w:rsid w:val="008D13C9"/>
    <w:rsid w:val="008D1FDD"/>
    <w:rsid w:val="008D3DED"/>
    <w:rsid w:val="008D69A6"/>
    <w:rsid w:val="008E20A6"/>
    <w:rsid w:val="008E3224"/>
    <w:rsid w:val="008E4948"/>
    <w:rsid w:val="008E4C1D"/>
    <w:rsid w:val="008F5CF8"/>
    <w:rsid w:val="008F7E32"/>
    <w:rsid w:val="00900E6E"/>
    <w:rsid w:val="00902053"/>
    <w:rsid w:val="00907D63"/>
    <w:rsid w:val="00913B46"/>
    <w:rsid w:val="0091704D"/>
    <w:rsid w:val="00917545"/>
    <w:rsid w:val="009210C1"/>
    <w:rsid w:val="009221A0"/>
    <w:rsid w:val="009300D8"/>
    <w:rsid w:val="00931E27"/>
    <w:rsid w:val="009330B5"/>
    <w:rsid w:val="00933A6F"/>
    <w:rsid w:val="0093670B"/>
    <w:rsid w:val="0094414D"/>
    <w:rsid w:val="009473A5"/>
    <w:rsid w:val="00953622"/>
    <w:rsid w:val="0095425F"/>
    <w:rsid w:val="00954E46"/>
    <w:rsid w:val="00971C33"/>
    <w:rsid w:val="00975C5F"/>
    <w:rsid w:val="00981152"/>
    <w:rsid w:val="00985125"/>
    <w:rsid w:val="00992260"/>
    <w:rsid w:val="00992F5B"/>
    <w:rsid w:val="0099450A"/>
    <w:rsid w:val="00994A77"/>
    <w:rsid w:val="009A0498"/>
    <w:rsid w:val="009A4015"/>
    <w:rsid w:val="009A54CB"/>
    <w:rsid w:val="009A5B61"/>
    <w:rsid w:val="009B03FD"/>
    <w:rsid w:val="009B65AC"/>
    <w:rsid w:val="009C0632"/>
    <w:rsid w:val="009C1AAD"/>
    <w:rsid w:val="009C1AC5"/>
    <w:rsid w:val="009C3596"/>
    <w:rsid w:val="009D3553"/>
    <w:rsid w:val="009D5317"/>
    <w:rsid w:val="009D5C58"/>
    <w:rsid w:val="009D6E21"/>
    <w:rsid w:val="009E6503"/>
    <w:rsid w:val="009F0C20"/>
    <w:rsid w:val="009F10E3"/>
    <w:rsid w:val="00A0158B"/>
    <w:rsid w:val="00A01E0C"/>
    <w:rsid w:val="00A0378C"/>
    <w:rsid w:val="00A0536C"/>
    <w:rsid w:val="00A05AF9"/>
    <w:rsid w:val="00A1661A"/>
    <w:rsid w:val="00A16A0D"/>
    <w:rsid w:val="00A16A2F"/>
    <w:rsid w:val="00A21A9C"/>
    <w:rsid w:val="00A254C4"/>
    <w:rsid w:val="00A26B16"/>
    <w:rsid w:val="00A35E64"/>
    <w:rsid w:val="00A36195"/>
    <w:rsid w:val="00A37AC8"/>
    <w:rsid w:val="00A40ECB"/>
    <w:rsid w:val="00A4691E"/>
    <w:rsid w:val="00A4758D"/>
    <w:rsid w:val="00A50368"/>
    <w:rsid w:val="00A60A7D"/>
    <w:rsid w:val="00A6147B"/>
    <w:rsid w:val="00A66EE5"/>
    <w:rsid w:val="00A711FC"/>
    <w:rsid w:val="00A71DA5"/>
    <w:rsid w:val="00A76F7D"/>
    <w:rsid w:val="00A77001"/>
    <w:rsid w:val="00A81721"/>
    <w:rsid w:val="00A82BFB"/>
    <w:rsid w:val="00A83CCF"/>
    <w:rsid w:val="00A85FD0"/>
    <w:rsid w:val="00AA040E"/>
    <w:rsid w:val="00AA1067"/>
    <w:rsid w:val="00AA23BC"/>
    <w:rsid w:val="00AA2BAB"/>
    <w:rsid w:val="00AA32A0"/>
    <w:rsid w:val="00AA463F"/>
    <w:rsid w:val="00AA6C02"/>
    <w:rsid w:val="00AA70C4"/>
    <w:rsid w:val="00AB0409"/>
    <w:rsid w:val="00AB1684"/>
    <w:rsid w:val="00AB2CB0"/>
    <w:rsid w:val="00AB52AE"/>
    <w:rsid w:val="00AC1AAD"/>
    <w:rsid w:val="00AC2535"/>
    <w:rsid w:val="00AC7D29"/>
    <w:rsid w:val="00AD3904"/>
    <w:rsid w:val="00AD5414"/>
    <w:rsid w:val="00AD7026"/>
    <w:rsid w:val="00AE28E8"/>
    <w:rsid w:val="00AE2FAA"/>
    <w:rsid w:val="00AE38CF"/>
    <w:rsid w:val="00AE4FC1"/>
    <w:rsid w:val="00AE79D5"/>
    <w:rsid w:val="00AF1360"/>
    <w:rsid w:val="00AF4015"/>
    <w:rsid w:val="00B008F2"/>
    <w:rsid w:val="00B01AB0"/>
    <w:rsid w:val="00B04A5B"/>
    <w:rsid w:val="00B05DB9"/>
    <w:rsid w:val="00B1080E"/>
    <w:rsid w:val="00B1777F"/>
    <w:rsid w:val="00B20569"/>
    <w:rsid w:val="00B211C3"/>
    <w:rsid w:val="00B21435"/>
    <w:rsid w:val="00B224BC"/>
    <w:rsid w:val="00B22B4E"/>
    <w:rsid w:val="00B24A7A"/>
    <w:rsid w:val="00B35BB7"/>
    <w:rsid w:val="00B362DF"/>
    <w:rsid w:val="00B43FBF"/>
    <w:rsid w:val="00B50916"/>
    <w:rsid w:val="00B51850"/>
    <w:rsid w:val="00B51BC7"/>
    <w:rsid w:val="00B626E3"/>
    <w:rsid w:val="00B64B63"/>
    <w:rsid w:val="00B67A43"/>
    <w:rsid w:val="00B71CEC"/>
    <w:rsid w:val="00B728A8"/>
    <w:rsid w:val="00B72FEA"/>
    <w:rsid w:val="00B7522D"/>
    <w:rsid w:val="00B81DE2"/>
    <w:rsid w:val="00B837E5"/>
    <w:rsid w:val="00B83A5A"/>
    <w:rsid w:val="00B8572E"/>
    <w:rsid w:val="00B9351A"/>
    <w:rsid w:val="00BA0260"/>
    <w:rsid w:val="00BA2435"/>
    <w:rsid w:val="00BA38A7"/>
    <w:rsid w:val="00BA68FC"/>
    <w:rsid w:val="00BB08F1"/>
    <w:rsid w:val="00BB2D8E"/>
    <w:rsid w:val="00BB360D"/>
    <w:rsid w:val="00BB4C5F"/>
    <w:rsid w:val="00BD2D1E"/>
    <w:rsid w:val="00BD3A76"/>
    <w:rsid w:val="00BD546F"/>
    <w:rsid w:val="00BE059C"/>
    <w:rsid w:val="00BE1CC6"/>
    <w:rsid w:val="00BE3B8B"/>
    <w:rsid w:val="00BF01AA"/>
    <w:rsid w:val="00C004FA"/>
    <w:rsid w:val="00C045F8"/>
    <w:rsid w:val="00C11B3C"/>
    <w:rsid w:val="00C16E0F"/>
    <w:rsid w:val="00C23C92"/>
    <w:rsid w:val="00C3097D"/>
    <w:rsid w:val="00C3201D"/>
    <w:rsid w:val="00C370AC"/>
    <w:rsid w:val="00C414AC"/>
    <w:rsid w:val="00C416B1"/>
    <w:rsid w:val="00C42166"/>
    <w:rsid w:val="00C4219F"/>
    <w:rsid w:val="00C4295A"/>
    <w:rsid w:val="00C44EA2"/>
    <w:rsid w:val="00C51F99"/>
    <w:rsid w:val="00C545D5"/>
    <w:rsid w:val="00C550FF"/>
    <w:rsid w:val="00C55A4F"/>
    <w:rsid w:val="00C62FD0"/>
    <w:rsid w:val="00C665E8"/>
    <w:rsid w:val="00C73EFF"/>
    <w:rsid w:val="00C73FD4"/>
    <w:rsid w:val="00C741F3"/>
    <w:rsid w:val="00C8631C"/>
    <w:rsid w:val="00C86B0E"/>
    <w:rsid w:val="00C87CC6"/>
    <w:rsid w:val="00C93849"/>
    <w:rsid w:val="00C95547"/>
    <w:rsid w:val="00CA61BF"/>
    <w:rsid w:val="00CA632E"/>
    <w:rsid w:val="00CB088E"/>
    <w:rsid w:val="00CB0FA0"/>
    <w:rsid w:val="00CB1275"/>
    <w:rsid w:val="00CB38E0"/>
    <w:rsid w:val="00CC0710"/>
    <w:rsid w:val="00CC4884"/>
    <w:rsid w:val="00CC5F8D"/>
    <w:rsid w:val="00CD487F"/>
    <w:rsid w:val="00CE04F1"/>
    <w:rsid w:val="00CE0BC5"/>
    <w:rsid w:val="00CE4B2C"/>
    <w:rsid w:val="00CE7924"/>
    <w:rsid w:val="00CF569B"/>
    <w:rsid w:val="00CF6503"/>
    <w:rsid w:val="00D0128C"/>
    <w:rsid w:val="00D05DBA"/>
    <w:rsid w:val="00D10157"/>
    <w:rsid w:val="00D12788"/>
    <w:rsid w:val="00D14AE4"/>
    <w:rsid w:val="00D164C5"/>
    <w:rsid w:val="00D16770"/>
    <w:rsid w:val="00D17D28"/>
    <w:rsid w:val="00D30B9D"/>
    <w:rsid w:val="00D32F6D"/>
    <w:rsid w:val="00D44AB7"/>
    <w:rsid w:val="00D50B8B"/>
    <w:rsid w:val="00D51B68"/>
    <w:rsid w:val="00D521D0"/>
    <w:rsid w:val="00D552E1"/>
    <w:rsid w:val="00D578E1"/>
    <w:rsid w:val="00D623E6"/>
    <w:rsid w:val="00D62B74"/>
    <w:rsid w:val="00D64339"/>
    <w:rsid w:val="00D66A72"/>
    <w:rsid w:val="00D678A7"/>
    <w:rsid w:val="00D7168B"/>
    <w:rsid w:val="00D75AC3"/>
    <w:rsid w:val="00D80E67"/>
    <w:rsid w:val="00D81E2D"/>
    <w:rsid w:val="00D83E0A"/>
    <w:rsid w:val="00D96628"/>
    <w:rsid w:val="00D96C85"/>
    <w:rsid w:val="00D97FA6"/>
    <w:rsid w:val="00DB1614"/>
    <w:rsid w:val="00DB1CF1"/>
    <w:rsid w:val="00DB37D3"/>
    <w:rsid w:val="00DB72E4"/>
    <w:rsid w:val="00DB7DF3"/>
    <w:rsid w:val="00DC3D44"/>
    <w:rsid w:val="00DC4693"/>
    <w:rsid w:val="00DD0DEE"/>
    <w:rsid w:val="00DD0E3B"/>
    <w:rsid w:val="00DD1548"/>
    <w:rsid w:val="00DD1EDB"/>
    <w:rsid w:val="00DD6191"/>
    <w:rsid w:val="00DE4AF0"/>
    <w:rsid w:val="00DE66FD"/>
    <w:rsid w:val="00DF06FB"/>
    <w:rsid w:val="00DF14C1"/>
    <w:rsid w:val="00DF162D"/>
    <w:rsid w:val="00DF1BF0"/>
    <w:rsid w:val="00DF56FA"/>
    <w:rsid w:val="00E13DBC"/>
    <w:rsid w:val="00E14A8A"/>
    <w:rsid w:val="00E14E44"/>
    <w:rsid w:val="00E24EA3"/>
    <w:rsid w:val="00E353BD"/>
    <w:rsid w:val="00E42DF3"/>
    <w:rsid w:val="00E47D4D"/>
    <w:rsid w:val="00E55116"/>
    <w:rsid w:val="00E61312"/>
    <w:rsid w:val="00E654BD"/>
    <w:rsid w:val="00E669FA"/>
    <w:rsid w:val="00E67745"/>
    <w:rsid w:val="00E71BAF"/>
    <w:rsid w:val="00E72A15"/>
    <w:rsid w:val="00E73F94"/>
    <w:rsid w:val="00E762E7"/>
    <w:rsid w:val="00E80F44"/>
    <w:rsid w:val="00E8123D"/>
    <w:rsid w:val="00E83F5B"/>
    <w:rsid w:val="00E84FC1"/>
    <w:rsid w:val="00E972FF"/>
    <w:rsid w:val="00EA5A63"/>
    <w:rsid w:val="00EA680F"/>
    <w:rsid w:val="00EB055B"/>
    <w:rsid w:val="00EB3EB7"/>
    <w:rsid w:val="00EB4440"/>
    <w:rsid w:val="00EB4E35"/>
    <w:rsid w:val="00EB5155"/>
    <w:rsid w:val="00EB5B27"/>
    <w:rsid w:val="00EC042F"/>
    <w:rsid w:val="00EC25D2"/>
    <w:rsid w:val="00ED5B69"/>
    <w:rsid w:val="00ED6252"/>
    <w:rsid w:val="00EE2598"/>
    <w:rsid w:val="00EE4116"/>
    <w:rsid w:val="00EE418B"/>
    <w:rsid w:val="00EE41F7"/>
    <w:rsid w:val="00EE496A"/>
    <w:rsid w:val="00EE6E34"/>
    <w:rsid w:val="00EF779D"/>
    <w:rsid w:val="00EF7EFF"/>
    <w:rsid w:val="00F03C5A"/>
    <w:rsid w:val="00F03F78"/>
    <w:rsid w:val="00F05D9C"/>
    <w:rsid w:val="00F10881"/>
    <w:rsid w:val="00F108B1"/>
    <w:rsid w:val="00F11DCA"/>
    <w:rsid w:val="00F13B2A"/>
    <w:rsid w:val="00F153D4"/>
    <w:rsid w:val="00F208D8"/>
    <w:rsid w:val="00F22C81"/>
    <w:rsid w:val="00F23270"/>
    <w:rsid w:val="00F23DE4"/>
    <w:rsid w:val="00F2575D"/>
    <w:rsid w:val="00F35E69"/>
    <w:rsid w:val="00F36CF4"/>
    <w:rsid w:val="00F41C3C"/>
    <w:rsid w:val="00F42DD0"/>
    <w:rsid w:val="00F43AAF"/>
    <w:rsid w:val="00F44026"/>
    <w:rsid w:val="00F45BCF"/>
    <w:rsid w:val="00F50523"/>
    <w:rsid w:val="00F71636"/>
    <w:rsid w:val="00F73FD0"/>
    <w:rsid w:val="00F763CD"/>
    <w:rsid w:val="00F77904"/>
    <w:rsid w:val="00F80F22"/>
    <w:rsid w:val="00F84D90"/>
    <w:rsid w:val="00F85E95"/>
    <w:rsid w:val="00F86B5C"/>
    <w:rsid w:val="00F90D32"/>
    <w:rsid w:val="00F92975"/>
    <w:rsid w:val="00F9405F"/>
    <w:rsid w:val="00F94A19"/>
    <w:rsid w:val="00F97A92"/>
    <w:rsid w:val="00FA33C2"/>
    <w:rsid w:val="00FA70E0"/>
    <w:rsid w:val="00FB3557"/>
    <w:rsid w:val="00FB5602"/>
    <w:rsid w:val="00FB6A6C"/>
    <w:rsid w:val="00FC1AE8"/>
    <w:rsid w:val="00FC2A00"/>
    <w:rsid w:val="00FC6865"/>
    <w:rsid w:val="00FD0ECB"/>
    <w:rsid w:val="00FD2521"/>
    <w:rsid w:val="00FD4970"/>
    <w:rsid w:val="00FD69CC"/>
    <w:rsid w:val="00FF441B"/>
    <w:rsid w:val="00FF4CF4"/>
    <w:rsid w:val="00FF7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6247A"/>
  <w15:docId w15:val="{4432EA8C-5CD5-4400-95AC-95CD76D9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44EB"/>
    <w:pPr>
      <w:widowControl w:val="0"/>
      <w:suppressAutoHyphens/>
      <w:spacing w:after="80" w:line="276" w:lineRule="auto"/>
      <w:jc w:val="both"/>
    </w:pPr>
    <w:rPr>
      <w:rFonts w:ascii="Garamond" w:eastAsia="DejaVu Sans" w:hAnsi="Garamond" w:cs="Times New Roman"/>
      <w:kern w:val="22"/>
      <w:szCs w:val="24"/>
      <w:lang w:eastAsia="ar-SA"/>
    </w:rPr>
  </w:style>
  <w:style w:type="paragraph" w:styleId="Nagwek1">
    <w:name w:val="heading 1"/>
    <w:basedOn w:val="Normalny"/>
    <w:next w:val="Normalny"/>
    <w:link w:val="Nagwek1Znak"/>
    <w:autoRedefine/>
    <w:qFormat/>
    <w:rsid w:val="003F55D2"/>
    <w:pPr>
      <w:keepNext/>
      <w:numPr>
        <w:numId w:val="8"/>
      </w:numPr>
      <w:spacing w:before="480" w:after="60"/>
      <w:ind w:left="340" w:hanging="198"/>
      <w:outlineLvl w:val="0"/>
    </w:pPr>
    <w:rPr>
      <w:rFonts w:ascii="Calibri" w:hAnsi="Calibri"/>
      <w:b/>
      <w:smallCaps/>
      <w:sz w:val="26"/>
    </w:rPr>
  </w:style>
  <w:style w:type="paragraph" w:styleId="Nagwek2">
    <w:name w:val="heading 2"/>
    <w:basedOn w:val="Normalny"/>
    <w:next w:val="Normalny"/>
    <w:link w:val="Nagwek2Znak"/>
    <w:autoRedefine/>
    <w:qFormat/>
    <w:rsid w:val="00C73FD4"/>
    <w:pPr>
      <w:keepNext/>
      <w:numPr>
        <w:ilvl w:val="1"/>
        <w:numId w:val="8"/>
      </w:numPr>
      <w:tabs>
        <w:tab w:val="left" w:pos="993"/>
      </w:tabs>
      <w:spacing w:before="200" w:after="160"/>
      <w:outlineLvl w:val="1"/>
    </w:pPr>
    <w:rPr>
      <w:rFonts w:ascii="Calibri" w:hAnsi="Calibri" w:cs="Arial"/>
      <w:b/>
      <w:bCs/>
      <w:iCs/>
      <w:szCs w:val="28"/>
    </w:rPr>
  </w:style>
  <w:style w:type="paragraph" w:styleId="Nagwek3">
    <w:name w:val="heading 3"/>
    <w:basedOn w:val="Lista"/>
    <w:next w:val="Normalny"/>
    <w:link w:val="Nagwek3Znak"/>
    <w:autoRedefine/>
    <w:qFormat/>
    <w:rsid w:val="00BB08F1"/>
    <w:pPr>
      <w:keepNext/>
      <w:numPr>
        <w:ilvl w:val="2"/>
        <w:numId w:val="8"/>
      </w:numPr>
      <w:spacing w:before="200" w:after="160"/>
      <w:ind w:left="1276"/>
      <w:contextualSpacing w:val="0"/>
      <w:jc w:val="left"/>
      <w:outlineLvl w:val="2"/>
    </w:pPr>
    <w:rPr>
      <w:rFonts w:ascii="Calibri" w:hAnsi="Calibri"/>
      <w:b/>
      <w:bCs/>
      <w:szCs w:val="26"/>
      <w:lang w:val="x-none"/>
    </w:rPr>
  </w:style>
  <w:style w:type="paragraph" w:styleId="Nagwek4">
    <w:name w:val="heading 4"/>
    <w:basedOn w:val="Normalny"/>
    <w:next w:val="Normalny"/>
    <w:link w:val="Nagwek4Znak"/>
    <w:uiPriority w:val="9"/>
    <w:semiHidden/>
    <w:unhideWhenUsed/>
    <w:qFormat/>
    <w:rsid w:val="002F0D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F55D2"/>
    <w:rPr>
      <w:rFonts w:ascii="Calibri" w:eastAsia="DejaVu Sans" w:hAnsi="Calibri" w:cs="Times New Roman"/>
      <w:b/>
      <w:smallCaps/>
      <w:kern w:val="22"/>
      <w:sz w:val="26"/>
      <w:szCs w:val="24"/>
      <w:lang w:eastAsia="ar-SA"/>
    </w:rPr>
  </w:style>
  <w:style w:type="character" w:customStyle="1" w:styleId="Nagwek2Znak">
    <w:name w:val="Nagłówek 2 Znak"/>
    <w:basedOn w:val="Domylnaczcionkaakapitu"/>
    <w:link w:val="Nagwek2"/>
    <w:rsid w:val="00C73FD4"/>
    <w:rPr>
      <w:rFonts w:ascii="Calibri" w:eastAsia="DejaVu Sans" w:hAnsi="Calibri" w:cs="Arial"/>
      <w:b/>
      <w:bCs/>
      <w:iCs/>
      <w:kern w:val="22"/>
      <w:szCs w:val="28"/>
      <w:lang w:eastAsia="ar-SA"/>
    </w:rPr>
  </w:style>
  <w:style w:type="character" w:customStyle="1" w:styleId="Nagwek3Znak">
    <w:name w:val="Nagłówek 3 Znak"/>
    <w:basedOn w:val="Domylnaczcionkaakapitu"/>
    <w:link w:val="Nagwek3"/>
    <w:rsid w:val="00BB08F1"/>
    <w:rPr>
      <w:rFonts w:ascii="Calibri" w:eastAsia="DejaVu Sans" w:hAnsi="Calibri" w:cs="Times New Roman"/>
      <w:b/>
      <w:bCs/>
      <w:kern w:val="22"/>
      <w:szCs w:val="26"/>
      <w:lang w:val="x-none" w:eastAsia="ar-SA"/>
    </w:rPr>
  </w:style>
  <w:style w:type="character" w:styleId="Hipercze">
    <w:name w:val="Hyperlink"/>
    <w:rsid w:val="003D0A71"/>
    <w:rPr>
      <w:color w:val="000080"/>
      <w:u w:val="single"/>
    </w:rPr>
  </w:style>
  <w:style w:type="paragraph" w:styleId="Nagwek">
    <w:name w:val="header"/>
    <w:basedOn w:val="Normalny"/>
    <w:link w:val="NagwekZnak"/>
    <w:rsid w:val="003D0A71"/>
    <w:pPr>
      <w:widowControl/>
      <w:tabs>
        <w:tab w:val="center" w:pos="4536"/>
        <w:tab w:val="right" w:pos="9072"/>
      </w:tabs>
    </w:pPr>
    <w:rPr>
      <w:rFonts w:ascii="Times New Roman" w:eastAsia="Times New Roman" w:hAnsi="Times New Roman"/>
      <w:sz w:val="20"/>
      <w:szCs w:val="20"/>
      <w:lang w:val="x-none"/>
    </w:rPr>
  </w:style>
  <w:style w:type="character" w:customStyle="1" w:styleId="NagwekZnak">
    <w:name w:val="Nagłówek Znak"/>
    <w:basedOn w:val="Domylnaczcionkaakapitu"/>
    <w:link w:val="Nagwek"/>
    <w:rsid w:val="003D0A71"/>
    <w:rPr>
      <w:rFonts w:ascii="Times New Roman" w:eastAsia="Times New Roman" w:hAnsi="Times New Roman" w:cs="Times New Roman"/>
      <w:kern w:val="1"/>
      <w:sz w:val="20"/>
      <w:szCs w:val="20"/>
      <w:lang w:val="x-none" w:eastAsia="ar-SA"/>
    </w:rPr>
  </w:style>
  <w:style w:type="paragraph" w:styleId="Stopka">
    <w:name w:val="footer"/>
    <w:basedOn w:val="Normalny"/>
    <w:link w:val="StopkaZnak"/>
    <w:uiPriority w:val="99"/>
    <w:rsid w:val="003D0A71"/>
    <w:pPr>
      <w:tabs>
        <w:tab w:val="center" w:pos="4536"/>
        <w:tab w:val="right" w:pos="9072"/>
      </w:tabs>
    </w:pPr>
    <w:rPr>
      <w:lang w:val="x-none"/>
    </w:rPr>
  </w:style>
  <w:style w:type="character" w:customStyle="1" w:styleId="StopkaZnak">
    <w:name w:val="Stopka Znak"/>
    <w:basedOn w:val="Domylnaczcionkaakapitu"/>
    <w:link w:val="Stopka"/>
    <w:uiPriority w:val="99"/>
    <w:rsid w:val="003D0A71"/>
    <w:rPr>
      <w:rFonts w:ascii="Candara" w:eastAsia="DejaVu Sans" w:hAnsi="Candara" w:cs="Times New Roman"/>
      <w:kern w:val="1"/>
      <w:sz w:val="24"/>
      <w:szCs w:val="24"/>
      <w:lang w:val="x-none" w:eastAsia="ar-SA"/>
    </w:rPr>
  </w:style>
  <w:style w:type="paragraph" w:styleId="Tytu">
    <w:name w:val="Title"/>
    <w:basedOn w:val="Normalny"/>
    <w:next w:val="Podtytu"/>
    <w:link w:val="TytuZnak"/>
    <w:qFormat/>
    <w:rsid w:val="003D0A71"/>
    <w:pPr>
      <w:spacing w:before="240" w:after="60"/>
      <w:jc w:val="center"/>
    </w:pPr>
    <w:rPr>
      <w:rFonts w:ascii="Cambria" w:hAnsi="Cambria" w:cs="Arial"/>
      <w:b/>
      <w:bCs/>
      <w:sz w:val="32"/>
      <w:szCs w:val="32"/>
    </w:rPr>
  </w:style>
  <w:style w:type="character" w:customStyle="1" w:styleId="TytuZnak">
    <w:name w:val="Tytuł Znak"/>
    <w:basedOn w:val="Domylnaczcionkaakapitu"/>
    <w:link w:val="Tytu"/>
    <w:rsid w:val="003D0A71"/>
    <w:rPr>
      <w:rFonts w:ascii="Cambria" w:eastAsia="DejaVu Sans" w:hAnsi="Cambria" w:cs="Arial"/>
      <w:b/>
      <w:bCs/>
      <w:kern w:val="1"/>
      <w:sz w:val="32"/>
      <w:szCs w:val="32"/>
      <w:lang w:eastAsia="ar-SA"/>
    </w:rPr>
  </w:style>
  <w:style w:type="paragraph" w:styleId="Podtytu">
    <w:name w:val="Subtitle"/>
    <w:basedOn w:val="Normalny"/>
    <w:next w:val="Tekstpodstawowy"/>
    <w:link w:val="PodtytuZnak"/>
    <w:qFormat/>
    <w:rsid w:val="003D0A71"/>
    <w:pPr>
      <w:keepNext/>
      <w:spacing w:before="240" w:after="120"/>
      <w:jc w:val="center"/>
    </w:pPr>
    <w:rPr>
      <w:rFonts w:ascii="Arial" w:eastAsia="MS Mincho" w:hAnsi="Arial" w:cs="Tahoma"/>
      <w:i/>
      <w:iCs/>
      <w:sz w:val="28"/>
      <w:szCs w:val="28"/>
    </w:rPr>
  </w:style>
  <w:style w:type="character" w:customStyle="1" w:styleId="PodtytuZnak">
    <w:name w:val="Podtytuł Znak"/>
    <w:basedOn w:val="Domylnaczcionkaakapitu"/>
    <w:link w:val="Podtytu"/>
    <w:rsid w:val="003D0A71"/>
    <w:rPr>
      <w:rFonts w:ascii="Arial" w:eastAsia="MS Mincho" w:hAnsi="Arial" w:cs="Tahoma"/>
      <w:i/>
      <w:iCs/>
      <w:kern w:val="1"/>
      <w:sz w:val="28"/>
      <w:szCs w:val="28"/>
      <w:lang w:eastAsia="ar-SA"/>
    </w:rPr>
  </w:style>
  <w:style w:type="paragraph" w:customStyle="1" w:styleId="ListSmallItem">
    <w:name w:val="ListSmallItem"/>
    <w:basedOn w:val="Normalny"/>
    <w:rsid w:val="003D0A71"/>
    <w:pPr>
      <w:numPr>
        <w:numId w:val="1"/>
      </w:numPr>
    </w:pPr>
  </w:style>
  <w:style w:type="paragraph" w:customStyle="1" w:styleId="ListSmallItemLast">
    <w:name w:val="ListSmallItemLast"/>
    <w:basedOn w:val="ListSmallItem"/>
    <w:rsid w:val="003D0A71"/>
    <w:pPr>
      <w:spacing w:after="360"/>
      <w:ind w:left="1775" w:hanging="357"/>
    </w:pPr>
  </w:style>
  <w:style w:type="paragraph" w:styleId="Spistreci1">
    <w:name w:val="toc 1"/>
    <w:basedOn w:val="Normalny"/>
    <w:next w:val="Normalny"/>
    <w:autoRedefine/>
    <w:uiPriority w:val="39"/>
    <w:unhideWhenUsed/>
    <w:rsid w:val="004510E2"/>
    <w:pPr>
      <w:tabs>
        <w:tab w:val="left" w:pos="480"/>
        <w:tab w:val="right" w:leader="dot" w:pos="9627"/>
      </w:tabs>
    </w:pPr>
  </w:style>
  <w:style w:type="paragraph" w:styleId="Spistreci2">
    <w:name w:val="toc 2"/>
    <w:basedOn w:val="Normalny"/>
    <w:next w:val="Normalny"/>
    <w:autoRedefine/>
    <w:uiPriority w:val="39"/>
    <w:unhideWhenUsed/>
    <w:rsid w:val="003D0A71"/>
    <w:pPr>
      <w:ind w:left="240"/>
    </w:pPr>
  </w:style>
  <w:style w:type="paragraph" w:styleId="Spistreci3">
    <w:name w:val="toc 3"/>
    <w:basedOn w:val="Normalny"/>
    <w:next w:val="Normalny"/>
    <w:autoRedefine/>
    <w:uiPriority w:val="39"/>
    <w:unhideWhenUsed/>
    <w:rsid w:val="003D0A71"/>
    <w:pPr>
      <w:ind w:left="480"/>
    </w:pPr>
  </w:style>
  <w:style w:type="character" w:customStyle="1" w:styleId="apple-style-span">
    <w:name w:val="apple-style-span"/>
    <w:basedOn w:val="Domylnaczcionkaakapitu"/>
    <w:rsid w:val="003D0A71"/>
  </w:style>
  <w:style w:type="paragraph" w:customStyle="1" w:styleId="Default">
    <w:name w:val="Default"/>
    <w:rsid w:val="003D0A7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Lista">
    <w:name w:val="List"/>
    <w:basedOn w:val="Normalny"/>
    <w:uiPriority w:val="99"/>
    <w:semiHidden/>
    <w:unhideWhenUsed/>
    <w:rsid w:val="003D0A71"/>
    <w:pPr>
      <w:ind w:left="283" w:hanging="283"/>
      <w:contextualSpacing/>
    </w:pPr>
  </w:style>
  <w:style w:type="paragraph" w:styleId="Tekstpodstawowy">
    <w:name w:val="Body Text"/>
    <w:basedOn w:val="Normalny"/>
    <w:link w:val="TekstpodstawowyZnak"/>
    <w:uiPriority w:val="99"/>
    <w:semiHidden/>
    <w:unhideWhenUsed/>
    <w:rsid w:val="003D0A71"/>
    <w:pPr>
      <w:spacing w:after="120"/>
    </w:pPr>
  </w:style>
  <w:style w:type="character" w:customStyle="1" w:styleId="TekstpodstawowyZnak">
    <w:name w:val="Tekst podstawowy Znak"/>
    <w:basedOn w:val="Domylnaczcionkaakapitu"/>
    <w:link w:val="Tekstpodstawowy"/>
    <w:uiPriority w:val="99"/>
    <w:semiHidden/>
    <w:rsid w:val="003D0A71"/>
    <w:rPr>
      <w:rFonts w:ascii="Candara" w:eastAsia="DejaVu Sans" w:hAnsi="Candara" w:cs="Times New Roman"/>
      <w:kern w:val="1"/>
      <w:sz w:val="24"/>
      <w:szCs w:val="24"/>
      <w:lang w:eastAsia="ar-SA"/>
    </w:rPr>
  </w:style>
  <w:style w:type="paragraph" w:styleId="Tekstdymka">
    <w:name w:val="Balloon Text"/>
    <w:basedOn w:val="Normalny"/>
    <w:link w:val="TekstdymkaZnak"/>
    <w:uiPriority w:val="99"/>
    <w:semiHidden/>
    <w:unhideWhenUsed/>
    <w:rsid w:val="008A13E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3E7"/>
    <w:rPr>
      <w:rFonts w:ascii="Segoe UI" w:eastAsia="DejaVu Sans" w:hAnsi="Segoe UI" w:cs="Segoe UI"/>
      <w:kern w:val="1"/>
      <w:sz w:val="18"/>
      <w:szCs w:val="18"/>
      <w:lang w:eastAsia="ar-SA"/>
    </w:rPr>
  </w:style>
  <w:style w:type="character" w:styleId="Odwoaniedokomentarza">
    <w:name w:val="annotation reference"/>
    <w:basedOn w:val="Domylnaczcionkaakapitu"/>
    <w:uiPriority w:val="99"/>
    <w:semiHidden/>
    <w:unhideWhenUsed/>
    <w:rsid w:val="00F03C5A"/>
    <w:rPr>
      <w:sz w:val="16"/>
      <w:szCs w:val="16"/>
    </w:rPr>
  </w:style>
  <w:style w:type="paragraph" w:styleId="Tekstkomentarza">
    <w:name w:val="annotation text"/>
    <w:basedOn w:val="Normalny"/>
    <w:link w:val="TekstkomentarzaZnak"/>
    <w:uiPriority w:val="99"/>
    <w:unhideWhenUsed/>
    <w:rsid w:val="00F03C5A"/>
    <w:pPr>
      <w:spacing w:line="240" w:lineRule="auto"/>
    </w:pPr>
    <w:rPr>
      <w:sz w:val="20"/>
      <w:szCs w:val="20"/>
    </w:rPr>
  </w:style>
  <w:style w:type="character" w:customStyle="1" w:styleId="TekstkomentarzaZnak">
    <w:name w:val="Tekst komentarza Znak"/>
    <w:basedOn w:val="Domylnaczcionkaakapitu"/>
    <w:link w:val="Tekstkomentarza"/>
    <w:uiPriority w:val="99"/>
    <w:rsid w:val="00F03C5A"/>
    <w:rPr>
      <w:rFonts w:ascii="Candara" w:eastAsia="DejaVu Sans" w:hAnsi="Candara"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F03C5A"/>
    <w:rPr>
      <w:b/>
      <w:bCs/>
    </w:rPr>
  </w:style>
  <w:style w:type="character" w:customStyle="1" w:styleId="TematkomentarzaZnak">
    <w:name w:val="Temat komentarza Znak"/>
    <w:basedOn w:val="TekstkomentarzaZnak"/>
    <w:link w:val="Tematkomentarza"/>
    <w:uiPriority w:val="99"/>
    <w:semiHidden/>
    <w:rsid w:val="00F03C5A"/>
    <w:rPr>
      <w:rFonts w:ascii="Candara" w:eastAsia="DejaVu Sans" w:hAnsi="Candara" w:cs="Times New Roman"/>
      <w:b/>
      <w:bCs/>
      <w:kern w:val="1"/>
      <w:sz w:val="20"/>
      <w:szCs w:val="20"/>
      <w:lang w:eastAsia="ar-SA"/>
    </w:rPr>
  </w:style>
  <w:style w:type="paragraph" w:styleId="Akapitzlist">
    <w:name w:val="List Paragraph"/>
    <w:aliases w:val="A_wyliczenie,K-P_odwolanie,Akapit z listą5,maz_wyliczenie,opis dzialania,Akapit z listą2"/>
    <w:basedOn w:val="Normalny"/>
    <w:link w:val="AkapitzlistZnak"/>
    <w:uiPriority w:val="34"/>
    <w:qFormat/>
    <w:rsid w:val="00717B07"/>
    <w:pPr>
      <w:ind w:left="720"/>
      <w:contextualSpacing/>
    </w:pPr>
  </w:style>
  <w:style w:type="table" w:styleId="Tabela-Siatka">
    <w:name w:val="Table Grid"/>
    <w:basedOn w:val="Standardowy"/>
    <w:uiPriority w:val="39"/>
    <w:rsid w:val="00451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6533AC"/>
    <w:rPr>
      <w:b/>
      <w:bCs/>
    </w:rPr>
  </w:style>
  <w:style w:type="paragraph" w:styleId="Nagwekspisutreci">
    <w:name w:val="TOC Heading"/>
    <w:basedOn w:val="Nagwek1"/>
    <w:next w:val="Normalny"/>
    <w:uiPriority w:val="39"/>
    <w:unhideWhenUsed/>
    <w:qFormat/>
    <w:rsid w:val="00602483"/>
    <w:pPr>
      <w:keepLines/>
      <w:widowControl/>
      <w:numPr>
        <w:numId w:val="0"/>
      </w:numPr>
      <w:suppressAutoHyphens w:val="0"/>
      <w:spacing w:before="240" w:after="0" w:line="259" w:lineRule="auto"/>
      <w:jc w:val="left"/>
      <w:outlineLvl w:val="9"/>
    </w:pPr>
    <w:rPr>
      <w:rFonts w:asciiTheme="majorHAnsi" w:eastAsiaTheme="majorEastAsia" w:hAnsiTheme="majorHAnsi" w:cstheme="majorBidi"/>
      <w:b w:val="0"/>
      <w:smallCaps w:val="0"/>
      <w:color w:val="2F5496" w:themeColor="accent1" w:themeShade="BF"/>
      <w:kern w:val="0"/>
      <w:sz w:val="32"/>
      <w:szCs w:val="32"/>
      <w:lang w:eastAsia="pl-PL"/>
    </w:rPr>
  </w:style>
  <w:style w:type="table" w:customStyle="1" w:styleId="Tabela-Siatka1">
    <w:name w:val="Tabela - Siatka1"/>
    <w:basedOn w:val="Standardowy"/>
    <w:next w:val="Tabela-Siatka"/>
    <w:uiPriority w:val="39"/>
    <w:rsid w:val="0036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6459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596C"/>
    <w:rPr>
      <w:rFonts w:ascii="Garamond" w:eastAsia="DejaVu Sans" w:hAnsi="Garamond" w:cs="Times New Roman"/>
      <w:kern w:val="22"/>
      <w:sz w:val="20"/>
      <w:szCs w:val="20"/>
      <w:lang w:eastAsia="ar-SA"/>
    </w:rPr>
  </w:style>
  <w:style w:type="character" w:styleId="Odwoanieprzypisukocowego">
    <w:name w:val="endnote reference"/>
    <w:basedOn w:val="Domylnaczcionkaakapitu"/>
    <w:uiPriority w:val="99"/>
    <w:semiHidden/>
    <w:unhideWhenUsed/>
    <w:rsid w:val="0064596C"/>
    <w:rPr>
      <w:vertAlign w:val="superscript"/>
    </w:rPr>
  </w:style>
  <w:style w:type="paragraph" w:customStyle="1" w:styleId="Pa15">
    <w:name w:val="Pa15"/>
    <w:basedOn w:val="Default"/>
    <w:next w:val="Default"/>
    <w:uiPriority w:val="99"/>
    <w:rsid w:val="005F3CCC"/>
    <w:pPr>
      <w:spacing w:line="221" w:lineRule="atLeast"/>
    </w:pPr>
    <w:rPr>
      <w:rFonts w:eastAsiaTheme="minorHAnsi"/>
      <w:color w:val="auto"/>
      <w:lang w:eastAsia="en-US"/>
    </w:rPr>
  </w:style>
  <w:style w:type="paragraph" w:customStyle="1" w:styleId="Pa34">
    <w:name w:val="Pa34"/>
    <w:basedOn w:val="Default"/>
    <w:next w:val="Default"/>
    <w:uiPriority w:val="99"/>
    <w:rsid w:val="005F3CCC"/>
    <w:pPr>
      <w:spacing w:line="221" w:lineRule="atLeast"/>
    </w:pPr>
    <w:rPr>
      <w:rFonts w:eastAsiaTheme="minorHAnsi"/>
      <w:color w:val="auto"/>
      <w:lang w:eastAsia="en-US"/>
    </w:rPr>
  </w:style>
  <w:style w:type="character" w:customStyle="1" w:styleId="Nagwek4Znak">
    <w:name w:val="Nagłówek 4 Znak"/>
    <w:basedOn w:val="Domylnaczcionkaakapitu"/>
    <w:link w:val="Nagwek4"/>
    <w:uiPriority w:val="9"/>
    <w:semiHidden/>
    <w:rsid w:val="002F0DBA"/>
    <w:rPr>
      <w:rFonts w:asciiTheme="majorHAnsi" w:eastAsiaTheme="majorEastAsia" w:hAnsiTheme="majorHAnsi" w:cstheme="majorBidi"/>
      <w:i/>
      <w:iCs/>
      <w:color w:val="2F5496" w:themeColor="accent1" w:themeShade="BF"/>
      <w:kern w:val="22"/>
      <w:szCs w:val="24"/>
      <w:lang w:eastAsia="ar-SA"/>
    </w:rPr>
  </w:style>
  <w:style w:type="character" w:styleId="UyteHipercze">
    <w:name w:val="FollowedHyperlink"/>
    <w:basedOn w:val="Domylnaczcionkaakapitu"/>
    <w:uiPriority w:val="99"/>
    <w:semiHidden/>
    <w:unhideWhenUsed/>
    <w:rsid w:val="00747C5C"/>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
    <w:link w:val="Akapitzlist"/>
    <w:uiPriority w:val="34"/>
    <w:locked/>
    <w:rsid w:val="00423BD2"/>
    <w:rPr>
      <w:rFonts w:ascii="Garamond" w:eastAsia="DejaVu Sans" w:hAnsi="Garamond" w:cs="Times New Roman"/>
      <w:kern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1626">
      <w:bodyDiv w:val="1"/>
      <w:marLeft w:val="0"/>
      <w:marRight w:val="0"/>
      <w:marTop w:val="0"/>
      <w:marBottom w:val="0"/>
      <w:divBdr>
        <w:top w:val="none" w:sz="0" w:space="0" w:color="auto"/>
        <w:left w:val="none" w:sz="0" w:space="0" w:color="auto"/>
        <w:bottom w:val="none" w:sz="0" w:space="0" w:color="auto"/>
        <w:right w:val="none" w:sz="0" w:space="0" w:color="auto"/>
      </w:divBdr>
    </w:div>
    <w:div w:id="171654172">
      <w:bodyDiv w:val="1"/>
      <w:marLeft w:val="0"/>
      <w:marRight w:val="0"/>
      <w:marTop w:val="0"/>
      <w:marBottom w:val="0"/>
      <w:divBdr>
        <w:top w:val="none" w:sz="0" w:space="0" w:color="auto"/>
        <w:left w:val="none" w:sz="0" w:space="0" w:color="auto"/>
        <w:bottom w:val="none" w:sz="0" w:space="0" w:color="auto"/>
        <w:right w:val="none" w:sz="0" w:space="0" w:color="auto"/>
      </w:divBdr>
    </w:div>
    <w:div w:id="666251028">
      <w:bodyDiv w:val="1"/>
      <w:marLeft w:val="0"/>
      <w:marRight w:val="0"/>
      <w:marTop w:val="0"/>
      <w:marBottom w:val="0"/>
      <w:divBdr>
        <w:top w:val="none" w:sz="0" w:space="0" w:color="auto"/>
        <w:left w:val="none" w:sz="0" w:space="0" w:color="auto"/>
        <w:bottom w:val="none" w:sz="0" w:space="0" w:color="auto"/>
        <w:right w:val="none" w:sz="0" w:space="0" w:color="auto"/>
      </w:divBdr>
      <w:divsChild>
        <w:div w:id="935020323">
          <w:marLeft w:val="0"/>
          <w:marRight w:val="0"/>
          <w:marTop w:val="0"/>
          <w:marBottom w:val="0"/>
          <w:divBdr>
            <w:top w:val="none" w:sz="0" w:space="0" w:color="auto"/>
            <w:left w:val="none" w:sz="0" w:space="0" w:color="auto"/>
            <w:bottom w:val="none" w:sz="0" w:space="0" w:color="auto"/>
            <w:right w:val="none" w:sz="0" w:space="0" w:color="auto"/>
          </w:divBdr>
          <w:divsChild>
            <w:div w:id="1550023403">
              <w:marLeft w:val="0"/>
              <w:marRight w:val="0"/>
              <w:marTop w:val="0"/>
              <w:marBottom w:val="0"/>
              <w:divBdr>
                <w:top w:val="none" w:sz="0" w:space="0" w:color="auto"/>
                <w:left w:val="none" w:sz="0" w:space="0" w:color="auto"/>
                <w:bottom w:val="none" w:sz="0" w:space="0" w:color="auto"/>
                <w:right w:val="none" w:sz="0" w:space="0" w:color="auto"/>
              </w:divBdr>
              <w:divsChild>
                <w:div w:id="568807125">
                  <w:marLeft w:val="0"/>
                  <w:marRight w:val="0"/>
                  <w:marTop w:val="0"/>
                  <w:marBottom w:val="0"/>
                  <w:divBdr>
                    <w:top w:val="none" w:sz="0" w:space="0" w:color="auto"/>
                    <w:left w:val="none" w:sz="0" w:space="0" w:color="auto"/>
                    <w:bottom w:val="none" w:sz="0" w:space="0" w:color="auto"/>
                    <w:right w:val="none" w:sz="0" w:space="0" w:color="auto"/>
                  </w:divBdr>
                  <w:divsChild>
                    <w:div w:id="1202404250">
                      <w:marLeft w:val="0"/>
                      <w:marRight w:val="0"/>
                      <w:marTop w:val="0"/>
                      <w:marBottom w:val="0"/>
                      <w:divBdr>
                        <w:top w:val="none" w:sz="0" w:space="0" w:color="auto"/>
                        <w:left w:val="none" w:sz="0" w:space="0" w:color="auto"/>
                        <w:bottom w:val="none" w:sz="0" w:space="0" w:color="auto"/>
                        <w:right w:val="none" w:sz="0" w:space="0" w:color="auto"/>
                      </w:divBdr>
                      <w:divsChild>
                        <w:div w:id="1922447212">
                          <w:marLeft w:val="0"/>
                          <w:marRight w:val="0"/>
                          <w:marTop w:val="0"/>
                          <w:marBottom w:val="0"/>
                          <w:divBdr>
                            <w:top w:val="none" w:sz="0" w:space="0" w:color="auto"/>
                            <w:left w:val="none" w:sz="0" w:space="0" w:color="auto"/>
                            <w:bottom w:val="none" w:sz="0" w:space="0" w:color="auto"/>
                            <w:right w:val="none" w:sz="0" w:space="0" w:color="auto"/>
                          </w:divBdr>
                          <w:divsChild>
                            <w:div w:id="7713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2726">
      <w:bodyDiv w:val="1"/>
      <w:marLeft w:val="0"/>
      <w:marRight w:val="0"/>
      <w:marTop w:val="0"/>
      <w:marBottom w:val="0"/>
      <w:divBdr>
        <w:top w:val="none" w:sz="0" w:space="0" w:color="auto"/>
        <w:left w:val="none" w:sz="0" w:space="0" w:color="auto"/>
        <w:bottom w:val="none" w:sz="0" w:space="0" w:color="auto"/>
        <w:right w:val="none" w:sz="0" w:space="0" w:color="auto"/>
      </w:divBdr>
    </w:div>
    <w:div w:id="1426925349">
      <w:bodyDiv w:val="1"/>
      <w:marLeft w:val="0"/>
      <w:marRight w:val="0"/>
      <w:marTop w:val="0"/>
      <w:marBottom w:val="0"/>
      <w:divBdr>
        <w:top w:val="none" w:sz="0" w:space="0" w:color="auto"/>
        <w:left w:val="none" w:sz="0" w:space="0" w:color="auto"/>
        <w:bottom w:val="none" w:sz="0" w:space="0" w:color="auto"/>
        <w:right w:val="none" w:sz="0" w:space="0" w:color="auto"/>
      </w:divBdr>
      <w:divsChild>
        <w:div w:id="1729378153">
          <w:marLeft w:val="0"/>
          <w:marRight w:val="0"/>
          <w:marTop w:val="0"/>
          <w:marBottom w:val="0"/>
          <w:divBdr>
            <w:top w:val="none" w:sz="0" w:space="0" w:color="auto"/>
            <w:left w:val="none" w:sz="0" w:space="0" w:color="auto"/>
            <w:bottom w:val="none" w:sz="0" w:space="0" w:color="auto"/>
            <w:right w:val="none" w:sz="0" w:space="0" w:color="auto"/>
          </w:divBdr>
          <w:divsChild>
            <w:div w:id="1920745589">
              <w:marLeft w:val="0"/>
              <w:marRight w:val="0"/>
              <w:marTop w:val="0"/>
              <w:marBottom w:val="0"/>
              <w:divBdr>
                <w:top w:val="none" w:sz="0" w:space="0" w:color="auto"/>
                <w:left w:val="none" w:sz="0" w:space="0" w:color="auto"/>
                <w:bottom w:val="none" w:sz="0" w:space="0" w:color="auto"/>
                <w:right w:val="none" w:sz="0" w:space="0" w:color="auto"/>
              </w:divBdr>
            </w:div>
          </w:divsChild>
        </w:div>
        <w:div w:id="146243046">
          <w:marLeft w:val="0"/>
          <w:marRight w:val="0"/>
          <w:marTop w:val="0"/>
          <w:marBottom w:val="0"/>
          <w:divBdr>
            <w:top w:val="none" w:sz="0" w:space="0" w:color="auto"/>
            <w:left w:val="none" w:sz="0" w:space="0" w:color="auto"/>
            <w:bottom w:val="none" w:sz="0" w:space="0" w:color="auto"/>
            <w:right w:val="none" w:sz="0" w:space="0" w:color="auto"/>
          </w:divBdr>
          <w:divsChild>
            <w:div w:id="1996954789">
              <w:marLeft w:val="0"/>
              <w:marRight w:val="0"/>
              <w:marTop w:val="0"/>
              <w:marBottom w:val="0"/>
              <w:divBdr>
                <w:top w:val="none" w:sz="0" w:space="0" w:color="auto"/>
                <w:left w:val="none" w:sz="0" w:space="0" w:color="auto"/>
                <w:bottom w:val="none" w:sz="0" w:space="0" w:color="auto"/>
                <w:right w:val="none" w:sz="0" w:space="0" w:color="auto"/>
              </w:divBdr>
              <w:divsChild>
                <w:div w:id="10645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5590">
          <w:marLeft w:val="0"/>
          <w:marRight w:val="0"/>
          <w:marTop w:val="0"/>
          <w:marBottom w:val="0"/>
          <w:divBdr>
            <w:top w:val="none" w:sz="0" w:space="0" w:color="auto"/>
            <w:left w:val="none" w:sz="0" w:space="0" w:color="auto"/>
            <w:bottom w:val="none" w:sz="0" w:space="0" w:color="auto"/>
            <w:right w:val="none" w:sz="0" w:space="0" w:color="auto"/>
          </w:divBdr>
          <w:divsChild>
            <w:div w:id="359821984">
              <w:marLeft w:val="0"/>
              <w:marRight w:val="0"/>
              <w:marTop w:val="0"/>
              <w:marBottom w:val="0"/>
              <w:divBdr>
                <w:top w:val="none" w:sz="0" w:space="0" w:color="auto"/>
                <w:left w:val="none" w:sz="0" w:space="0" w:color="auto"/>
                <w:bottom w:val="none" w:sz="0" w:space="0" w:color="auto"/>
                <w:right w:val="none" w:sz="0" w:space="0" w:color="auto"/>
              </w:divBdr>
            </w:div>
            <w:div w:id="251470275">
              <w:marLeft w:val="0"/>
              <w:marRight w:val="0"/>
              <w:marTop w:val="0"/>
              <w:marBottom w:val="0"/>
              <w:divBdr>
                <w:top w:val="none" w:sz="0" w:space="0" w:color="auto"/>
                <w:left w:val="none" w:sz="0" w:space="0" w:color="auto"/>
                <w:bottom w:val="none" w:sz="0" w:space="0" w:color="auto"/>
                <w:right w:val="none" w:sz="0" w:space="0" w:color="auto"/>
              </w:divBdr>
            </w:div>
          </w:divsChild>
        </w:div>
        <w:div w:id="488254966">
          <w:marLeft w:val="0"/>
          <w:marRight w:val="0"/>
          <w:marTop w:val="0"/>
          <w:marBottom w:val="0"/>
          <w:divBdr>
            <w:top w:val="none" w:sz="0" w:space="0" w:color="auto"/>
            <w:left w:val="none" w:sz="0" w:space="0" w:color="auto"/>
            <w:bottom w:val="none" w:sz="0" w:space="0" w:color="auto"/>
            <w:right w:val="none" w:sz="0" w:space="0" w:color="auto"/>
          </w:divBdr>
          <w:divsChild>
            <w:div w:id="1236087603">
              <w:marLeft w:val="0"/>
              <w:marRight w:val="0"/>
              <w:marTop w:val="0"/>
              <w:marBottom w:val="0"/>
              <w:divBdr>
                <w:top w:val="none" w:sz="0" w:space="0" w:color="auto"/>
                <w:left w:val="none" w:sz="0" w:space="0" w:color="auto"/>
                <w:bottom w:val="none" w:sz="0" w:space="0" w:color="auto"/>
                <w:right w:val="none" w:sz="0" w:space="0" w:color="auto"/>
              </w:divBdr>
            </w:div>
            <w:div w:id="1098212697">
              <w:marLeft w:val="0"/>
              <w:marRight w:val="0"/>
              <w:marTop w:val="0"/>
              <w:marBottom w:val="0"/>
              <w:divBdr>
                <w:top w:val="none" w:sz="0" w:space="0" w:color="auto"/>
                <w:left w:val="none" w:sz="0" w:space="0" w:color="auto"/>
                <w:bottom w:val="none" w:sz="0" w:space="0" w:color="auto"/>
                <w:right w:val="none" w:sz="0" w:space="0" w:color="auto"/>
              </w:divBdr>
            </w:div>
          </w:divsChild>
        </w:div>
        <w:div w:id="1582713494">
          <w:marLeft w:val="0"/>
          <w:marRight w:val="0"/>
          <w:marTop w:val="0"/>
          <w:marBottom w:val="0"/>
          <w:divBdr>
            <w:top w:val="none" w:sz="0" w:space="0" w:color="auto"/>
            <w:left w:val="none" w:sz="0" w:space="0" w:color="auto"/>
            <w:bottom w:val="none" w:sz="0" w:space="0" w:color="auto"/>
            <w:right w:val="none" w:sz="0" w:space="0" w:color="auto"/>
          </w:divBdr>
          <w:divsChild>
            <w:div w:id="975329372">
              <w:marLeft w:val="0"/>
              <w:marRight w:val="0"/>
              <w:marTop w:val="0"/>
              <w:marBottom w:val="0"/>
              <w:divBdr>
                <w:top w:val="none" w:sz="0" w:space="0" w:color="auto"/>
                <w:left w:val="none" w:sz="0" w:space="0" w:color="auto"/>
                <w:bottom w:val="none" w:sz="0" w:space="0" w:color="auto"/>
                <w:right w:val="none" w:sz="0" w:space="0" w:color="auto"/>
              </w:divBdr>
            </w:div>
            <w:div w:id="1579093492">
              <w:marLeft w:val="0"/>
              <w:marRight w:val="0"/>
              <w:marTop w:val="0"/>
              <w:marBottom w:val="0"/>
              <w:divBdr>
                <w:top w:val="none" w:sz="0" w:space="0" w:color="auto"/>
                <w:left w:val="none" w:sz="0" w:space="0" w:color="auto"/>
                <w:bottom w:val="none" w:sz="0" w:space="0" w:color="auto"/>
                <w:right w:val="none" w:sz="0" w:space="0" w:color="auto"/>
              </w:divBdr>
            </w:div>
          </w:divsChild>
        </w:div>
        <w:div w:id="925728659">
          <w:marLeft w:val="0"/>
          <w:marRight w:val="0"/>
          <w:marTop w:val="0"/>
          <w:marBottom w:val="0"/>
          <w:divBdr>
            <w:top w:val="none" w:sz="0" w:space="0" w:color="auto"/>
            <w:left w:val="none" w:sz="0" w:space="0" w:color="auto"/>
            <w:bottom w:val="none" w:sz="0" w:space="0" w:color="auto"/>
            <w:right w:val="none" w:sz="0" w:space="0" w:color="auto"/>
          </w:divBdr>
          <w:divsChild>
            <w:div w:id="2140298060">
              <w:marLeft w:val="0"/>
              <w:marRight w:val="0"/>
              <w:marTop w:val="0"/>
              <w:marBottom w:val="0"/>
              <w:divBdr>
                <w:top w:val="none" w:sz="0" w:space="0" w:color="auto"/>
                <w:left w:val="none" w:sz="0" w:space="0" w:color="auto"/>
                <w:bottom w:val="none" w:sz="0" w:space="0" w:color="auto"/>
                <w:right w:val="none" w:sz="0" w:space="0" w:color="auto"/>
              </w:divBdr>
            </w:div>
            <w:div w:id="138301714">
              <w:marLeft w:val="0"/>
              <w:marRight w:val="0"/>
              <w:marTop w:val="0"/>
              <w:marBottom w:val="0"/>
              <w:divBdr>
                <w:top w:val="none" w:sz="0" w:space="0" w:color="auto"/>
                <w:left w:val="none" w:sz="0" w:space="0" w:color="auto"/>
                <w:bottom w:val="none" w:sz="0" w:space="0" w:color="auto"/>
                <w:right w:val="none" w:sz="0" w:space="0" w:color="auto"/>
              </w:divBdr>
            </w:div>
          </w:divsChild>
        </w:div>
        <w:div w:id="1063715180">
          <w:marLeft w:val="0"/>
          <w:marRight w:val="0"/>
          <w:marTop w:val="0"/>
          <w:marBottom w:val="0"/>
          <w:divBdr>
            <w:top w:val="none" w:sz="0" w:space="0" w:color="auto"/>
            <w:left w:val="none" w:sz="0" w:space="0" w:color="auto"/>
            <w:bottom w:val="none" w:sz="0" w:space="0" w:color="auto"/>
            <w:right w:val="none" w:sz="0" w:space="0" w:color="auto"/>
          </w:divBdr>
          <w:divsChild>
            <w:div w:id="1448504892">
              <w:marLeft w:val="0"/>
              <w:marRight w:val="0"/>
              <w:marTop w:val="0"/>
              <w:marBottom w:val="0"/>
              <w:divBdr>
                <w:top w:val="none" w:sz="0" w:space="0" w:color="auto"/>
                <w:left w:val="none" w:sz="0" w:space="0" w:color="auto"/>
                <w:bottom w:val="none" w:sz="0" w:space="0" w:color="auto"/>
                <w:right w:val="none" w:sz="0" w:space="0" w:color="auto"/>
              </w:divBdr>
            </w:div>
            <w:div w:id="644512174">
              <w:marLeft w:val="0"/>
              <w:marRight w:val="0"/>
              <w:marTop w:val="0"/>
              <w:marBottom w:val="0"/>
              <w:divBdr>
                <w:top w:val="none" w:sz="0" w:space="0" w:color="auto"/>
                <w:left w:val="none" w:sz="0" w:space="0" w:color="auto"/>
                <w:bottom w:val="none" w:sz="0" w:space="0" w:color="auto"/>
                <w:right w:val="none" w:sz="0" w:space="0" w:color="auto"/>
              </w:divBdr>
            </w:div>
          </w:divsChild>
        </w:div>
        <w:div w:id="431317949">
          <w:marLeft w:val="0"/>
          <w:marRight w:val="0"/>
          <w:marTop w:val="0"/>
          <w:marBottom w:val="0"/>
          <w:divBdr>
            <w:top w:val="none" w:sz="0" w:space="0" w:color="auto"/>
            <w:left w:val="none" w:sz="0" w:space="0" w:color="auto"/>
            <w:bottom w:val="none" w:sz="0" w:space="0" w:color="auto"/>
            <w:right w:val="none" w:sz="0" w:space="0" w:color="auto"/>
          </w:divBdr>
          <w:divsChild>
            <w:div w:id="189614570">
              <w:marLeft w:val="0"/>
              <w:marRight w:val="0"/>
              <w:marTop w:val="0"/>
              <w:marBottom w:val="0"/>
              <w:divBdr>
                <w:top w:val="none" w:sz="0" w:space="0" w:color="auto"/>
                <w:left w:val="none" w:sz="0" w:space="0" w:color="auto"/>
                <w:bottom w:val="none" w:sz="0" w:space="0" w:color="auto"/>
                <w:right w:val="none" w:sz="0" w:space="0" w:color="auto"/>
              </w:divBdr>
            </w:div>
            <w:div w:id="863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1498">
      <w:bodyDiv w:val="1"/>
      <w:marLeft w:val="0"/>
      <w:marRight w:val="0"/>
      <w:marTop w:val="0"/>
      <w:marBottom w:val="0"/>
      <w:divBdr>
        <w:top w:val="none" w:sz="0" w:space="0" w:color="auto"/>
        <w:left w:val="none" w:sz="0" w:space="0" w:color="auto"/>
        <w:bottom w:val="none" w:sz="0" w:space="0" w:color="auto"/>
        <w:right w:val="none" w:sz="0" w:space="0" w:color="auto"/>
      </w:divBdr>
    </w:div>
    <w:div w:id="1789348759">
      <w:bodyDiv w:val="1"/>
      <w:marLeft w:val="0"/>
      <w:marRight w:val="0"/>
      <w:marTop w:val="0"/>
      <w:marBottom w:val="0"/>
      <w:divBdr>
        <w:top w:val="none" w:sz="0" w:space="0" w:color="auto"/>
        <w:left w:val="none" w:sz="0" w:space="0" w:color="auto"/>
        <w:bottom w:val="none" w:sz="0" w:space="0" w:color="auto"/>
        <w:right w:val="none" w:sz="0" w:space="0" w:color="auto"/>
      </w:divBdr>
    </w:div>
    <w:div w:id="18010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ot@umww.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FBB5-0615-4D7B-96E4-2F09F7A3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6</Pages>
  <Words>2416</Words>
  <Characters>14496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WROT</dc:creator>
  <cp:lastModifiedBy>WROT</cp:lastModifiedBy>
  <cp:revision>25</cp:revision>
  <cp:lastPrinted>2024-09-10T12:04:00Z</cp:lastPrinted>
  <dcterms:created xsi:type="dcterms:W3CDTF">2024-09-09T08:21:00Z</dcterms:created>
  <dcterms:modified xsi:type="dcterms:W3CDTF">2024-10-15T08:37:00Z</dcterms:modified>
</cp:coreProperties>
</file>