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C6E5" w14:textId="03E5A135" w:rsidR="009A0347" w:rsidRPr="004173B7" w:rsidRDefault="00252077">
      <w:pPr>
        <w:rPr>
          <w:lang w:val="en-US"/>
        </w:rPr>
      </w:pPr>
      <w:r w:rsidRPr="004173B7">
        <w:rPr>
          <w:lang w:val="en-US"/>
        </w:rPr>
        <w:t>TAURUS EXTREME SEWERYN DROBISZ</w:t>
      </w:r>
      <w:r w:rsidRPr="004173B7">
        <w:rPr>
          <w:lang w:val="en-US"/>
        </w:rPr>
        <w:tab/>
      </w:r>
      <w:r w:rsidRPr="004173B7">
        <w:rPr>
          <w:lang w:val="en-US"/>
        </w:rPr>
        <w:tab/>
      </w:r>
      <w:r w:rsidRPr="004173B7">
        <w:rPr>
          <w:lang w:val="en-US"/>
        </w:rPr>
        <w:tab/>
      </w:r>
      <w:r w:rsidRPr="004173B7">
        <w:rPr>
          <w:lang w:val="en-US"/>
        </w:rPr>
        <w:tab/>
      </w:r>
      <w:r w:rsidRPr="004173B7">
        <w:rPr>
          <w:lang w:val="en-US"/>
        </w:rPr>
        <w:tab/>
      </w:r>
      <w:r w:rsidRPr="004173B7">
        <w:rPr>
          <w:lang w:val="en-US"/>
        </w:rPr>
        <w:tab/>
        <w:t>Gliwice,</w:t>
      </w:r>
      <w:r w:rsidR="0042742F">
        <w:rPr>
          <w:lang w:val="en-US"/>
        </w:rPr>
        <w:t xml:space="preserve"> </w:t>
      </w:r>
      <w:r w:rsidR="00352B7C">
        <w:rPr>
          <w:lang w:val="en-US"/>
        </w:rPr>
        <w:t>09</w:t>
      </w:r>
      <w:r w:rsidR="0042742F">
        <w:rPr>
          <w:lang w:val="en-US"/>
        </w:rPr>
        <w:t>.</w:t>
      </w:r>
      <w:r w:rsidR="00FB462B">
        <w:rPr>
          <w:lang w:val="en-US"/>
        </w:rPr>
        <w:t>1</w:t>
      </w:r>
      <w:r w:rsidR="00352B7C">
        <w:rPr>
          <w:lang w:val="en-US"/>
        </w:rPr>
        <w:t>2</w:t>
      </w:r>
      <w:r w:rsidRPr="004173B7">
        <w:rPr>
          <w:lang w:val="en-US"/>
        </w:rPr>
        <w:t>.2024 r.</w:t>
      </w:r>
    </w:p>
    <w:p w14:paraId="7E152DB5" w14:textId="77777777" w:rsidR="00252077" w:rsidRDefault="00252077">
      <w:r>
        <w:t>Ul. Cichociemnych 18/8</w:t>
      </w:r>
    </w:p>
    <w:p w14:paraId="0D8775E3" w14:textId="77777777" w:rsidR="00252077" w:rsidRDefault="00252077">
      <w:r>
        <w:t>44-122 Gliwice</w:t>
      </w:r>
    </w:p>
    <w:p w14:paraId="20C24621" w14:textId="77777777" w:rsidR="00252077" w:rsidRDefault="00252077">
      <w:r>
        <w:t xml:space="preserve">NIP: </w:t>
      </w:r>
      <w:r w:rsidRPr="00252077">
        <w:t>6412537066</w:t>
      </w:r>
    </w:p>
    <w:p w14:paraId="2EE4147D" w14:textId="77777777" w:rsidR="00252077" w:rsidRDefault="00252077"/>
    <w:p w14:paraId="0309D529" w14:textId="394847AC" w:rsidR="00252077" w:rsidRDefault="00252077" w:rsidP="00252077">
      <w:pPr>
        <w:jc w:val="center"/>
      </w:pPr>
      <w:r>
        <w:t xml:space="preserve">ZAPYTANIE OFERTOWE NR </w:t>
      </w:r>
      <w:r w:rsidR="00352B7C">
        <w:t>8</w:t>
      </w:r>
      <w:r>
        <w:t>/2024</w:t>
      </w:r>
    </w:p>
    <w:p w14:paraId="2B432FA2" w14:textId="75E6E2E3" w:rsidR="00252077" w:rsidRDefault="00252077" w:rsidP="00252077">
      <w:r>
        <w:t xml:space="preserve">W związku z realizacją projektu w ramach Krajowego Planu Odbudowy i Zwiększania Odporności, Priorytet Odporność i konkurencyjność gospodarki - część grantowa, Działanie A1.2.1. Inwestycje dla przedsiębiorstw w produkty, usługi i kompetencje pracowników oraz kadry związane z dywersyfikacją działalności, projekt nr </w:t>
      </w:r>
      <w:bookmarkStart w:id="0" w:name="_Hlk175837746"/>
      <w:r>
        <w:t>KPOD.01.03-IW.01-</w:t>
      </w:r>
      <w:r w:rsidR="005A6157">
        <w:t>0520</w:t>
      </w:r>
      <w:r>
        <w:t>/24</w:t>
      </w:r>
      <w:bookmarkEnd w:id="0"/>
      <w:r>
        <w:t xml:space="preserve">, Firma </w:t>
      </w:r>
      <w:r w:rsidRPr="00252077">
        <w:t xml:space="preserve">TAURUS EXTREME SEWERYN DROBISZ </w:t>
      </w:r>
      <w:r>
        <w:t xml:space="preserve"> ogłasza zgodnie z zasadą konkurencyjności postępowanie w trybie zapytania ofertowego.</w:t>
      </w:r>
    </w:p>
    <w:p w14:paraId="5EC196A2" w14:textId="77777777" w:rsidR="00252077" w:rsidRDefault="00252077" w:rsidP="00252077"/>
    <w:p w14:paraId="18170CAF" w14:textId="61DC650E" w:rsidR="00252077" w:rsidRPr="005E679B" w:rsidRDefault="00252077" w:rsidP="00252077">
      <w:pPr>
        <w:pStyle w:val="Akapitzlist"/>
        <w:numPr>
          <w:ilvl w:val="0"/>
          <w:numId w:val="1"/>
        </w:numPr>
        <w:rPr>
          <w:b/>
          <w:bCs/>
        </w:rPr>
      </w:pPr>
      <w:r w:rsidRPr="005E679B">
        <w:rPr>
          <w:b/>
          <w:bCs/>
        </w:rPr>
        <w:t xml:space="preserve">Przedmiot zamówienia </w:t>
      </w:r>
    </w:p>
    <w:p w14:paraId="7B2B4115" w14:textId="4D0C7DEC" w:rsidR="00045465" w:rsidRDefault="00045465" w:rsidP="00045465">
      <w:pPr>
        <w:ind w:left="360"/>
      </w:pPr>
      <w:r w:rsidRPr="00045465">
        <w:t xml:space="preserve">Przedmiotem zamówienia </w:t>
      </w:r>
      <w:r>
        <w:t xml:space="preserve">jest dostawa </w:t>
      </w:r>
      <w:r w:rsidR="00352B7C">
        <w:t xml:space="preserve">3 szt. </w:t>
      </w:r>
      <w:r>
        <w:t xml:space="preserve">rowerów </w:t>
      </w:r>
      <w:r w:rsidR="00352B7C">
        <w:t>szosowych</w:t>
      </w:r>
      <w:r w:rsidRPr="00045465">
        <w:t>,  zwan</w:t>
      </w:r>
      <w:r>
        <w:t>a</w:t>
      </w:r>
      <w:r w:rsidRPr="00045465">
        <w:t xml:space="preserve"> dalej </w:t>
      </w:r>
      <w:r>
        <w:t>„dostawą” lub „zamówieniem”.</w:t>
      </w:r>
    </w:p>
    <w:p w14:paraId="0318AB04" w14:textId="48B5AE9A" w:rsidR="00FB462B" w:rsidRPr="00FB462B" w:rsidRDefault="00FB462B" w:rsidP="00045465">
      <w:pPr>
        <w:ind w:left="360"/>
        <w:rPr>
          <w:u w:val="single"/>
        </w:rPr>
      </w:pPr>
      <w:r w:rsidRPr="00FB462B">
        <w:rPr>
          <w:u w:val="single"/>
        </w:rPr>
        <w:t>Specyfikacja zamówienia:</w:t>
      </w:r>
    </w:p>
    <w:p w14:paraId="019A33E5" w14:textId="5B6C3494" w:rsidR="00FB462B" w:rsidRDefault="00FB462B" w:rsidP="00045465">
      <w:pPr>
        <w:ind w:left="360"/>
      </w:pPr>
      <w:r>
        <w:t xml:space="preserve">Zamówienie obejmuje </w:t>
      </w:r>
      <w:r w:rsidR="00352B7C">
        <w:t>3</w:t>
      </w:r>
      <w:r>
        <w:t xml:space="preserve"> rowerów </w:t>
      </w:r>
      <w:r w:rsidR="00352B7C">
        <w:t>szosowych</w:t>
      </w:r>
      <w:r>
        <w:t xml:space="preserve"> o następujących rozmiarach: </w:t>
      </w:r>
    </w:p>
    <w:p w14:paraId="157907F4" w14:textId="1D91BCF5" w:rsidR="00FB462B" w:rsidRDefault="00FB462B" w:rsidP="00FB462B">
      <w:pPr>
        <w:pStyle w:val="Akapitzlist"/>
        <w:numPr>
          <w:ilvl w:val="0"/>
          <w:numId w:val="29"/>
        </w:numPr>
      </w:pPr>
      <w:r>
        <w:t xml:space="preserve">Rozmiar S – </w:t>
      </w:r>
      <w:r w:rsidR="00352B7C">
        <w:t>1</w:t>
      </w:r>
      <w:r>
        <w:t xml:space="preserve"> szt.</w:t>
      </w:r>
    </w:p>
    <w:p w14:paraId="7274D152" w14:textId="663DD063" w:rsidR="00FB462B" w:rsidRDefault="00FB462B" w:rsidP="00FB462B">
      <w:pPr>
        <w:pStyle w:val="Akapitzlist"/>
        <w:numPr>
          <w:ilvl w:val="0"/>
          <w:numId w:val="29"/>
        </w:numPr>
      </w:pPr>
      <w:r>
        <w:t xml:space="preserve">Rozmiar M – </w:t>
      </w:r>
      <w:r w:rsidR="00352B7C">
        <w:t>1</w:t>
      </w:r>
      <w:r>
        <w:t xml:space="preserve"> szt. </w:t>
      </w:r>
    </w:p>
    <w:p w14:paraId="7294AC78" w14:textId="2B8B79A5" w:rsidR="00FB462B" w:rsidRDefault="00FB462B" w:rsidP="00FB462B">
      <w:pPr>
        <w:pStyle w:val="Akapitzlist"/>
        <w:numPr>
          <w:ilvl w:val="0"/>
          <w:numId w:val="29"/>
        </w:numPr>
      </w:pPr>
      <w:r>
        <w:t xml:space="preserve">Rozmiar L – </w:t>
      </w:r>
      <w:r w:rsidR="00352B7C">
        <w:t>1</w:t>
      </w:r>
      <w:r>
        <w:t xml:space="preserve"> szt.</w:t>
      </w:r>
    </w:p>
    <w:p w14:paraId="56848790" w14:textId="1951D8D9" w:rsidR="00FB462B" w:rsidRDefault="00FB462B" w:rsidP="00045465">
      <w:pPr>
        <w:ind w:left="360"/>
      </w:pPr>
      <w:r>
        <w:t>Wymagane minimalne parametry techniczne</w:t>
      </w:r>
      <w:r w:rsidR="00352B7C">
        <w:t xml:space="preserve"> (dotyczy każdego roweru)</w:t>
      </w:r>
      <w:r>
        <w:t>:</w:t>
      </w:r>
    </w:p>
    <w:p w14:paraId="3DFA0ED5" w14:textId="77777777" w:rsidR="00352B7C" w:rsidRDefault="00352B7C" w:rsidP="00352B7C">
      <w:pPr>
        <w:pStyle w:val="Akapitzlist"/>
        <w:numPr>
          <w:ilvl w:val="0"/>
          <w:numId w:val="30"/>
        </w:numPr>
      </w:pPr>
      <w:r>
        <w:t xml:space="preserve">Rama z włókna węglowego wraz z widelcem z włókna węglowego. </w:t>
      </w:r>
    </w:p>
    <w:p w14:paraId="3D17CE7B" w14:textId="77777777" w:rsidR="00352B7C" w:rsidRDefault="00352B7C" w:rsidP="00352B7C">
      <w:pPr>
        <w:pStyle w:val="Akapitzlist"/>
        <w:numPr>
          <w:ilvl w:val="0"/>
          <w:numId w:val="30"/>
        </w:numPr>
      </w:pPr>
      <w:r>
        <w:t>Marka dopuszczona do jazdy w zawodowym peletonie kolarskim</w:t>
      </w:r>
    </w:p>
    <w:p w14:paraId="55591B00" w14:textId="39AC21A2" w:rsidR="00352B7C" w:rsidRDefault="00352B7C" w:rsidP="00352B7C">
      <w:pPr>
        <w:pStyle w:val="Akapitzlist"/>
        <w:numPr>
          <w:ilvl w:val="0"/>
          <w:numId w:val="30"/>
        </w:numPr>
      </w:pPr>
      <w:r>
        <w:t>Koł</w:t>
      </w:r>
      <w:r>
        <w:t>a</w:t>
      </w:r>
      <w:r>
        <w:t xml:space="preserve"> karbonowe min 50 mm</w:t>
      </w:r>
    </w:p>
    <w:p w14:paraId="74827102" w14:textId="3E65ADD9" w:rsidR="00352B7C" w:rsidRDefault="00352B7C" w:rsidP="00352B7C">
      <w:pPr>
        <w:pStyle w:val="Akapitzlist"/>
        <w:numPr>
          <w:ilvl w:val="0"/>
          <w:numId w:val="30"/>
        </w:numPr>
      </w:pPr>
      <w:r>
        <w:t>Karbonowy kokpit</w:t>
      </w:r>
    </w:p>
    <w:p w14:paraId="566DB26E" w14:textId="77777777" w:rsidR="00352B7C" w:rsidRDefault="00352B7C" w:rsidP="00352B7C">
      <w:pPr>
        <w:pStyle w:val="Akapitzlist"/>
        <w:numPr>
          <w:ilvl w:val="0"/>
          <w:numId w:val="30"/>
        </w:numPr>
      </w:pPr>
      <w:r>
        <w:t>opony min 25mm, max28mm</w:t>
      </w:r>
    </w:p>
    <w:p w14:paraId="49630139" w14:textId="77777777" w:rsidR="00352B7C" w:rsidRDefault="00352B7C" w:rsidP="00352B7C">
      <w:pPr>
        <w:pStyle w:val="Akapitzlist"/>
        <w:numPr>
          <w:ilvl w:val="0"/>
          <w:numId w:val="30"/>
        </w:numPr>
      </w:pPr>
      <w:r>
        <w:t>hamulce: tarczowe hydrauliczne</w:t>
      </w:r>
    </w:p>
    <w:p w14:paraId="159699C2" w14:textId="60A0EBA6" w:rsidR="00352B7C" w:rsidRDefault="00352B7C" w:rsidP="00352B7C">
      <w:pPr>
        <w:pStyle w:val="Akapitzlist"/>
        <w:numPr>
          <w:ilvl w:val="0"/>
          <w:numId w:val="30"/>
        </w:numPr>
      </w:pPr>
      <w:r>
        <w:t>grupa osprz</w:t>
      </w:r>
      <w:r>
        <w:t>ę</w:t>
      </w:r>
      <w:r>
        <w:t>tu: 12-rzędowa tył, 2 tarcze przód. Musi być w pełni elektroniczna,</w:t>
      </w:r>
      <w:r>
        <w:t xml:space="preserve"> </w:t>
      </w:r>
      <w:r>
        <w:t>dopuszczona do wyścigów pro tour.</w:t>
      </w:r>
    </w:p>
    <w:p w14:paraId="4D955675" w14:textId="4B91F599" w:rsidR="00352B7C" w:rsidRDefault="00352B7C" w:rsidP="00352B7C">
      <w:pPr>
        <w:pStyle w:val="Akapitzlist"/>
        <w:numPr>
          <w:ilvl w:val="0"/>
          <w:numId w:val="30"/>
        </w:numPr>
      </w:pPr>
      <w:r>
        <w:t>siode</w:t>
      </w:r>
      <w:r>
        <w:t>ł</w:t>
      </w:r>
      <w:r>
        <w:t>ko; firmy biorącej udzia</w:t>
      </w:r>
      <w:r>
        <w:t>ł</w:t>
      </w:r>
      <w:r>
        <w:t xml:space="preserve"> w pro tour</w:t>
      </w:r>
    </w:p>
    <w:p w14:paraId="75229C12" w14:textId="77777777" w:rsidR="00352B7C" w:rsidRDefault="00352B7C" w:rsidP="00352B7C">
      <w:pPr>
        <w:pStyle w:val="Akapitzlist"/>
        <w:numPr>
          <w:ilvl w:val="0"/>
          <w:numId w:val="30"/>
        </w:numPr>
      </w:pPr>
      <w:proofErr w:type="spellStart"/>
      <w:r>
        <w:t>sztyca</w:t>
      </w:r>
      <w:proofErr w:type="spellEnd"/>
      <w:r>
        <w:t>; zintegrowana z ramą (karbonowa)</w:t>
      </w:r>
    </w:p>
    <w:p w14:paraId="4BFD206D" w14:textId="61FAF07A" w:rsidR="00FB462B" w:rsidRDefault="00352B7C" w:rsidP="00352B7C">
      <w:pPr>
        <w:pStyle w:val="Akapitzlist"/>
        <w:numPr>
          <w:ilvl w:val="0"/>
          <w:numId w:val="30"/>
        </w:numPr>
      </w:pPr>
      <w:r>
        <w:t xml:space="preserve">pedały </w:t>
      </w:r>
      <w:r>
        <w:t>–</w:t>
      </w:r>
      <w:r>
        <w:t xml:space="preserve"> brak</w:t>
      </w:r>
    </w:p>
    <w:p w14:paraId="52E69A5F" w14:textId="77777777" w:rsidR="00352B7C" w:rsidRDefault="00352B7C" w:rsidP="00352B7C">
      <w:pPr>
        <w:pStyle w:val="Akapitzlist"/>
        <w:numPr>
          <w:ilvl w:val="0"/>
          <w:numId w:val="30"/>
        </w:numPr>
      </w:pPr>
      <w:r>
        <w:t>dożywotnia gwarancja na ramę dla pierwszego właściciela</w:t>
      </w:r>
    </w:p>
    <w:p w14:paraId="3B6122AB" w14:textId="38BA77FB" w:rsidR="00352B7C" w:rsidRDefault="00352B7C" w:rsidP="00352B7C">
      <w:pPr>
        <w:pStyle w:val="Akapitzlist"/>
        <w:numPr>
          <w:ilvl w:val="0"/>
          <w:numId w:val="30"/>
        </w:numPr>
      </w:pPr>
      <w:r>
        <w:t xml:space="preserve">min. 2 lata gwarancji na osprzęt </w:t>
      </w:r>
    </w:p>
    <w:p w14:paraId="3C36544D" w14:textId="3622A498" w:rsidR="00045465" w:rsidRPr="00045465" w:rsidRDefault="00045465" w:rsidP="00045465">
      <w:pPr>
        <w:ind w:left="360"/>
      </w:pPr>
      <w:r w:rsidRPr="00045465">
        <w:t xml:space="preserve">Zamawiający </w:t>
      </w:r>
      <w:r w:rsidR="00FB462B">
        <w:t>nie</w:t>
      </w:r>
      <w:r w:rsidRPr="00045465">
        <w:t xml:space="preserve"> dopuszcza możliwoś</w:t>
      </w:r>
      <w:r w:rsidR="00FB462B">
        <w:t>ci</w:t>
      </w:r>
      <w:r w:rsidRPr="00045465">
        <w:t xml:space="preserve"> składania ofert częściowych </w:t>
      </w:r>
    </w:p>
    <w:p w14:paraId="123684A9" w14:textId="77777777" w:rsidR="00045465" w:rsidRDefault="00045465" w:rsidP="00EA0C10"/>
    <w:p w14:paraId="71A0DA95" w14:textId="77777777" w:rsidR="00252077" w:rsidRDefault="00252077" w:rsidP="005E679B">
      <w:pPr>
        <w:ind w:left="360"/>
      </w:pPr>
      <w:r>
        <w:lastRenderedPageBreak/>
        <w:t>W przypadku ujęcia w dokumentacji nazw własnych, należy przyjąć, iż są to nazwy przykładowe. Tam, gdzie w dokumentacji wskazano pochodzenie materiałów lub rozwiązań (marka, znak towarowy, producent, dostawca, norma itp.), Zamawiający dopuszcza zaoferowanie materiałów lub rozwiązań równoważnych lub lepszych pod warunkiem, że zapewnią uzyskanie parametrów technicznych nie gorszych od założonych w dokumentacji zapytania ofertowego.</w:t>
      </w:r>
    </w:p>
    <w:p w14:paraId="1BE48F74" w14:textId="77777777" w:rsidR="005E679B" w:rsidRDefault="005E679B" w:rsidP="005E679B">
      <w:pPr>
        <w:ind w:left="360"/>
      </w:pPr>
    </w:p>
    <w:p w14:paraId="06B58572" w14:textId="77777777" w:rsidR="00A02892" w:rsidRPr="00EA0C10" w:rsidRDefault="00A02892" w:rsidP="00A02892">
      <w:pPr>
        <w:ind w:left="360"/>
        <w:rPr>
          <w:b/>
          <w:bCs/>
        </w:rPr>
      </w:pPr>
      <w:r w:rsidRPr="00EA0C10">
        <w:rPr>
          <w:b/>
          <w:bCs/>
        </w:rPr>
        <w:t>Warunki współpracy:</w:t>
      </w:r>
    </w:p>
    <w:p w14:paraId="7CCD2B7F" w14:textId="77777777" w:rsidR="00A02892" w:rsidRDefault="00A02892" w:rsidP="00A02892">
      <w:pPr>
        <w:pStyle w:val="Akapitzlist"/>
        <w:numPr>
          <w:ilvl w:val="0"/>
          <w:numId w:val="5"/>
        </w:numPr>
      </w:pPr>
      <w:r>
        <w:t>Zamawiający dopuszcza płatności zaliczkowe.</w:t>
      </w:r>
    </w:p>
    <w:p w14:paraId="660A931B" w14:textId="77777777" w:rsidR="00A02892" w:rsidRDefault="00A02892" w:rsidP="00A02892">
      <w:pPr>
        <w:pStyle w:val="Akapitzlist"/>
        <w:numPr>
          <w:ilvl w:val="0"/>
          <w:numId w:val="5"/>
        </w:numPr>
      </w:pPr>
      <w:r>
        <w:t>Podstawą zapłaty będzie prawidłowo wystawiona faktura z potwierdzeniem odbioru lub faktura pro forma w przypadku płatności zaliczkowych,</w:t>
      </w:r>
    </w:p>
    <w:p w14:paraId="3EBA6945" w14:textId="77777777" w:rsidR="00A02892" w:rsidRDefault="00A02892" w:rsidP="00A02892"/>
    <w:p w14:paraId="10655C94" w14:textId="77777777" w:rsidR="00A02892" w:rsidRPr="005E679B" w:rsidRDefault="00A02892" w:rsidP="00A02892">
      <w:pPr>
        <w:ind w:left="360"/>
        <w:rPr>
          <w:b/>
          <w:bCs/>
        </w:rPr>
      </w:pPr>
      <w:r w:rsidRPr="005E679B">
        <w:rPr>
          <w:b/>
          <w:bCs/>
        </w:rPr>
        <w:t>Miejsce realizacji zamówienia:</w:t>
      </w:r>
    </w:p>
    <w:p w14:paraId="1B9D4B72" w14:textId="77777777" w:rsidR="00A02892" w:rsidRDefault="00A02892" w:rsidP="00A02892">
      <w:pPr>
        <w:ind w:left="360"/>
      </w:pPr>
      <w:r>
        <w:t>ul. Cichociemnych 18/8, 44-122 Gliwice.</w:t>
      </w:r>
    </w:p>
    <w:p w14:paraId="7C64184C" w14:textId="77777777" w:rsidR="00A02892" w:rsidRPr="005E679B" w:rsidRDefault="00A02892" w:rsidP="00A02892">
      <w:pPr>
        <w:ind w:left="360"/>
        <w:rPr>
          <w:b/>
          <w:bCs/>
        </w:rPr>
      </w:pPr>
      <w:r w:rsidRPr="005E679B">
        <w:rPr>
          <w:b/>
          <w:bCs/>
        </w:rPr>
        <w:t xml:space="preserve">Miejsce </w:t>
      </w:r>
      <w:r>
        <w:rPr>
          <w:b/>
          <w:bCs/>
        </w:rPr>
        <w:t>dostawy zamówienia</w:t>
      </w:r>
      <w:r w:rsidRPr="005E679B">
        <w:rPr>
          <w:b/>
          <w:bCs/>
        </w:rPr>
        <w:t>:</w:t>
      </w:r>
    </w:p>
    <w:p w14:paraId="27050B2E" w14:textId="77777777" w:rsidR="00A02892" w:rsidRDefault="00A02892" w:rsidP="00A02892">
      <w:pPr>
        <w:ind w:left="360"/>
      </w:pPr>
      <w:r>
        <w:t>ul. Cichociemnych 18/8, 44-122 Gliwice</w:t>
      </w:r>
    </w:p>
    <w:p w14:paraId="078AA906" w14:textId="77777777" w:rsidR="00A02892" w:rsidRDefault="00A02892" w:rsidP="00A02892">
      <w:pPr>
        <w:ind w:left="360"/>
      </w:pPr>
    </w:p>
    <w:p w14:paraId="6D82FF54" w14:textId="77777777" w:rsidR="00A02892" w:rsidRPr="005E679B" w:rsidRDefault="00A02892" w:rsidP="00A02892">
      <w:pPr>
        <w:ind w:left="360"/>
        <w:rPr>
          <w:b/>
          <w:bCs/>
        </w:rPr>
      </w:pPr>
      <w:r w:rsidRPr="005E679B">
        <w:rPr>
          <w:b/>
          <w:bCs/>
        </w:rPr>
        <w:t xml:space="preserve">Wspólny słownik zamówień (CPV): </w:t>
      </w:r>
    </w:p>
    <w:p w14:paraId="558A238A" w14:textId="77777777" w:rsidR="00A02892" w:rsidRDefault="00A02892" w:rsidP="00A02892">
      <w:pPr>
        <w:ind w:left="360"/>
      </w:pPr>
      <w:r>
        <w:t>Nazwa i kody określone we Wspólnym Słowniku Zamówień (CPV):</w:t>
      </w:r>
    </w:p>
    <w:p w14:paraId="2F823FDF" w14:textId="77777777" w:rsidR="00A02892" w:rsidRDefault="00A02892" w:rsidP="00A02892">
      <w:pPr>
        <w:ind w:left="360"/>
      </w:pPr>
      <w:r>
        <w:t>34431000-7: Rowery niewyposażone w silniki</w:t>
      </w:r>
    </w:p>
    <w:p w14:paraId="246E4FAE" w14:textId="77777777" w:rsidR="005E679B" w:rsidRDefault="005E679B" w:rsidP="005E679B"/>
    <w:p w14:paraId="35F94299" w14:textId="5E011C09" w:rsidR="005E679B" w:rsidRPr="005E679B" w:rsidRDefault="005E679B" w:rsidP="005E679B">
      <w:pPr>
        <w:pStyle w:val="Akapitzlist"/>
        <w:numPr>
          <w:ilvl w:val="0"/>
          <w:numId w:val="1"/>
        </w:numPr>
        <w:rPr>
          <w:b/>
          <w:bCs/>
        </w:rPr>
      </w:pPr>
      <w:r w:rsidRPr="005E679B">
        <w:rPr>
          <w:b/>
          <w:bCs/>
        </w:rPr>
        <w:t>Harmonogram:</w:t>
      </w:r>
    </w:p>
    <w:p w14:paraId="367CB9C7" w14:textId="7A275A65" w:rsidR="005E679B" w:rsidRDefault="005E679B" w:rsidP="005E679B">
      <w:pPr>
        <w:ind w:left="360"/>
      </w:pPr>
      <w:bookmarkStart w:id="1" w:name="_Hlk181623201"/>
      <w:r>
        <w:t xml:space="preserve">Termin przyjmowania ofert: </w:t>
      </w:r>
      <w:r w:rsidR="00352B7C">
        <w:t>16</w:t>
      </w:r>
      <w:r w:rsidR="0042742F">
        <w:t>.</w:t>
      </w:r>
      <w:r w:rsidR="00A02892">
        <w:t>1</w:t>
      </w:r>
      <w:r w:rsidR="00352B7C">
        <w:t>2</w:t>
      </w:r>
      <w:r w:rsidR="0042742F">
        <w:t>.2024 r.</w:t>
      </w:r>
    </w:p>
    <w:p w14:paraId="69EFEB18" w14:textId="77777777" w:rsidR="005E679B" w:rsidRDefault="005E679B" w:rsidP="005E679B">
      <w:pPr>
        <w:ind w:left="360"/>
      </w:pPr>
      <w:r>
        <w:t>Planowany termin zawarcia umowy – w czasie trwania ważności oferty (min. 21 dni od terminu zakończenia przyjmowania ofert).</w:t>
      </w:r>
    </w:p>
    <w:p w14:paraId="341AF5D3" w14:textId="58F46287" w:rsidR="005E679B" w:rsidRDefault="005E679B" w:rsidP="005E679B">
      <w:pPr>
        <w:ind w:left="360"/>
      </w:pPr>
      <w:r>
        <w:t xml:space="preserve">Termin realizacji zamówienia/wykonania Umowy: </w:t>
      </w:r>
      <w:bookmarkStart w:id="2" w:name="_Hlk175853303"/>
      <w:r w:rsidR="0027583F">
        <w:t xml:space="preserve">maksymalnie </w:t>
      </w:r>
      <w:bookmarkEnd w:id="2"/>
      <w:r w:rsidR="00A02892">
        <w:t>do 30.04.2025 r.</w:t>
      </w:r>
    </w:p>
    <w:p w14:paraId="759F6C88" w14:textId="77777777" w:rsidR="00A02892" w:rsidRDefault="00A02892" w:rsidP="00A02892">
      <w:pPr>
        <w:ind w:left="360"/>
      </w:pPr>
      <w:r>
        <w:t xml:space="preserve">Zamawiający może odmówić odbioru przedmiotu zamówienia, jeżeli w toku czynności odbioru zostaną stwierdzone wady. </w:t>
      </w:r>
    </w:p>
    <w:bookmarkEnd w:id="1"/>
    <w:p w14:paraId="001384F6" w14:textId="77777777" w:rsidR="00A02892" w:rsidRDefault="00A02892" w:rsidP="00A02892">
      <w:pPr>
        <w:ind w:left="360"/>
      </w:pPr>
    </w:p>
    <w:p w14:paraId="07E0860C" w14:textId="77777777" w:rsidR="00A02892" w:rsidRPr="002F14A4" w:rsidRDefault="00A02892" w:rsidP="00A02892">
      <w:pPr>
        <w:pStyle w:val="Akapitzlist"/>
        <w:numPr>
          <w:ilvl w:val="0"/>
          <w:numId w:val="1"/>
        </w:numPr>
        <w:rPr>
          <w:b/>
          <w:bCs/>
        </w:rPr>
      </w:pPr>
      <w:r w:rsidRPr="002F14A4">
        <w:rPr>
          <w:b/>
          <w:bCs/>
        </w:rPr>
        <w:t>Warunki udziału w postępowaniu.</w:t>
      </w:r>
    </w:p>
    <w:p w14:paraId="4B832213" w14:textId="77777777" w:rsidR="00A02892" w:rsidRDefault="00A02892" w:rsidP="00A02892">
      <w:pPr>
        <w:ind w:left="360"/>
      </w:pPr>
      <w:r>
        <w:t>Do postępowania zostaną dopuszczeni oferenci spełniający następujące warunki:</w:t>
      </w:r>
    </w:p>
    <w:p w14:paraId="00BEFE61" w14:textId="77777777" w:rsidR="00A02892" w:rsidRDefault="00A02892" w:rsidP="00A02892">
      <w:pPr>
        <w:pStyle w:val="Akapitzlist"/>
        <w:numPr>
          <w:ilvl w:val="0"/>
          <w:numId w:val="6"/>
        </w:numPr>
      </w:pPr>
      <w:r>
        <w:t>Złożyli wymagane dokumenty zgodnie z zapytaniem ofertowym.</w:t>
      </w:r>
    </w:p>
    <w:p w14:paraId="3A31777A" w14:textId="77777777" w:rsidR="00A02892" w:rsidRDefault="00A02892" w:rsidP="00A02892">
      <w:pPr>
        <w:ind w:left="360"/>
      </w:pPr>
    </w:p>
    <w:p w14:paraId="16C14B8E" w14:textId="77777777" w:rsidR="00A02892" w:rsidRDefault="00A02892" w:rsidP="00A02892">
      <w:pPr>
        <w:ind w:left="360"/>
      </w:pPr>
      <w:r>
        <w:t>Zamawiający wymaga przedłożenia następujących dokumentów:</w:t>
      </w:r>
    </w:p>
    <w:p w14:paraId="107C496D" w14:textId="77777777" w:rsidR="00A02892" w:rsidRDefault="00A02892" w:rsidP="00A02892">
      <w:pPr>
        <w:pStyle w:val="Akapitzlist"/>
        <w:numPr>
          <w:ilvl w:val="0"/>
          <w:numId w:val="8"/>
        </w:numPr>
      </w:pPr>
      <w:r>
        <w:lastRenderedPageBreak/>
        <w:t>Złożenie oferty na formularzu ofertowym (załącznik nr 1) lub innym formularzu zawierającym minimalny zakres informacji zgodnie z formularzem ofertowym, zawierającej:</w:t>
      </w:r>
    </w:p>
    <w:p w14:paraId="0B198EFA" w14:textId="77777777" w:rsidR="00A02892" w:rsidRDefault="00A02892" w:rsidP="00A02892">
      <w:pPr>
        <w:pStyle w:val="Akapitzlist"/>
        <w:numPr>
          <w:ilvl w:val="0"/>
          <w:numId w:val="9"/>
        </w:numPr>
        <w:ind w:left="1077" w:hanging="357"/>
      </w:pPr>
      <w:r>
        <w:t>Nazwę, adres, e-mail i NIP/inny numer identyfikacyjny Wykonawcy</w:t>
      </w:r>
    </w:p>
    <w:p w14:paraId="6E8EBF05" w14:textId="77777777" w:rsidR="00A02892" w:rsidRDefault="00A02892" w:rsidP="00A02892">
      <w:pPr>
        <w:pStyle w:val="Akapitzlist"/>
        <w:numPr>
          <w:ilvl w:val="0"/>
          <w:numId w:val="9"/>
        </w:numPr>
        <w:ind w:left="1077" w:hanging="357"/>
      </w:pPr>
      <w:r>
        <w:t>Datę wystawienia oferty</w:t>
      </w:r>
    </w:p>
    <w:p w14:paraId="7543177A" w14:textId="77777777" w:rsidR="00A02892" w:rsidRDefault="00A02892" w:rsidP="00A02892">
      <w:pPr>
        <w:pStyle w:val="Akapitzlist"/>
        <w:numPr>
          <w:ilvl w:val="0"/>
          <w:numId w:val="9"/>
        </w:numPr>
        <w:ind w:left="1077" w:hanging="357"/>
      </w:pPr>
      <w:r>
        <w:t>Dane pozwalające ocenić ofertę i przyznać punkty w ramach kryteriów</w:t>
      </w:r>
    </w:p>
    <w:p w14:paraId="29E89C7B" w14:textId="77777777" w:rsidR="00A02892" w:rsidRDefault="00A02892" w:rsidP="00A02892">
      <w:pPr>
        <w:pStyle w:val="Akapitzlist"/>
        <w:numPr>
          <w:ilvl w:val="0"/>
          <w:numId w:val="9"/>
        </w:numPr>
        <w:ind w:left="1077" w:hanging="357"/>
      </w:pPr>
      <w:r>
        <w:t>Termin ważności oferty</w:t>
      </w:r>
    </w:p>
    <w:p w14:paraId="1773971D" w14:textId="78AA1746" w:rsidR="00A02892" w:rsidRDefault="00A02892" w:rsidP="00A02892">
      <w:pPr>
        <w:pStyle w:val="Akapitzlist"/>
        <w:numPr>
          <w:ilvl w:val="0"/>
          <w:numId w:val="8"/>
        </w:numPr>
      </w:pPr>
      <w:r>
        <w:t>Przedłożenie pełnomocnictwa do złożenia oferty (jeśli dotyczy)</w:t>
      </w:r>
    </w:p>
    <w:p w14:paraId="2656CB01" w14:textId="77777777" w:rsidR="002F14A4" w:rsidRDefault="002F14A4" w:rsidP="002F14A4"/>
    <w:p w14:paraId="0421A5D3" w14:textId="1C4E76CE" w:rsidR="002F14A4" w:rsidRPr="002F14A4" w:rsidRDefault="002F14A4" w:rsidP="002F14A4">
      <w:pPr>
        <w:pStyle w:val="Akapitzlist"/>
        <w:numPr>
          <w:ilvl w:val="0"/>
          <w:numId w:val="1"/>
        </w:numPr>
        <w:rPr>
          <w:b/>
          <w:bCs/>
        </w:rPr>
      </w:pPr>
      <w:r w:rsidRPr="002F14A4">
        <w:rPr>
          <w:b/>
          <w:bCs/>
        </w:rPr>
        <w:t>Opis sposobu przygotowania oferty:</w:t>
      </w:r>
    </w:p>
    <w:p w14:paraId="762E41C5" w14:textId="788B6746" w:rsidR="00A02892" w:rsidRDefault="00A02892" w:rsidP="00A02892">
      <w:pPr>
        <w:ind w:left="360"/>
      </w:pPr>
      <w:r>
        <w:t>Oferta musi zostać złożona na formularzu ofertowym (załącznik nr 1 do zapytania ofertowego) lub innym formularzu zawierającym minimalny zakres informacji zgodnie z formularzem ofertowym. Oferta powinna zostać sporządzona w języku polskim lub angielskim, w sposób czytelny. Każda oferta musi zawierać nazwę i adres oferenta. Zamawiający wymaga, aby ofertę podpisała osoba upoważniona do reprezentowania Oferenta, zgodnie z formą reprezentacji określoną w rejestrze sądowym lub innym dokumencie, właściwym dla danej formy organizacyjnej albo przez osobę umocowaną przez osobę uprawnioną, przy czym pełnomocnictwo musi być załączone do oferty. Akceptowane będą skany dokumentów podpisanych ręcznie lub dokumenty podpisane elektronicznie. Oferent powinien podać w ofercie cenę za kompletną realizację przedmiotu zamówienia na warunkach określonych w zapytaniu ofertowym. Oferent w ramach przedkładanych dokumentów powinien także wykazać spełnienie wyżej określonych warunków udziału w postępowaniu oraz spełnienie przez oferowany sprzęt minimalnych wymagań technicznych. Zaoferowana cena powinna uwzględniać wykonanie wszystkich prac i czynności w ramach zamówienia oraz zawierać wszelkie koszty związane z realizacją zamówienia świadczonego przez okres i na warunkach określonych w ofercie Oferenta i Zapytaniu Ofertowym. Cenę należy podać w jednostkach pieniężnych.</w:t>
      </w:r>
    </w:p>
    <w:p w14:paraId="679E070B" w14:textId="070E1F8D" w:rsidR="00A02892" w:rsidRDefault="00A02892" w:rsidP="00A02892">
      <w:pPr>
        <w:ind w:left="360"/>
      </w:pPr>
      <w:r>
        <w:t xml:space="preserve">Zamawiający nie dopuszcza składnia ofert częściowych. </w:t>
      </w:r>
    </w:p>
    <w:p w14:paraId="3481212A" w14:textId="77777777" w:rsidR="00A02892" w:rsidRDefault="00A02892" w:rsidP="00A02892">
      <w:pPr>
        <w:ind w:left="360"/>
      </w:pPr>
      <w:r>
        <w:t>Zamawiający nie przewiduje możliwości składania ofert wariantowych.</w:t>
      </w:r>
    </w:p>
    <w:p w14:paraId="0D71DF5B" w14:textId="2376992E" w:rsidR="002F14A4" w:rsidRDefault="00A02892" w:rsidP="00A02892">
      <w:pPr>
        <w:ind w:left="360"/>
      </w:pPr>
      <w:r>
        <w:t>Oferty nie spełniające warunków formalnych i/lub nie zawierające pełnego zakresu przedmiotu zamówienia zostaną odrzucone.</w:t>
      </w:r>
    </w:p>
    <w:p w14:paraId="6649A00C" w14:textId="77777777" w:rsidR="00CB5BFA" w:rsidRDefault="00CB5BFA" w:rsidP="002F14A4">
      <w:pPr>
        <w:ind w:left="360"/>
      </w:pPr>
    </w:p>
    <w:p w14:paraId="7305474E" w14:textId="7FEBD13A" w:rsidR="00CB5BFA" w:rsidRPr="00CB5BFA" w:rsidRDefault="00CB5BFA" w:rsidP="00CB5BFA">
      <w:pPr>
        <w:pStyle w:val="Akapitzlist"/>
        <w:numPr>
          <w:ilvl w:val="0"/>
          <w:numId w:val="1"/>
        </w:numPr>
        <w:rPr>
          <w:b/>
          <w:bCs/>
        </w:rPr>
      </w:pPr>
      <w:r w:rsidRPr="00CB5BFA">
        <w:rPr>
          <w:b/>
          <w:bCs/>
        </w:rPr>
        <w:t>Termin i sposób składania ofert:</w:t>
      </w:r>
    </w:p>
    <w:p w14:paraId="477C14E7" w14:textId="5B4A453F" w:rsidR="00CB5BFA" w:rsidRDefault="00CB5BFA" w:rsidP="00CB5BFA">
      <w:pPr>
        <w:pStyle w:val="Akapitzlist"/>
        <w:numPr>
          <w:ilvl w:val="0"/>
          <w:numId w:val="13"/>
        </w:numPr>
      </w:pPr>
      <w:r>
        <w:t>Oferty powinny być składane drogą elektroniczną poprzez Bazę Konkurencyjności (funkcja dostępna dla zalogowanych użytkowników).</w:t>
      </w:r>
    </w:p>
    <w:p w14:paraId="2CD4C393" w14:textId="02247991" w:rsidR="00CB5BFA" w:rsidRDefault="00CB5BFA" w:rsidP="00CB5BFA">
      <w:pPr>
        <w:pStyle w:val="Akapitzlist"/>
        <w:numPr>
          <w:ilvl w:val="0"/>
          <w:numId w:val="13"/>
        </w:numPr>
      </w:pPr>
      <w:r>
        <w:t xml:space="preserve">Termin dostarczania ofert upływa w dniu: </w:t>
      </w:r>
      <w:r w:rsidR="00352B7C">
        <w:t>16</w:t>
      </w:r>
      <w:r w:rsidR="0042742F">
        <w:t>.</w:t>
      </w:r>
      <w:r w:rsidR="00A02892">
        <w:t>1</w:t>
      </w:r>
      <w:r w:rsidR="00352B7C">
        <w:t>2</w:t>
      </w:r>
      <w:r w:rsidR="0042742F">
        <w:t>.2024 r.</w:t>
      </w:r>
    </w:p>
    <w:p w14:paraId="795FAA27" w14:textId="77777777" w:rsidR="00CB5BFA" w:rsidRDefault="00CB5BFA" w:rsidP="00CB5BFA">
      <w:pPr>
        <w:ind w:left="360"/>
      </w:pPr>
      <w:r>
        <w:t>Głównym kanałem komunikacji między Zamawiającym a oferentami jest Baza Konkurencyjności (BK2021). W przypadku ograniczeń technicznych ze strony BK2021 uniemożliwiających komunikację Zamawiającego z oferentami dopuszcza się stosowanie korespondencji mailowej.</w:t>
      </w:r>
    </w:p>
    <w:p w14:paraId="2DF5B32E" w14:textId="77777777" w:rsidR="00C51A95" w:rsidRPr="00C51A95" w:rsidRDefault="00CB5BFA" w:rsidP="00CB5BFA">
      <w:pPr>
        <w:ind w:left="360"/>
        <w:rPr>
          <w:u w:val="single"/>
        </w:rPr>
      </w:pPr>
      <w:r w:rsidRPr="00C51A95">
        <w:rPr>
          <w:u w:val="single"/>
        </w:rPr>
        <w:t xml:space="preserve">O terminowym złożeniu oferty decyduje data złożenia oferty za pośrednictwem BK2021. </w:t>
      </w:r>
    </w:p>
    <w:p w14:paraId="660F8C82" w14:textId="0B68C697" w:rsidR="00CB5BFA" w:rsidRDefault="00CB5BFA" w:rsidP="00CB5BFA">
      <w:pPr>
        <w:ind w:left="360"/>
      </w:pPr>
      <w:r w:rsidRPr="0042742F">
        <w:rPr>
          <w:b/>
          <w:bCs/>
        </w:rPr>
        <w:t xml:space="preserve">Wszelkie pytania dotyczące przedmiotu zapytania ofertowego można kierować najpóźniej do dnia </w:t>
      </w:r>
      <w:r w:rsidR="00352B7C">
        <w:rPr>
          <w:b/>
          <w:bCs/>
        </w:rPr>
        <w:t>12</w:t>
      </w:r>
      <w:r w:rsidR="0042742F" w:rsidRPr="0042742F">
        <w:rPr>
          <w:b/>
          <w:bCs/>
        </w:rPr>
        <w:t>.</w:t>
      </w:r>
      <w:r w:rsidR="00A02892">
        <w:rPr>
          <w:b/>
          <w:bCs/>
        </w:rPr>
        <w:t>1</w:t>
      </w:r>
      <w:r w:rsidR="00352B7C">
        <w:rPr>
          <w:b/>
          <w:bCs/>
        </w:rPr>
        <w:t>2</w:t>
      </w:r>
      <w:r w:rsidR="0042742F" w:rsidRPr="0042742F">
        <w:rPr>
          <w:b/>
          <w:bCs/>
        </w:rPr>
        <w:t>.2024 r.</w:t>
      </w:r>
      <w:r>
        <w:t xml:space="preserve"> Zadawanie pytań możliwe jest </w:t>
      </w:r>
      <w:r w:rsidRPr="0042742F">
        <w:rPr>
          <w:u w:val="single"/>
        </w:rPr>
        <w:t xml:space="preserve">wyłącznie drogą elektroniczną poprzez Bazę </w:t>
      </w:r>
      <w:r w:rsidRPr="0042742F">
        <w:rPr>
          <w:u w:val="single"/>
        </w:rPr>
        <w:lastRenderedPageBreak/>
        <w:t>Konkurencyjności</w:t>
      </w:r>
      <w:r>
        <w:t xml:space="preserve"> (funkcja dostępna dla zalogowanych użytkowników). Zamawiający zastrzega, że zapytania przekazane po tym terminie mogą pozostać bez odpowiedzi.</w:t>
      </w:r>
    </w:p>
    <w:p w14:paraId="2A26DF9A" w14:textId="7D8E3841" w:rsidR="00CB5BFA" w:rsidRDefault="00CB5BFA" w:rsidP="00CB5BFA">
      <w:pPr>
        <w:ind w:left="360"/>
      </w:pPr>
      <w:r>
        <w:t>Termin związania ofertą: minimum 21 dni od upływu terminu składania ofert.</w:t>
      </w:r>
    </w:p>
    <w:p w14:paraId="55EAE532" w14:textId="77777777" w:rsidR="00C51A95" w:rsidRDefault="00C51A95" w:rsidP="00CB5BFA">
      <w:pPr>
        <w:ind w:left="360"/>
      </w:pPr>
    </w:p>
    <w:p w14:paraId="33AEE9A3" w14:textId="7BB7C5F2" w:rsidR="00C51A95" w:rsidRPr="00C51A95" w:rsidRDefault="00C51A95" w:rsidP="00C51A95">
      <w:pPr>
        <w:pStyle w:val="Akapitzlist"/>
        <w:numPr>
          <w:ilvl w:val="0"/>
          <w:numId w:val="1"/>
        </w:numPr>
        <w:rPr>
          <w:b/>
          <w:bCs/>
        </w:rPr>
      </w:pPr>
      <w:r w:rsidRPr="00C51A95">
        <w:rPr>
          <w:b/>
          <w:bCs/>
        </w:rPr>
        <w:t>Kryteria oceny ofert</w:t>
      </w:r>
    </w:p>
    <w:tbl>
      <w:tblPr>
        <w:tblStyle w:val="Tabela-Siatka"/>
        <w:tblW w:w="0" w:type="auto"/>
        <w:tblInd w:w="360" w:type="dxa"/>
        <w:tblLook w:val="04A0" w:firstRow="1" w:lastRow="0" w:firstColumn="1" w:lastColumn="0" w:noHBand="0" w:noVBand="1"/>
      </w:tblPr>
      <w:tblGrid>
        <w:gridCol w:w="3888"/>
        <w:gridCol w:w="1902"/>
        <w:gridCol w:w="2912"/>
      </w:tblGrid>
      <w:tr w:rsidR="00C51A95" w14:paraId="53779F7F" w14:textId="77777777" w:rsidTr="00C51A95">
        <w:tc>
          <w:tcPr>
            <w:tcW w:w="3888" w:type="dxa"/>
          </w:tcPr>
          <w:p w14:paraId="1D6F3EBE" w14:textId="2D8A592D" w:rsidR="00C51A95" w:rsidRDefault="00C51A95" w:rsidP="00C51A95">
            <w:r>
              <w:t>Kryterium oceny ofert</w:t>
            </w:r>
          </w:p>
        </w:tc>
        <w:tc>
          <w:tcPr>
            <w:tcW w:w="1902" w:type="dxa"/>
          </w:tcPr>
          <w:p w14:paraId="4FC6CF32" w14:textId="1536CC01" w:rsidR="00C51A95" w:rsidRDefault="00C51A95" w:rsidP="00C51A95">
            <w:r>
              <w:t>Waga kryterium</w:t>
            </w:r>
          </w:p>
        </w:tc>
        <w:tc>
          <w:tcPr>
            <w:tcW w:w="2912" w:type="dxa"/>
          </w:tcPr>
          <w:p w14:paraId="190798A5" w14:textId="0CAD7D11" w:rsidR="00C51A95" w:rsidRDefault="00C51A95" w:rsidP="00C51A95">
            <w:r>
              <w:t>Maksymalna liczba punktów</w:t>
            </w:r>
          </w:p>
        </w:tc>
      </w:tr>
      <w:tr w:rsidR="00C51A95" w14:paraId="47CDF1E7" w14:textId="77777777" w:rsidTr="00C51A95">
        <w:tc>
          <w:tcPr>
            <w:tcW w:w="3888" w:type="dxa"/>
          </w:tcPr>
          <w:p w14:paraId="2F2EB5C3" w14:textId="5D770CE8" w:rsidR="00C51A95" w:rsidRDefault="00C51A95" w:rsidP="00C51A95">
            <w:pPr>
              <w:pStyle w:val="Akapitzlist"/>
              <w:numPr>
                <w:ilvl w:val="0"/>
                <w:numId w:val="14"/>
              </w:numPr>
            </w:pPr>
            <w:r>
              <w:t>Cena netto w PLN/walucie obcej (**)</w:t>
            </w:r>
          </w:p>
        </w:tc>
        <w:tc>
          <w:tcPr>
            <w:tcW w:w="1902" w:type="dxa"/>
          </w:tcPr>
          <w:p w14:paraId="2DFFBF86" w14:textId="4CD6CFF6" w:rsidR="00C51A95" w:rsidRDefault="00352B7C" w:rsidP="00C51A95">
            <w:r>
              <w:t>10</w:t>
            </w:r>
            <w:r w:rsidR="00C51A95">
              <w:t>0%</w:t>
            </w:r>
          </w:p>
        </w:tc>
        <w:tc>
          <w:tcPr>
            <w:tcW w:w="2912" w:type="dxa"/>
          </w:tcPr>
          <w:p w14:paraId="47634EAC" w14:textId="5767CF28" w:rsidR="00C51A95" w:rsidRDefault="00352B7C" w:rsidP="00C51A95">
            <w:r>
              <w:t>10</w:t>
            </w:r>
            <w:r w:rsidR="00C51A95">
              <w:t>0</w:t>
            </w:r>
          </w:p>
        </w:tc>
      </w:tr>
    </w:tbl>
    <w:p w14:paraId="148ACB83" w14:textId="77777777" w:rsidR="00C51A95" w:rsidRDefault="00C51A95" w:rsidP="00C51A95">
      <w:pPr>
        <w:ind w:left="360"/>
      </w:pPr>
    </w:p>
    <w:p w14:paraId="5F550C53" w14:textId="32CFFB17" w:rsidR="00C51A95" w:rsidRDefault="00C51A95" w:rsidP="00C51A95">
      <w:pPr>
        <w:ind w:left="360"/>
        <w:rPr>
          <w:i/>
          <w:iCs/>
        </w:rPr>
      </w:pPr>
      <w:r>
        <w:t xml:space="preserve">(**) </w:t>
      </w:r>
      <w:r w:rsidRPr="00C51A95">
        <w:rPr>
          <w:i/>
          <w:iCs/>
        </w:rPr>
        <w:t>w przypadku oferty podanej w walucie obcej do przeliczenia zostanie zastosowany średni kurs NBP z ostatniego dnia roboczego poprzedzającego sporządzenie protokołu wyboru ofert przez Zamawiającego</w:t>
      </w:r>
    </w:p>
    <w:p w14:paraId="1DA10E38" w14:textId="77777777" w:rsidR="00C51A95" w:rsidRPr="00C51A95" w:rsidRDefault="00C51A95" w:rsidP="00C51A95">
      <w:pPr>
        <w:ind w:left="360"/>
        <w:rPr>
          <w:b/>
          <w:bCs/>
        </w:rPr>
      </w:pPr>
      <w:r w:rsidRPr="00C51A95">
        <w:rPr>
          <w:b/>
          <w:bCs/>
        </w:rPr>
        <w:t>Sposób przyznawania punktacji za spełnienie danego kryterium oceny oferty:</w:t>
      </w:r>
    </w:p>
    <w:p w14:paraId="30573F78" w14:textId="22983866" w:rsidR="00C51A95" w:rsidRDefault="00C51A95" w:rsidP="00C51A95">
      <w:pPr>
        <w:pStyle w:val="Akapitzlist"/>
        <w:numPr>
          <w:ilvl w:val="0"/>
          <w:numId w:val="15"/>
        </w:numPr>
      </w:pPr>
      <w:r>
        <w:t>Punkty w ramach kryterium cena netto w PLN/walucie obcej będą przyznawane wg następującej formuły:</w:t>
      </w:r>
    </w:p>
    <w:p w14:paraId="1E2ABBCF" w14:textId="75507CCA" w:rsidR="00C51A95" w:rsidRDefault="00C51A95" w:rsidP="00C51A95">
      <w:pPr>
        <w:ind w:left="708"/>
      </w:pPr>
      <w:r>
        <w:t xml:space="preserve">A n = (C min/ C r) x </w:t>
      </w:r>
      <w:r w:rsidR="00352B7C">
        <w:t>10</w:t>
      </w:r>
      <w:r>
        <w:t>0</w:t>
      </w:r>
    </w:p>
    <w:p w14:paraId="6873A62D" w14:textId="77777777" w:rsidR="00C51A95" w:rsidRDefault="00C51A95" w:rsidP="00C51A95">
      <w:pPr>
        <w:ind w:left="708"/>
      </w:pPr>
      <w:r>
        <w:t>C min – cena minimalna w zbiorze</w:t>
      </w:r>
    </w:p>
    <w:p w14:paraId="37BAEC1B" w14:textId="77777777" w:rsidR="00C51A95" w:rsidRDefault="00C51A95" w:rsidP="00C51A95">
      <w:pPr>
        <w:ind w:left="708"/>
      </w:pPr>
      <w:r>
        <w:t>C r – cena oferty rozpatrywanej</w:t>
      </w:r>
    </w:p>
    <w:p w14:paraId="1900A6E5" w14:textId="77777777" w:rsidR="00C51A95" w:rsidRDefault="00C51A95" w:rsidP="00C51A95">
      <w:pPr>
        <w:ind w:left="708"/>
      </w:pPr>
      <w:r>
        <w:t>A n – liczba punktów przyznana ofercie</w:t>
      </w:r>
    </w:p>
    <w:p w14:paraId="32F5D9B6" w14:textId="77777777" w:rsidR="007C40E6" w:rsidRDefault="007C40E6" w:rsidP="007C40E6"/>
    <w:p w14:paraId="547F1C02" w14:textId="17DF4804" w:rsidR="007C40E6" w:rsidRDefault="007C40E6" w:rsidP="007C40E6">
      <w:pPr>
        <w:ind w:left="360"/>
      </w:pPr>
      <w:r w:rsidRPr="007C40E6">
        <w:t>Punkty z oceny kryteriów zostaną zsumowane i decydowała będzie ocena łączna (suma zdobytych punktów). Oferta na realizację zamówienia może uzyskać maksymalnie 100 pkt. Zamawiający udzieli zamówienia oferentowi, którego oferta uzyska największą liczbę punktów.</w:t>
      </w:r>
    </w:p>
    <w:p w14:paraId="3B54584B" w14:textId="77777777" w:rsidR="007C40E6" w:rsidRDefault="007C40E6" w:rsidP="007C40E6">
      <w:pPr>
        <w:ind w:left="360"/>
      </w:pPr>
    </w:p>
    <w:p w14:paraId="3E63209A" w14:textId="77777777" w:rsidR="00A02892" w:rsidRPr="007C40E6" w:rsidRDefault="00A02892" w:rsidP="00A02892">
      <w:pPr>
        <w:pStyle w:val="Akapitzlist"/>
        <w:numPr>
          <w:ilvl w:val="0"/>
          <w:numId w:val="1"/>
        </w:numPr>
        <w:rPr>
          <w:b/>
          <w:bCs/>
        </w:rPr>
      </w:pPr>
      <w:r w:rsidRPr="007C40E6">
        <w:rPr>
          <w:b/>
          <w:bCs/>
        </w:rPr>
        <w:t>Informacje dotyczące wyboru najkorzystniejszej oferty:</w:t>
      </w:r>
    </w:p>
    <w:p w14:paraId="7BE68610" w14:textId="6BDA6DCF" w:rsidR="00A02892" w:rsidRDefault="00A02892" w:rsidP="00A02892">
      <w:pPr>
        <w:pStyle w:val="Akapitzlist"/>
        <w:numPr>
          <w:ilvl w:val="0"/>
          <w:numId w:val="17"/>
        </w:numPr>
      </w:pPr>
      <w:r>
        <w:t>Zamawiający udzieli zamówienia temu Oferentowi, którego oferta odpowiada wszystkim wyżej wymienionym wymaganiom i uzyska łącznie najwięcej punktów w oparciu o podane wyżej kryteria oceny ofert.</w:t>
      </w:r>
    </w:p>
    <w:p w14:paraId="55B21703" w14:textId="77777777" w:rsidR="00A02892" w:rsidRDefault="00A02892" w:rsidP="00A02892">
      <w:pPr>
        <w:pStyle w:val="Akapitzlist"/>
        <w:numPr>
          <w:ilvl w:val="0"/>
          <w:numId w:val="17"/>
        </w:numPr>
      </w:pPr>
      <w:r>
        <w:t>O wyborze najkorzystniejszej oferty Zamawiający zawiadomi Oferentów w sposób odpowiadający publikacji zapytania ofertowego.</w:t>
      </w:r>
    </w:p>
    <w:p w14:paraId="2C29AA07" w14:textId="77777777" w:rsidR="00A02892" w:rsidRDefault="00A02892" w:rsidP="00A02892">
      <w:pPr>
        <w:pStyle w:val="Akapitzlist"/>
        <w:numPr>
          <w:ilvl w:val="0"/>
          <w:numId w:val="17"/>
        </w:numPr>
      </w:pPr>
      <w:r>
        <w:t>W przypadku gdy wybrany wykonawca odstąpi od zawarcia umowy w sprawie zamówienia, zamawiający może zawrzeć umowę z wykonawcą, który w prawidłowo przeprowadzonym postępowaniu o udzielenie zamówienia uzyskał kolejną najwyższą liczbę punktów.</w:t>
      </w:r>
    </w:p>
    <w:p w14:paraId="556CA383" w14:textId="77777777" w:rsidR="00A02892" w:rsidRDefault="00A02892" w:rsidP="00A02892"/>
    <w:p w14:paraId="43C9B1AE" w14:textId="77777777" w:rsidR="00A02892" w:rsidRPr="007C40E6" w:rsidRDefault="00A02892" w:rsidP="00A02892">
      <w:pPr>
        <w:pStyle w:val="Akapitzlist"/>
        <w:numPr>
          <w:ilvl w:val="0"/>
          <w:numId w:val="1"/>
        </w:numPr>
        <w:rPr>
          <w:b/>
          <w:bCs/>
        </w:rPr>
      </w:pPr>
      <w:r w:rsidRPr="007C40E6">
        <w:rPr>
          <w:b/>
          <w:bCs/>
        </w:rPr>
        <w:t>Informacja na temat zakresu wykluczenia z możliwości realizacji zamówienia.</w:t>
      </w:r>
    </w:p>
    <w:p w14:paraId="2BB238ED" w14:textId="77777777" w:rsidR="00A02892" w:rsidRDefault="00A02892" w:rsidP="00A02892">
      <w:pPr>
        <w:pStyle w:val="Akapitzlist"/>
        <w:numPr>
          <w:ilvl w:val="0"/>
          <w:numId w:val="18"/>
        </w:numPr>
      </w:pPr>
      <w:r>
        <w:t>Z możliwości realizacji zamówienia wyłączone są podmioty, które są powiązane osobowo lub kapitałowo z Zamawiającym. Przez powiązania osobowe lub kapitałowe, rozumie się powiązania między MŚP a innym podmiotem, polegające na:</w:t>
      </w:r>
    </w:p>
    <w:p w14:paraId="6F3EB855" w14:textId="77777777" w:rsidR="00A02892" w:rsidRDefault="00A02892" w:rsidP="00A02892">
      <w:pPr>
        <w:ind w:left="1080"/>
      </w:pPr>
      <w:r>
        <w:lastRenderedPageBreak/>
        <w:t>1) uczestniczeniu w spółce jako wspólnik spółki cywilnej lub spółki osobowej;</w:t>
      </w:r>
    </w:p>
    <w:p w14:paraId="543285B8" w14:textId="77777777" w:rsidR="00A02892" w:rsidRDefault="00A02892" w:rsidP="00A02892">
      <w:pPr>
        <w:ind w:left="1080"/>
      </w:pPr>
      <w:r>
        <w:t>2) posiadaniu co najmniej 10% udziałów lub akcji;</w:t>
      </w:r>
    </w:p>
    <w:p w14:paraId="3140D2F7" w14:textId="77777777" w:rsidR="00A02892" w:rsidRDefault="00A02892" w:rsidP="00A02892">
      <w:pPr>
        <w:ind w:left="1080"/>
      </w:pPr>
      <w:r>
        <w:t>3) pełnieniu funkcji członka organu nadzorczego lub zarządzającego, prokurenta, pełnomocnika;</w:t>
      </w:r>
    </w:p>
    <w:p w14:paraId="1EEA0F85" w14:textId="77777777" w:rsidR="00A02892" w:rsidRDefault="00A02892" w:rsidP="00A02892">
      <w:pPr>
        <w:ind w:left="1080"/>
      </w:pPr>
      <w:r>
        <w:t>4)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1462273A" w14:textId="77777777" w:rsidR="00A02892" w:rsidRDefault="00A02892" w:rsidP="00A02892">
      <w:pPr>
        <w:pStyle w:val="Akapitzlist"/>
        <w:numPr>
          <w:ilvl w:val="0"/>
          <w:numId w:val="18"/>
        </w:numPr>
      </w:pPr>
      <w:r>
        <w:t>Z możliwości realizacji zamówienia wyłączone są podmioty, które:</w:t>
      </w:r>
    </w:p>
    <w:p w14:paraId="1487A19B" w14:textId="77777777" w:rsidR="00A02892" w:rsidRDefault="00A02892" w:rsidP="00A02892">
      <w:pPr>
        <w:pStyle w:val="Akapitzlist"/>
        <w:numPr>
          <w:ilvl w:val="0"/>
          <w:numId w:val="20"/>
        </w:numPr>
      </w:pPr>
      <w:r>
        <w:t>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24F805D" w14:textId="77777777" w:rsidR="00A02892" w:rsidRDefault="00A02892" w:rsidP="00A02892">
      <w:pPr>
        <w:pStyle w:val="Akapitzlist"/>
        <w:numPr>
          <w:ilvl w:val="0"/>
          <w:numId w:val="20"/>
        </w:numPr>
      </w:pPr>
      <w:r w:rsidRPr="00240D8E">
        <w:t>zachodzą w stosunku do nich przesłanki wykluczenia z postępowania na podstawie art. 7 ust. 1 ustawy z dnia 13 kwietnia 2022 r. o szczególnych rozwiązaniach w zakresie przeciwdziałania wspieraniu agresji na Ukrainę oraz służących ochronie bezpieczeństwa narodowego (Dz. U. poz. 835).</w:t>
      </w:r>
    </w:p>
    <w:p w14:paraId="2EFC4D72" w14:textId="77777777" w:rsidR="00A02892" w:rsidRDefault="00A02892" w:rsidP="00A02892"/>
    <w:p w14:paraId="2033EA34" w14:textId="77777777" w:rsidR="00A02892" w:rsidRPr="00240D8E" w:rsidRDefault="00A02892" w:rsidP="00A02892">
      <w:pPr>
        <w:pStyle w:val="Akapitzlist"/>
        <w:numPr>
          <w:ilvl w:val="0"/>
          <w:numId w:val="1"/>
        </w:numPr>
        <w:rPr>
          <w:b/>
          <w:bCs/>
        </w:rPr>
      </w:pPr>
      <w:r w:rsidRPr="00240D8E">
        <w:rPr>
          <w:b/>
          <w:bCs/>
        </w:rPr>
        <w:t>Zastrzeżenia</w:t>
      </w:r>
    </w:p>
    <w:p w14:paraId="02AC93ED" w14:textId="77777777" w:rsidR="00A02892" w:rsidRDefault="00A02892" w:rsidP="00A02892">
      <w:pPr>
        <w:pStyle w:val="Akapitzlist"/>
        <w:numPr>
          <w:ilvl w:val="0"/>
          <w:numId w:val="23"/>
        </w:numPr>
      </w:pPr>
      <w:r>
        <w:t>Oferent ponosi wszelkie koszty własne związane z przygotowaniem i złożeniem oferty, niezależnie od wyniku postępowania.</w:t>
      </w:r>
    </w:p>
    <w:p w14:paraId="31B3A611" w14:textId="77777777" w:rsidR="00A02892" w:rsidRDefault="00A02892" w:rsidP="00A02892">
      <w:pPr>
        <w:pStyle w:val="Akapitzlist"/>
        <w:numPr>
          <w:ilvl w:val="0"/>
          <w:numId w:val="23"/>
        </w:numPr>
      </w:pPr>
      <w:r>
        <w:t>Zamawiający zastrzega sobie prawo do zmiany zapytania ofertowego i formularza ofertowego w przypadku błędów w zapytaniu ofertowym, konieczności dokonania uzupełnień w takim przypadku Zamawiający:</w:t>
      </w:r>
    </w:p>
    <w:p w14:paraId="53F6B225" w14:textId="77777777" w:rsidR="00A02892" w:rsidRDefault="00A02892" w:rsidP="00A02892">
      <w:pPr>
        <w:pStyle w:val="Akapitzlist"/>
        <w:ind w:left="1080"/>
      </w:pPr>
      <w:r>
        <w:t>- informuje w zapytaniu ofertowym o zakresie zmian,</w:t>
      </w:r>
    </w:p>
    <w:p w14:paraId="3A1D095D" w14:textId="77777777" w:rsidR="00A02892" w:rsidRDefault="00A02892" w:rsidP="00A02892">
      <w:pPr>
        <w:pStyle w:val="Akapitzlist"/>
        <w:ind w:left="1080"/>
      </w:pPr>
      <w:r>
        <w:t>- przedłuża termin składania ofert o czas niezbędny do wprowadzenia zmian w ofertach, jeżeli jest to konieczne z uwagi na zakres wprowadzonych zmian.</w:t>
      </w:r>
    </w:p>
    <w:p w14:paraId="06FCF90C" w14:textId="77777777" w:rsidR="00A02892" w:rsidRDefault="00A02892" w:rsidP="00A02892">
      <w:pPr>
        <w:pStyle w:val="Akapitzlist"/>
        <w:numPr>
          <w:ilvl w:val="0"/>
          <w:numId w:val="23"/>
        </w:numPr>
      </w:pPr>
      <w:r>
        <w:t>W trakcie oceny ofert Zamawiający może wzywać Oferentów do złożenia wyjaśnień lub uzupełnień dotyczących złożonych przez nich ofert. W przypadku, gdy nie będzie możliwa komunikacja za pomocą BK2021, korespondencja odbędzie się drogą mailową.</w:t>
      </w:r>
    </w:p>
    <w:p w14:paraId="31EB070B" w14:textId="77777777" w:rsidR="00A02892" w:rsidRDefault="00A02892" w:rsidP="00A02892">
      <w:pPr>
        <w:pStyle w:val="Akapitzlist"/>
        <w:numPr>
          <w:ilvl w:val="0"/>
          <w:numId w:val="23"/>
        </w:numPr>
      </w:pPr>
      <w:r>
        <w:t>Kończąc procedurę oceny ofert Zamawiający podejmie decyzję o wyborze najkorzystniejszej oferty.</w:t>
      </w:r>
    </w:p>
    <w:p w14:paraId="207A07FD" w14:textId="77777777" w:rsidR="00A02892" w:rsidRDefault="00A02892" w:rsidP="00A02892">
      <w:pPr>
        <w:pStyle w:val="Akapitzlist"/>
        <w:numPr>
          <w:ilvl w:val="0"/>
          <w:numId w:val="23"/>
        </w:numPr>
      </w:pPr>
      <w:r>
        <w:t>Złożenie oferty w ramach Zapytania Ofertowego jest jednoznaczne z zaakceptowaniem zasad określonych w zapytaniu ofertowym.</w:t>
      </w:r>
    </w:p>
    <w:p w14:paraId="04914A55" w14:textId="77777777" w:rsidR="00A02892" w:rsidRDefault="00A02892" w:rsidP="00A02892">
      <w:pPr>
        <w:pStyle w:val="Akapitzlist"/>
        <w:numPr>
          <w:ilvl w:val="0"/>
          <w:numId w:val="23"/>
        </w:numPr>
      </w:pPr>
      <w:r>
        <w:t>Zamawiający w uzasadnionym przypadku ma prawo do anulowania części lub całości zapytania ofertowego w każdym momencie postępowania.</w:t>
      </w:r>
    </w:p>
    <w:p w14:paraId="54DD550D" w14:textId="2BD037F6" w:rsidR="00A02892" w:rsidRDefault="00A02892" w:rsidP="00A02892">
      <w:pPr>
        <w:pStyle w:val="Akapitzlist"/>
        <w:numPr>
          <w:ilvl w:val="0"/>
          <w:numId w:val="23"/>
        </w:numPr>
      </w:pPr>
      <w:r>
        <w:t>Zamawiający zastrzega sobie prawo do anulowania postepowania w przypadku otrzymania ofert przekraczających posiadany budżet na realizację zamówienia.</w:t>
      </w:r>
    </w:p>
    <w:p w14:paraId="4A14BA13" w14:textId="77777777" w:rsidR="00A02892" w:rsidRDefault="00A02892" w:rsidP="00A02892">
      <w:pPr>
        <w:pStyle w:val="Akapitzlist"/>
        <w:numPr>
          <w:ilvl w:val="0"/>
          <w:numId w:val="23"/>
        </w:numPr>
      </w:pPr>
      <w:r>
        <w:lastRenderedPageBreak/>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4F90201" w14:textId="77777777" w:rsidR="00240D8E" w:rsidRDefault="00240D8E" w:rsidP="00240D8E"/>
    <w:p w14:paraId="630219B4" w14:textId="194A1EF2" w:rsidR="00240D8E" w:rsidRPr="0027583F" w:rsidRDefault="00240D8E" w:rsidP="00EA0C10">
      <w:pPr>
        <w:pStyle w:val="Akapitzlist"/>
        <w:numPr>
          <w:ilvl w:val="0"/>
          <w:numId w:val="1"/>
        </w:numPr>
        <w:rPr>
          <w:b/>
          <w:bCs/>
        </w:rPr>
      </w:pPr>
      <w:r w:rsidRPr="0027583F">
        <w:rPr>
          <w:b/>
          <w:bCs/>
        </w:rPr>
        <w:t>Klauzula RODO</w:t>
      </w:r>
    </w:p>
    <w:p w14:paraId="4BB5AA18" w14:textId="628830F0" w:rsidR="00EA0C10" w:rsidRPr="00EA0C10" w:rsidRDefault="00FF7644" w:rsidP="00DA25F1">
      <w:pPr>
        <w:ind w:left="708"/>
      </w:pPr>
      <w:r w:rsidRPr="00FF7644">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informuję, że</w:t>
      </w:r>
      <w:r w:rsidR="00EA0C10" w:rsidRPr="00EA0C10">
        <w:t>:</w:t>
      </w:r>
    </w:p>
    <w:p w14:paraId="77B7D18D" w14:textId="78FD2037" w:rsidR="00EA0C10" w:rsidRPr="00EA0C10" w:rsidRDefault="00EA0C10" w:rsidP="00DA25F1">
      <w:pPr>
        <w:pStyle w:val="Akapitzlist"/>
        <w:numPr>
          <w:ilvl w:val="0"/>
          <w:numId w:val="27"/>
        </w:numPr>
      </w:pPr>
      <w:r w:rsidRPr="00EA0C10">
        <w:t>Administratorem podanych danych osobowych jest TAURUS EXTREME SEWERYN</w:t>
      </w:r>
      <w:r>
        <w:t xml:space="preserve"> </w:t>
      </w:r>
      <w:r w:rsidRPr="00EA0C10">
        <w:t xml:space="preserve">DROBISZ UL. </w:t>
      </w:r>
      <w:r>
        <w:t>CICHOCIEMNYCH</w:t>
      </w:r>
      <w:r w:rsidRPr="00EA0C10">
        <w:t xml:space="preserve"> </w:t>
      </w:r>
      <w:r>
        <w:t>18</w:t>
      </w:r>
      <w:r w:rsidRPr="00EA0C10">
        <w:t>/</w:t>
      </w:r>
      <w:r>
        <w:t>8,</w:t>
      </w:r>
      <w:r w:rsidRPr="00EA0C10">
        <w:t xml:space="preserve"> 4</w:t>
      </w:r>
      <w:r>
        <w:t>4</w:t>
      </w:r>
      <w:r w:rsidRPr="00EA0C10">
        <w:t>-</w:t>
      </w:r>
      <w:r>
        <w:t>122</w:t>
      </w:r>
      <w:r w:rsidRPr="00EA0C10">
        <w:t xml:space="preserve"> </w:t>
      </w:r>
      <w:r>
        <w:t>GLIWICE,</w:t>
      </w:r>
      <w:r w:rsidRPr="00EA0C10">
        <w:t xml:space="preserve"> NIP: 6412537066 zwany</w:t>
      </w:r>
      <w:r>
        <w:t xml:space="preserve"> </w:t>
      </w:r>
      <w:r w:rsidRPr="00EA0C10">
        <w:t xml:space="preserve">dalej </w:t>
      </w:r>
      <w:r w:rsidRPr="00EA0C10">
        <w:rPr>
          <w:rFonts w:hint="eastAsia"/>
        </w:rPr>
        <w:t>„</w:t>
      </w:r>
      <w:r w:rsidR="00DA25F1">
        <w:t>A</w:t>
      </w:r>
      <w:r w:rsidRPr="00EA0C10">
        <w:t>dministratorem</w:t>
      </w:r>
      <w:r w:rsidR="00DA25F1">
        <w:t>”</w:t>
      </w:r>
      <w:r w:rsidRPr="00EA0C10">
        <w:t>.</w:t>
      </w:r>
    </w:p>
    <w:p w14:paraId="6231306B" w14:textId="6B124703" w:rsidR="00EA0C10" w:rsidRPr="00EA0C10" w:rsidRDefault="00EA0C10" w:rsidP="00DA25F1">
      <w:pPr>
        <w:pStyle w:val="Akapitzlist"/>
        <w:numPr>
          <w:ilvl w:val="0"/>
          <w:numId w:val="27"/>
        </w:numPr>
      </w:pPr>
      <w:r w:rsidRPr="00EA0C10">
        <w:t>Dane osobowe podawane przez Pana/Pani</w:t>
      </w:r>
      <w:r w:rsidRPr="00EA0C10">
        <w:rPr>
          <w:rFonts w:hint="eastAsia"/>
        </w:rPr>
        <w:t>ą</w:t>
      </w:r>
      <w:r w:rsidRPr="00EA0C10">
        <w:t xml:space="preserve"> b</w:t>
      </w:r>
      <w:r w:rsidRPr="00EA0C10">
        <w:rPr>
          <w:rFonts w:hint="eastAsia"/>
        </w:rPr>
        <w:t>ę</w:t>
      </w:r>
      <w:r w:rsidRPr="00EA0C10">
        <w:t>d</w:t>
      </w:r>
      <w:r w:rsidRPr="00EA0C10">
        <w:rPr>
          <w:rFonts w:hint="eastAsia"/>
        </w:rPr>
        <w:t>ą</w:t>
      </w:r>
      <w:r w:rsidRPr="00EA0C10">
        <w:t xml:space="preserve"> przetwarzane przez Administratora w</w:t>
      </w:r>
      <w:r>
        <w:t xml:space="preserve"> </w:t>
      </w:r>
      <w:r w:rsidRPr="00EA0C10">
        <w:t>cel</w:t>
      </w:r>
      <w:r w:rsidR="00ED22BD">
        <w:t xml:space="preserve">u </w:t>
      </w:r>
      <w:r w:rsidR="00ED22BD" w:rsidRPr="00ED22BD">
        <w:t xml:space="preserve">prowadzenia przedmiotowego </w:t>
      </w:r>
      <w:r w:rsidR="00ED22BD">
        <w:t>zapytania ofertowego</w:t>
      </w:r>
      <w:r w:rsidR="00ED22BD" w:rsidRPr="00ED22BD">
        <w:t xml:space="preserve"> oraz jego rozstrzygnięcia, jak również zawarcia umowy w sprawie zamówienia </w:t>
      </w:r>
      <w:r w:rsidR="00ED22BD">
        <w:t>zgodnie z zasadą konkurencyjności</w:t>
      </w:r>
      <w:r w:rsidR="00ED22BD" w:rsidRPr="00ED22BD">
        <w:t xml:space="preserve"> oraz jej realizacji, a także udokumentowania </w:t>
      </w:r>
      <w:r w:rsidR="00ED22BD">
        <w:t>przeprowadzonej procedury zapytania ofertowego</w:t>
      </w:r>
      <w:r w:rsidR="00ED22BD" w:rsidRPr="00ED22BD">
        <w:t xml:space="preserve"> i jego archiwizacji</w:t>
      </w:r>
      <w:r w:rsidR="00ED22BD">
        <w:t>,</w:t>
      </w:r>
    </w:p>
    <w:p w14:paraId="25508840" w14:textId="330917AF" w:rsidR="00EA0C10" w:rsidRPr="00EA0C10" w:rsidRDefault="00EA0C10" w:rsidP="00DA25F1">
      <w:pPr>
        <w:pStyle w:val="Akapitzlist"/>
        <w:numPr>
          <w:ilvl w:val="0"/>
          <w:numId w:val="27"/>
        </w:numPr>
      </w:pPr>
      <w:r w:rsidRPr="00EA0C10">
        <w:t>Podstaw</w:t>
      </w:r>
      <w:r w:rsidRPr="00EA0C10">
        <w:rPr>
          <w:rFonts w:hint="eastAsia"/>
        </w:rPr>
        <w:t>ę</w:t>
      </w:r>
      <w:r w:rsidRPr="00EA0C10">
        <w:t xml:space="preserve"> prawn</w:t>
      </w:r>
      <w:r w:rsidRPr="00EA0C10">
        <w:rPr>
          <w:rFonts w:hint="eastAsia"/>
        </w:rPr>
        <w:t>ą</w:t>
      </w:r>
      <w:r w:rsidRPr="00EA0C10">
        <w:t xml:space="preserve"> przetwarzania Pa</w:t>
      </w:r>
      <w:r w:rsidRPr="00EA0C10">
        <w:rPr>
          <w:rFonts w:hint="eastAsia"/>
        </w:rPr>
        <w:t>ń</w:t>
      </w:r>
      <w:r w:rsidRPr="00EA0C10">
        <w:t>stwa danych osobowych na podstawie art. 6 ust. 1</w:t>
      </w:r>
      <w:r w:rsidR="00ED22BD">
        <w:t xml:space="preserve"> </w:t>
      </w:r>
      <w:r w:rsidRPr="00EA0C10">
        <w:t>RODO stanowi:</w:t>
      </w:r>
    </w:p>
    <w:p w14:paraId="18F64325" w14:textId="3E6A9D38" w:rsidR="00EA0C10" w:rsidRPr="00EA0C10" w:rsidRDefault="00DA25F1" w:rsidP="0027583F">
      <w:pPr>
        <w:pStyle w:val="Akapitzlist"/>
        <w:numPr>
          <w:ilvl w:val="0"/>
          <w:numId w:val="28"/>
        </w:numPr>
      </w:pPr>
      <w:r w:rsidRPr="00DA25F1">
        <w:t>wykonani</w:t>
      </w:r>
      <w:r>
        <w:t>e</w:t>
      </w:r>
      <w:r w:rsidRPr="00DA25F1">
        <w:t xml:space="preserve"> umowy, której </w:t>
      </w:r>
      <w:r>
        <w:t xml:space="preserve">są Państwo </w:t>
      </w:r>
      <w:r w:rsidRPr="00DA25F1">
        <w:t xml:space="preserve">stroną lub </w:t>
      </w:r>
      <w:r>
        <w:t>podjęcie</w:t>
      </w:r>
      <w:r w:rsidRPr="00DA25F1">
        <w:t xml:space="preserve"> działań przed zawarciem umowy</w:t>
      </w:r>
      <w:r w:rsidR="00EA0C10" w:rsidRPr="00EA0C10">
        <w:t xml:space="preserve">, </w:t>
      </w:r>
    </w:p>
    <w:p w14:paraId="5365CF53" w14:textId="117D464B" w:rsidR="00EA0C10" w:rsidRPr="00EA0C10" w:rsidRDefault="00EA0C10" w:rsidP="0027583F">
      <w:pPr>
        <w:pStyle w:val="Akapitzlist"/>
        <w:numPr>
          <w:ilvl w:val="0"/>
          <w:numId w:val="28"/>
        </w:numPr>
      </w:pPr>
      <w:r w:rsidRPr="00EA0C10">
        <w:t>konieczno</w:t>
      </w:r>
      <w:r w:rsidRPr="00EA0C10">
        <w:rPr>
          <w:rFonts w:hint="eastAsia"/>
        </w:rPr>
        <w:t>ść</w:t>
      </w:r>
      <w:r w:rsidRPr="00EA0C10">
        <w:t xml:space="preserve"> wype</w:t>
      </w:r>
      <w:r w:rsidRPr="00EA0C10">
        <w:rPr>
          <w:rFonts w:hint="eastAsia"/>
        </w:rPr>
        <w:t>ł</w:t>
      </w:r>
      <w:r w:rsidRPr="00EA0C10">
        <w:t>nienia obowi</w:t>
      </w:r>
      <w:r w:rsidRPr="00EA0C10">
        <w:rPr>
          <w:rFonts w:hint="eastAsia"/>
        </w:rPr>
        <w:t>ą</w:t>
      </w:r>
      <w:r w:rsidRPr="00EA0C10">
        <w:t>zku prawnego ci</w:t>
      </w:r>
      <w:r w:rsidRPr="00EA0C10">
        <w:rPr>
          <w:rFonts w:hint="eastAsia"/>
        </w:rPr>
        <w:t>ążą</w:t>
      </w:r>
      <w:r w:rsidRPr="00EA0C10">
        <w:t>cego na administratorze</w:t>
      </w:r>
      <w:r w:rsidR="00ED22BD">
        <w:t xml:space="preserve"> </w:t>
      </w:r>
      <w:r w:rsidRPr="00EA0C10">
        <w:t>danych</w:t>
      </w:r>
      <w:r w:rsidR="0027583F">
        <w:t>.</w:t>
      </w:r>
    </w:p>
    <w:p w14:paraId="0C64239D" w14:textId="2154AF36" w:rsidR="00EA0C10" w:rsidRPr="00EA0C10" w:rsidRDefault="00EA0C10" w:rsidP="00DA25F1">
      <w:pPr>
        <w:pStyle w:val="Akapitzlist"/>
        <w:numPr>
          <w:ilvl w:val="0"/>
          <w:numId w:val="27"/>
        </w:numPr>
      </w:pPr>
      <w:r w:rsidRPr="00EA0C10">
        <w:t>Pa</w:t>
      </w:r>
      <w:r w:rsidRPr="00EA0C10">
        <w:rPr>
          <w:rFonts w:hint="eastAsia"/>
        </w:rPr>
        <w:t>ń</w:t>
      </w:r>
      <w:r w:rsidRPr="00EA0C10">
        <w:t>stwa zgoda na przetwarzanie danych osobowych przez Administratora jest</w:t>
      </w:r>
      <w:r w:rsidR="00ED22BD">
        <w:t xml:space="preserve"> </w:t>
      </w:r>
      <w:r w:rsidRPr="00EA0C10">
        <w:t>dobrowolna i nie s</w:t>
      </w:r>
      <w:r w:rsidRPr="00EA0C10">
        <w:rPr>
          <w:rFonts w:hint="eastAsia"/>
        </w:rPr>
        <w:t>ą</w:t>
      </w:r>
      <w:r w:rsidRPr="00EA0C10">
        <w:t xml:space="preserve"> Pa</w:t>
      </w:r>
      <w:r w:rsidRPr="00EA0C10">
        <w:rPr>
          <w:rFonts w:hint="eastAsia"/>
        </w:rPr>
        <w:t>ń</w:t>
      </w:r>
      <w:r w:rsidRPr="00EA0C10">
        <w:t>stwo zobowi</w:t>
      </w:r>
      <w:r w:rsidRPr="00EA0C10">
        <w:rPr>
          <w:rFonts w:hint="eastAsia"/>
        </w:rPr>
        <w:t>ą</w:t>
      </w:r>
      <w:r w:rsidRPr="00EA0C10">
        <w:t>zani do jej wyra</w:t>
      </w:r>
      <w:r w:rsidRPr="00EA0C10">
        <w:rPr>
          <w:rFonts w:hint="eastAsia"/>
        </w:rPr>
        <w:t>ż</w:t>
      </w:r>
      <w:r w:rsidRPr="00EA0C10">
        <w:t>enia, jest jednak konieczna</w:t>
      </w:r>
      <w:r w:rsidR="00ED22BD">
        <w:t xml:space="preserve"> </w:t>
      </w:r>
      <w:r w:rsidRPr="00EA0C10">
        <w:t xml:space="preserve">celem: </w:t>
      </w:r>
      <w:r w:rsidR="00DA25F1" w:rsidRPr="00DA25F1">
        <w:t>prowadzenia przedmiotowego zapytania ofertowego oraz jego rozstrzygnięcia, jak również zawarcia umowy w sprawie zamówienia zgodnie z zasadą konkurencyjności oraz jej realizacji, a także udokumentowania przeprowadzonej procedury zapytania ofertowego i jego archiwizacji</w:t>
      </w:r>
      <w:r w:rsidRPr="00EA0C10">
        <w:t xml:space="preserve"> </w:t>
      </w:r>
      <w:r w:rsidRPr="00EA0C10">
        <w:rPr>
          <w:rFonts w:hint="eastAsia"/>
        </w:rPr>
        <w:t>–</w:t>
      </w:r>
      <w:r w:rsidRPr="00EA0C10">
        <w:t xml:space="preserve"> co wobec braku zgody nie b</w:t>
      </w:r>
      <w:r w:rsidRPr="00EA0C10">
        <w:rPr>
          <w:rFonts w:hint="eastAsia"/>
        </w:rPr>
        <w:t>ę</w:t>
      </w:r>
      <w:r w:rsidRPr="00EA0C10">
        <w:t>dzie mo</w:t>
      </w:r>
      <w:r w:rsidRPr="00EA0C10">
        <w:rPr>
          <w:rFonts w:hint="eastAsia"/>
        </w:rPr>
        <w:t>ż</w:t>
      </w:r>
      <w:r w:rsidRPr="00EA0C10">
        <w:t>liwe.</w:t>
      </w:r>
    </w:p>
    <w:p w14:paraId="78B6EA9D" w14:textId="41191A3D" w:rsidR="00EA0C10" w:rsidRPr="00EA0C10" w:rsidRDefault="00EA0C10" w:rsidP="00DA25F1">
      <w:pPr>
        <w:pStyle w:val="Akapitzlist"/>
        <w:numPr>
          <w:ilvl w:val="0"/>
          <w:numId w:val="27"/>
        </w:numPr>
      </w:pPr>
      <w:r w:rsidRPr="00EA0C10">
        <w:t>Odbiorc</w:t>
      </w:r>
      <w:r w:rsidR="00ED22BD">
        <w:t>ami</w:t>
      </w:r>
      <w:r w:rsidRPr="00EA0C10">
        <w:t xml:space="preserve"> Pa</w:t>
      </w:r>
      <w:r w:rsidRPr="00EA0C10">
        <w:rPr>
          <w:rFonts w:hint="eastAsia"/>
        </w:rPr>
        <w:t>ń</w:t>
      </w:r>
      <w:r w:rsidRPr="00EA0C10">
        <w:t>stwa danych osobowych obj</w:t>
      </w:r>
      <w:r w:rsidRPr="00EA0C10">
        <w:rPr>
          <w:rFonts w:hint="eastAsia"/>
        </w:rPr>
        <w:t>ę</w:t>
      </w:r>
      <w:r w:rsidRPr="00EA0C10">
        <w:t xml:space="preserve">tych w Umowie </w:t>
      </w:r>
      <w:r w:rsidR="00ED22BD" w:rsidRPr="00ED22BD">
        <w:t xml:space="preserve">będą osoby lub podmioty, którym udostępniona zostanie dokumentacja </w:t>
      </w:r>
      <w:r w:rsidR="00ED22BD">
        <w:t>przeprowadzonego zapytania ofertowego</w:t>
      </w:r>
      <w:r w:rsidR="00ED22BD" w:rsidRPr="00ED22BD">
        <w:t xml:space="preserve"> w oparciu o</w:t>
      </w:r>
      <w:r w:rsidR="00ED22BD">
        <w:t xml:space="preserve"> </w:t>
      </w:r>
      <w:r w:rsidR="00FF7644">
        <w:t xml:space="preserve">Umowę o dofinansowanie projektu nr </w:t>
      </w:r>
      <w:r w:rsidR="00FF7644" w:rsidRPr="00FF7644">
        <w:t>KPOD.01.03-IW.01-</w:t>
      </w:r>
      <w:r w:rsidR="00352B7C">
        <w:t>0520</w:t>
      </w:r>
      <w:r w:rsidR="00FF7644" w:rsidRPr="00FF7644">
        <w:t>/24</w:t>
      </w:r>
      <w:r w:rsidRPr="00EA0C10">
        <w:t>.</w:t>
      </w:r>
    </w:p>
    <w:p w14:paraId="1FDAE7C0" w14:textId="0979DF42" w:rsidR="00EA0C10" w:rsidRDefault="00EA0C10" w:rsidP="00DA25F1">
      <w:pPr>
        <w:pStyle w:val="Akapitzlist"/>
        <w:numPr>
          <w:ilvl w:val="0"/>
          <w:numId w:val="27"/>
        </w:numPr>
      </w:pPr>
      <w:r w:rsidRPr="00EA0C10">
        <w:t>Pa</w:t>
      </w:r>
      <w:r w:rsidRPr="00EA0C10">
        <w:rPr>
          <w:rFonts w:hint="eastAsia"/>
        </w:rPr>
        <w:t>ń</w:t>
      </w:r>
      <w:r w:rsidRPr="00EA0C10">
        <w:t>stwa dane osobowe b</w:t>
      </w:r>
      <w:r w:rsidRPr="00EA0C10">
        <w:rPr>
          <w:rFonts w:hint="eastAsia"/>
        </w:rPr>
        <w:t>ę</w:t>
      </w:r>
      <w:r w:rsidRPr="00EA0C10">
        <w:t>d</w:t>
      </w:r>
      <w:r w:rsidRPr="00EA0C10">
        <w:rPr>
          <w:rFonts w:hint="eastAsia"/>
        </w:rPr>
        <w:t>ą</w:t>
      </w:r>
      <w:r w:rsidRPr="00EA0C10">
        <w:t xml:space="preserve"> przechowywane</w:t>
      </w:r>
      <w:r w:rsidR="00FF7644">
        <w:t xml:space="preserve"> przez okres wskazany w umowie do dofinansowanie projektu nr </w:t>
      </w:r>
      <w:r w:rsidR="00FF7644" w:rsidRPr="00FF7644">
        <w:t>KPOD.01.03-IW.01-</w:t>
      </w:r>
      <w:r w:rsidR="00352B7C">
        <w:t>0520</w:t>
      </w:r>
      <w:r w:rsidR="00FF7644" w:rsidRPr="00FF7644">
        <w:t>/24</w:t>
      </w:r>
      <w:r w:rsidR="00FF7644">
        <w:t>,</w:t>
      </w:r>
      <w:r w:rsidRPr="00EA0C10">
        <w:t xml:space="preserve"> </w:t>
      </w:r>
      <w:r w:rsidR="00FF7644">
        <w:t>nie krócej niż przez 10 lat licząc od daty zawarcia umowy o dofinansowanie tj. od 29.08.2024 r.</w:t>
      </w:r>
    </w:p>
    <w:p w14:paraId="0EBD4259" w14:textId="053B3C4E" w:rsidR="00FF7644" w:rsidRDefault="00FC4626" w:rsidP="00DA25F1">
      <w:pPr>
        <w:pStyle w:val="Akapitzlist"/>
        <w:numPr>
          <w:ilvl w:val="0"/>
          <w:numId w:val="27"/>
        </w:numPr>
      </w:pPr>
      <w:r>
        <w:t>Posiadają Państwo</w:t>
      </w:r>
      <w:r w:rsidR="00DA25F1">
        <w:t>:</w:t>
      </w:r>
    </w:p>
    <w:p w14:paraId="2027A00C" w14:textId="66D24F27" w:rsidR="00FF7644" w:rsidRDefault="00FF7644" w:rsidP="00DA25F1">
      <w:pPr>
        <w:pStyle w:val="Akapitzlist"/>
        <w:numPr>
          <w:ilvl w:val="0"/>
          <w:numId w:val="26"/>
        </w:numPr>
        <w:ind w:left="1428"/>
      </w:pPr>
      <w:r>
        <w:t xml:space="preserve">na podstawie art. 15 RODO prawo dostępu do danych osobowych </w:t>
      </w:r>
      <w:r w:rsidR="00DA25F1">
        <w:t>Państwa</w:t>
      </w:r>
      <w:r>
        <w:t xml:space="preserve"> dotyczących;</w:t>
      </w:r>
    </w:p>
    <w:p w14:paraId="2B33C168" w14:textId="0D663754" w:rsidR="00FF7644" w:rsidRDefault="00FF7644" w:rsidP="00DA25F1">
      <w:pPr>
        <w:pStyle w:val="Akapitzlist"/>
        <w:numPr>
          <w:ilvl w:val="0"/>
          <w:numId w:val="26"/>
        </w:numPr>
        <w:ind w:left="1428"/>
      </w:pPr>
      <w:r>
        <w:lastRenderedPageBreak/>
        <w:t xml:space="preserve">na podstawie art. 16 RODO prawo do sprostowania lub uzupełnienia </w:t>
      </w:r>
      <w:r w:rsidR="00DA25F1">
        <w:t>Państwa</w:t>
      </w:r>
      <w:r>
        <w:t xml:space="preserve"> danych osobowych, przy czym skorzystanie z prawa do sprostowania lub uzupełnienia nie może skutkować zmianą wyniku </w:t>
      </w:r>
      <w:r w:rsidR="00DA25F1">
        <w:t>zapytania ofertowego</w:t>
      </w:r>
      <w:r>
        <w:t xml:space="preserve"> ani zmianą postanowień umowy w sprawie </w:t>
      </w:r>
      <w:r w:rsidR="00DA25F1">
        <w:t>zapytania ofertowego</w:t>
      </w:r>
      <w:r>
        <w:t xml:space="preserve"> w zakresie niezgodnym z</w:t>
      </w:r>
      <w:r w:rsidR="00DA25F1">
        <w:t xml:space="preserve"> zasadą konkurencyjności</w:t>
      </w:r>
      <w:r>
        <w:t xml:space="preserve"> oraz nie może naruszać integralności protokołu postępowania oraz jego załączników;</w:t>
      </w:r>
    </w:p>
    <w:p w14:paraId="7B8F6C79" w14:textId="6EFD4316" w:rsidR="00FF7644" w:rsidRDefault="00FF7644" w:rsidP="00DA25F1">
      <w:pPr>
        <w:pStyle w:val="Akapitzlist"/>
        <w:numPr>
          <w:ilvl w:val="0"/>
          <w:numId w:val="26"/>
        </w:numPr>
        <w:ind w:left="1428"/>
      </w:pPr>
      <w: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w:t>
      </w:r>
      <w:r w:rsidR="00DA25F1">
        <w:t>procedury zapytania ofertowego</w:t>
      </w:r>
      <w:r>
        <w:t>;</w:t>
      </w:r>
    </w:p>
    <w:p w14:paraId="484158EA" w14:textId="785A872B" w:rsidR="00FF7644" w:rsidRDefault="00FF7644" w:rsidP="00DA25F1">
      <w:pPr>
        <w:pStyle w:val="Akapitzlist"/>
        <w:numPr>
          <w:ilvl w:val="0"/>
          <w:numId w:val="26"/>
        </w:numPr>
        <w:ind w:left="1428"/>
      </w:pPr>
      <w:r>
        <w:t>prawo do wniesienia skargi do Prezesa Urzędu Ochrony Danych Osobowych, gdy uzna</w:t>
      </w:r>
      <w:r w:rsidR="00DA25F1">
        <w:t>ją</w:t>
      </w:r>
      <w:r>
        <w:t xml:space="preserve"> </w:t>
      </w:r>
      <w:r w:rsidR="00DA25F1">
        <w:t>Państwo</w:t>
      </w:r>
      <w:r>
        <w:t xml:space="preserve">, że przetwarzanie danych osobowych </w:t>
      </w:r>
      <w:r w:rsidR="00DA25F1">
        <w:t>Państwa</w:t>
      </w:r>
      <w:r>
        <w:t xml:space="preserve"> dotyczących narusza przepisy RODO;</w:t>
      </w:r>
    </w:p>
    <w:p w14:paraId="3A04AB97" w14:textId="6208D8D5" w:rsidR="00FF7644" w:rsidRDefault="00FF7644" w:rsidP="0027583F">
      <w:pPr>
        <w:ind w:left="708" w:firstLine="360"/>
      </w:pPr>
      <w:r>
        <w:t xml:space="preserve">nie przysługuje </w:t>
      </w:r>
      <w:r w:rsidR="00DA25F1">
        <w:t>Państwu</w:t>
      </w:r>
      <w:r>
        <w:t>:</w:t>
      </w:r>
    </w:p>
    <w:p w14:paraId="60379619" w14:textId="77777777" w:rsidR="00FF7644" w:rsidRDefault="00FF7644" w:rsidP="00DA25F1">
      <w:pPr>
        <w:pStyle w:val="Akapitzlist"/>
        <w:numPr>
          <w:ilvl w:val="0"/>
          <w:numId w:val="26"/>
        </w:numPr>
        <w:ind w:left="1428"/>
      </w:pPr>
      <w:r>
        <w:t>w związku z art. 17 ust. 3 lit. b, d lub e RODO prawo do usunięcia danych osobowych;</w:t>
      </w:r>
    </w:p>
    <w:p w14:paraId="72F668B5" w14:textId="3A71990B" w:rsidR="00FF7644" w:rsidRPr="00EA0C10" w:rsidRDefault="00FF7644" w:rsidP="00DA25F1">
      <w:pPr>
        <w:pStyle w:val="Akapitzlist"/>
        <w:numPr>
          <w:ilvl w:val="0"/>
          <w:numId w:val="26"/>
        </w:numPr>
        <w:ind w:left="1428"/>
      </w:pPr>
      <w:r>
        <w:t xml:space="preserve">prawo do przenoszenia danych osobowych, o którym mowa w art. 20 RODO; na podstawie art. 21 RODO prawo sprzeciwu, wobec przetwarzania danych osobowych, gdyż podstawą prawną przetwarzania </w:t>
      </w:r>
      <w:r w:rsidR="0027583F">
        <w:t>Państwa</w:t>
      </w:r>
      <w:r>
        <w:t xml:space="preserve"> danych osobowych jest art. 6 ust. 1 lit. c RODO.</w:t>
      </w:r>
    </w:p>
    <w:p w14:paraId="795898AC" w14:textId="009DB112" w:rsidR="00EA0C10" w:rsidRDefault="0027583F" w:rsidP="0027583F">
      <w:pPr>
        <w:pStyle w:val="Akapitzlist"/>
        <w:numPr>
          <w:ilvl w:val="0"/>
          <w:numId w:val="27"/>
        </w:numPr>
      </w:pPr>
      <w:r>
        <w:t>W</w:t>
      </w:r>
      <w:r w:rsidRPr="0027583F">
        <w:t xml:space="preserve"> odniesieniu do </w:t>
      </w:r>
      <w:r>
        <w:t>Państwa</w:t>
      </w:r>
      <w:r w:rsidRPr="0027583F">
        <w:t xml:space="preserve"> danych osobowych decyzje nie będą podejmowane w sposób zautomatyzowany, stosownie do art. 22 RODO</w:t>
      </w:r>
      <w:r w:rsidR="00EA0C10" w:rsidRPr="00EA0C10">
        <w:t>.</w:t>
      </w:r>
    </w:p>
    <w:p w14:paraId="56E1212C" w14:textId="77777777" w:rsidR="00240D8E" w:rsidRDefault="00240D8E" w:rsidP="00240D8E"/>
    <w:p w14:paraId="3EAF1549" w14:textId="77777777" w:rsidR="00240D8E" w:rsidRDefault="00240D8E" w:rsidP="00240D8E">
      <w:r>
        <w:t>Załączniki:</w:t>
      </w:r>
    </w:p>
    <w:p w14:paraId="3DD7D1A7" w14:textId="5DD072DA" w:rsidR="00240D8E" w:rsidRPr="00C51A95" w:rsidRDefault="00240D8E" w:rsidP="00240D8E">
      <w:r>
        <w:t>1. Formularz ofertowy</w:t>
      </w:r>
    </w:p>
    <w:sectPr w:rsidR="00240D8E" w:rsidRPr="00C51A95" w:rsidSect="0027583F">
      <w:headerReference w:type="default" r:id="rId7"/>
      <w:foot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1296E" w14:textId="77777777" w:rsidR="00EA0C10" w:rsidRDefault="00EA0C10" w:rsidP="00EA0C10">
      <w:pPr>
        <w:spacing w:after="0" w:line="240" w:lineRule="auto"/>
      </w:pPr>
      <w:r>
        <w:separator/>
      </w:r>
    </w:p>
  </w:endnote>
  <w:endnote w:type="continuationSeparator" w:id="0">
    <w:p w14:paraId="33494F48" w14:textId="77777777" w:rsidR="00EA0C10" w:rsidRDefault="00EA0C10" w:rsidP="00EA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087246"/>
      <w:docPartObj>
        <w:docPartGallery w:val="Page Numbers (Bottom of Page)"/>
        <w:docPartUnique/>
      </w:docPartObj>
    </w:sdtPr>
    <w:sdtEndPr/>
    <w:sdtContent>
      <w:p w14:paraId="6ED48126" w14:textId="274330C4" w:rsidR="005E57B4" w:rsidRDefault="005E57B4">
        <w:pPr>
          <w:pStyle w:val="Stopka"/>
          <w:jc w:val="center"/>
        </w:pPr>
        <w:r>
          <w:fldChar w:fldCharType="begin"/>
        </w:r>
        <w:r>
          <w:instrText>PAGE   \* MERGEFORMAT</w:instrText>
        </w:r>
        <w:r>
          <w:fldChar w:fldCharType="separate"/>
        </w:r>
        <w:r>
          <w:t>2</w:t>
        </w:r>
        <w:r>
          <w:fldChar w:fldCharType="end"/>
        </w:r>
      </w:p>
    </w:sdtContent>
  </w:sdt>
  <w:p w14:paraId="424C1AD9" w14:textId="77777777" w:rsidR="005E57B4" w:rsidRDefault="005E57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37456" w14:textId="77777777" w:rsidR="00EA0C10" w:rsidRDefault="00EA0C10" w:rsidP="00EA0C10">
      <w:pPr>
        <w:spacing w:after="0" w:line="240" w:lineRule="auto"/>
      </w:pPr>
      <w:r>
        <w:separator/>
      </w:r>
    </w:p>
  </w:footnote>
  <w:footnote w:type="continuationSeparator" w:id="0">
    <w:p w14:paraId="04C45C9C" w14:textId="77777777" w:rsidR="00EA0C10" w:rsidRDefault="00EA0C10" w:rsidP="00EA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2D12" w14:textId="5D211D6A" w:rsidR="00EA0C10" w:rsidRDefault="00EA0C10" w:rsidP="00EA0C10">
    <w:pPr>
      <w:pStyle w:val="Nagwek"/>
      <w:jc w:val="center"/>
    </w:pPr>
    <w:r>
      <w:rPr>
        <w:noProof/>
      </w:rPr>
      <w:drawing>
        <wp:inline distT="0" distB="0" distL="0" distR="0" wp14:anchorId="5A724186" wp14:editId="0CBD2427">
          <wp:extent cx="5761219" cy="359695"/>
          <wp:effectExtent l="0" t="0" r="0" b="2540"/>
          <wp:docPr id="631754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32124" name="Obraz 458132124"/>
                  <pic:cNvPicPr/>
                </pic:nvPicPr>
                <pic:blipFill>
                  <a:blip r:embed="rId1">
                    <a:extLst>
                      <a:ext uri="{28A0092B-C50C-407E-A947-70E740481C1C}">
                        <a14:useLocalDpi xmlns:a14="http://schemas.microsoft.com/office/drawing/2010/main" val="0"/>
                      </a:ext>
                    </a:extLst>
                  </a:blip>
                  <a:stretch>
                    <a:fillRect/>
                  </a:stretch>
                </pic:blipFill>
                <pic:spPr>
                  <a:xfrm>
                    <a:off x="0" y="0"/>
                    <a:ext cx="5761219" cy="359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2426"/>
    <w:multiLevelType w:val="hybridMultilevel"/>
    <w:tmpl w:val="F27865A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6D4332F"/>
    <w:multiLevelType w:val="hybridMultilevel"/>
    <w:tmpl w:val="C5804596"/>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F10556"/>
    <w:multiLevelType w:val="hybridMultilevel"/>
    <w:tmpl w:val="00D07A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7D48E3"/>
    <w:multiLevelType w:val="hybridMultilevel"/>
    <w:tmpl w:val="DD20D528"/>
    <w:lvl w:ilvl="0" w:tplc="39A60832">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CEF2CC3"/>
    <w:multiLevelType w:val="hybridMultilevel"/>
    <w:tmpl w:val="FECC90E2"/>
    <w:lvl w:ilvl="0" w:tplc="2AA8C1EE">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4AE622F"/>
    <w:multiLevelType w:val="hybridMultilevel"/>
    <w:tmpl w:val="FD46F044"/>
    <w:lvl w:ilvl="0" w:tplc="26D63E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460EDE"/>
    <w:multiLevelType w:val="hybridMultilevel"/>
    <w:tmpl w:val="27484434"/>
    <w:lvl w:ilvl="0" w:tplc="26D63E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93D4AF9"/>
    <w:multiLevelType w:val="hybridMultilevel"/>
    <w:tmpl w:val="0D54A19A"/>
    <w:lvl w:ilvl="0" w:tplc="2AA8C1EE">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DB36298"/>
    <w:multiLevelType w:val="hybridMultilevel"/>
    <w:tmpl w:val="D7EE728C"/>
    <w:lvl w:ilvl="0" w:tplc="39A60832">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FE4B5B"/>
    <w:multiLevelType w:val="hybridMultilevel"/>
    <w:tmpl w:val="50F8CE38"/>
    <w:lvl w:ilvl="0" w:tplc="39A60832">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8BD6F42"/>
    <w:multiLevelType w:val="hybridMultilevel"/>
    <w:tmpl w:val="1FDEC8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1B71AE"/>
    <w:multiLevelType w:val="hybridMultilevel"/>
    <w:tmpl w:val="A6D01C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034F962">
      <w:start w:val="1"/>
      <w:numFmt w:val="lowerLetter"/>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FA60C8A"/>
    <w:multiLevelType w:val="hybridMultilevel"/>
    <w:tmpl w:val="40626636"/>
    <w:lvl w:ilvl="0" w:tplc="2AA8C1E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6C137A"/>
    <w:multiLevelType w:val="hybridMultilevel"/>
    <w:tmpl w:val="19229072"/>
    <w:lvl w:ilvl="0" w:tplc="0415000F">
      <w:start w:val="1"/>
      <w:numFmt w:val="decimal"/>
      <w:lvlText w:val="%1."/>
      <w:lvlJc w:val="left"/>
      <w:pPr>
        <w:ind w:left="720" w:hanging="360"/>
      </w:pPr>
      <w:rPr>
        <w:rFonts w:hint="default"/>
      </w:rPr>
    </w:lvl>
    <w:lvl w:ilvl="1" w:tplc="CF4C31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280E07"/>
    <w:multiLevelType w:val="hybridMultilevel"/>
    <w:tmpl w:val="73AAB7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FC2E1A"/>
    <w:multiLevelType w:val="hybridMultilevel"/>
    <w:tmpl w:val="4C780038"/>
    <w:lvl w:ilvl="0" w:tplc="04150017">
      <w:start w:val="1"/>
      <w:numFmt w:val="lowerLetter"/>
      <w:lvlText w:val="%1)"/>
      <w:lvlJc w:val="left"/>
      <w:pPr>
        <w:ind w:left="1080" w:hanging="360"/>
      </w:pPr>
    </w:lvl>
    <w:lvl w:ilvl="1" w:tplc="E25EE19E">
      <w:start w:val="1"/>
      <w:numFmt w:val="decimal"/>
      <w:lvlText w:val="%2."/>
      <w:lvlJc w:val="left"/>
      <w:pPr>
        <w:ind w:left="1800" w:hanging="360"/>
      </w:pPr>
      <w:rPr>
        <w:rFonts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AE16312"/>
    <w:multiLevelType w:val="hybridMultilevel"/>
    <w:tmpl w:val="D9506F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6D4F93"/>
    <w:multiLevelType w:val="hybridMultilevel"/>
    <w:tmpl w:val="7E5C0D04"/>
    <w:lvl w:ilvl="0" w:tplc="9CDC4974">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CC09F1"/>
    <w:multiLevelType w:val="hybridMultilevel"/>
    <w:tmpl w:val="F0E4E0E4"/>
    <w:lvl w:ilvl="0" w:tplc="40DEE0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6A25F5"/>
    <w:multiLevelType w:val="hybridMultilevel"/>
    <w:tmpl w:val="AAEEE336"/>
    <w:lvl w:ilvl="0" w:tplc="2AA8C1EE">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DDD43EC"/>
    <w:multiLevelType w:val="hybridMultilevel"/>
    <w:tmpl w:val="B2A01E00"/>
    <w:lvl w:ilvl="0" w:tplc="D0D864A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650CB8"/>
    <w:multiLevelType w:val="hybridMultilevel"/>
    <w:tmpl w:val="1A2C6874"/>
    <w:lvl w:ilvl="0" w:tplc="041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2535596"/>
    <w:multiLevelType w:val="hybridMultilevel"/>
    <w:tmpl w:val="56E4E63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66977DDC"/>
    <w:multiLevelType w:val="hybridMultilevel"/>
    <w:tmpl w:val="468E33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751CD1"/>
    <w:multiLevelType w:val="hybridMultilevel"/>
    <w:tmpl w:val="5B205684"/>
    <w:lvl w:ilvl="0" w:tplc="26D63E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AE40D7B"/>
    <w:multiLevelType w:val="hybridMultilevel"/>
    <w:tmpl w:val="934A0F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820177"/>
    <w:multiLevelType w:val="hybridMultilevel"/>
    <w:tmpl w:val="E2624A6E"/>
    <w:lvl w:ilvl="0" w:tplc="26D63E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8005F61"/>
    <w:multiLevelType w:val="hybridMultilevel"/>
    <w:tmpl w:val="B74EAC84"/>
    <w:lvl w:ilvl="0" w:tplc="2AA8C1EE">
      <w:start w:val="3"/>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7AA97079"/>
    <w:multiLevelType w:val="hybridMultilevel"/>
    <w:tmpl w:val="4BA6A778"/>
    <w:lvl w:ilvl="0" w:tplc="26D63E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E4D368E"/>
    <w:multiLevelType w:val="hybridMultilevel"/>
    <w:tmpl w:val="4198C61A"/>
    <w:lvl w:ilvl="0" w:tplc="2AA8C1EE">
      <w:start w:val="1"/>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65754712">
    <w:abstractNumId w:val="13"/>
  </w:num>
  <w:num w:numId="2" w16cid:durableId="734475047">
    <w:abstractNumId w:val="8"/>
  </w:num>
  <w:num w:numId="3" w16cid:durableId="1003237537">
    <w:abstractNumId w:val="17"/>
  </w:num>
  <w:num w:numId="4" w16cid:durableId="1970238751">
    <w:abstractNumId w:val="18"/>
  </w:num>
  <w:num w:numId="5" w16cid:durableId="1838374283">
    <w:abstractNumId w:val="28"/>
  </w:num>
  <w:num w:numId="6" w16cid:durableId="948203018">
    <w:abstractNumId w:val="9"/>
  </w:num>
  <w:num w:numId="7" w16cid:durableId="404114556">
    <w:abstractNumId w:val="20"/>
  </w:num>
  <w:num w:numId="8" w16cid:durableId="172576197">
    <w:abstractNumId w:val="10"/>
  </w:num>
  <w:num w:numId="9" w16cid:durableId="661004543">
    <w:abstractNumId w:val="3"/>
  </w:num>
  <w:num w:numId="10" w16cid:durableId="584726875">
    <w:abstractNumId w:val="12"/>
  </w:num>
  <w:num w:numId="11" w16cid:durableId="615258343">
    <w:abstractNumId w:val="1"/>
  </w:num>
  <w:num w:numId="12" w16cid:durableId="1887133202">
    <w:abstractNumId w:val="4"/>
  </w:num>
  <w:num w:numId="13" w16cid:durableId="29112065">
    <w:abstractNumId w:val="27"/>
  </w:num>
  <w:num w:numId="14" w16cid:durableId="381027115">
    <w:abstractNumId w:val="14"/>
  </w:num>
  <w:num w:numId="15" w16cid:durableId="171574316">
    <w:abstractNumId w:val="25"/>
  </w:num>
  <w:num w:numId="16" w16cid:durableId="180053223">
    <w:abstractNumId w:val="19"/>
  </w:num>
  <w:num w:numId="17" w16cid:durableId="1879970777">
    <w:abstractNumId w:val="7"/>
  </w:num>
  <w:num w:numId="18" w16cid:durableId="1173497563">
    <w:abstractNumId w:val="15"/>
  </w:num>
  <w:num w:numId="19" w16cid:durableId="1506090606">
    <w:abstractNumId w:val="23"/>
  </w:num>
  <w:num w:numId="20" w16cid:durableId="869953232">
    <w:abstractNumId w:val="26"/>
  </w:num>
  <w:num w:numId="21" w16cid:durableId="111873606">
    <w:abstractNumId w:val="16"/>
  </w:num>
  <w:num w:numId="22" w16cid:durableId="167333125">
    <w:abstractNumId w:val="2"/>
  </w:num>
  <w:num w:numId="23" w16cid:durableId="1714228787">
    <w:abstractNumId w:val="29"/>
  </w:num>
  <w:num w:numId="24" w16cid:durableId="328680703">
    <w:abstractNumId w:val="5"/>
  </w:num>
  <w:num w:numId="25" w16cid:durableId="58020760">
    <w:abstractNumId w:val="6"/>
  </w:num>
  <w:num w:numId="26" w16cid:durableId="300499822">
    <w:abstractNumId w:val="21"/>
  </w:num>
  <w:num w:numId="27" w16cid:durableId="547306184">
    <w:abstractNumId w:val="11"/>
  </w:num>
  <w:num w:numId="28" w16cid:durableId="1938949786">
    <w:abstractNumId w:val="0"/>
  </w:num>
  <w:num w:numId="29" w16cid:durableId="1950694252">
    <w:abstractNumId w:val="22"/>
  </w:num>
  <w:num w:numId="30" w16cid:durableId="13068593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77"/>
    <w:rsid w:val="00015AC6"/>
    <w:rsid w:val="00045465"/>
    <w:rsid w:val="00054843"/>
    <w:rsid w:val="00092A94"/>
    <w:rsid w:val="000E1D0F"/>
    <w:rsid w:val="000F3196"/>
    <w:rsid w:val="0022794B"/>
    <w:rsid w:val="00240D8E"/>
    <w:rsid w:val="00252077"/>
    <w:rsid w:val="0027583F"/>
    <w:rsid w:val="002F14A4"/>
    <w:rsid w:val="002F7497"/>
    <w:rsid w:val="00320892"/>
    <w:rsid w:val="00352B7C"/>
    <w:rsid w:val="003C3D5E"/>
    <w:rsid w:val="003D1542"/>
    <w:rsid w:val="004173B7"/>
    <w:rsid w:val="00425AF0"/>
    <w:rsid w:val="0042742F"/>
    <w:rsid w:val="005A6157"/>
    <w:rsid w:val="005E57B4"/>
    <w:rsid w:val="005E679B"/>
    <w:rsid w:val="006576AE"/>
    <w:rsid w:val="006A1675"/>
    <w:rsid w:val="006C76C9"/>
    <w:rsid w:val="006F18E3"/>
    <w:rsid w:val="00766661"/>
    <w:rsid w:val="007C40E6"/>
    <w:rsid w:val="00882202"/>
    <w:rsid w:val="009A0347"/>
    <w:rsid w:val="00A02892"/>
    <w:rsid w:val="00A9552C"/>
    <w:rsid w:val="00AA53EC"/>
    <w:rsid w:val="00C51A95"/>
    <w:rsid w:val="00CB5BFA"/>
    <w:rsid w:val="00CE1C08"/>
    <w:rsid w:val="00DA25F1"/>
    <w:rsid w:val="00E974A7"/>
    <w:rsid w:val="00EA0C10"/>
    <w:rsid w:val="00ED22BD"/>
    <w:rsid w:val="00F45275"/>
    <w:rsid w:val="00FB462B"/>
    <w:rsid w:val="00FC4626"/>
    <w:rsid w:val="00FF76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8782F6"/>
  <w15:chartTrackingRefBased/>
  <w15:docId w15:val="{6C736BF8-9D19-464D-ADDC-2B43828C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52077"/>
    <w:rPr>
      <w:sz w:val="16"/>
      <w:szCs w:val="16"/>
    </w:rPr>
  </w:style>
  <w:style w:type="paragraph" w:styleId="Tekstkomentarza">
    <w:name w:val="annotation text"/>
    <w:basedOn w:val="Normalny"/>
    <w:link w:val="TekstkomentarzaZnak"/>
    <w:uiPriority w:val="99"/>
    <w:semiHidden/>
    <w:unhideWhenUsed/>
    <w:rsid w:val="002520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2077"/>
    <w:rPr>
      <w:sz w:val="20"/>
      <w:szCs w:val="20"/>
    </w:rPr>
  </w:style>
  <w:style w:type="paragraph" w:styleId="Tematkomentarza">
    <w:name w:val="annotation subject"/>
    <w:basedOn w:val="Tekstkomentarza"/>
    <w:next w:val="Tekstkomentarza"/>
    <w:link w:val="TematkomentarzaZnak"/>
    <w:uiPriority w:val="99"/>
    <w:semiHidden/>
    <w:unhideWhenUsed/>
    <w:rsid w:val="00252077"/>
    <w:rPr>
      <w:b/>
      <w:bCs/>
    </w:rPr>
  </w:style>
  <w:style w:type="character" w:customStyle="1" w:styleId="TematkomentarzaZnak">
    <w:name w:val="Temat komentarza Znak"/>
    <w:basedOn w:val="TekstkomentarzaZnak"/>
    <w:link w:val="Tematkomentarza"/>
    <w:uiPriority w:val="99"/>
    <w:semiHidden/>
    <w:rsid w:val="00252077"/>
    <w:rPr>
      <w:b/>
      <w:bCs/>
      <w:sz w:val="20"/>
      <w:szCs w:val="20"/>
    </w:rPr>
  </w:style>
  <w:style w:type="paragraph" w:styleId="Akapitzlist">
    <w:name w:val="List Paragraph"/>
    <w:basedOn w:val="Normalny"/>
    <w:link w:val="AkapitzlistZnak"/>
    <w:uiPriority w:val="34"/>
    <w:qFormat/>
    <w:rsid w:val="00252077"/>
    <w:pPr>
      <w:ind w:left="720"/>
      <w:contextualSpacing/>
    </w:pPr>
  </w:style>
  <w:style w:type="table" w:customStyle="1" w:styleId="Tabela-Siatka3">
    <w:name w:val="Tabela - Siatka3"/>
    <w:basedOn w:val="Standardowy"/>
    <w:next w:val="Tabela-Siatka"/>
    <w:uiPriority w:val="59"/>
    <w:rsid w:val="00045465"/>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45465"/>
  </w:style>
  <w:style w:type="table" w:styleId="Tabela-Siatka">
    <w:name w:val="Table Grid"/>
    <w:basedOn w:val="Standardowy"/>
    <w:uiPriority w:val="39"/>
    <w:rsid w:val="0004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A0C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C10"/>
  </w:style>
  <w:style w:type="paragraph" w:styleId="Stopka">
    <w:name w:val="footer"/>
    <w:basedOn w:val="Normalny"/>
    <w:link w:val="StopkaZnak"/>
    <w:uiPriority w:val="99"/>
    <w:unhideWhenUsed/>
    <w:rsid w:val="00EA0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2187</Words>
  <Characters>13123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Stanowisko1</dc:creator>
  <cp:keywords/>
  <dc:description/>
  <cp:lastModifiedBy>Stanowisko1</cp:lastModifiedBy>
  <cp:revision>15</cp:revision>
  <dcterms:created xsi:type="dcterms:W3CDTF">2024-08-28T12:32:00Z</dcterms:created>
  <dcterms:modified xsi:type="dcterms:W3CDTF">2024-12-09T13:53:00Z</dcterms:modified>
</cp:coreProperties>
</file>