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E553C" w14:textId="77777777" w:rsidR="00070E19" w:rsidRPr="003E14B3" w:rsidRDefault="00070E19" w:rsidP="00070E19">
      <w:pPr>
        <w:rPr>
          <w:b/>
          <w:bCs/>
          <w:sz w:val="28"/>
          <w:szCs w:val="28"/>
          <w:lang w:eastAsia="pl-PL"/>
        </w:rPr>
      </w:pPr>
      <w:r w:rsidRPr="003E14B3">
        <w:rPr>
          <w:b/>
          <w:bCs/>
          <w:sz w:val="28"/>
          <w:szCs w:val="28"/>
          <w:lang w:eastAsia="pl-PL"/>
        </w:rPr>
        <w:t xml:space="preserve">Tytuł postępowania: </w:t>
      </w:r>
    </w:p>
    <w:p w14:paraId="58EACEE5" w14:textId="5CAB9209" w:rsidR="00CD3EF7" w:rsidRPr="003E14B3" w:rsidRDefault="00070E19" w:rsidP="00070E19">
      <w:pPr>
        <w:rPr>
          <w:b/>
          <w:bCs/>
          <w:sz w:val="28"/>
          <w:szCs w:val="28"/>
          <w:lang w:eastAsia="pl-PL"/>
        </w:rPr>
      </w:pPr>
      <w:r w:rsidRPr="003E14B3">
        <w:rPr>
          <w:b/>
          <w:bCs/>
          <w:sz w:val="28"/>
          <w:szCs w:val="28"/>
          <w:lang w:eastAsia="pl-PL"/>
        </w:rPr>
        <w:t xml:space="preserve">Usługa monitorowania stanu pracy wybranych maszyn. </w:t>
      </w:r>
    </w:p>
    <w:p w14:paraId="2615BE5E" w14:textId="77777777" w:rsidR="00070E19" w:rsidRDefault="00070E19" w:rsidP="00070E19">
      <w:pPr>
        <w:rPr>
          <w:lang w:eastAsia="pl-PL"/>
        </w:rPr>
      </w:pPr>
    </w:p>
    <w:p w14:paraId="7968AF3C" w14:textId="143BE5C7" w:rsidR="009D1BAD" w:rsidRPr="009D1BAD" w:rsidRDefault="009D1BAD" w:rsidP="009D1BAD">
      <w:pPr>
        <w:spacing w:after="150" w:line="240" w:lineRule="auto"/>
        <w:textAlignment w:val="baseline"/>
        <w:outlineLvl w:val="2"/>
        <w:rPr>
          <w:rFonts w:ascii="Roboto" w:eastAsia="Times New Roman" w:hAnsi="Roboto" w:cs="Times New Roman"/>
          <w:b/>
          <w:bCs/>
          <w:color w:val="0D47A1"/>
          <w:spacing w:val="2"/>
          <w:kern w:val="0"/>
          <w:sz w:val="27"/>
          <w:szCs w:val="27"/>
          <w:lang w:eastAsia="pl-PL"/>
          <w14:ligatures w14:val="none"/>
        </w:rPr>
      </w:pPr>
      <w:r w:rsidRPr="009D1BAD">
        <w:rPr>
          <w:rFonts w:ascii="Roboto" w:eastAsia="Times New Roman" w:hAnsi="Roboto" w:cs="Times New Roman"/>
          <w:b/>
          <w:bCs/>
          <w:color w:val="0D47A1"/>
          <w:spacing w:val="2"/>
          <w:kern w:val="0"/>
          <w:sz w:val="27"/>
          <w:szCs w:val="27"/>
          <w:lang w:eastAsia="pl-PL"/>
          <w14:ligatures w14:val="none"/>
        </w:rPr>
        <w:t>Warunki, jakie musi spełniać oferent</w:t>
      </w:r>
    </w:p>
    <w:p w14:paraId="5A5D666C" w14:textId="0FBBBE7B" w:rsidR="009D1BAD" w:rsidRDefault="009D1BAD" w:rsidP="009D1BAD">
      <w:r>
        <w:t xml:space="preserve">Typ – Potencjał </w:t>
      </w:r>
      <w:r w:rsidR="00CC411C">
        <w:t>handlowo marketingowy.</w:t>
      </w:r>
    </w:p>
    <w:p w14:paraId="77430341" w14:textId="0456D5E4" w:rsidR="009D1BAD" w:rsidRDefault="009D1BAD" w:rsidP="009D1BAD">
      <w:r>
        <w:t>Opis:</w:t>
      </w:r>
    </w:p>
    <w:p w14:paraId="38EE4768" w14:textId="5068139B" w:rsidR="00CC411C" w:rsidRDefault="009D1BAD" w:rsidP="009D1BAD">
      <w:r>
        <w:t xml:space="preserve">Oferent powinien dysponować odpowiednią </w:t>
      </w:r>
      <w:r w:rsidR="00CC411C">
        <w:t xml:space="preserve">wiedzą, doświadczeniem i umiejętnościami potrzebnymi do </w:t>
      </w:r>
      <w:r>
        <w:t xml:space="preserve">wykonania prac związanych z </w:t>
      </w:r>
      <w:r w:rsidR="00CC411C">
        <w:t xml:space="preserve">promocją i sprzedażą usługi monitorowania stanu pracy wybranych maszyn z wykorzystaniem platformy </w:t>
      </w:r>
      <w:proofErr w:type="spellStart"/>
      <w:r w:rsidR="00CC411C">
        <w:t>ImProdis</w:t>
      </w:r>
      <w:proofErr w:type="spellEnd"/>
      <w:r w:rsidR="00CC411C">
        <w:t xml:space="preserve"> w ramach projektu EDIH:</w:t>
      </w:r>
    </w:p>
    <w:p w14:paraId="78B55D86" w14:textId="6D9C7F11" w:rsidR="00CC411C" w:rsidRDefault="00CC411C" w:rsidP="009D1BAD">
      <w:hyperlink r:id="rId5" w:history="1">
        <w:r w:rsidRPr="00CC411C">
          <w:rPr>
            <w:rStyle w:val="Hipercze"/>
          </w:rPr>
          <w:t>Analiza testowej automatyzacji związanej z monitoringiem maszyn wykorzystywanych w wybranym procesie (S13a)</w:t>
        </w:r>
      </w:hyperlink>
    </w:p>
    <w:p w14:paraId="7E1FCA8F" w14:textId="1BF07DF4" w:rsidR="009D1BAD" w:rsidRDefault="00CC411C" w:rsidP="009D1BAD">
      <w:r>
        <w:t>Nadrzędną funkcjonalnością</w:t>
      </w:r>
      <w:r w:rsidR="009D1BAD">
        <w:t xml:space="preserve"> </w:t>
      </w:r>
      <w:proofErr w:type="spellStart"/>
      <w:r w:rsidR="009D1BAD">
        <w:t>ImProdis</w:t>
      </w:r>
      <w:proofErr w:type="spellEnd"/>
      <w:r>
        <w:t xml:space="preserve"> jest</w:t>
      </w:r>
      <w:r w:rsidR="009D1BAD">
        <w:t xml:space="preserve"> monitorowania stanu pracy wybranych maszyn z wykorzystaniem paneli operatorskich</w:t>
      </w:r>
      <w:r>
        <w:t>,</w:t>
      </w:r>
      <w:r w:rsidR="009D1BAD">
        <w:t xml:space="preserve"> umożliwiających zgłaszanie uzupełniających informacji, a także uruchomienie dostępu do oprogramowania  chmurze. </w:t>
      </w:r>
    </w:p>
    <w:p w14:paraId="3F0369E0" w14:textId="31E71819" w:rsidR="00CC411C" w:rsidRDefault="00CC411C" w:rsidP="009D1BAD">
      <w:r>
        <w:t>Do głównych zadań oferenta należeć będzie:</w:t>
      </w:r>
    </w:p>
    <w:p w14:paraId="6D055DFC" w14:textId="456AF15B" w:rsidR="00CC411C" w:rsidRDefault="00CC411C" w:rsidP="00656A96">
      <w:pPr>
        <w:pStyle w:val="Akapitzlist"/>
        <w:numPr>
          <w:ilvl w:val="0"/>
          <w:numId w:val="5"/>
        </w:numPr>
      </w:pPr>
      <w:r>
        <w:t>Aktywne poszukiwanie klientów do realizacji usługi</w:t>
      </w:r>
      <w:r w:rsidR="00656A96">
        <w:t>,</w:t>
      </w:r>
    </w:p>
    <w:p w14:paraId="4B0B0EA3" w14:textId="32BA13B7" w:rsidR="00CC411C" w:rsidRDefault="00CC411C" w:rsidP="00656A96">
      <w:pPr>
        <w:pStyle w:val="Akapitzlist"/>
        <w:numPr>
          <w:ilvl w:val="0"/>
          <w:numId w:val="5"/>
        </w:numPr>
      </w:pPr>
      <w:r>
        <w:t>Realizacja KPI projektowych</w:t>
      </w:r>
      <w:r w:rsidR="00656A96">
        <w:t>,</w:t>
      </w:r>
    </w:p>
    <w:p w14:paraId="522AC71B" w14:textId="77777777" w:rsidR="00656A96" w:rsidRDefault="00CC411C" w:rsidP="00656A96">
      <w:pPr>
        <w:pStyle w:val="Akapitzlist"/>
        <w:numPr>
          <w:ilvl w:val="0"/>
          <w:numId w:val="5"/>
        </w:numPr>
      </w:pPr>
      <w:r>
        <w:t xml:space="preserve">Promowanie usługi poprzez wydarzenia marketingowe, konferencje, </w:t>
      </w:r>
      <w:proofErr w:type="spellStart"/>
      <w:r>
        <w:t>webinary</w:t>
      </w:r>
      <w:proofErr w:type="spellEnd"/>
      <w:r>
        <w:t xml:space="preserve">, </w:t>
      </w:r>
    </w:p>
    <w:p w14:paraId="4E7E945D" w14:textId="03D0C198" w:rsidR="00CC411C" w:rsidRDefault="00656A96" w:rsidP="00656A96">
      <w:pPr>
        <w:pStyle w:val="Akapitzlist"/>
        <w:numPr>
          <w:ilvl w:val="0"/>
          <w:numId w:val="5"/>
        </w:numPr>
      </w:pPr>
      <w:r>
        <w:t>B</w:t>
      </w:r>
      <w:r w:rsidR="00CC411C">
        <w:t xml:space="preserve">ezpośrednie spotkania z </w:t>
      </w:r>
      <w:r>
        <w:t>potencjalnymi firmami zainteresowanymi usługą,</w:t>
      </w:r>
    </w:p>
    <w:p w14:paraId="084022D0" w14:textId="3E9E0F31" w:rsidR="00656A96" w:rsidRDefault="00656A96" w:rsidP="00656A96">
      <w:pPr>
        <w:pStyle w:val="Akapitzlist"/>
        <w:numPr>
          <w:ilvl w:val="0"/>
          <w:numId w:val="5"/>
        </w:numPr>
      </w:pPr>
      <w:r>
        <w:t>Kontakt telefoniczny, mailowy,</w:t>
      </w:r>
    </w:p>
    <w:p w14:paraId="54C91EB5" w14:textId="76F997D0" w:rsidR="00656A96" w:rsidRDefault="00656A96" w:rsidP="00656A96">
      <w:pPr>
        <w:pStyle w:val="Akapitzlist"/>
        <w:numPr>
          <w:ilvl w:val="0"/>
          <w:numId w:val="5"/>
        </w:numPr>
      </w:pPr>
      <w:r>
        <w:t>Spotkania również w trybie online,</w:t>
      </w:r>
    </w:p>
    <w:p w14:paraId="44612E1F" w14:textId="08B51DF0" w:rsidR="00656A96" w:rsidRDefault="00656A96" w:rsidP="00656A96">
      <w:pPr>
        <w:pStyle w:val="Akapitzlist"/>
        <w:numPr>
          <w:ilvl w:val="0"/>
          <w:numId w:val="5"/>
        </w:numPr>
      </w:pPr>
      <w:r>
        <w:t>Wstępne ustalenia warunków technicznych uruchomienia usługi, wymagane przy przekazaniu do PM realizacyjnego.</w:t>
      </w:r>
    </w:p>
    <w:p w14:paraId="7F13256E" w14:textId="13E13D7C" w:rsidR="006A6BA9" w:rsidRDefault="009D1BAD" w:rsidP="009D1BAD">
      <w:r>
        <w:t>Spełnianie warunk</w:t>
      </w:r>
      <w:r w:rsidR="00656A96">
        <w:t>ów</w:t>
      </w:r>
      <w:r>
        <w:t xml:space="preserve"> zweryfikowane zostanie na podstawie oświadczenia zamieszczonego w formularzu ofertowym (</w:t>
      </w:r>
      <w:r w:rsidRPr="00070E19">
        <w:t>Załącznik nr - 1 Formularz oferty do niniejszego zapytania</w:t>
      </w:r>
      <w:r>
        <w:t>).</w:t>
      </w:r>
    </w:p>
    <w:p w14:paraId="290CC3B8" w14:textId="77777777" w:rsidR="009D1BAD" w:rsidRDefault="009D1BAD" w:rsidP="009D1BAD"/>
    <w:p w14:paraId="0FB52C11" w14:textId="3ECCEB39" w:rsidR="009D1BAD" w:rsidRDefault="009D1BAD" w:rsidP="009D1BAD">
      <w:r>
        <w:t>Typ – Wiedza i doświadczenie</w:t>
      </w:r>
    </w:p>
    <w:p w14:paraId="1FA551BF" w14:textId="57B55E84" w:rsidR="009D1BAD" w:rsidRDefault="009D1BAD" w:rsidP="009D1BAD">
      <w:r>
        <w:t>Opis:</w:t>
      </w:r>
    </w:p>
    <w:p w14:paraId="281FE518" w14:textId="49C0026C" w:rsidR="00B92F19" w:rsidRDefault="009D1BAD" w:rsidP="009D1BAD">
      <w:r>
        <w:t>Wykonawc</w:t>
      </w:r>
      <w:r w:rsidR="00DD71D1">
        <w:t>a</w:t>
      </w:r>
      <w:r>
        <w:t xml:space="preserve"> aplikujący w niniejszym postępowaniu powin</w:t>
      </w:r>
      <w:r w:rsidR="00DD71D1">
        <w:t>ien</w:t>
      </w:r>
      <w:r>
        <w:t xml:space="preserve"> </w:t>
      </w:r>
      <w:r w:rsidRPr="00576A9C">
        <w:t>posiadać</w:t>
      </w:r>
      <w:r w:rsidR="004F7715" w:rsidRPr="00070E19">
        <w:t xml:space="preserve"> stosown</w:t>
      </w:r>
      <w:r w:rsidR="00DD71D1" w:rsidRPr="00070E19">
        <w:t>ą</w:t>
      </w:r>
      <w:r w:rsidR="004F7715" w:rsidRPr="00070E19">
        <w:t xml:space="preserve"> </w:t>
      </w:r>
      <w:r w:rsidR="00DD71D1" w:rsidRPr="00070E19">
        <w:t>wiedz</w:t>
      </w:r>
      <w:r w:rsidR="00DD71D1" w:rsidRPr="00576A9C">
        <w:t>ę</w:t>
      </w:r>
      <w:r w:rsidR="00576A9C">
        <w:t xml:space="preserve"> </w:t>
      </w:r>
      <w:r>
        <w:t>merytoryczn</w:t>
      </w:r>
      <w:r w:rsidR="00DD71D1">
        <w:t>ą</w:t>
      </w:r>
      <w:r>
        <w:t xml:space="preserve"> i </w:t>
      </w:r>
      <w:r w:rsidR="00DD71D1">
        <w:t xml:space="preserve">doświadczenie </w:t>
      </w:r>
      <w:r>
        <w:t>celem właściwej realizacji czynności określonych Umową</w:t>
      </w:r>
      <w:r w:rsidR="00DD71D1">
        <w:t>.</w:t>
      </w:r>
      <w:r w:rsidR="00B92F19">
        <w:t xml:space="preserve"> </w:t>
      </w:r>
    </w:p>
    <w:p w14:paraId="51F9E654" w14:textId="2BEBFAFA" w:rsidR="00E7549D" w:rsidRDefault="00656A96" w:rsidP="009D1BAD">
      <w:r>
        <w:t>Wymagana również z</w:t>
      </w:r>
      <w:r w:rsidR="00E7549D">
        <w:t xml:space="preserve">najomość i doświadczenie w zakresie </w:t>
      </w:r>
      <w:r>
        <w:t>dot.</w:t>
      </w:r>
      <w:r w:rsidR="00E7549D">
        <w:t xml:space="preserve"> składowych wskaźnika OEE i innych KPI produkcyjnych. </w:t>
      </w:r>
    </w:p>
    <w:p w14:paraId="1CB9B1AA" w14:textId="77777777" w:rsidR="009D1BAD" w:rsidRDefault="009D1BAD" w:rsidP="009D1BAD">
      <w:bookmarkStart w:id="0" w:name="_Hlk172109466"/>
      <w:r>
        <w:t>O udzielenie zamówienia mogą się ubiegać się Oferenci, którzy oddelegują do świadczenia usługi osobę spełniającą łącznie poniższe warunki:</w:t>
      </w:r>
    </w:p>
    <w:p w14:paraId="56CAA517" w14:textId="669DF8C9" w:rsidR="009D1BAD" w:rsidRDefault="009D1BAD" w:rsidP="009D1BAD">
      <w:r>
        <w:t xml:space="preserve">1. Min. </w:t>
      </w:r>
      <w:r w:rsidR="00656A96">
        <w:t>1</w:t>
      </w:r>
      <w:r>
        <w:t xml:space="preserve">5-letnie doświadczanie w </w:t>
      </w:r>
      <w:r w:rsidR="00656A96">
        <w:t>sprzedaży</w:t>
      </w:r>
      <w:r>
        <w:t xml:space="preserve"> systemów monitoringu produkcji i informatyki przemysłowej.</w:t>
      </w:r>
    </w:p>
    <w:p w14:paraId="36E31940" w14:textId="72E5ABB7" w:rsidR="001463D1" w:rsidRDefault="001463D1" w:rsidP="009D1BAD">
      <w:r>
        <w:lastRenderedPageBreak/>
        <w:t xml:space="preserve">2. </w:t>
      </w:r>
      <w:r w:rsidR="00656A96">
        <w:t>Kompetencje techniczno-handlowe umożliwiające</w:t>
      </w:r>
      <w:r>
        <w:t xml:space="preserve"> prowadzeni</w:t>
      </w:r>
      <w:r w:rsidR="00656A96">
        <w:t>e</w:t>
      </w:r>
      <w:r>
        <w:t xml:space="preserve"> wyżej wymienionych typów projektów</w:t>
      </w:r>
      <w:r w:rsidR="00656A96">
        <w:t>.</w:t>
      </w:r>
      <w:r w:rsidR="00576A9C">
        <w:t xml:space="preserve"> </w:t>
      </w:r>
    </w:p>
    <w:p w14:paraId="372C3D0C" w14:textId="49589EBB" w:rsidR="009D1BAD" w:rsidRDefault="008C0507" w:rsidP="009D1BAD">
      <w:r>
        <w:t>3</w:t>
      </w:r>
      <w:r w:rsidR="009D1BAD">
        <w:t>. Doświadczenie</w:t>
      </w:r>
      <w:r w:rsidR="00303737">
        <w:t xml:space="preserve"> i wiedza</w:t>
      </w:r>
      <w:r w:rsidR="009D1BAD">
        <w:t xml:space="preserve"> </w:t>
      </w:r>
      <w:r w:rsidR="00303737">
        <w:t>umożliwiająca prowadzenie projektu sprzedażowego wykorzystującego</w:t>
      </w:r>
      <w:r w:rsidR="009D1BAD">
        <w:t xml:space="preserve"> następując</w:t>
      </w:r>
      <w:r w:rsidR="00303737">
        <w:t>e</w:t>
      </w:r>
      <w:r w:rsidR="006A27E8">
        <w:t xml:space="preserve"> urządzenia i</w:t>
      </w:r>
      <w:r w:rsidR="009D1BAD">
        <w:t xml:space="preserve"> technologi</w:t>
      </w:r>
      <w:r w:rsidR="00303737">
        <w:t>e</w:t>
      </w:r>
      <w:r w:rsidR="009D1BAD">
        <w:t>:</w:t>
      </w:r>
    </w:p>
    <w:p w14:paraId="515DA87B" w14:textId="7BD7FB16" w:rsidR="006A27E8" w:rsidRPr="006A27E8" w:rsidRDefault="006A27E8" w:rsidP="009D1BAD">
      <w:pPr>
        <w:rPr>
          <w:lang w:val="en-US"/>
        </w:rPr>
      </w:pPr>
      <w:r w:rsidRPr="006A27E8">
        <w:rPr>
          <w:lang w:val="en-US"/>
        </w:rPr>
        <w:t xml:space="preserve">Panel </w:t>
      </w:r>
      <w:proofErr w:type="spellStart"/>
      <w:r w:rsidRPr="006A27E8">
        <w:rPr>
          <w:lang w:val="en-US"/>
        </w:rPr>
        <w:t>operatorski</w:t>
      </w:r>
      <w:proofErr w:type="spellEnd"/>
      <w:r w:rsidRPr="006A27E8">
        <w:rPr>
          <w:lang w:val="en-US"/>
        </w:rPr>
        <w:t xml:space="preserve">: Horner, </w:t>
      </w:r>
      <w:proofErr w:type="spellStart"/>
      <w:r w:rsidRPr="006A27E8">
        <w:rPr>
          <w:lang w:val="en-US"/>
        </w:rPr>
        <w:t>As</w:t>
      </w:r>
      <w:r>
        <w:rPr>
          <w:lang w:val="en-US"/>
        </w:rPr>
        <w:t>traada</w:t>
      </w:r>
      <w:proofErr w:type="spellEnd"/>
      <w:r>
        <w:rPr>
          <w:lang w:val="en-US"/>
        </w:rPr>
        <w:t xml:space="preserve"> HMI</w:t>
      </w:r>
      <w:r w:rsidR="00576A9C">
        <w:rPr>
          <w:lang w:val="en-US"/>
        </w:rPr>
        <w:t>.</w:t>
      </w:r>
    </w:p>
    <w:p w14:paraId="3146C483" w14:textId="01C8DF27" w:rsidR="006A27E8" w:rsidRPr="00070E19" w:rsidRDefault="006A27E8" w:rsidP="009D1BAD">
      <w:r w:rsidRPr="00070E19">
        <w:t>Koncentrator</w:t>
      </w:r>
      <w:r w:rsidR="00576A9C" w:rsidRPr="00070E19">
        <w:t xml:space="preserve"> danych</w:t>
      </w:r>
      <w:r w:rsidRPr="00070E19">
        <w:t xml:space="preserve">: </w:t>
      </w:r>
      <w:proofErr w:type="spellStart"/>
      <w:r w:rsidRPr="00070E19">
        <w:t>Astraada</w:t>
      </w:r>
      <w:proofErr w:type="spellEnd"/>
      <w:r w:rsidRPr="00070E19">
        <w:t xml:space="preserve"> </w:t>
      </w:r>
      <w:proofErr w:type="spellStart"/>
      <w:r w:rsidRPr="00070E19">
        <w:t>WiFi</w:t>
      </w:r>
      <w:proofErr w:type="spellEnd"/>
      <w:r w:rsidRPr="00070E19">
        <w:t>/GSM</w:t>
      </w:r>
      <w:r w:rsidR="00576A9C" w:rsidRPr="00070E19">
        <w:t>.</w:t>
      </w:r>
    </w:p>
    <w:p w14:paraId="3EFC2AB8" w14:textId="6A58CB24" w:rsidR="00E70B64" w:rsidRDefault="009D1BAD" w:rsidP="009D1BAD">
      <w:pPr>
        <w:rPr>
          <w:lang w:val="en-US"/>
        </w:rPr>
      </w:pPr>
      <w:r w:rsidRPr="009D1BAD">
        <w:rPr>
          <w:lang w:val="en-US"/>
        </w:rPr>
        <w:t>WEB DEVELOPMENT</w:t>
      </w:r>
      <w:r w:rsidR="00E70B64">
        <w:rPr>
          <w:lang w:val="en-US"/>
        </w:rPr>
        <w:t>:</w:t>
      </w:r>
      <w:r w:rsidRPr="009D1BAD">
        <w:rPr>
          <w:lang w:val="en-US"/>
        </w:rPr>
        <w:t xml:space="preserve"> </w:t>
      </w:r>
    </w:p>
    <w:p w14:paraId="372EB918" w14:textId="6BD79280" w:rsidR="009D1BAD" w:rsidRDefault="00E70B64" w:rsidP="009D1BAD">
      <w:pPr>
        <w:rPr>
          <w:lang w:val="en-US"/>
        </w:rPr>
      </w:pPr>
      <w:r>
        <w:rPr>
          <w:lang w:val="en-US"/>
        </w:rPr>
        <w:t>back</w:t>
      </w:r>
      <w:r w:rsidR="009D1BAD" w:rsidRPr="009D1BAD">
        <w:rPr>
          <w:lang w:val="en-US"/>
        </w:rPr>
        <w:t>-</w:t>
      </w:r>
      <w:r>
        <w:rPr>
          <w:lang w:val="en-US"/>
        </w:rPr>
        <w:t>end</w:t>
      </w:r>
      <w:r w:rsidR="009D1BAD" w:rsidRPr="009D1BAD">
        <w:rPr>
          <w:lang w:val="en-US"/>
        </w:rPr>
        <w:t xml:space="preserve">: </w:t>
      </w:r>
      <w:r w:rsidRPr="00E70B64">
        <w:rPr>
          <w:lang w:val="en-US"/>
        </w:rPr>
        <w:t>.NET 7, C#</w:t>
      </w:r>
      <w:r>
        <w:rPr>
          <w:lang w:val="en-US"/>
        </w:rPr>
        <w:t>,</w:t>
      </w:r>
    </w:p>
    <w:p w14:paraId="58642138" w14:textId="3E6FCCDF" w:rsidR="00E70B64" w:rsidRDefault="00E70B64" w:rsidP="009D1BAD">
      <w:pPr>
        <w:rPr>
          <w:lang w:val="en-US"/>
        </w:rPr>
      </w:pPr>
      <w:r>
        <w:rPr>
          <w:lang w:val="en-US"/>
        </w:rPr>
        <w:t xml:space="preserve">front-end: </w:t>
      </w:r>
      <w:r w:rsidRPr="00E70B64">
        <w:rPr>
          <w:lang w:val="en-US"/>
        </w:rPr>
        <w:t>React 18, Typescript</w:t>
      </w:r>
      <w:r>
        <w:rPr>
          <w:lang w:val="en-US"/>
        </w:rPr>
        <w:t>,</w:t>
      </w:r>
    </w:p>
    <w:p w14:paraId="5260A6E3" w14:textId="4739BEAB" w:rsidR="00E70B64" w:rsidRPr="009D1BAD" w:rsidRDefault="00E70B64" w:rsidP="009D1BAD">
      <w:pPr>
        <w:rPr>
          <w:lang w:val="en-US"/>
        </w:rPr>
      </w:pPr>
      <w:r>
        <w:rPr>
          <w:lang w:val="en-US"/>
        </w:rPr>
        <w:t xml:space="preserve">MACHINE INTEGRATION: </w:t>
      </w:r>
      <w:proofErr w:type="spellStart"/>
      <w:r>
        <w:rPr>
          <w:lang w:val="en-US"/>
        </w:rPr>
        <w:t>NodeRed</w:t>
      </w:r>
      <w:proofErr w:type="spellEnd"/>
      <w:r>
        <w:rPr>
          <w:lang w:val="en-US"/>
        </w:rPr>
        <w:t xml:space="preserve">, </w:t>
      </w:r>
      <w:proofErr w:type="spellStart"/>
      <w:r>
        <w:rPr>
          <w:lang w:val="en-US"/>
        </w:rPr>
        <w:t>Aveva</w:t>
      </w:r>
      <w:proofErr w:type="spellEnd"/>
      <w:r>
        <w:rPr>
          <w:lang w:val="en-US"/>
        </w:rPr>
        <w:t xml:space="preserve"> System Platform,</w:t>
      </w:r>
    </w:p>
    <w:p w14:paraId="2DAE21D2" w14:textId="38CA9BE6" w:rsidR="009D1BAD" w:rsidRPr="009D1BAD" w:rsidRDefault="009D1BAD" w:rsidP="009D1BAD">
      <w:pPr>
        <w:rPr>
          <w:lang w:val="en-US"/>
        </w:rPr>
      </w:pPr>
      <w:r w:rsidRPr="009D1BAD">
        <w:rPr>
          <w:lang w:val="en-US"/>
        </w:rPr>
        <w:t>Other: Jira, GitLab</w:t>
      </w:r>
      <w:r w:rsidR="00E70B64">
        <w:rPr>
          <w:lang w:val="en-US"/>
        </w:rPr>
        <w:t>,</w:t>
      </w:r>
    </w:p>
    <w:p w14:paraId="0C5446AA" w14:textId="583E3411" w:rsidR="009D1BAD" w:rsidRDefault="009D1BAD" w:rsidP="009D1BAD">
      <w:pPr>
        <w:rPr>
          <w:lang w:val="en-US"/>
        </w:rPr>
      </w:pPr>
      <w:r w:rsidRPr="009D1BAD">
        <w:rPr>
          <w:lang w:val="en-US"/>
        </w:rPr>
        <w:t xml:space="preserve">DATABASE AND SQL: PostgreSQL, </w:t>
      </w:r>
      <w:r w:rsidR="006A27E8">
        <w:rPr>
          <w:lang w:val="en-US"/>
        </w:rPr>
        <w:t>MS SQL</w:t>
      </w:r>
      <w:r w:rsidRPr="009D1BAD">
        <w:rPr>
          <w:lang w:val="en-US"/>
        </w:rPr>
        <w:t>,</w:t>
      </w:r>
    </w:p>
    <w:p w14:paraId="1827A547" w14:textId="77777777" w:rsidR="009D1BAD" w:rsidRPr="009D1BAD" w:rsidRDefault="009D1BAD" w:rsidP="009D1BAD">
      <w:pPr>
        <w:rPr>
          <w:lang w:val="en-US"/>
        </w:rPr>
      </w:pPr>
      <w:r w:rsidRPr="009D1BAD">
        <w:rPr>
          <w:lang w:val="en-US"/>
        </w:rPr>
        <w:t>OTHER:</w:t>
      </w:r>
    </w:p>
    <w:p w14:paraId="43FC4D24" w14:textId="4FCB9C1F" w:rsidR="009D1BAD" w:rsidRPr="009D1BAD" w:rsidRDefault="009D1BAD" w:rsidP="009D1BAD">
      <w:pPr>
        <w:rPr>
          <w:lang w:val="en-US"/>
        </w:rPr>
      </w:pPr>
      <w:r w:rsidRPr="009D1BAD">
        <w:rPr>
          <w:lang w:val="en-US"/>
        </w:rPr>
        <w:t xml:space="preserve">- </w:t>
      </w:r>
      <w:r w:rsidR="00E70B64" w:rsidRPr="00E70B64">
        <w:rPr>
          <w:lang w:val="en-US"/>
        </w:rPr>
        <w:t>Visual Studio</w:t>
      </w:r>
      <w:r w:rsidR="00E70B64">
        <w:rPr>
          <w:lang w:val="en-US"/>
        </w:rPr>
        <w:t>,</w:t>
      </w:r>
    </w:p>
    <w:p w14:paraId="1AB55AF3" w14:textId="132D84D5" w:rsidR="009D1BAD" w:rsidRDefault="009D1BAD" w:rsidP="009D1BAD">
      <w:pPr>
        <w:rPr>
          <w:lang w:val="en-US"/>
        </w:rPr>
      </w:pPr>
      <w:r w:rsidRPr="009D1BAD">
        <w:rPr>
          <w:lang w:val="en-US"/>
        </w:rPr>
        <w:t xml:space="preserve">- Cloud: </w:t>
      </w:r>
      <w:r w:rsidR="006A27E8">
        <w:rPr>
          <w:lang w:val="en-US"/>
        </w:rPr>
        <w:t>GCP</w:t>
      </w:r>
      <w:r w:rsidR="004A5756">
        <w:rPr>
          <w:lang w:val="en-US"/>
        </w:rPr>
        <w:t xml:space="preserve"> (Google Cloud Platform)</w:t>
      </w:r>
      <w:r w:rsidR="00E70B64">
        <w:rPr>
          <w:lang w:val="en-US"/>
        </w:rPr>
        <w:t>,</w:t>
      </w:r>
    </w:p>
    <w:p w14:paraId="43FD8E38" w14:textId="7B4B1FE8" w:rsidR="006A27E8" w:rsidRDefault="006A27E8" w:rsidP="009D1BAD">
      <w:pPr>
        <w:rPr>
          <w:lang w:val="en-US"/>
        </w:rPr>
      </w:pPr>
      <w:r>
        <w:rPr>
          <w:lang w:val="en-US"/>
        </w:rPr>
        <w:t xml:space="preserve">- </w:t>
      </w:r>
      <w:proofErr w:type="spellStart"/>
      <w:r>
        <w:rPr>
          <w:lang w:val="en-US"/>
        </w:rPr>
        <w:t>środowisko</w:t>
      </w:r>
      <w:proofErr w:type="spellEnd"/>
      <w:r>
        <w:rPr>
          <w:lang w:val="en-US"/>
        </w:rPr>
        <w:t xml:space="preserve"> </w:t>
      </w:r>
      <w:proofErr w:type="spellStart"/>
      <w:r>
        <w:rPr>
          <w:lang w:val="en-US"/>
        </w:rPr>
        <w:t>ImProdis</w:t>
      </w:r>
      <w:proofErr w:type="spellEnd"/>
      <w:r>
        <w:rPr>
          <w:lang w:val="en-US"/>
        </w:rPr>
        <w:t xml:space="preserve">: </w:t>
      </w:r>
      <w:proofErr w:type="spellStart"/>
      <w:r>
        <w:rPr>
          <w:lang w:val="en-US"/>
        </w:rPr>
        <w:t>ImOperator</w:t>
      </w:r>
      <w:proofErr w:type="spellEnd"/>
      <w:r>
        <w:rPr>
          <w:lang w:val="en-US"/>
        </w:rPr>
        <w:t xml:space="preserve">, </w:t>
      </w:r>
      <w:proofErr w:type="spellStart"/>
      <w:r>
        <w:rPr>
          <w:lang w:val="en-US"/>
        </w:rPr>
        <w:t>ImSupervisor</w:t>
      </w:r>
      <w:proofErr w:type="spellEnd"/>
      <w:r>
        <w:rPr>
          <w:lang w:val="en-US"/>
        </w:rPr>
        <w:t xml:space="preserve">, </w:t>
      </w:r>
      <w:proofErr w:type="spellStart"/>
      <w:r>
        <w:rPr>
          <w:lang w:val="en-US"/>
        </w:rPr>
        <w:t>ImViewer</w:t>
      </w:r>
      <w:proofErr w:type="spellEnd"/>
      <w:r>
        <w:rPr>
          <w:lang w:val="en-US"/>
        </w:rPr>
        <w:t xml:space="preserve">, </w:t>
      </w:r>
      <w:proofErr w:type="spellStart"/>
      <w:r>
        <w:rPr>
          <w:lang w:val="en-US"/>
        </w:rPr>
        <w:t>ImPortal</w:t>
      </w:r>
      <w:proofErr w:type="spellEnd"/>
    </w:p>
    <w:p w14:paraId="0DADE68B" w14:textId="10DFB550" w:rsidR="008F1A1D" w:rsidRPr="00070E19" w:rsidRDefault="008F1A1D" w:rsidP="009D1BAD">
      <w:r w:rsidRPr="00070E19">
        <w:t>- certyfikacja</w:t>
      </w:r>
      <w:r w:rsidR="00303737">
        <w:t>/szkolenia</w:t>
      </w:r>
      <w:r w:rsidRPr="00070E19">
        <w:t xml:space="preserve"> A</w:t>
      </w:r>
      <w:r w:rsidR="00303737">
        <w:t>VEVA</w:t>
      </w:r>
    </w:p>
    <w:bookmarkEnd w:id="0"/>
    <w:p w14:paraId="44C76E88" w14:textId="77777777" w:rsidR="00E7549D" w:rsidRPr="004F7715" w:rsidRDefault="00E7549D" w:rsidP="009D1BAD"/>
    <w:p w14:paraId="295B5CCD" w14:textId="58815F87" w:rsidR="00E7549D" w:rsidRPr="00E7549D" w:rsidRDefault="00E7549D" w:rsidP="00E7549D">
      <w:r>
        <w:t>T</w:t>
      </w:r>
      <w:r w:rsidRPr="00E7549D">
        <w:t>yp</w:t>
      </w:r>
      <w:r>
        <w:t xml:space="preserve"> – </w:t>
      </w:r>
      <w:r w:rsidRPr="00E7549D">
        <w:t>Lista wymaganych dokumentów/oświadczeń</w:t>
      </w:r>
    </w:p>
    <w:p w14:paraId="6BC2E6DF" w14:textId="34F911F2" w:rsidR="00E7549D" w:rsidRPr="00E7549D" w:rsidRDefault="00E7549D" w:rsidP="00E7549D">
      <w:r w:rsidRPr="00E7549D">
        <w:t>Opis</w:t>
      </w:r>
      <w:r>
        <w:t>:</w:t>
      </w:r>
    </w:p>
    <w:p w14:paraId="2F1FF339" w14:textId="77777777" w:rsidR="00E7549D" w:rsidRPr="00E7549D" w:rsidRDefault="00E7549D" w:rsidP="00E7549D">
      <w:r w:rsidRPr="00E7549D">
        <w:t>Wymagane dokumenty:</w:t>
      </w:r>
    </w:p>
    <w:p w14:paraId="77C28F12" w14:textId="713B823F" w:rsidR="00E7549D" w:rsidRPr="00E7549D" w:rsidRDefault="00E7549D" w:rsidP="00E7549D">
      <w:r w:rsidRPr="00E7549D">
        <w:t>1.Załącznik nr 1 – Formularz ofertowy (uzupełniony i podpisany przez osobę upoważnioną).</w:t>
      </w:r>
    </w:p>
    <w:p w14:paraId="7DF79CAC" w14:textId="5C3A13E9" w:rsidR="00E7549D" w:rsidRPr="00E7549D" w:rsidRDefault="00E7549D" w:rsidP="00E7549D">
      <w:r w:rsidRPr="00E7549D">
        <w:t>2.</w:t>
      </w:r>
      <w:r w:rsidR="004F7715">
        <w:t xml:space="preserve"> </w:t>
      </w:r>
      <w:r w:rsidRPr="00E7549D">
        <w:t>CV osób oddelegowanych przez Oferenta do świadczenia usługi potwierdzające wymagane kwalifikacje.</w:t>
      </w:r>
    </w:p>
    <w:p w14:paraId="32CA5A2A" w14:textId="6C241B5B" w:rsidR="00E7549D" w:rsidRDefault="00E7549D" w:rsidP="00E7549D">
      <w:r w:rsidRPr="00E7549D">
        <w:t>Ofertę wraz z wymaganymi załącznikami należy składać w formie elektronicznej z</w:t>
      </w:r>
      <w:r w:rsidR="004F7715">
        <w:t>a</w:t>
      </w:r>
      <w:r w:rsidRPr="00E7549D">
        <w:t xml:space="preserve"> pomocą Bazy konkurencyjności</w:t>
      </w:r>
      <w:r w:rsidR="004F7715">
        <w:t xml:space="preserve"> lub na dedykowany adres mail: </w:t>
      </w:r>
      <w:hyperlink r:id="rId6" w:history="1">
        <w:r w:rsidR="00663893">
          <w:rPr>
            <w:rStyle w:val="Hipercze"/>
          </w:rPr>
          <w:t>edih@imfactory.com.pl</w:t>
        </w:r>
      </w:hyperlink>
      <w:r w:rsidR="004F7715">
        <w:t>.</w:t>
      </w:r>
    </w:p>
    <w:p w14:paraId="6E482156" w14:textId="77777777" w:rsidR="00E7549D" w:rsidRDefault="00E7549D" w:rsidP="00E7549D"/>
    <w:p w14:paraId="28856900" w14:textId="62D07C97" w:rsidR="00E7549D" w:rsidRDefault="00E7549D" w:rsidP="00E7549D">
      <w:r>
        <w:t>Typ – Dodatkowe warunki udziału</w:t>
      </w:r>
    </w:p>
    <w:p w14:paraId="6FB0143D" w14:textId="4349CAF8" w:rsidR="00E7549D" w:rsidRDefault="00E7549D" w:rsidP="00E7549D">
      <w:r>
        <w:t>Opis:</w:t>
      </w:r>
    </w:p>
    <w:p w14:paraId="510554BB" w14:textId="77777777" w:rsidR="00E7549D" w:rsidRPr="00B92F19" w:rsidRDefault="00E7549D" w:rsidP="00E7549D">
      <w:r w:rsidRPr="00B92F19">
        <w:t xml:space="preserve">1.Wykluczeniu w postępowaniu podlegają Oferenci/Wykonawcy powiązani kapitałowo lub osobowo z Zamawiającym. Przez powiązania kapitałowe lub osobowe rozumie się wzajemne powiązania między Zamawiającym lub osobami upoważnionymi do zaciągania zobowiązań w imieniu Zamawiającego lub osobami wykonującymi w imieniu Zamawiającego czynności </w:t>
      </w:r>
      <w:r w:rsidRPr="00B92F19">
        <w:lastRenderedPageBreak/>
        <w:t>związane z przygotowaniem i przeprowadzeniem procedury wyboru wykonawcy a Oferentem/Wykonawcą, polegające w szczególności na:</w:t>
      </w:r>
    </w:p>
    <w:p w14:paraId="54906B6A" w14:textId="77777777" w:rsidR="00E7549D" w:rsidRPr="00B92F19" w:rsidRDefault="00E7549D" w:rsidP="00E7549D">
      <w:r w:rsidRPr="00B92F19">
        <w:t>a) 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4375A769" w14:textId="77777777" w:rsidR="00E7549D" w:rsidRPr="00B92F19" w:rsidRDefault="00E7549D" w:rsidP="00E7549D">
      <w:r w:rsidRPr="00B92F19">
        <w:t>b)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13A4422F" w14:textId="77777777" w:rsidR="00E7549D" w:rsidRPr="00B92F19" w:rsidRDefault="00E7549D" w:rsidP="00E7549D">
      <w:r w:rsidRPr="00B92F19">
        <w:t>c) pozostawaniu z wykonawcą w takim stosunku prawnym lub faktycznym, że istnieje uzasadniona wątpliwość co do ich bezstronności lub niezależności w związku z postępowaniem o udzielenie zamówienia.</w:t>
      </w:r>
    </w:p>
    <w:p w14:paraId="1F8BD327" w14:textId="77777777" w:rsidR="00E7549D" w:rsidRPr="00B92F19" w:rsidRDefault="00E7549D" w:rsidP="00E7549D">
      <w:r w:rsidRPr="00B92F19">
        <w:t>2. Z udziału w postępowaniu są wykluczeni Oferenci/Wykonawcy, którzy nie spełniają warunków udziału w postępowaniu, umieszczonych w zapytaniu ofertowym, bądź też nie dołączyli niezbędnych dokumentów potwierdzających spełnienie w/w warunków.</w:t>
      </w:r>
    </w:p>
    <w:p w14:paraId="52303CFC" w14:textId="77777777" w:rsidR="00E7549D" w:rsidRPr="00CA6B41" w:rsidRDefault="00E7549D" w:rsidP="00E7549D">
      <w:pPr>
        <w:rPr>
          <w:i/>
          <w:iCs/>
        </w:rPr>
      </w:pPr>
      <w:r w:rsidRPr="00B92F19">
        <w:t>3. Z udziału w postępowaniu są wykluczeni Oferenci/Wykonawcy, którzy złożą ofertę po wskazanym terminie.</w:t>
      </w:r>
    </w:p>
    <w:p w14:paraId="1FA063C5" w14:textId="77777777" w:rsidR="00E7549D" w:rsidRPr="00B92F19" w:rsidRDefault="00E7549D" w:rsidP="00E7549D">
      <w:r w:rsidRPr="00B92F19">
        <w:t>4. Zamawiający zastrzega sobie prawo do unieważnienia postępowania bez podania przyczyny.</w:t>
      </w:r>
    </w:p>
    <w:p w14:paraId="67203656" w14:textId="77777777" w:rsidR="00E7549D" w:rsidRPr="00B92F19" w:rsidRDefault="00E7549D" w:rsidP="00E7549D">
      <w:r w:rsidRPr="00B92F19">
        <w:t>5. W przypadku unieważnienia postępowania oferentom nie przysługuje roszczenie o zwrot kosztów uczestnictwa w postępowaniu.</w:t>
      </w:r>
    </w:p>
    <w:p w14:paraId="59D15CCE" w14:textId="77777777" w:rsidR="00E7549D" w:rsidRPr="00B92F19" w:rsidRDefault="00E7549D" w:rsidP="00E7549D">
      <w:r w:rsidRPr="00B92F19">
        <w:t>6. Odstąpienie przez zamawiającego od zawarcia umowy w przypadku zawiadomienia oferenta o wyborze jego oferty nie może być podstawą roszczeń poniesionych kosztów udziału w postępowaniu.</w:t>
      </w:r>
    </w:p>
    <w:p w14:paraId="4FE22353" w14:textId="77777777" w:rsidR="00E7549D" w:rsidRPr="00B92F19" w:rsidRDefault="00E7549D" w:rsidP="00E7549D">
      <w:r w:rsidRPr="00B92F19">
        <w:t>7. W toku dokonywania oceny złożonych ofert zamawiający może prosić o udzielenie przez oferentów wyjaśnień dotyczących treści złożonych przez nich dokumentów.</w:t>
      </w:r>
    </w:p>
    <w:p w14:paraId="317214D9" w14:textId="77777777" w:rsidR="00E7549D" w:rsidRPr="00B92F19" w:rsidRDefault="00E7549D" w:rsidP="00E7549D">
      <w:r w:rsidRPr="00B92F19">
        <w:t>8. Zamawiający dokona wyboru najkorzystniejszej oferty na podstawie kryteriów oceny ofert określonych w niniejszym zapytaniu ofertowym.</w:t>
      </w:r>
    </w:p>
    <w:p w14:paraId="00969FAE" w14:textId="77777777" w:rsidR="00E7549D" w:rsidRPr="00B92F19" w:rsidRDefault="00E7549D" w:rsidP="00E7549D">
      <w:r w:rsidRPr="00B92F19">
        <w:t>9. Informację o wynikach postępowania zamawiający umieści na stronie https://bazakonkurencyjnosci.funduszeeuropejskie.gov.pl/.</w:t>
      </w:r>
    </w:p>
    <w:p w14:paraId="2D787755" w14:textId="15C47D89" w:rsidR="00E7549D" w:rsidRPr="00B92F19" w:rsidRDefault="00E7549D" w:rsidP="00E7549D">
      <w:r w:rsidRPr="00B92F19">
        <w:t>10. Wszelkie pytania i wątpliwości dotyczące zapytania należy kierować poprzez Bazę Konkurencyjności</w:t>
      </w:r>
      <w:r w:rsidR="00B92F19" w:rsidRPr="00B92F19">
        <w:t xml:space="preserve"> lub dedykowany adres mail: </w:t>
      </w:r>
      <w:hyperlink r:id="rId7" w:history="1">
        <w:r w:rsidR="002C0B6C">
          <w:rPr>
            <w:rStyle w:val="Hipercze"/>
          </w:rPr>
          <w:t>EDIH@imfactory.com.pl</w:t>
        </w:r>
      </w:hyperlink>
      <w:r w:rsidR="00B92F19" w:rsidRPr="00B92F19">
        <w:t xml:space="preserve"> </w:t>
      </w:r>
    </w:p>
    <w:p w14:paraId="0186B64D" w14:textId="77777777" w:rsidR="00E7549D" w:rsidRPr="00070E19" w:rsidRDefault="00E7549D" w:rsidP="00E7549D">
      <w:r w:rsidRPr="00070E19">
        <w:t xml:space="preserve">11. Zamawiający oświadcza, iż przetwarza dane osobowe w rozumieniu Rozporządzenia Parlamentu Europejskiego i Rady (UE) 2016/679 z dnia 27 kwietnia 2016 r. w sprawie ochrony osób fizycznych w związku z przetwarzaniem danych osobowych i w sprawie swobodnego przepływu takich danych oraz uchylenia dyrektywy 95/46/WE (dalej: –RODO), zebrane w celu wyboru oferentów jako ich administrator. Dane mogą być powierzane do przetwarzania firmom doradczym, audytorskim oraz kancelariom prawnym na podstawie zawartych pomiędzy zamawiającym a powyższymi oferentami umów. Każdej osobie, której dane osobowe przetwarzane są przez Administratora danych przysługuje prawo dostępu do treści swoich danych oraz ich poprawiania, prawo do usunięcia danych, prawo do ograniczenia przetwarzania </w:t>
      </w:r>
      <w:r w:rsidRPr="00070E19">
        <w:lastRenderedPageBreak/>
        <w:t>danych, a także prawo do wniesienia skargi do Prezesa Urzędu Ochrony Danych Osobowych. Dane osobowe są przetwarzane na podstawie art. 6 ust. 1 lit. b) RODO i będą przetwarzane</w:t>
      </w:r>
    </w:p>
    <w:p w14:paraId="280C4C5A" w14:textId="77777777" w:rsidR="00E7549D" w:rsidRPr="00070E19" w:rsidRDefault="00E7549D" w:rsidP="00E7549D">
      <w:r w:rsidRPr="00070E19">
        <w:t>a) w odniesieniu do oferentów, z którymi podpisana zostanie umowa na realizację zamówienia w okresie realizacji umowy oraz po zakończeniu realizacji umowy, przez okres przedawnienia roszczeń wynikających z umowy, zgodnie z przepisami kodeksu cywilnego;</w:t>
      </w:r>
    </w:p>
    <w:p w14:paraId="7AD9E682" w14:textId="77777777" w:rsidR="00E7549D" w:rsidRPr="00070E19" w:rsidRDefault="00E7549D" w:rsidP="00E7549D">
      <w:r w:rsidRPr="00070E19">
        <w:t>b) w odniesieniu do oferentów, z którymi umowa nie zostanie podpisana w okresie prowadzenia niniejszego postępowania oraz w okresie, w którym zamawiający musi przechowywać dokumentację projektu na potrzeby ewentualnej kontroli, wynikającym z właściwych przepisów regulujących rozliczanie środków pochodzących z budżetu Unii Europejskiej. Celem zgłoszenia roszczeń lub żądań osób, których dane dotyczą, osoby te mogą zgłaszać swoje roszczenia lub żądania zamawiającemu drogą pocztową bądź elektroniczną.</w:t>
      </w:r>
    </w:p>
    <w:p w14:paraId="146CF3B4" w14:textId="77777777" w:rsidR="00E7549D" w:rsidRPr="00070E19" w:rsidRDefault="00E7549D" w:rsidP="00E7549D">
      <w:r w:rsidRPr="00070E19">
        <w:t>12. Przeniesienie na Zamawiającego wszystkich autorskich praw majątkowych oraz praw własności intelektualnej do Utworów oraz pozostałych praw na zasadach określonych Umową.</w:t>
      </w:r>
    </w:p>
    <w:p w14:paraId="32CDF837" w14:textId="77777777" w:rsidR="00E7549D" w:rsidRPr="00070E19" w:rsidRDefault="00E7549D" w:rsidP="00E7549D">
      <w:r w:rsidRPr="00070E19">
        <w:t>13. Zachowanie poufności co do Informacji Poufnych udostępnionych Wykonawcy.</w:t>
      </w:r>
    </w:p>
    <w:p w14:paraId="3D0EB703" w14:textId="22B815D2" w:rsidR="00E7549D" w:rsidRPr="00F71172" w:rsidRDefault="00E7549D" w:rsidP="00E7549D">
      <w:r w:rsidRPr="00070E19">
        <w:t>14. Dokumentowanie czynności realizowanych na podstawie Umowy, oraz informowanie Zamawiającego na bieżąco o podejmowanych w ramach Umowy czynnościach, w tym przedstawianie miesięcznych raportów z czynności realizowanych w ramach Umowy (uwzględniających czas poświęcony na realizację czynności objętych Umową).</w:t>
      </w:r>
    </w:p>
    <w:p w14:paraId="6F71C163" w14:textId="77777777" w:rsidR="00E7549D" w:rsidRDefault="00E7549D" w:rsidP="00E7549D"/>
    <w:p w14:paraId="6B01422F" w14:textId="77777777" w:rsidR="00E7549D" w:rsidRPr="00E7549D" w:rsidRDefault="00E7549D" w:rsidP="00E7549D">
      <w:pPr>
        <w:rPr>
          <w:b/>
          <w:bCs/>
        </w:rPr>
      </w:pPr>
      <w:r w:rsidRPr="00E7549D">
        <w:rPr>
          <w:b/>
          <w:bCs/>
        </w:rPr>
        <w:t>Kryteria oceny</w:t>
      </w:r>
    </w:p>
    <w:p w14:paraId="16D2D358" w14:textId="3A45A5A5" w:rsidR="00E7549D" w:rsidRPr="00CA6B41" w:rsidRDefault="00E7549D" w:rsidP="00E7549D">
      <w:pPr>
        <w:rPr>
          <w:i/>
          <w:iCs/>
        </w:rPr>
      </w:pPr>
      <w:r w:rsidRPr="00CA6B41">
        <w:rPr>
          <w:i/>
          <w:iCs/>
        </w:rPr>
        <w:t>Czy kryterium cenowe</w:t>
      </w:r>
    </w:p>
    <w:p w14:paraId="4B0A17A0" w14:textId="35D0C4C7" w:rsidR="00E7549D" w:rsidRPr="00CA6B41" w:rsidRDefault="00E7549D" w:rsidP="00E7549D">
      <w:pPr>
        <w:rPr>
          <w:i/>
          <w:iCs/>
        </w:rPr>
      </w:pPr>
      <w:r w:rsidRPr="00CA6B41">
        <w:rPr>
          <w:i/>
          <w:iCs/>
        </w:rPr>
        <w:t>TAK/NIE</w:t>
      </w:r>
    </w:p>
    <w:p w14:paraId="5D39419F" w14:textId="5361CFF9" w:rsidR="00E7549D" w:rsidRPr="00CA6B41" w:rsidRDefault="00E7549D" w:rsidP="00E7549D">
      <w:pPr>
        <w:rPr>
          <w:i/>
          <w:iCs/>
        </w:rPr>
      </w:pPr>
      <w:r w:rsidRPr="00CA6B41">
        <w:rPr>
          <w:i/>
          <w:iCs/>
        </w:rPr>
        <w:t>Opis:</w:t>
      </w:r>
    </w:p>
    <w:p w14:paraId="7E2FCFC9" w14:textId="44701F76" w:rsidR="00202406" w:rsidRPr="00202406" w:rsidRDefault="00202406" w:rsidP="00202406">
      <w:pPr>
        <w:numPr>
          <w:ilvl w:val="0"/>
          <w:numId w:val="1"/>
        </w:numPr>
      </w:pPr>
      <w:r w:rsidRPr="00202406">
        <w:t xml:space="preserve">Ocena ofert przeprowadzona będzie dwustopniowo, w pierwszej kolejności tj. Etap 1 – zostanie sprawdzona poprawność oferty pod względem formalnym tj. termin wpływu, kompletność dokumentacji ofertowej. W przypadku negatywnej oceny, oferta zostanie odrzucona. </w:t>
      </w:r>
    </w:p>
    <w:p w14:paraId="0B435380" w14:textId="77777777" w:rsidR="00202406" w:rsidRPr="00202406" w:rsidRDefault="00202406" w:rsidP="00202406">
      <w:pPr>
        <w:numPr>
          <w:ilvl w:val="0"/>
          <w:numId w:val="1"/>
        </w:numPr>
      </w:pPr>
      <w:r w:rsidRPr="00202406">
        <w:t xml:space="preserve">Po pozytywnej ocenie formalnej, oferty zostaną poddane ocenie w Etapie 2, według wskazanych poniżej kryteriów ocen: </w:t>
      </w:r>
    </w:p>
    <w:tbl>
      <w:tblPr>
        <w:tblStyle w:val="Tabela-Siatka"/>
        <w:tblW w:w="9351" w:type="dxa"/>
        <w:tblLook w:val="04A0" w:firstRow="1" w:lastRow="0" w:firstColumn="1" w:lastColumn="0" w:noHBand="0" w:noVBand="1"/>
      </w:tblPr>
      <w:tblGrid>
        <w:gridCol w:w="558"/>
        <w:gridCol w:w="1626"/>
        <w:gridCol w:w="1413"/>
        <w:gridCol w:w="1129"/>
        <w:gridCol w:w="4625"/>
      </w:tblGrid>
      <w:tr w:rsidR="00202406" w:rsidRPr="00202406" w14:paraId="48322270" w14:textId="77777777" w:rsidTr="00202406">
        <w:tc>
          <w:tcPr>
            <w:tcW w:w="559" w:type="dxa"/>
            <w:tcBorders>
              <w:top w:val="single" w:sz="4" w:space="0" w:color="auto"/>
              <w:left w:val="single" w:sz="4" w:space="0" w:color="auto"/>
              <w:bottom w:val="single" w:sz="4" w:space="0" w:color="auto"/>
              <w:right w:val="single" w:sz="4" w:space="0" w:color="auto"/>
            </w:tcBorders>
            <w:vAlign w:val="center"/>
            <w:hideMark/>
          </w:tcPr>
          <w:p w14:paraId="30E7042E" w14:textId="77777777" w:rsidR="00202406" w:rsidRPr="00202406" w:rsidRDefault="00202406" w:rsidP="00202406">
            <w:pPr>
              <w:spacing w:after="160" w:line="259" w:lineRule="auto"/>
            </w:pPr>
            <w:r w:rsidRPr="00202406">
              <w:t>Lp.</w:t>
            </w:r>
          </w:p>
        </w:tc>
        <w:tc>
          <w:tcPr>
            <w:tcW w:w="1538" w:type="dxa"/>
            <w:tcBorders>
              <w:top w:val="single" w:sz="4" w:space="0" w:color="auto"/>
              <w:left w:val="single" w:sz="4" w:space="0" w:color="auto"/>
              <w:bottom w:val="single" w:sz="4" w:space="0" w:color="auto"/>
              <w:right w:val="single" w:sz="4" w:space="0" w:color="auto"/>
            </w:tcBorders>
            <w:vAlign w:val="center"/>
            <w:hideMark/>
          </w:tcPr>
          <w:p w14:paraId="299838C5" w14:textId="77777777" w:rsidR="00202406" w:rsidRPr="00202406" w:rsidRDefault="00202406" w:rsidP="00202406">
            <w:pPr>
              <w:spacing w:after="160" w:line="259" w:lineRule="auto"/>
            </w:pPr>
            <w:r w:rsidRPr="00202406">
              <w:t>Kryterium</w:t>
            </w:r>
          </w:p>
        </w:tc>
        <w:tc>
          <w:tcPr>
            <w:tcW w:w="1415" w:type="dxa"/>
            <w:tcBorders>
              <w:top w:val="single" w:sz="4" w:space="0" w:color="auto"/>
              <w:left w:val="single" w:sz="4" w:space="0" w:color="auto"/>
              <w:bottom w:val="single" w:sz="4" w:space="0" w:color="auto"/>
              <w:right w:val="single" w:sz="4" w:space="0" w:color="auto"/>
            </w:tcBorders>
            <w:vAlign w:val="center"/>
            <w:hideMark/>
          </w:tcPr>
          <w:p w14:paraId="4FC6B229" w14:textId="77777777" w:rsidR="00202406" w:rsidRPr="00202406" w:rsidRDefault="00202406" w:rsidP="00202406">
            <w:pPr>
              <w:spacing w:after="160" w:line="259" w:lineRule="auto"/>
            </w:pPr>
            <w:r w:rsidRPr="00202406">
              <w:t>Znaczenie procentowe kryterium</w:t>
            </w:r>
          </w:p>
        </w:tc>
        <w:tc>
          <w:tcPr>
            <w:tcW w:w="1132" w:type="dxa"/>
            <w:tcBorders>
              <w:top w:val="single" w:sz="4" w:space="0" w:color="auto"/>
              <w:left w:val="single" w:sz="4" w:space="0" w:color="auto"/>
              <w:bottom w:val="single" w:sz="4" w:space="0" w:color="auto"/>
              <w:right w:val="single" w:sz="4" w:space="0" w:color="auto"/>
            </w:tcBorders>
            <w:vAlign w:val="center"/>
            <w:hideMark/>
          </w:tcPr>
          <w:p w14:paraId="14ADAB82" w14:textId="77777777" w:rsidR="00202406" w:rsidRPr="00202406" w:rsidRDefault="00202406" w:rsidP="00202406">
            <w:pPr>
              <w:spacing w:after="160" w:line="259" w:lineRule="auto"/>
            </w:pPr>
            <w:r w:rsidRPr="00202406">
              <w:t>Max. Ilość punktów</w:t>
            </w:r>
          </w:p>
        </w:tc>
        <w:tc>
          <w:tcPr>
            <w:tcW w:w="4707" w:type="dxa"/>
            <w:tcBorders>
              <w:top w:val="single" w:sz="4" w:space="0" w:color="auto"/>
              <w:left w:val="single" w:sz="4" w:space="0" w:color="auto"/>
              <w:bottom w:val="single" w:sz="4" w:space="0" w:color="auto"/>
              <w:right w:val="single" w:sz="4" w:space="0" w:color="auto"/>
            </w:tcBorders>
            <w:vAlign w:val="center"/>
            <w:hideMark/>
          </w:tcPr>
          <w:p w14:paraId="6599612F" w14:textId="77777777" w:rsidR="00202406" w:rsidRPr="00202406" w:rsidRDefault="00202406" w:rsidP="00202406">
            <w:pPr>
              <w:spacing w:after="160" w:line="259" w:lineRule="auto"/>
            </w:pPr>
            <w:r w:rsidRPr="00202406">
              <w:t>Zasady punktacji / Uwagi</w:t>
            </w:r>
          </w:p>
        </w:tc>
      </w:tr>
      <w:tr w:rsidR="00202406" w:rsidRPr="00202406" w14:paraId="2C84A04F" w14:textId="77777777" w:rsidTr="00202406">
        <w:tc>
          <w:tcPr>
            <w:tcW w:w="559" w:type="dxa"/>
            <w:tcBorders>
              <w:top w:val="single" w:sz="4" w:space="0" w:color="auto"/>
              <w:left w:val="single" w:sz="4" w:space="0" w:color="auto"/>
              <w:bottom w:val="single" w:sz="4" w:space="0" w:color="auto"/>
              <w:right w:val="single" w:sz="4" w:space="0" w:color="auto"/>
            </w:tcBorders>
            <w:vAlign w:val="center"/>
            <w:hideMark/>
          </w:tcPr>
          <w:p w14:paraId="465FFEC6" w14:textId="77777777" w:rsidR="00202406" w:rsidRPr="00202406" w:rsidRDefault="00202406" w:rsidP="00202406">
            <w:pPr>
              <w:spacing w:after="160" w:line="259" w:lineRule="auto"/>
            </w:pPr>
            <w:r w:rsidRPr="00202406">
              <w:t>1.</w:t>
            </w:r>
          </w:p>
        </w:tc>
        <w:tc>
          <w:tcPr>
            <w:tcW w:w="1538" w:type="dxa"/>
            <w:tcBorders>
              <w:top w:val="single" w:sz="4" w:space="0" w:color="auto"/>
              <w:left w:val="single" w:sz="4" w:space="0" w:color="auto"/>
              <w:bottom w:val="single" w:sz="4" w:space="0" w:color="auto"/>
              <w:right w:val="single" w:sz="4" w:space="0" w:color="auto"/>
            </w:tcBorders>
            <w:vAlign w:val="center"/>
            <w:hideMark/>
          </w:tcPr>
          <w:p w14:paraId="6BBDD4D5" w14:textId="77777777" w:rsidR="00202406" w:rsidRPr="00202406" w:rsidRDefault="00202406" w:rsidP="00202406">
            <w:pPr>
              <w:spacing w:after="160" w:line="259" w:lineRule="auto"/>
            </w:pPr>
            <w:r w:rsidRPr="00202406">
              <w:t>Cena netto oferty</w:t>
            </w:r>
          </w:p>
        </w:tc>
        <w:tc>
          <w:tcPr>
            <w:tcW w:w="1415" w:type="dxa"/>
            <w:tcBorders>
              <w:top w:val="single" w:sz="4" w:space="0" w:color="auto"/>
              <w:left w:val="single" w:sz="4" w:space="0" w:color="auto"/>
              <w:bottom w:val="single" w:sz="4" w:space="0" w:color="auto"/>
              <w:right w:val="single" w:sz="4" w:space="0" w:color="auto"/>
            </w:tcBorders>
            <w:vAlign w:val="center"/>
            <w:hideMark/>
          </w:tcPr>
          <w:p w14:paraId="6C9AE696" w14:textId="24EB42EA" w:rsidR="00202406" w:rsidRPr="00202406" w:rsidRDefault="00435A41" w:rsidP="00202406">
            <w:pPr>
              <w:spacing w:after="160" w:line="259" w:lineRule="auto"/>
            </w:pPr>
            <w:r>
              <w:t>2</w:t>
            </w:r>
            <w:r w:rsidR="00202406">
              <w:t>0</w:t>
            </w:r>
            <w:r w:rsidR="00202406" w:rsidRPr="00202406">
              <w:t xml:space="preserve"> %</w:t>
            </w:r>
          </w:p>
        </w:tc>
        <w:tc>
          <w:tcPr>
            <w:tcW w:w="1132" w:type="dxa"/>
            <w:tcBorders>
              <w:top w:val="single" w:sz="4" w:space="0" w:color="auto"/>
              <w:left w:val="single" w:sz="4" w:space="0" w:color="auto"/>
              <w:bottom w:val="single" w:sz="4" w:space="0" w:color="auto"/>
              <w:right w:val="single" w:sz="4" w:space="0" w:color="auto"/>
            </w:tcBorders>
            <w:vAlign w:val="center"/>
            <w:hideMark/>
          </w:tcPr>
          <w:p w14:paraId="0D8D0866" w14:textId="01CD798B" w:rsidR="00202406" w:rsidRPr="00202406" w:rsidRDefault="00435A41" w:rsidP="00202406">
            <w:pPr>
              <w:spacing w:after="160" w:line="259" w:lineRule="auto"/>
            </w:pPr>
            <w:r>
              <w:t>2</w:t>
            </w:r>
            <w:r w:rsidR="00202406">
              <w:t>0</w:t>
            </w:r>
          </w:p>
        </w:tc>
        <w:tc>
          <w:tcPr>
            <w:tcW w:w="4707" w:type="dxa"/>
            <w:tcBorders>
              <w:top w:val="single" w:sz="4" w:space="0" w:color="auto"/>
              <w:left w:val="single" w:sz="4" w:space="0" w:color="auto"/>
              <w:bottom w:val="single" w:sz="4" w:space="0" w:color="auto"/>
              <w:right w:val="single" w:sz="4" w:space="0" w:color="auto"/>
            </w:tcBorders>
            <w:vAlign w:val="center"/>
            <w:hideMark/>
          </w:tcPr>
          <w:p w14:paraId="7687E6ED" w14:textId="43AA82C2" w:rsidR="00202406" w:rsidRPr="00202406" w:rsidRDefault="00202406" w:rsidP="00202406">
            <w:pPr>
              <w:spacing w:after="160" w:line="259" w:lineRule="auto"/>
            </w:pPr>
            <w:r w:rsidRPr="00202406">
              <w:t>Cena = [(Najniższa cena netto oferty/ Cena netto oferty ocenianej) x 100]* 0,</w:t>
            </w:r>
            <w:r w:rsidR="009C6D2F">
              <w:t>2</w:t>
            </w:r>
            <w:r w:rsidRPr="00202406">
              <w:t xml:space="preserve"> (waga) </w:t>
            </w:r>
          </w:p>
          <w:p w14:paraId="56B302F0" w14:textId="77777777" w:rsidR="00202406" w:rsidRPr="00202406" w:rsidRDefault="00202406" w:rsidP="00202406">
            <w:pPr>
              <w:spacing w:after="160" w:line="259" w:lineRule="auto"/>
            </w:pPr>
            <w:r w:rsidRPr="00202406">
              <w:t>*Wartość ceny oraz wyniki zaokrąglone do dwóch miejsc po przecinku</w:t>
            </w:r>
          </w:p>
        </w:tc>
      </w:tr>
      <w:tr w:rsidR="00202406" w:rsidRPr="00202406" w14:paraId="563B6BA9" w14:textId="77777777" w:rsidTr="00202406">
        <w:tc>
          <w:tcPr>
            <w:tcW w:w="559" w:type="dxa"/>
            <w:tcBorders>
              <w:top w:val="single" w:sz="4" w:space="0" w:color="auto"/>
              <w:left w:val="single" w:sz="4" w:space="0" w:color="auto"/>
              <w:bottom w:val="single" w:sz="4" w:space="0" w:color="auto"/>
              <w:right w:val="single" w:sz="4" w:space="0" w:color="auto"/>
            </w:tcBorders>
            <w:vAlign w:val="center"/>
            <w:hideMark/>
          </w:tcPr>
          <w:p w14:paraId="7706B87C" w14:textId="77777777" w:rsidR="00202406" w:rsidRPr="00202406" w:rsidRDefault="00202406" w:rsidP="00202406">
            <w:pPr>
              <w:spacing w:after="160" w:line="259" w:lineRule="auto"/>
            </w:pPr>
            <w:r w:rsidRPr="00202406">
              <w:t>2.</w:t>
            </w:r>
          </w:p>
        </w:tc>
        <w:tc>
          <w:tcPr>
            <w:tcW w:w="1538" w:type="dxa"/>
            <w:tcBorders>
              <w:top w:val="single" w:sz="4" w:space="0" w:color="auto"/>
              <w:left w:val="single" w:sz="4" w:space="0" w:color="auto"/>
              <w:bottom w:val="single" w:sz="4" w:space="0" w:color="auto"/>
              <w:right w:val="single" w:sz="4" w:space="0" w:color="auto"/>
            </w:tcBorders>
            <w:vAlign w:val="center"/>
            <w:hideMark/>
          </w:tcPr>
          <w:p w14:paraId="57E05951" w14:textId="79CECC63" w:rsidR="00202406" w:rsidRPr="00202406" w:rsidRDefault="00202406" w:rsidP="00202406">
            <w:pPr>
              <w:spacing w:after="160" w:line="259" w:lineRule="auto"/>
            </w:pPr>
            <w:r>
              <w:t>Wiedza i doświadczenie</w:t>
            </w:r>
          </w:p>
        </w:tc>
        <w:tc>
          <w:tcPr>
            <w:tcW w:w="1415" w:type="dxa"/>
            <w:tcBorders>
              <w:top w:val="single" w:sz="4" w:space="0" w:color="auto"/>
              <w:left w:val="single" w:sz="4" w:space="0" w:color="auto"/>
              <w:bottom w:val="single" w:sz="4" w:space="0" w:color="auto"/>
              <w:right w:val="single" w:sz="4" w:space="0" w:color="auto"/>
            </w:tcBorders>
            <w:vAlign w:val="center"/>
            <w:hideMark/>
          </w:tcPr>
          <w:p w14:paraId="54CF6466" w14:textId="17BC2A66" w:rsidR="00202406" w:rsidRPr="00202406" w:rsidRDefault="00435A41" w:rsidP="00202406">
            <w:pPr>
              <w:spacing w:after="160" w:line="259" w:lineRule="auto"/>
            </w:pPr>
            <w:r>
              <w:t>8</w:t>
            </w:r>
            <w:r w:rsidR="00202406">
              <w:t>0</w:t>
            </w:r>
            <w:r w:rsidR="00202406" w:rsidRPr="00202406">
              <w:t xml:space="preserve"> %</w:t>
            </w:r>
          </w:p>
        </w:tc>
        <w:tc>
          <w:tcPr>
            <w:tcW w:w="1132" w:type="dxa"/>
            <w:tcBorders>
              <w:top w:val="single" w:sz="4" w:space="0" w:color="auto"/>
              <w:left w:val="single" w:sz="4" w:space="0" w:color="auto"/>
              <w:bottom w:val="single" w:sz="4" w:space="0" w:color="auto"/>
              <w:right w:val="single" w:sz="4" w:space="0" w:color="auto"/>
            </w:tcBorders>
            <w:vAlign w:val="center"/>
            <w:hideMark/>
          </w:tcPr>
          <w:p w14:paraId="334B6D14" w14:textId="62832B5E" w:rsidR="00202406" w:rsidRPr="00202406" w:rsidRDefault="00435A41" w:rsidP="00202406">
            <w:pPr>
              <w:spacing w:after="160" w:line="259" w:lineRule="auto"/>
            </w:pPr>
            <w:r>
              <w:t>8</w:t>
            </w:r>
            <w:r w:rsidR="00202406">
              <w:t>0</w:t>
            </w:r>
          </w:p>
        </w:tc>
        <w:tc>
          <w:tcPr>
            <w:tcW w:w="4707" w:type="dxa"/>
            <w:tcBorders>
              <w:top w:val="single" w:sz="4" w:space="0" w:color="auto"/>
              <w:left w:val="single" w:sz="4" w:space="0" w:color="auto"/>
              <w:bottom w:val="single" w:sz="4" w:space="0" w:color="auto"/>
              <w:right w:val="single" w:sz="4" w:space="0" w:color="auto"/>
            </w:tcBorders>
            <w:vAlign w:val="center"/>
            <w:hideMark/>
          </w:tcPr>
          <w:p w14:paraId="6BC8E19A" w14:textId="7AAA6A35" w:rsidR="00202406" w:rsidRDefault="00202406" w:rsidP="00202406">
            <w:r>
              <w:t xml:space="preserve">A – znajomość środowiska </w:t>
            </w:r>
            <w:proofErr w:type="spellStart"/>
            <w:r>
              <w:t>Aveva</w:t>
            </w:r>
            <w:proofErr w:type="spellEnd"/>
            <w:r>
              <w:t xml:space="preserve"> potwierdzona certyfikatem z egzaminu</w:t>
            </w:r>
            <w:r w:rsidR="00365982">
              <w:t xml:space="preserve"> lub szkolenia</w:t>
            </w:r>
            <w:r>
              <w:t xml:space="preserve"> </w:t>
            </w:r>
            <w:proofErr w:type="spellStart"/>
            <w:r>
              <w:t>Aveva</w:t>
            </w:r>
            <w:proofErr w:type="spellEnd"/>
          </w:p>
          <w:p w14:paraId="1483D4D2" w14:textId="57A0B0CF" w:rsidR="00202406" w:rsidRDefault="00202406" w:rsidP="00202406">
            <w:r>
              <w:lastRenderedPageBreak/>
              <w:t xml:space="preserve">I – znajomość środowiska </w:t>
            </w:r>
            <w:proofErr w:type="spellStart"/>
            <w:r>
              <w:t>ImProdis</w:t>
            </w:r>
            <w:proofErr w:type="spellEnd"/>
            <w:r>
              <w:t xml:space="preserve"> potwierdzona certyfikatem </w:t>
            </w:r>
            <w:r w:rsidR="00365982">
              <w:t xml:space="preserve">z egzaminu lub szkolenia </w:t>
            </w:r>
            <w:proofErr w:type="spellStart"/>
            <w:r w:rsidR="00365982">
              <w:t>ImProdis</w:t>
            </w:r>
            <w:proofErr w:type="spellEnd"/>
          </w:p>
          <w:p w14:paraId="559A638A" w14:textId="3624AFA0" w:rsidR="00435A41" w:rsidRDefault="00202406" w:rsidP="00070E19">
            <w:pPr>
              <w:spacing w:line="259" w:lineRule="auto"/>
            </w:pPr>
            <w:r>
              <w:t>D – doświadczenie</w:t>
            </w:r>
            <w:r w:rsidR="00365982">
              <w:t xml:space="preserve"> w realizacji wymaganych projektów (list referencyjny lub inne zaświadczenie potwierdzające)</w:t>
            </w:r>
          </w:p>
          <w:p w14:paraId="3A7025A0" w14:textId="71ED011B" w:rsidR="00435A41" w:rsidRDefault="00435A41" w:rsidP="00202406">
            <w:pPr>
              <w:spacing w:after="160" w:line="259" w:lineRule="auto"/>
            </w:pPr>
            <w:r>
              <w:t xml:space="preserve">H - znajomość sprzętu i środowiska </w:t>
            </w:r>
            <w:proofErr w:type="spellStart"/>
            <w:r>
              <w:t>Astraada</w:t>
            </w:r>
            <w:proofErr w:type="spellEnd"/>
            <w:r>
              <w:t xml:space="preserve"> </w:t>
            </w:r>
            <w:r w:rsidRPr="00435A41">
              <w:t xml:space="preserve">potwierdzona certyfikatem z egzaminu lub szkolenia </w:t>
            </w:r>
            <w:proofErr w:type="spellStart"/>
            <w:r>
              <w:t>Astraada</w:t>
            </w:r>
            <w:proofErr w:type="spellEnd"/>
          </w:p>
          <w:p w14:paraId="3128618A" w14:textId="2D7430B6" w:rsidR="00202406" w:rsidRDefault="00202406" w:rsidP="00202406">
            <w:pPr>
              <w:spacing w:after="160" w:line="259" w:lineRule="auto"/>
            </w:pPr>
            <w:r>
              <w:t xml:space="preserve">Za każdy z powyższych </w:t>
            </w:r>
            <w:r w:rsidR="00365982">
              <w:t>wymagań</w:t>
            </w:r>
            <w:r>
              <w:t xml:space="preserve"> można otrzymać </w:t>
            </w:r>
            <w:r w:rsidR="000176EC">
              <w:t>1 p</w:t>
            </w:r>
            <w:r w:rsidR="00AB6CF2">
              <w:t>kt.</w:t>
            </w:r>
            <w:r w:rsidR="000176EC">
              <w:t xml:space="preserve"> </w:t>
            </w:r>
          </w:p>
          <w:p w14:paraId="7B6B270D" w14:textId="11966B3D" w:rsidR="00AB6CF2" w:rsidRDefault="00AB6CF2" w:rsidP="00202406">
            <w:pPr>
              <w:spacing w:after="160" w:line="259" w:lineRule="auto"/>
            </w:pPr>
            <w:r>
              <w:t>Za brak poświadczenia wymagań – 0 pkt.</w:t>
            </w:r>
          </w:p>
          <w:p w14:paraId="12AEC800" w14:textId="289B2D16" w:rsidR="00202406" w:rsidRPr="00202406" w:rsidRDefault="00AB6CF2" w:rsidP="00202406">
            <w:pPr>
              <w:spacing w:after="160" w:line="259" w:lineRule="auto"/>
            </w:pPr>
            <w:r>
              <w:t xml:space="preserve">Wiedza i doświadczenie = </w:t>
            </w:r>
            <w:r w:rsidRPr="00AB6CF2">
              <w:t>[(</w:t>
            </w:r>
            <w:r>
              <w:t>A+I+D+H</w:t>
            </w:r>
            <w:r w:rsidRPr="00AB6CF2">
              <w:t>) x 100]* 0,2 (waga)</w:t>
            </w:r>
          </w:p>
        </w:tc>
      </w:tr>
    </w:tbl>
    <w:p w14:paraId="409E0D0F" w14:textId="77777777" w:rsidR="00202406" w:rsidRPr="00202406" w:rsidRDefault="00202406" w:rsidP="00202406"/>
    <w:p w14:paraId="0A67CA0D" w14:textId="77777777" w:rsidR="00202406" w:rsidRPr="00202406" w:rsidRDefault="00202406" w:rsidP="00202406">
      <w:pPr>
        <w:numPr>
          <w:ilvl w:val="0"/>
          <w:numId w:val="1"/>
        </w:numPr>
      </w:pPr>
      <w:r w:rsidRPr="00202406">
        <w:rPr>
          <w:b/>
          <w:bCs/>
        </w:rPr>
        <w:t xml:space="preserve">Punkty uzyskane za poszczególne kryteria podlegają sumowaniu. </w:t>
      </w:r>
      <w:r w:rsidRPr="00202406">
        <w:t xml:space="preserve">Maksymalna liczba punktów możliwych do uzyskania: 100 pkt. Uzyskane oceny zostaną zaokrąglone  z dokładnością do dwóch miejsc po przecinku. W przypadku podania ceny netto przedmiotu zamówienia w walucie obcej, przeliczenie na potrzeby oceny na PLN dokonane zostanie według średniego kursu NBP z dnia otwarcia ofert. </w:t>
      </w:r>
    </w:p>
    <w:p w14:paraId="4ABF00C8" w14:textId="77777777" w:rsidR="00202406" w:rsidRPr="00202406" w:rsidRDefault="00202406" w:rsidP="00202406">
      <w:pPr>
        <w:numPr>
          <w:ilvl w:val="0"/>
          <w:numId w:val="1"/>
        </w:numPr>
      </w:pPr>
      <w:r w:rsidRPr="00202406">
        <w:t>Zamawiający nie przewiduje składania zamówień uzupełniających.</w:t>
      </w:r>
    </w:p>
    <w:p w14:paraId="1C8DCB01" w14:textId="77777777" w:rsidR="00202406" w:rsidRPr="00202406" w:rsidRDefault="00202406" w:rsidP="00202406">
      <w:pPr>
        <w:numPr>
          <w:ilvl w:val="0"/>
          <w:numId w:val="1"/>
        </w:numPr>
      </w:pPr>
      <w:r w:rsidRPr="00202406">
        <w:t>Zamawiający wybierze najkorzystniejszą ofertę, która uzyska najwyższą sumę punktów w oparciu o ustalone kryteria:</w:t>
      </w:r>
    </w:p>
    <w:p w14:paraId="06B1B0BF" w14:textId="7C6DF139" w:rsidR="00202406" w:rsidRPr="00202406" w:rsidRDefault="00202406" w:rsidP="00202406">
      <w:pPr>
        <w:numPr>
          <w:ilvl w:val="0"/>
          <w:numId w:val="2"/>
        </w:numPr>
      </w:pPr>
      <w:r w:rsidRPr="00202406">
        <w:t xml:space="preserve">Kryterium „Cena” – </w:t>
      </w:r>
      <w:r w:rsidR="009C6D2F">
        <w:rPr>
          <w:b/>
        </w:rPr>
        <w:t>20</w:t>
      </w:r>
      <w:r w:rsidRPr="00202406">
        <w:rPr>
          <w:b/>
        </w:rPr>
        <w:t>%</w:t>
      </w:r>
    </w:p>
    <w:p w14:paraId="69D63885" w14:textId="25587941" w:rsidR="00202406" w:rsidRPr="00202406" w:rsidRDefault="00202406" w:rsidP="00202406">
      <w:pPr>
        <w:numPr>
          <w:ilvl w:val="0"/>
          <w:numId w:val="2"/>
        </w:numPr>
      </w:pPr>
      <w:r w:rsidRPr="00202406">
        <w:t>Kryterium „</w:t>
      </w:r>
      <w:r w:rsidR="009C6D2F" w:rsidRPr="009C6D2F">
        <w:t>Wiedza i doświadczenie</w:t>
      </w:r>
      <w:r w:rsidRPr="00202406">
        <w:t xml:space="preserve">” – </w:t>
      </w:r>
      <w:r w:rsidR="009C6D2F">
        <w:rPr>
          <w:b/>
        </w:rPr>
        <w:t>80</w:t>
      </w:r>
      <w:r w:rsidRPr="00202406">
        <w:rPr>
          <w:b/>
        </w:rPr>
        <w:t>%</w:t>
      </w:r>
    </w:p>
    <w:p w14:paraId="5A433BCD" w14:textId="77777777" w:rsidR="00202406" w:rsidRPr="00202406" w:rsidRDefault="00202406" w:rsidP="00202406">
      <w:r w:rsidRPr="00202406">
        <w:t xml:space="preserve">Końcowy wynik powyższego działania zostanie zaokrąglony do dwóch miejsc po przecinku. </w:t>
      </w:r>
    </w:p>
    <w:p w14:paraId="0E2BC048" w14:textId="59272A50" w:rsidR="00291FC7" w:rsidRPr="00070E19" w:rsidRDefault="00202406" w:rsidP="00E7549D">
      <w:r w:rsidRPr="00202406">
        <w:t xml:space="preserve">Zamówienie na realizację zostanie udzielone Oferentowi, którego oferta nie będzie podlegać odrzuceniu i w wyniku oceny zajmie najwyższe miejsce według liczby punktów. </w:t>
      </w:r>
    </w:p>
    <w:sectPr w:rsidR="00291FC7" w:rsidRPr="00070E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85198"/>
    <w:multiLevelType w:val="hybridMultilevel"/>
    <w:tmpl w:val="112E7110"/>
    <w:lvl w:ilvl="0" w:tplc="04150011">
      <w:start w:val="1"/>
      <w:numFmt w:val="decimal"/>
      <w:lvlText w:val="%1)"/>
      <w:lvlJc w:val="left"/>
      <w:pPr>
        <w:ind w:left="1800" w:hanging="360"/>
      </w:p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cs="Courier New" w:hint="default"/>
      </w:rPr>
    </w:lvl>
    <w:lvl w:ilvl="8" w:tplc="FFFFFFFF">
      <w:start w:val="1"/>
      <w:numFmt w:val="bullet"/>
      <w:lvlText w:val=""/>
      <w:lvlJc w:val="left"/>
      <w:pPr>
        <w:ind w:left="7560" w:hanging="360"/>
      </w:pPr>
      <w:rPr>
        <w:rFonts w:ascii="Wingdings" w:hAnsi="Wingdings" w:hint="default"/>
      </w:rPr>
    </w:lvl>
  </w:abstractNum>
  <w:abstractNum w:abstractNumId="1" w15:restartNumberingAfterBreak="0">
    <w:nsid w:val="42737313"/>
    <w:multiLevelType w:val="hybridMultilevel"/>
    <w:tmpl w:val="C15C8E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C3723C4"/>
    <w:multiLevelType w:val="hybridMultilevel"/>
    <w:tmpl w:val="7E6465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3212754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089614">
    <w:abstractNumId w:val="0"/>
    <w:lvlOverride w:ilvl="0">
      <w:startOverride w:val="1"/>
    </w:lvlOverride>
    <w:lvlOverride w:ilvl="1"/>
    <w:lvlOverride w:ilvl="2"/>
    <w:lvlOverride w:ilvl="3"/>
    <w:lvlOverride w:ilvl="4"/>
    <w:lvlOverride w:ilvl="5"/>
    <w:lvlOverride w:ilvl="6"/>
    <w:lvlOverride w:ilvl="7"/>
    <w:lvlOverride w:ilvl="8"/>
  </w:num>
  <w:num w:numId="3" w16cid:durableId="1975986428">
    <w:abstractNumId w:val="2"/>
  </w:num>
  <w:num w:numId="4" w16cid:durableId="154422788">
    <w:abstractNumId w:val="0"/>
  </w:num>
  <w:num w:numId="5" w16cid:durableId="1126436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BAD"/>
    <w:rsid w:val="00013AE1"/>
    <w:rsid w:val="000176EC"/>
    <w:rsid w:val="00070E19"/>
    <w:rsid w:val="001463D1"/>
    <w:rsid w:val="00202406"/>
    <w:rsid w:val="0023011B"/>
    <w:rsid w:val="00291FC7"/>
    <w:rsid w:val="002C01FD"/>
    <w:rsid w:val="002C0B6C"/>
    <w:rsid w:val="00303737"/>
    <w:rsid w:val="00365982"/>
    <w:rsid w:val="003E14B3"/>
    <w:rsid w:val="00417CC9"/>
    <w:rsid w:val="00435A41"/>
    <w:rsid w:val="004A5756"/>
    <w:rsid w:val="004F7715"/>
    <w:rsid w:val="00576A9C"/>
    <w:rsid w:val="00580E13"/>
    <w:rsid w:val="00656A96"/>
    <w:rsid w:val="006579F0"/>
    <w:rsid w:val="00663893"/>
    <w:rsid w:val="006A27E8"/>
    <w:rsid w:val="006A6BA9"/>
    <w:rsid w:val="00795192"/>
    <w:rsid w:val="007D6C71"/>
    <w:rsid w:val="008C0507"/>
    <w:rsid w:val="008F1A1D"/>
    <w:rsid w:val="009318A4"/>
    <w:rsid w:val="00937066"/>
    <w:rsid w:val="009C6D2F"/>
    <w:rsid w:val="009D1BAD"/>
    <w:rsid w:val="00AB6CF2"/>
    <w:rsid w:val="00B92F19"/>
    <w:rsid w:val="00C34F23"/>
    <w:rsid w:val="00C50FA8"/>
    <w:rsid w:val="00CA6B41"/>
    <w:rsid w:val="00CC12C0"/>
    <w:rsid w:val="00CC411C"/>
    <w:rsid w:val="00CD3EF7"/>
    <w:rsid w:val="00DD71D1"/>
    <w:rsid w:val="00DE3EA1"/>
    <w:rsid w:val="00E70B64"/>
    <w:rsid w:val="00E7549D"/>
    <w:rsid w:val="00F711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E146A"/>
  <w15:chartTrackingRefBased/>
  <w15:docId w15:val="{736BBE31-55BB-4EBF-A794-14D9FBE2C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D1B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D1B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9D1BA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D1BA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D1BA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D1BA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D1BA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D1BA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D1BA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D1BA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D1BA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9D1BA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D1BA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D1BA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D1BA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D1BA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D1BA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D1BAD"/>
    <w:rPr>
      <w:rFonts w:eastAsiaTheme="majorEastAsia" w:cstheme="majorBidi"/>
      <w:color w:val="272727" w:themeColor="text1" w:themeTint="D8"/>
    </w:rPr>
  </w:style>
  <w:style w:type="paragraph" w:styleId="Tytu">
    <w:name w:val="Title"/>
    <w:basedOn w:val="Normalny"/>
    <w:next w:val="Normalny"/>
    <w:link w:val="TytuZnak"/>
    <w:uiPriority w:val="10"/>
    <w:qFormat/>
    <w:rsid w:val="009D1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D1BA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D1BA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D1BA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D1BAD"/>
    <w:pPr>
      <w:spacing w:before="160"/>
      <w:jc w:val="center"/>
    </w:pPr>
    <w:rPr>
      <w:i/>
      <w:iCs/>
      <w:color w:val="404040" w:themeColor="text1" w:themeTint="BF"/>
    </w:rPr>
  </w:style>
  <w:style w:type="character" w:customStyle="1" w:styleId="CytatZnak">
    <w:name w:val="Cytat Znak"/>
    <w:basedOn w:val="Domylnaczcionkaakapitu"/>
    <w:link w:val="Cytat"/>
    <w:uiPriority w:val="29"/>
    <w:rsid w:val="009D1BAD"/>
    <w:rPr>
      <w:i/>
      <w:iCs/>
      <w:color w:val="404040" w:themeColor="text1" w:themeTint="BF"/>
    </w:rPr>
  </w:style>
  <w:style w:type="paragraph" w:styleId="Akapitzlist">
    <w:name w:val="List Paragraph"/>
    <w:basedOn w:val="Normalny"/>
    <w:uiPriority w:val="34"/>
    <w:qFormat/>
    <w:rsid w:val="009D1BAD"/>
    <w:pPr>
      <w:ind w:left="720"/>
      <w:contextualSpacing/>
    </w:pPr>
  </w:style>
  <w:style w:type="character" w:styleId="Wyrnienieintensywne">
    <w:name w:val="Intense Emphasis"/>
    <w:basedOn w:val="Domylnaczcionkaakapitu"/>
    <w:uiPriority w:val="21"/>
    <w:qFormat/>
    <w:rsid w:val="009D1BAD"/>
    <w:rPr>
      <w:i/>
      <w:iCs/>
      <w:color w:val="0F4761" w:themeColor="accent1" w:themeShade="BF"/>
    </w:rPr>
  </w:style>
  <w:style w:type="paragraph" w:styleId="Cytatintensywny">
    <w:name w:val="Intense Quote"/>
    <w:basedOn w:val="Normalny"/>
    <w:next w:val="Normalny"/>
    <w:link w:val="CytatintensywnyZnak"/>
    <w:uiPriority w:val="30"/>
    <w:qFormat/>
    <w:rsid w:val="009D1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D1BAD"/>
    <w:rPr>
      <w:i/>
      <w:iCs/>
      <w:color w:val="0F4761" w:themeColor="accent1" w:themeShade="BF"/>
    </w:rPr>
  </w:style>
  <w:style w:type="character" w:styleId="Odwoanieintensywne">
    <w:name w:val="Intense Reference"/>
    <w:basedOn w:val="Domylnaczcionkaakapitu"/>
    <w:uiPriority w:val="32"/>
    <w:qFormat/>
    <w:rsid w:val="009D1BAD"/>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4F7715"/>
    <w:rPr>
      <w:sz w:val="16"/>
      <w:szCs w:val="16"/>
    </w:rPr>
  </w:style>
  <w:style w:type="paragraph" w:styleId="Tekstkomentarza">
    <w:name w:val="annotation text"/>
    <w:basedOn w:val="Normalny"/>
    <w:link w:val="TekstkomentarzaZnak"/>
    <w:uiPriority w:val="99"/>
    <w:unhideWhenUsed/>
    <w:rsid w:val="004F7715"/>
    <w:pPr>
      <w:spacing w:line="240" w:lineRule="auto"/>
    </w:pPr>
    <w:rPr>
      <w:sz w:val="20"/>
      <w:szCs w:val="20"/>
    </w:rPr>
  </w:style>
  <w:style w:type="character" w:customStyle="1" w:styleId="TekstkomentarzaZnak">
    <w:name w:val="Tekst komentarza Znak"/>
    <w:basedOn w:val="Domylnaczcionkaakapitu"/>
    <w:link w:val="Tekstkomentarza"/>
    <w:uiPriority w:val="99"/>
    <w:rsid w:val="004F7715"/>
    <w:rPr>
      <w:sz w:val="20"/>
      <w:szCs w:val="20"/>
    </w:rPr>
  </w:style>
  <w:style w:type="paragraph" w:styleId="Tematkomentarza">
    <w:name w:val="annotation subject"/>
    <w:basedOn w:val="Tekstkomentarza"/>
    <w:next w:val="Tekstkomentarza"/>
    <w:link w:val="TematkomentarzaZnak"/>
    <w:uiPriority w:val="99"/>
    <w:semiHidden/>
    <w:unhideWhenUsed/>
    <w:rsid w:val="004F7715"/>
    <w:rPr>
      <w:b/>
      <w:bCs/>
    </w:rPr>
  </w:style>
  <w:style w:type="character" w:customStyle="1" w:styleId="TematkomentarzaZnak">
    <w:name w:val="Temat komentarza Znak"/>
    <w:basedOn w:val="TekstkomentarzaZnak"/>
    <w:link w:val="Tematkomentarza"/>
    <w:uiPriority w:val="99"/>
    <w:semiHidden/>
    <w:rsid w:val="004F7715"/>
    <w:rPr>
      <w:b/>
      <w:bCs/>
      <w:sz w:val="20"/>
      <w:szCs w:val="20"/>
    </w:rPr>
  </w:style>
  <w:style w:type="character" w:styleId="Hipercze">
    <w:name w:val="Hyperlink"/>
    <w:basedOn w:val="Domylnaczcionkaakapitu"/>
    <w:uiPriority w:val="99"/>
    <w:unhideWhenUsed/>
    <w:rsid w:val="004F7715"/>
    <w:rPr>
      <w:color w:val="467886" w:themeColor="hyperlink"/>
      <w:u w:val="single"/>
    </w:rPr>
  </w:style>
  <w:style w:type="character" w:styleId="Nierozpoznanawzmianka">
    <w:name w:val="Unresolved Mention"/>
    <w:basedOn w:val="Domylnaczcionkaakapitu"/>
    <w:uiPriority w:val="99"/>
    <w:semiHidden/>
    <w:unhideWhenUsed/>
    <w:rsid w:val="004F7715"/>
    <w:rPr>
      <w:color w:val="605E5C"/>
      <w:shd w:val="clear" w:color="auto" w:fill="E1DFDD"/>
    </w:rPr>
  </w:style>
  <w:style w:type="paragraph" w:styleId="Poprawka">
    <w:name w:val="Revision"/>
    <w:hidden/>
    <w:uiPriority w:val="99"/>
    <w:semiHidden/>
    <w:rsid w:val="00DD71D1"/>
    <w:pPr>
      <w:spacing w:after="0" w:line="240" w:lineRule="auto"/>
    </w:pPr>
  </w:style>
  <w:style w:type="table" w:styleId="Tabela-Siatka">
    <w:name w:val="Table Grid"/>
    <w:basedOn w:val="Standardowy"/>
    <w:uiPriority w:val="39"/>
    <w:rsid w:val="0020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3110959">
      <w:bodyDiv w:val="1"/>
      <w:marLeft w:val="0"/>
      <w:marRight w:val="0"/>
      <w:marTop w:val="0"/>
      <w:marBottom w:val="0"/>
      <w:divBdr>
        <w:top w:val="none" w:sz="0" w:space="0" w:color="auto"/>
        <w:left w:val="none" w:sz="0" w:space="0" w:color="auto"/>
        <w:bottom w:val="none" w:sz="0" w:space="0" w:color="auto"/>
        <w:right w:val="none" w:sz="0" w:space="0" w:color="auto"/>
      </w:divBdr>
    </w:div>
    <w:div w:id="1037201228">
      <w:bodyDiv w:val="1"/>
      <w:marLeft w:val="0"/>
      <w:marRight w:val="0"/>
      <w:marTop w:val="0"/>
      <w:marBottom w:val="0"/>
      <w:divBdr>
        <w:top w:val="none" w:sz="0" w:space="0" w:color="auto"/>
        <w:left w:val="none" w:sz="0" w:space="0" w:color="auto"/>
        <w:bottom w:val="none" w:sz="0" w:space="0" w:color="auto"/>
        <w:right w:val="none" w:sz="0" w:space="0" w:color="auto"/>
      </w:divBdr>
    </w:div>
    <w:div w:id="179262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DIH@imfactory.com.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dih@imfactory.com.pl" TargetMode="External"/><Relationship Id="rId5" Type="http://schemas.openxmlformats.org/officeDocument/2006/relationships/hyperlink" Target="https://hub4industry.pl/oferta/test-before-invest-s13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5</Pages>
  <Words>1467</Words>
  <Characters>8808</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Firek, ImFactory</dc:creator>
  <cp:keywords/>
  <dc:description/>
  <cp:lastModifiedBy>Paweł Firek, ImFactory</cp:lastModifiedBy>
  <cp:revision>7</cp:revision>
  <dcterms:created xsi:type="dcterms:W3CDTF">2024-08-28T09:27:00Z</dcterms:created>
  <dcterms:modified xsi:type="dcterms:W3CDTF">2024-11-28T14:30:00Z</dcterms:modified>
</cp:coreProperties>
</file>