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DEB" w:rsidRPr="000E5F35" w:rsidRDefault="00364DEB" w:rsidP="00364DEB">
      <w:pPr>
        <w:pStyle w:val="Textbody"/>
        <w:spacing w:after="0"/>
        <w:jc w:val="right"/>
        <w:rPr>
          <w:rFonts w:ascii="Century Gothic" w:hAnsi="Century Gothic"/>
          <w:i/>
          <w:sz w:val="20"/>
          <w:szCs w:val="20"/>
        </w:rPr>
      </w:pPr>
      <w:r w:rsidRPr="000E5F35">
        <w:rPr>
          <w:rFonts w:ascii="Century Gothic" w:hAnsi="Century Gothic"/>
          <w:i/>
          <w:sz w:val="20"/>
          <w:szCs w:val="20"/>
        </w:rPr>
        <w:t xml:space="preserve">Załącznik nr </w:t>
      </w:r>
      <w:r w:rsidR="006151A8" w:rsidRPr="000E5F35">
        <w:rPr>
          <w:rFonts w:ascii="Century Gothic" w:hAnsi="Century Gothic"/>
          <w:i/>
          <w:sz w:val="20"/>
          <w:szCs w:val="20"/>
        </w:rPr>
        <w:t>4</w:t>
      </w:r>
    </w:p>
    <w:p w:rsidR="00364DEB" w:rsidRPr="000E5F35" w:rsidRDefault="00364DEB" w:rsidP="00364DEB">
      <w:pPr>
        <w:pStyle w:val="Textbody"/>
        <w:spacing w:after="0"/>
        <w:rPr>
          <w:rFonts w:ascii="Century Gothic" w:hAnsi="Century Gothic"/>
          <w:sz w:val="20"/>
          <w:szCs w:val="20"/>
        </w:rPr>
      </w:pPr>
    </w:p>
    <w:p w:rsidR="00364DEB" w:rsidRPr="000E5F35" w:rsidRDefault="00364DEB" w:rsidP="00364DEB">
      <w:pPr>
        <w:pStyle w:val="Textbody"/>
        <w:spacing w:after="0" w:line="240" w:lineRule="auto"/>
        <w:jc w:val="both"/>
      </w:pPr>
      <w:r w:rsidRPr="000E5F35">
        <w:rPr>
          <w:rFonts w:ascii="Century Gothic" w:hAnsi="Century Gothic"/>
          <w:color w:val="000000"/>
          <w:sz w:val="20"/>
          <w:szCs w:val="20"/>
        </w:rPr>
        <w:t xml:space="preserve">Dotyczy zapytania ofertowego nr </w:t>
      </w:r>
      <w:r w:rsidR="00F92B96">
        <w:rPr>
          <w:rFonts w:ascii="Century Gothic" w:hAnsi="Century Gothic"/>
          <w:b/>
          <w:color w:val="000000"/>
          <w:sz w:val="20"/>
          <w:szCs w:val="20"/>
        </w:rPr>
        <w:t>01/12</w:t>
      </w:r>
      <w:r w:rsidRPr="000E5F35">
        <w:rPr>
          <w:rFonts w:ascii="Century Gothic" w:hAnsi="Century Gothic"/>
          <w:b/>
          <w:color w:val="000000"/>
          <w:sz w:val="20"/>
          <w:szCs w:val="20"/>
        </w:rPr>
        <w:t>/2024/LO</w:t>
      </w:r>
      <w:r w:rsidRPr="000E5F35">
        <w:rPr>
          <w:rFonts w:ascii="Century Gothic" w:hAnsi="Century Gothic"/>
          <w:color w:val="000000"/>
          <w:sz w:val="20"/>
          <w:szCs w:val="20"/>
        </w:rPr>
        <w:t xml:space="preserve"> w ramach projektu</w:t>
      </w:r>
      <w:r w:rsidRPr="000E5F35">
        <w:rPr>
          <w:rFonts w:ascii="Century Gothic" w:hAnsi="Century Gothic"/>
          <w:sz w:val="20"/>
          <w:szCs w:val="20"/>
        </w:rPr>
        <w:t xml:space="preserve"> </w:t>
      </w:r>
      <w:r w:rsidRPr="000E5F35">
        <w:rPr>
          <w:rFonts w:ascii="Century Gothic" w:hAnsi="Century Gothic"/>
          <w:b/>
          <w:bCs/>
          <w:color w:val="000000"/>
          <w:sz w:val="20"/>
          <w:szCs w:val="20"/>
        </w:rPr>
        <w:t>„</w:t>
      </w:r>
      <w:proofErr w:type="spellStart"/>
      <w:r w:rsidRPr="000E5F35">
        <w:rPr>
          <w:rFonts w:ascii="Century Gothic" w:hAnsi="Century Gothic"/>
          <w:b/>
          <w:bCs/>
          <w:color w:val="000000"/>
          <w:sz w:val="20"/>
          <w:szCs w:val="20"/>
        </w:rPr>
        <w:t>Międzypowiatowa</w:t>
      </w:r>
      <w:proofErr w:type="spellEnd"/>
      <w:r w:rsidRPr="000E5F35">
        <w:rPr>
          <w:rFonts w:ascii="Century Gothic" w:hAnsi="Century Gothic"/>
          <w:b/>
          <w:bCs/>
          <w:color w:val="000000"/>
          <w:sz w:val="20"/>
          <w:szCs w:val="20"/>
        </w:rPr>
        <w:t xml:space="preserve"> droga do edukacyjnego sukcesu szkół ogólnokształcących powiatów dzierżoniowskiego, kłodzkiego i świdnickiego</w:t>
      </w:r>
      <w:r w:rsidRPr="000E5F35">
        <w:rPr>
          <w:rFonts w:ascii="Century Gothic" w:hAnsi="Century Gothic"/>
          <w:b/>
          <w:color w:val="000000"/>
          <w:sz w:val="20"/>
          <w:szCs w:val="20"/>
        </w:rPr>
        <w:t>”</w:t>
      </w:r>
      <w:r w:rsidRPr="000E5F35">
        <w:rPr>
          <w:rFonts w:ascii="Century Gothic" w:hAnsi="Century Gothic"/>
          <w:color w:val="000000"/>
          <w:sz w:val="20"/>
          <w:szCs w:val="20"/>
        </w:rPr>
        <w:t xml:space="preserve"> w ramach Programu Fundusze Europejskie dla Dolnego Śląska 2021-2027 współfinansowanego ze środków Funduszu na rzecz Sprawiedliwej Transformacji</w:t>
      </w:r>
    </w:p>
    <w:p w:rsidR="00364DEB" w:rsidRPr="000E5F35" w:rsidRDefault="00364DEB" w:rsidP="00364DEB">
      <w:pPr>
        <w:pStyle w:val="Textbody"/>
        <w:jc w:val="center"/>
        <w:rPr>
          <w:rFonts w:ascii="Century Gothic" w:hAnsi="Century Gothic"/>
          <w:b/>
          <w:sz w:val="20"/>
          <w:szCs w:val="20"/>
        </w:rPr>
      </w:pPr>
    </w:p>
    <w:p w:rsidR="006151A8" w:rsidRPr="007A7E1E" w:rsidRDefault="006151A8" w:rsidP="006151A8">
      <w:pPr>
        <w:pStyle w:val="Textbody"/>
        <w:rPr>
          <w:rFonts w:ascii="Century Gothic" w:hAnsi="Century Gothic"/>
          <w:b/>
          <w:sz w:val="20"/>
          <w:szCs w:val="20"/>
        </w:rPr>
      </w:pPr>
      <w:r w:rsidRPr="007A7E1E">
        <w:rPr>
          <w:rFonts w:ascii="Century Gothic" w:hAnsi="Century Gothic"/>
          <w:b/>
          <w:sz w:val="20"/>
          <w:szCs w:val="20"/>
        </w:rPr>
        <w:t>SZCZEGÓŁOWY OPIS PRZEDMIOTU ZAMÓWIENIA: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739"/>
        <w:gridCol w:w="3839"/>
        <w:gridCol w:w="4092"/>
        <w:gridCol w:w="1786"/>
      </w:tblGrid>
      <w:tr w:rsidR="00F92B96" w:rsidRPr="007A7E1E" w:rsidTr="00074074">
        <w:tc>
          <w:tcPr>
            <w:tcW w:w="353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Lp.</w:t>
            </w:r>
          </w:p>
        </w:tc>
        <w:tc>
          <w:tcPr>
            <w:tcW w:w="1836" w:type="pct"/>
            <w:vAlign w:val="center"/>
          </w:tcPr>
          <w:p w:rsidR="00F92B96" w:rsidRPr="007A7E1E" w:rsidRDefault="007A7E1E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Nazwa</w:t>
            </w:r>
          </w:p>
        </w:tc>
        <w:tc>
          <w:tcPr>
            <w:tcW w:w="1957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Charakterystyka</w:t>
            </w:r>
          </w:p>
        </w:tc>
        <w:tc>
          <w:tcPr>
            <w:tcW w:w="854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7A7E1E">
              <w:rPr>
                <w:rFonts w:ascii="Century Gothic" w:hAnsi="Century Gothic"/>
                <w:b/>
                <w:sz w:val="20"/>
                <w:szCs w:val="20"/>
              </w:rPr>
              <w:t>Ilość sztuk</w:t>
            </w:r>
          </w:p>
        </w:tc>
      </w:tr>
      <w:tr w:rsidR="00F92B96" w:rsidRPr="007A7E1E" w:rsidTr="00074074">
        <w:tc>
          <w:tcPr>
            <w:tcW w:w="353" w:type="pct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1.</w:t>
            </w:r>
          </w:p>
        </w:tc>
        <w:tc>
          <w:tcPr>
            <w:tcW w:w="1836" w:type="pct"/>
          </w:tcPr>
          <w:p w:rsidR="00F92B96" w:rsidRPr="007A7E1E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Zeszyt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ćwiczeń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Zagadnienia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językowe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2023, </w:t>
            </w:r>
            <w:proofErr w:type="spellStart"/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ćwiczenia</w:t>
            </w:r>
            <w:proofErr w:type="spellEnd"/>
          </w:p>
        </w:tc>
        <w:tc>
          <w:tcPr>
            <w:tcW w:w="1957" w:type="pct"/>
            <w:vAlign w:val="center"/>
          </w:tcPr>
          <w:p w:rsidR="00F92B96" w:rsidRPr="007A7E1E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 xml:space="preserve">Zbiór ćwiczeń przedmaturalnych oraz powtórek z kluczowych zagadnień językowych. Każdy temat to: teoria i zestaw zadań do przećwiczenia. Zeszyt zawiera odpowiedzi. </w:t>
            </w:r>
            <w:r w:rsidR="007A7E1E" w:rsidRPr="007A7E1E">
              <w:rPr>
                <w:rFonts w:ascii="Century Gothic" w:hAnsi="Century Gothic"/>
                <w:sz w:val="20"/>
                <w:szCs w:val="20"/>
              </w:rPr>
              <w:t xml:space="preserve">Łącznie </w:t>
            </w:r>
            <w:r w:rsidRPr="007A7E1E">
              <w:rPr>
                <w:rFonts w:ascii="Century Gothic" w:hAnsi="Century Gothic"/>
                <w:sz w:val="20"/>
                <w:szCs w:val="20"/>
              </w:rPr>
              <w:t>132 strony.</w:t>
            </w:r>
          </w:p>
        </w:tc>
        <w:tc>
          <w:tcPr>
            <w:tcW w:w="854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2.</w:t>
            </w:r>
          </w:p>
        </w:tc>
        <w:tc>
          <w:tcPr>
            <w:tcW w:w="1836" w:type="pct"/>
          </w:tcPr>
          <w:p w:rsidR="00F92B96" w:rsidRPr="007A7E1E" w:rsidRDefault="00F92B96" w:rsidP="00074074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1957" w:type="pct"/>
            <w:vAlign w:val="center"/>
          </w:tcPr>
          <w:p w:rsidR="00F92B96" w:rsidRPr="007A7E1E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Zestaw zawiera</w:t>
            </w:r>
            <w:r w:rsidR="007A7E1E" w:rsidRPr="007A7E1E">
              <w:rPr>
                <w:rFonts w:ascii="Century Gothic" w:hAnsi="Century Gothic"/>
                <w:sz w:val="20"/>
                <w:szCs w:val="20"/>
              </w:rPr>
              <w:t>:</w:t>
            </w:r>
            <w:r w:rsidRPr="007A7E1E">
              <w:rPr>
                <w:rFonts w:ascii="Century Gothic" w:hAnsi="Century Gothic"/>
                <w:sz w:val="20"/>
                <w:szCs w:val="20"/>
              </w:rPr>
              <w:t xml:space="preserve"> 50 zestawów pytań typu niejawnego, 4 przykładowe realizacje tematów.</w:t>
            </w:r>
          </w:p>
        </w:tc>
        <w:tc>
          <w:tcPr>
            <w:tcW w:w="854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3.</w:t>
            </w:r>
          </w:p>
        </w:tc>
        <w:tc>
          <w:tcPr>
            <w:tcW w:w="1836" w:type="pct"/>
          </w:tcPr>
          <w:p w:rsidR="00F92B96" w:rsidRPr="007A7E1E" w:rsidRDefault="00F92B96" w:rsidP="00074074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Zestaw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pytań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typu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niejawnego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ustna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ćwiczenia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nr 2,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w </w:t>
            </w:r>
            <w:proofErr w:type="spellStart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formule</w:t>
            </w:r>
            <w:proofErr w:type="spellEnd"/>
            <w:r w:rsidRPr="007A7E1E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23</w:t>
            </w:r>
          </w:p>
        </w:tc>
        <w:tc>
          <w:tcPr>
            <w:tcW w:w="1957" w:type="pct"/>
            <w:vAlign w:val="center"/>
          </w:tcPr>
          <w:p w:rsidR="00F92B96" w:rsidRPr="007A7E1E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7A7E1E">
              <w:rPr>
                <w:rFonts w:ascii="Century Gothic" w:hAnsi="Century Gothic"/>
                <w:sz w:val="20"/>
                <w:szCs w:val="20"/>
              </w:rPr>
              <w:t>Zestaw zawiera</w:t>
            </w:r>
            <w:r w:rsidR="007A7E1E" w:rsidRPr="007A7E1E">
              <w:rPr>
                <w:rFonts w:ascii="Century Gothic" w:hAnsi="Century Gothic"/>
                <w:sz w:val="20"/>
                <w:szCs w:val="20"/>
              </w:rPr>
              <w:t>:</w:t>
            </w:r>
            <w:r w:rsidRPr="007A7E1E">
              <w:rPr>
                <w:rFonts w:ascii="Century Gothic" w:hAnsi="Century Gothic"/>
                <w:sz w:val="20"/>
                <w:szCs w:val="20"/>
              </w:rPr>
              <w:t xml:space="preserve"> 50 zestawów pytań typu niejawnego, 4 przykładowe r</w:t>
            </w:r>
            <w:r w:rsidR="007A7E1E" w:rsidRPr="007A7E1E">
              <w:rPr>
                <w:rFonts w:ascii="Century Gothic" w:hAnsi="Century Gothic"/>
                <w:sz w:val="20"/>
                <w:szCs w:val="20"/>
              </w:rPr>
              <w:t>e</w:t>
            </w:r>
            <w:r w:rsidRPr="007A7E1E">
              <w:rPr>
                <w:rFonts w:ascii="Century Gothic" w:hAnsi="Century Gothic"/>
                <w:sz w:val="20"/>
                <w:szCs w:val="20"/>
              </w:rPr>
              <w:t>alizacje tematów.</w:t>
            </w:r>
          </w:p>
        </w:tc>
        <w:tc>
          <w:tcPr>
            <w:tcW w:w="854" w:type="pct"/>
            <w:vAlign w:val="center"/>
          </w:tcPr>
          <w:p w:rsidR="00F92B96" w:rsidRPr="007A7E1E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7A7E1E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4.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od A do O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Zestaw 52 kart inspiracyjnych z motywami od A do O do rozwijania umiejętności analitycznych I argumentacyjnych uczniów w przygotowaniach do egzaminów maturalnych.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5.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iCs/>
                <w:sz w:val="20"/>
                <w:szCs w:val="20"/>
                <w:u w:val="double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motywy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od P do Z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Zestaw 60 dwustronnych kart z motywami. Na pierwszej stronie znajduje się obraz wykreowany przez sztuczną inteligencję, natomiast na drugiej stronie umieszczono pytania i zadania do motywu, który prezentuje grafika.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6.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inspiracyjne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teksty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ikoniczne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Sztuka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Obrazy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Zestaw zwiera 40 dwustron</w:t>
            </w:r>
            <w:r w:rsidR="00FA5DD2" w:rsidRPr="00FA5DD2">
              <w:rPr>
                <w:rFonts w:ascii="Century Gothic" w:hAnsi="Century Gothic"/>
                <w:sz w:val="20"/>
                <w:szCs w:val="20"/>
              </w:rPr>
              <w:t>n</w:t>
            </w:r>
            <w:r w:rsidRPr="00FA5DD2">
              <w:rPr>
                <w:rFonts w:ascii="Century Gothic" w:hAnsi="Century Gothic"/>
                <w:sz w:val="20"/>
                <w:szCs w:val="20"/>
              </w:rPr>
              <w:t>ych kart oraz 6 prop</w:t>
            </w:r>
            <w:r w:rsidR="00FA5DD2" w:rsidRPr="00FA5DD2">
              <w:rPr>
                <w:rFonts w:ascii="Century Gothic" w:hAnsi="Century Gothic"/>
                <w:sz w:val="20"/>
                <w:szCs w:val="20"/>
              </w:rPr>
              <w:t>o</w:t>
            </w:r>
            <w:r w:rsidRPr="00FA5DD2">
              <w:rPr>
                <w:rFonts w:ascii="Century Gothic" w:hAnsi="Century Gothic"/>
                <w:sz w:val="20"/>
                <w:szCs w:val="20"/>
              </w:rPr>
              <w:t>zycji ich wykorzystania. Każda karta na pierwszej stronie posiada obrazy lub ich fragment, a na drugiej pytania do analizy literackiej.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lastRenderedPageBreak/>
              <w:t>7.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Antygona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Sofokles</w:t>
            </w:r>
            <w:proofErr w:type="spellEnd"/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8.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iCs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Skąpiec</w:t>
            </w:r>
            <w:proofErr w:type="spellEnd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” </w:t>
            </w:r>
            <w:proofErr w:type="spellStart"/>
            <w:r w:rsidRPr="00FA5DD2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Molier</w:t>
            </w:r>
            <w:proofErr w:type="spellEnd"/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9.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Makbet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William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Szekspir</w:t>
            </w:r>
            <w:proofErr w:type="spellEnd"/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10.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Dziady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 III” – Adam Mickiewicz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11.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spacing w:after="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Zbrodnia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kara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Fiodor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Dostojewski</w:t>
            </w:r>
            <w:proofErr w:type="spellEnd"/>
          </w:p>
        </w:tc>
        <w:tc>
          <w:tcPr>
            <w:tcW w:w="1957" w:type="pct"/>
          </w:tcPr>
          <w:p w:rsidR="00F92B96" w:rsidRPr="00FA5DD2" w:rsidRDefault="00F92B96" w:rsidP="00074074">
            <w:pPr>
              <w:tabs>
                <w:tab w:val="left" w:pos="180"/>
              </w:tabs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12.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spacing w:after="0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DOMLOAD, 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historycznoliteracki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“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Wesele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” –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Stanisław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Wyspiański</w:t>
            </w:r>
            <w:proofErr w:type="spellEnd"/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Test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zawiera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30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autorskich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zadań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typu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maturalnego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wraz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odpowiedziami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punktacją</w:t>
            </w:r>
            <w:proofErr w:type="spellEnd"/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FA5DD2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13.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„Przedwiośnie” – Stefan Żeromski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14.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„Dżuma” Albert Camus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15.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„Rok 1984” – George Orwell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16.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FA5DD2">
              <w:rPr>
                <w:rFonts w:ascii="Century Gothic" w:hAnsi="Century Gothic"/>
                <w:color w:val="auto"/>
                <w:sz w:val="20"/>
                <w:szCs w:val="20"/>
              </w:rPr>
              <w:t>DOMLOAD, Test historycznoliteracki – „Tango” – Sławomir Mrożek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FA5DD2">
              <w:rPr>
                <w:rFonts w:ascii="Century Gothic" w:hAnsi="Century Gothic"/>
                <w:color w:val="auto"/>
                <w:sz w:val="20"/>
                <w:szCs w:val="20"/>
              </w:rPr>
              <w:t>Test zawiera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17.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FA5DD2">
              <w:rPr>
                <w:rFonts w:ascii="Century Gothic" w:hAnsi="Century Gothic"/>
                <w:color w:val="auto"/>
                <w:sz w:val="20"/>
                <w:szCs w:val="20"/>
              </w:rPr>
              <w:t>DOMLOAD, Test historycznoliteracki – Mitologia grecka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color w:val="auto"/>
                <w:sz w:val="20"/>
                <w:szCs w:val="20"/>
                <w:shd w:val="clear" w:color="auto" w:fill="FFFFFF"/>
              </w:rPr>
            </w:pPr>
            <w:r w:rsidRPr="00FA5DD2">
              <w:rPr>
                <w:rFonts w:ascii="Century Gothic" w:hAnsi="Century Gothic"/>
                <w:color w:val="auto"/>
                <w:sz w:val="20"/>
                <w:szCs w:val="20"/>
                <w:shd w:val="clear" w:color="auto" w:fill="FFFFFF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18.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spacing w:after="0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Biblia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lastRenderedPageBreak/>
              <w:t>19.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Antyk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tabs>
                <w:tab w:val="left" w:pos="180"/>
              </w:tabs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20.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Średniowiecze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21.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Renesans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22.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Barok</w:t>
            </w:r>
          </w:p>
        </w:tc>
        <w:tc>
          <w:tcPr>
            <w:tcW w:w="1957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23.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Oświecenie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24.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  <w:u w:val="double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przedpowstaniowy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25.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Romantyzm popowstaniowy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color w:val="2A2A2A"/>
                <w:sz w:val="20"/>
                <w:szCs w:val="20"/>
                <w:shd w:val="clear" w:color="auto" w:fill="FFFFFF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26.</w:t>
            </w:r>
          </w:p>
        </w:tc>
        <w:tc>
          <w:tcPr>
            <w:tcW w:w="1836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Pozytywizm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27.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Młoda Polska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28.</w:t>
            </w:r>
          </w:p>
        </w:tc>
        <w:tc>
          <w:tcPr>
            <w:tcW w:w="1836" w:type="pct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Dwudziestolecie międzywojenne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29.</w:t>
            </w:r>
          </w:p>
        </w:tc>
        <w:tc>
          <w:tcPr>
            <w:tcW w:w="1836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proza o czasie II wojny światowej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30.</w:t>
            </w:r>
          </w:p>
        </w:tc>
        <w:tc>
          <w:tcPr>
            <w:tcW w:w="1836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DOMLOAD, Test historycznoliteracki – poezja po 1945 roku</w:t>
            </w:r>
          </w:p>
        </w:tc>
        <w:tc>
          <w:tcPr>
            <w:tcW w:w="1957" w:type="pct"/>
            <w:vAlign w:val="center"/>
          </w:tcPr>
          <w:p w:rsidR="00F92B96" w:rsidRPr="00FA5DD2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Test zawierający 30 autorskich zadań typu maturalnego wraz z odpowiedziami i punktacją.</w:t>
            </w:r>
          </w:p>
        </w:tc>
        <w:tc>
          <w:tcPr>
            <w:tcW w:w="854" w:type="pct"/>
            <w:vAlign w:val="center"/>
          </w:tcPr>
          <w:p w:rsidR="00F92B96" w:rsidRPr="00FA5DD2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A5DD2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lastRenderedPageBreak/>
              <w:t>31.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rozszerzenia, Elementy znaczące dzi</w:t>
            </w:r>
            <w:r w:rsidR="00DC6D29" w:rsidRPr="00DC6D29">
              <w:rPr>
                <w:rFonts w:ascii="Century Gothic" w:hAnsi="Century Gothic"/>
                <w:sz w:val="20"/>
                <w:szCs w:val="20"/>
              </w:rPr>
              <w:t>e</w:t>
            </w:r>
            <w:r w:rsidRPr="00DC6D29">
              <w:rPr>
                <w:rFonts w:ascii="Century Gothic" w:hAnsi="Century Gothic"/>
                <w:sz w:val="20"/>
                <w:szCs w:val="20"/>
              </w:rPr>
              <w:t>ła literackiego – Tytuł i podtytuł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Zeszyty z kartami pracy dla rozszerzenia porusz</w:t>
            </w:r>
            <w:r w:rsidR="00DC6D29" w:rsidRPr="00DC6D29">
              <w:rPr>
                <w:rFonts w:ascii="Century Gothic" w:hAnsi="Century Gothic"/>
                <w:sz w:val="20"/>
                <w:szCs w:val="20"/>
              </w:rPr>
              <w:t>a</w:t>
            </w:r>
            <w:r w:rsidRPr="00DC6D29">
              <w:rPr>
                <w:rFonts w:ascii="Century Gothic" w:hAnsi="Century Gothic"/>
                <w:sz w:val="20"/>
                <w:szCs w:val="20"/>
              </w:rPr>
              <w:t>jące tematy: Tytuł dzieła literackiego, Podtytuł, Jak zapisywać tytuły?, Tworzenie tytułów, Tytuły prasowe, łącznie 43 strony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32.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„Mała Apokalipsa”, Tadeusz Konwicki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</w:t>
            </w:r>
            <w:r w:rsidR="00DC6D29"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1. 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O świecie przedstawionym "Małej apokalipsy” Tadeusza Konwickiego, 2.</w:t>
            </w:r>
            <w:r w:rsidR="00DC6D29"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Czy bohater "Małej apokalipsy" jest </w:t>
            </w:r>
            <w:proofErr w:type="spellStart"/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everymanem</w:t>
            </w:r>
            <w:proofErr w:type="spellEnd"/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?, 3.</w:t>
            </w:r>
            <w:r w:rsidRPr="00DC6D29">
              <w:rPr>
                <w:rFonts w:ascii="Century Gothic" w:eastAsia="Calibri" w:hAnsi="Century Gothic" w:cs="Calibri"/>
                <w:sz w:val="20"/>
                <w:szCs w:val="20"/>
              </w:rPr>
              <w:t> Rzeczywistość PRL-u. Miasto.,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4. </w:t>
            </w:r>
            <w:r w:rsidRPr="00DC6D29">
              <w:rPr>
                <w:rFonts w:ascii="Century Gothic" w:eastAsia="Calibri" w:hAnsi="Century Gothic" w:cs="Calibri"/>
                <w:sz w:val="20"/>
                <w:szCs w:val="20"/>
              </w:rPr>
              <w:t xml:space="preserve">Rzeczywistość PRL-u. Człowiek., 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5. Symbolika i aluzyjność "Małej apokalipsy". Dodatkowo: </w:t>
            </w:r>
            <w:r w:rsidR="00DC6D29"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k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arta motywów, karta kontekstów, odpowiedzi. Łącznie 65 stron.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33.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wiersze Stanisław Barańczak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Jost" w:hAnsi="Jost"/>
                <w:spacing w:val="2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 xml:space="preserve">Zeszyt porusza tematy: </w:t>
            </w:r>
            <w:r w:rsidRPr="00DC6D29">
              <w:rPr>
                <w:rStyle w:val="def1"/>
                <w:rFonts w:ascii="Century Gothic" w:hAnsi="Century Gothic"/>
                <w:spacing w:val="2"/>
                <w:sz w:val="20"/>
                <w:szCs w:val="20"/>
              </w:rPr>
              <w:t>1.</w:t>
            </w:r>
            <w:r w:rsidRPr="00DC6D29">
              <w:rPr>
                <w:rStyle w:val="def1"/>
                <w:spacing w:val="2"/>
                <w:sz w:val="22"/>
                <w:szCs w:val="22"/>
              </w:rPr>
              <w:t xml:space="preserve"> 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Stanisław Barańczak., 2. Barańczak o rzeczywistości PRL-u., 3. Polska z amerykańskiej perspektywy., 4. Barańczak metafizyczny., 5. O języku poetyckim Barańczaka. </w:t>
            </w:r>
            <w:r w:rsidRPr="00DC6D29">
              <w:rPr>
                <w:rFonts w:ascii="Century Gothic" w:hAnsi="Century Gothic"/>
                <w:sz w:val="20"/>
                <w:szCs w:val="20"/>
              </w:rPr>
              <w:t>Dodatkowo: karta kontekstów, wklejki do zeszytów, odpowiedzi. Łącznie 47 stron.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34.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Elementy znaczące dzieła literackiego – Symbol i alegoria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pStyle w:val="def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Zeszyty z kartami pracy dla rozszerzenia, o tematyce: Symbol i alegoria, Ćwiczenia, Dlaczego symbole są istotne? Dodatkowo: odpowiedzi. Łącznie 61 stron.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35.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Karty pracy dla rozszerzenia – Konwencje literackie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DC6D29">
            <w:pPr>
              <w:pStyle w:val="def"/>
              <w:shd w:val="clear" w:color="auto" w:fill="FFFFFF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Zeszyty z kartami pracy dla rozszerzenia, o tematyce: Konwencja literacka – typologia, Ćwiczenia, Konwencje wokół Ciebie! Dodatkowo: odpowiedzi. Łącznie 63 strony.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36.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„Szewcy” Stanisław Witkiewicz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Stanisław Ignacy Witkiewicz. Twórca wielokrotny., 2. Dziwny ten świat, czyli bohaterowie “Szewców”., 3. “Szewcy” jako dramat o rewolucji., 4. ”Szewcy”. Dramat o władzy., 5. Teoria Czystej Formy. Dodatkowo: dwie propozycje tematu wypracowania, karta argumentu, arkusz, karta kontekstów, odpowiedzi. Łącznie 61 stron.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37.</w:t>
            </w:r>
          </w:p>
        </w:tc>
        <w:tc>
          <w:tcPr>
            <w:tcW w:w="1836" w:type="pct"/>
            <w:vAlign w:val="center"/>
          </w:tcPr>
          <w:p w:rsidR="00F92B96" w:rsidRPr="00DC6D29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t>DOMLOAD, Zeszyt lekturowy – „Sklepy cynamonowe” (wybrane opowiadania) Bruno Schulz</w:t>
            </w:r>
          </w:p>
        </w:tc>
        <w:tc>
          <w:tcPr>
            <w:tcW w:w="1957" w:type="pct"/>
            <w:vAlign w:val="center"/>
          </w:tcPr>
          <w:p w:rsidR="00F92B96" w:rsidRPr="00DC6D29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“Sklepy cynamonowe” -informacje wstępne., 2. Ojciec., 3.</w:t>
            </w:r>
            <w:r w:rsidRPr="00DC6D29">
              <w:rPr>
                <w:rFonts w:ascii="Century Gothic" w:eastAsia="Calibri" w:hAnsi="Century Gothic" w:cs="Calibri"/>
                <w:sz w:val="20"/>
                <w:szCs w:val="20"/>
              </w:rPr>
              <w:t xml:space="preserve"> Miejsca., </w:t>
            </w:r>
            <w:r w:rsidRPr="00DC6D29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4. Proza poetycka. </w:t>
            </w:r>
            <w:r w:rsidRPr="00DC6D29">
              <w:rPr>
                <w:rFonts w:ascii="Century Gothic" w:hAnsi="Century Gothic"/>
                <w:sz w:val="20"/>
                <w:szCs w:val="20"/>
              </w:rPr>
              <w:t xml:space="preserve">Dodatkowo: arkusz tekstu argumentacyjnego dla poziomu </w:t>
            </w:r>
            <w:r w:rsidRPr="00DC6D29">
              <w:rPr>
                <w:rFonts w:ascii="Century Gothic" w:hAnsi="Century Gothic"/>
                <w:sz w:val="20"/>
                <w:szCs w:val="20"/>
              </w:rPr>
              <w:lastRenderedPageBreak/>
              <w:t>rozszerzonego, karta kontekstów, odpowiedzi. Łącznie 34 strony.</w:t>
            </w:r>
          </w:p>
        </w:tc>
        <w:tc>
          <w:tcPr>
            <w:tcW w:w="854" w:type="pct"/>
            <w:vAlign w:val="center"/>
          </w:tcPr>
          <w:p w:rsidR="00F92B96" w:rsidRPr="00DC6D29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DC6D29">
              <w:rPr>
                <w:rFonts w:ascii="Century Gothic" w:hAnsi="Century Gothic"/>
                <w:sz w:val="20"/>
                <w:szCs w:val="20"/>
              </w:rPr>
              <w:lastRenderedPageBreak/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38.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„Moralność Pani Dulskiej” Gabriela Zapolska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Zeszyt porusza tematy: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1. Dlaczego narodziła się Dulska?, 2. Aniela Dulska., 3.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 Relacje rodzinne u Dulskich.,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4. Przeciw filistrom, czyli Zbyszko., 5. Tragifarsa kołtuńska. Niby komedia., 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6. Motywy w “Moralności pani Dulskiej”. 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propozycja wypracowania, karta argumentu, karta kontekstów, odpowiedzi. Łącznie 66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39.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„Cierpienia młodego Wertera” Johann Wolfgang von Goethe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“Cierpienia młodego Wertera” - informacje wstępne., 2. Ile wart jest świat w oczach Wertera?, 3. Ten, który umarł z miłości – Werter., 4. Powieść epistolarna. Dodatkowo: propozycja innych zadań, karta kontekstów,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40.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„Hamlet” William Szekspir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"Hamlet", czyli wstyd Tego nie znać!, 2. W co ty grasz, Hamlecie?, 3. Gdy traktujesz człowieka przedmiotowo... Ta biedna Ofelia..., 4.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Motyw teatru w teatrze i </w:t>
            </w:r>
            <w:proofErr w:type="spellStart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theatrum</w:t>
            </w:r>
            <w:proofErr w:type="spellEnd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 </w:t>
            </w:r>
            <w:proofErr w:type="spellStart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mundi</w:t>
            </w:r>
            <w:proofErr w:type="spellEnd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propozycja wypracowania (karta argumentu, karta kontekstów), odpowiedzi. Łącznie 50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41.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„Konrad Wallenrod” Adam Mickiewicz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"Konrad Wallenrod" - wokół lektury, 2. Czy maski pomagają autorowi i bohaterom?, 3. „Szczęścia w domu nie znalazł, bo go nie było w ojczyźnie”..., 4. Aldona, czyli cicha woda brzegi rwie, 5. Czy poezja ocala od zapomnienia?, 6. "Konrad Wallenrod" jako powieść poetycka.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wypracowanie typu maturalnego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42.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„Treny” Jan Kochanowski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Geneza utworu., 2. Kochanowski jako ojciec., 3. Kochanowski jako filozof., 4. Kochanowski jako poeta.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propozycja wypracowania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43.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„Nie-Boska komedia” Zygmunt Krasiński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Krasiński i jego dzieło, 2. Dramat rodziny Hrabiego Henryka, 3. Dramat o poezji i poetach, 4. Dramat o rewolucji, 5. Nie-Boska komedia jako dramat romantyczny</w:t>
            </w:r>
          </w:p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lastRenderedPageBreak/>
              <w:t>Dodatkowo: wypracowanie typu maturalnego (karta argumentu, karta kontekstów), odpowiedzi. Łącznie 50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lastRenderedPageBreak/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44.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 w Nowym Jorku” Janusz Głowacki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854B76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Barwy bezdomności., 2. Współczesna Antygona., 3. Tragedia antyczna i jej kontynuacja., 4. Wypracowanie typu maturalnego (karta argumentu, karta kontekstów)</w:t>
            </w:r>
            <w:r w:rsidR="00854B76"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.,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5. Propozycje innych twórczych zadań do lektury.</w:t>
            </w:r>
          </w:p>
          <w:p w:rsidR="00F92B96" w:rsidRPr="00854B76" w:rsidRDefault="00F92B96" w:rsidP="00074074">
            <w:pPr>
              <w:spacing w:after="0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Dodatkowo: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45.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„Kordian” Juliusz Słowacki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 "Kordian" Juliusza Słowackiego – wstępnie o lekturze., 2. "Kordian" jako historia o dojrzewaniu., 3. Rozczarowujące podróże, czyli Kordian w drodze., 4. Czy Kordian zostanie polskim Winkelriedem?, 5. "Kordian" jako dramat romantyczny., 6.  Wypracowanie typu maturalnego (karta argumentu, karta kontekstów).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46.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„Mistrz i Małgorzata” Michaił Bułhakow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Sowiecka rzeczywistość – czyli kontekst historyczno-biograficzny, 2. Wokół powieści., 3. „Wiecznie zła pragnąć, wiecznie dobro czyni…” – problematyka moralna., 4. Cóż to była za miłość… - losy Mistrza i Małgorzaty., 5. Piłat i </w:t>
            </w:r>
            <w:proofErr w:type="spellStart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Jeszua</w:t>
            </w:r>
            <w:proofErr w:type="spellEnd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Ha-</w:t>
            </w:r>
            <w:proofErr w:type="spellStart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Nocri</w:t>
            </w:r>
            <w:proofErr w:type="spellEnd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– kontekst biblijny., 6. Narratorski wielogłos z „Mistrz i Małgorzacie”. 7. Wypracowanie typu maturalnego (karta argumentu, karta kontekstów). Dodatkowo: kody QR z ciekawostkami, karta kontekstów, odpowiedzi. Łącznie 48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47.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Jost" w:hAnsi="Jost"/>
                <w:color w:val="222222"/>
                <w:sz w:val="48"/>
                <w:szCs w:val="48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- „Ojciec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Goriot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Honoré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de Balzac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1.W kamienicy pani </w:t>
            </w:r>
            <w:proofErr w:type="spellStart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Vauquer</w:t>
            </w:r>
            <w:proofErr w:type="spellEnd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., 2.</w:t>
            </w:r>
            <w:r w:rsidRPr="00854B76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Rastignac</w:t>
            </w:r>
            <w:proofErr w:type="spellEnd"/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vs. Raskolnikow., 3.Jak się ustawić w Paryżu?, 4.XIX-wieczny kryzys rodziny., 5. Realizm w wykonaniu Balzaca (+ arkusz wypracowania dla rozszerzenia).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propozycja tematu wypracowania, karta kontekstów, odpowiedzi. Łącznie 62 strony.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48.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„Lalka” Bolesław Prus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Wokół "Lalki" Bolesława Prusa -  informacje wstępne o lekturze., 2. Ten biedny Stach... Czy Wokulskiego trzeba żałować?, 3. Izabela Łęcka - "Wszystko w niej było oryginalne i doskonałe"... czy aby na pewno?, 4. „Oto do czego prowadzi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lastRenderedPageBreak/>
              <w:t xml:space="preserve">mężczyznę starokawalerstwo!" - jak uniknąć losu Ignacego Rzeckiego?, 5. Co z tą miłością?, 6. Warszawa czy Paryż – gdzie Wokulskiemu lepiej?, 7. Czy społeczeństwo jest podzielone?, 8. Kto jest lalką? - o znaczeniu tytułu., 9. Jak on to zrobił? - o narracji i typie powieści.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wypracowanie typu maturalnego (karta argumentu, karta kontekstów), odpowiedzi. Łącznie 61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lastRenderedPageBreak/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49.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„Skąpiec” Molier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pacing w:before="0" w:beforeAutospacing="0" w:after="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Życie jak teatr. Molier., 2. Harpagon i jego zwyczaje., 3.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Relacje rodzinne w domu Harpagona.,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4. 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Komizm w "Skąpcu".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tekst naukowy z pytaniami, propozycja wypracowania (karta argumentu, karta kontekstów), odpowiedzi. Łącznie 50 stron.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50.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„Antygona” Sofokles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Sofokles i teatr grecki., 2.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Mit o rodzie </w:t>
            </w:r>
            <w:proofErr w:type="spellStart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>Labdakidów</w:t>
            </w:r>
            <w:proofErr w:type="spellEnd"/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3. 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Heroina Antygona.,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4. 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Nierozwiązywalny konflikt dwóch racji.,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5. 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Tragedia Kreona.,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6. </w:t>
            </w:r>
            <w:r w:rsidRPr="00854B76">
              <w:rPr>
                <w:rFonts w:ascii="Century Gothic" w:eastAsia="Calibri" w:hAnsi="Century Gothic" w:cs="Calibri"/>
                <w:sz w:val="20"/>
                <w:szCs w:val="20"/>
              </w:rPr>
              <w:t xml:space="preserve">Cechy tragedii greckiej.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propozycja wypracowania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51.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„Makbet” William Szekspir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"Makbet" - wstępnie o lekturze., 2. "Ten, który zabił sen" - Makbet na kozetce., 3. Lady Makbet - manipulantka, diabeł czy wariatka?, 4. Siostry Przeznaczenia... czy można przed nimi uciec?, 5. Teatr elżbietański i dramat szekspirowski., 6.Wypracowanie typu maturalnego (karta argumentu, karta kontekstów).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52.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 xml:space="preserve">DOMLOAD, Zeszyt lekturowy – „Zbrodnia i kara” 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Fiodor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 xml:space="preserve"> Dostojewski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"Zbrodnia i kara" - informacje wstępne., 2. Co on sobie wyobrażał?, 3. Czy przebaczenie jest możliwe?, 4. "Jakież dziwne są te ludzkie charaktery!", 5. Motywy oniryczne w "Zbrodni i karze" i literaturze - temat przekrojowy., 6. Miasto jako przestrzeń destrukcji (praca z artykułem popularnonaukowym - kod QR)., 7. Jaki to typ powieści? (praca z filmem - kod QR). </w:t>
            </w:r>
            <w:r w:rsidRPr="00854B76">
              <w:rPr>
                <w:rFonts w:ascii="Century Gothic" w:hAnsi="Century Gothic"/>
                <w:sz w:val="20"/>
                <w:szCs w:val="20"/>
              </w:rPr>
              <w:t>Dodatkowo: wypracowanie typu maturalnego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53.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„Dziady, cz. III” Adam Mickiewicz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Mickiewicz - wieszcz narodowy., 2. Losy polskiej młodzieży..., 3. "Ja i ojczyzna to jedno" - </w:t>
            </w:r>
            <w:r w:rsidRPr="00854B76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lastRenderedPageBreak/>
              <w:t>Konrad w Wielkiej Improwizacji., 4. Mesjanizm i widzenie ks. Piotra., 5. Salon warszawski., 6. : "Dziady, cz. III" jako dramat romantyczny., 7. Wypracowanie typu maturalnego (karta argumentu, karta kontekstów). Dodatkowo: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lastRenderedPageBreak/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54.</w:t>
            </w:r>
          </w:p>
        </w:tc>
        <w:tc>
          <w:tcPr>
            <w:tcW w:w="1836" w:type="pct"/>
            <w:vAlign w:val="center"/>
          </w:tcPr>
          <w:p w:rsidR="00F92B96" w:rsidRPr="00854B76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DOMLOAD, Zeszyt lekturowy – „Ferdydurke” Witold Gombrowicz</w:t>
            </w:r>
          </w:p>
        </w:tc>
        <w:tc>
          <w:tcPr>
            <w:tcW w:w="1957" w:type="pct"/>
            <w:vAlign w:val="center"/>
          </w:tcPr>
          <w:p w:rsidR="00F92B96" w:rsidRPr="00854B76" w:rsidRDefault="00F92B96" w:rsidP="00074074">
            <w:pPr>
              <w:spacing w:after="0" w:line="240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Zeszyt porusza tematy: 1. </w:t>
            </w:r>
            <w:proofErr w:type="spellStart"/>
            <w:r w:rsidRPr="00854B76">
              <w:rPr>
                <w:rFonts w:ascii="Century Gothic" w:hAnsi="Century Gothic"/>
                <w:sz w:val="20"/>
                <w:szCs w:val="20"/>
              </w:rPr>
              <w:t>Gombro</w:t>
            </w:r>
            <w:proofErr w:type="spellEnd"/>
            <w:r w:rsidRPr="00854B76">
              <w:rPr>
                <w:rFonts w:ascii="Century Gothic" w:hAnsi="Century Gothic"/>
                <w:sz w:val="20"/>
                <w:szCs w:val="20"/>
              </w:rPr>
              <w:t>, Ty łobuzie!, 2. To Wam się spodoba!!! Dlaczego szkoła jest bez sensu?, 3. Dwie lekcje łaciny - analiza porównawcza., 4. „Wroga staraj się zdybać w łazience” – zwycięstwo Józia nad nowoczesnością., 5. Z kim można się zbratać? Dworek w Bolimowie. Dodatkowo: wypracowanie typu maturalnego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854B76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854B76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55.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„Zdążyć przed Panem Bogiem” Hanna Krall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hd w:val="clear" w:color="auto" w:fill="FFFFFF"/>
              <w:spacing w:before="0" w:beforeAutospacing="0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 Marek Edelman. Geneza książki Hanny Krall., 2. </w:t>
            </w:r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Getto warszawskie., </w:t>
            </w: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3. </w:t>
            </w:r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Likwidacja getta i powstanie., </w:t>
            </w: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4. </w:t>
            </w:r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Relacja </w:t>
            </w:r>
            <w:proofErr w:type="spellStart"/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>Jürgena</w:t>
            </w:r>
            <w:proofErr w:type="spellEnd"/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 Stroopa i Marka Edelmana., </w:t>
            </w: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5. </w:t>
            </w:r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Gatunek literacki.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>Dodatkowo: wypracowanie typu maturalnego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56.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„Wesele” Stanisław Wyspiański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shd w:val="clear" w:color="auto" w:fill="FFFFFF"/>
              <w:spacing w:after="100" w:afterAutospacing="1" w:line="240" w:lineRule="auto"/>
              <w:textAlignment w:val="baseline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Zeszyt porusza tematy: 1. Poplotkujmy o "Weselu" i jego autorze., 2. "Wyście sobie, a my sobie..." – gorzki obraz społeczeństwa (akt 1)., 3. "Co się w duszy komu gra, co kto w swoich widzi snach..." - rola duchów i zjaw... (akt 2)., 4. Chocholi taniec., 5. Motyw wesela i tańca w literaturze i innych sztukach., 6."Teatr mój widzę ogromny..." Dodatkowo: wypracowanie typu maturalnego (karta argumentu, karta kontekstów), odpowiedzi.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57.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„Podróże z Herodotem” Ryszard Kapuściński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 Kapuściński i Herodot - pierwsze spotkanie., 2. Jak się podróżowało w PRL-u?, 3. Kapuścińskiego ogląd świata., 4. Reportaż. Styl Kapuścińskiego.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>Dodatkowo: karta kontekstów, odpowiedzi. Łącznie 55 stron.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58.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„Rok 1984” George Orwell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hd w:val="clear" w:color="auto" w:fill="FFFFFF"/>
              <w:spacing w:before="0" w:beforeAutospacing="0" w:after="0" w:after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 W orwellowskim świecie., 2. "Niszczenie słów to coś pięknego" – o nowomowie., 3. Mierny, ale wierny…, czyli jednostka w państwie totalitarnym., 4. "Rok 1984” – antyutopia czy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dystopia</w:t>
            </w:r>
            <w:proofErr w:type="spellEnd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.</w:t>
            </w:r>
          </w:p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 xml:space="preserve"> Dodatkowo: odpowiedzi.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lastRenderedPageBreak/>
              <w:t>59.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„Dżuma” Albert Camus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hd w:val="clear" w:color="auto" w:fill="FFFFFF"/>
              <w:spacing w:before="0" w:beforeAutospacing="0" w:after="0" w:afterAutospacing="0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 Co, gdzie, kiedy i jak? Informacje wstępne o „Dżumie”., 2. "W ludziach więcej rzeczy zasługuje na podziw niż na pogardę" - udowodnijmy to!, 3. Albert Camus, czyli "„ogromny wkład w literaturę, ukazującą znaczenie ludzkiego sumienia”., 4. "Dżuma" jako powieść parabola 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>Dodatkowo: odpowiedzi.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60.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„Tango” Sławomir Mrożek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pacing w:before="0" w:beforeAutospacing="0" w:after="160" w:afterAutospacing="0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Zeszyt porusza tematy: 1.Zanim zatańczymy z Mrożkiem - informacje wstępne., 2. Z rodziną najlepiej na zdjęciu... - o relacjach rodzinnych w "Tangu"., 3.</w:t>
            </w:r>
            <w:r w:rsidRPr="00295CF0">
              <w:rPr>
                <w:rFonts w:ascii="Century Gothic" w:eastAsia="Calibri" w:hAnsi="Century Gothic" w:cs="Calibri"/>
                <w:sz w:val="20"/>
                <w:szCs w:val="20"/>
              </w:rPr>
              <w:t xml:space="preserve"> Artur – romantyk? Idealista? Konserwatysta? Buntownik?, </w:t>
            </w: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4. Artysta awangardowy., 5. Do czego to wszystko prowadzi? Widmo totalitaryzmu., 6. O teatrze absurdu i aluzjach literackich.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>Dodatkowo: propozycja tematu tekstu argumentacyjnego, karta kontekstów, odpowiedzi. Łącznie 53 strony.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61.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„Profesor Andrews w Warszawie” Olga Tokarczuk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295CF0">
            <w:pPr>
              <w:spacing w:line="240" w:lineRule="auto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Zeszyt porusza tematy: 1. "Profesor Andrews w Warszawie" - informacje wstępne., 2. Wędrówka po polskim piekle., 3. Co na to psychologia?, 4. Wokół symboliki opowiadania. Dodatkowo: wypracowanie typu maturalnego, karta kontekstów, odpowiedzi. Łącznie 26 stron</w:t>
            </w:r>
            <w:r w:rsidR="00295CF0" w:rsidRPr="00295CF0">
              <w:rPr>
                <w:rFonts w:ascii="Century Gothic" w:hAnsi="Century Gothic"/>
                <w:sz w:val="20"/>
                <w:szCs w:val="20"/>
              </w:rPr>
              <w:t>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62.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„Miejsce” Andrzej Stasiuk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shd w:val="clear" w:color="auto" w:fill="FFFFFF"/>
              <w:spacing w:before="0" w:beforeAutospacing="0" w:after="0" w:afterAutospacing="0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 Wokół "Miejsca" Andrzeja Stasiuka - informacje wstępne., 2. Czas i miejsce, czyli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signum</w:t>
            </w:r>
            <w:proofErr w:type="spellEnd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temporis i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genius</w:t>
            </w:r>
            <w:proofErr w:type="spellEnd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loci</w:t>
            </w:r>
            <w:proofErr w:type="spellEnd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., 3. Pamięć i tożsamość., 4. Mit "małej ojczyzny".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 xml:space="preserve">Dodatkowo: odpowiedzi. 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63.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DOMLOAD, Zeszyt lekturowy – eseje Zbigniew Herbert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Zeszyt porusza tematy: 1. Nie tylko poeta. Ale i podróżnik., 2. Ekonomia kultury, czyli "Kamień z katedry"., 3. Niepolitycznie i politycznie, czyli jak zabrać głos w sprawie. </w:t>
            </w:r>
            <w:r w:rsidRPr="00295CF0">
              <w:rPr>
                <w:rFonts w:ascii="Century Gothic" w:hAnsi="Century Gothic"/>
                <w:sz w:val="20"/>
                <w:szCs w:val="20"/>
              </w:rPr>
              <w:t>Dodatkowo: ćwiczenia typu „test historycznoliteracki”, propozycja tematu wypracowania, karta kontekstów, odpowiedzi. Łącznie 56 stron.</w:t>
            </w:r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64.</w:t>
            </w:r>
          </w:p>
        </w:tc>
        <w:tc>
          <w:tcPr>
            <w:tcW w:w="1836" w:type="pct"/>
            <w:vAlign w:val="center"/>
          </w:tcPr>
          <w:p w:rsidR="00F92B96" w:rsidRPr="00295CF0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Płyty CD: Dzieła wielkich Mistrzów</w:t>
            </w:r>
          </w:p>
        </w:tc>
        <w:tc>
          <w:tcPr>
            <w:tcW w:w="1957" w:type="pct"/>
            <w:vAlign w:val="center"/>
          </w:tcPr>
          <w:p w:rsidR="00F92B96" w:rsidRPr="00295CF0" w:rsidRDefault="00F92B96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Dystrybutor: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Soliton</w:t>
            </w:r>
            <w:proofErr w:type="spellEnd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, Rok nagrania: 2015, Data premiery: 13.11.2015 r., Rodzaj opakowania: </w:t>
            </w:r>
            <w:proofErr w:type="spellStart"/>
            <w:r w:rsidRPr="00295CF0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Digipack</w:t>
            </w:r>
            <w:proofErr w:type="spellEnd"/>
          </w:p>
        </w:tc>
        <w:tc>
          <w:tcPr>
            <w:tcW w:w="854" w:type="pct"/>
            <w:vAlign w:val="center"/>
          </w:tcPr>
          <w:p w:rsidR="00F92B96" w:rsidRPr="00295CF0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295CF0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65.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Arkusze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Tematy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wypracowań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lastRenderedPageBreak/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1957" w:type="pct"/>
            <w:vAlign w:val="center"/>
          </w:tcPr>
          <w:p w:rsidR="00F92B96" w:rsidRPr="00EF6845" w:rsidRDefault="00295CF0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lastRenderedPageBreak/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9788381186346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66.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Dariusz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Martynowicz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Katarzyna Agnieszka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Włodkowska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Testy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historycznoliterackie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Podstawa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programowa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2024,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1957" w:type="pct"/>
            <w:vAlign w:val="center"/>
          </w:tcPr>
          <w:p w:rsidR="00F92B96" w:rsidRPr="00EF6845" w:rsidRDefault="00295CF0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9788381187244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67.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Anna 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Przystańska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Szkicnotki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Od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Homera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Woltera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Antyk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Biblia,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średniowiecze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renesans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barok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oświecenie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Klasa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liceum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technikum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Oświatowe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</w:t>
            </w:r>
          </w:p>
        </w:tc>
        <w:tc>
          <w:tcPr>
            <w:tcW w:w="1957" w:type="pct"/>
            <w:vAlign w:val="center"/>
          </w:tcPr>
          <w:p w:rsidR="00F92B96" w:rsidRPr="00EF6845" w:rsidRDefault="00295CF0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9788381186964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68.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Tomaszek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Zakres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Gdańskie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Wydawnictwo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Oświatowe</w:t>
            </w:r>
            <w:proofErr w:type="spellEnd"/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9788381186957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69.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Zadania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polskiego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Matura PP, DEMART, 2023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9788379126873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70.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Kanowska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Matura.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, DEMART, 2023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Style w:val="Pogrubienie"/>
                <w:rFonts w:ascii="Century Gothic" w:hAnsi="Century Gothic" w:cs="Arial"/>
                <w:b w:val="0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Style w:val="Pogrubienie"/>
                <w:rFonts w:ascii="Century Gothic" w:hAnsi="Century Gothic" w:cs="Arial"/>
                <w:b w:val="0"/>
                <w:sz w:val="20"/>
                <w:szCs w:val="20"/>
                <w:shd w:val="clear" w:color="auto" w:fill="FFFFFF"/>
              </w:rPr>
              <w:t>9788379126026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71.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. 2, WIR, 2023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9788367392648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72.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Epoki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literackie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Graficzne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KP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 xml:space="preserve"> LO </w:t>
            </w:r>
            <w:proofErr w:type="spellStart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cz</w:t>
            </w:r>
            <w:proofErr w:type="spellEnd"/>
            <w:r w:rsidRPr="00EF6845">
              <w:rPr>
                <w:rFonts w:ascii="Century Gothic" w:hAnsi="Century Gothic"/>
                <w:iCs/>
                <w:sz w:val="20"/>
                <w:szCs w:val="20"/>
                <w:lang w:val="en-US"/>
              </w:rPr>
              <w:t>. 1, WIR, 2023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9788367392631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73.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liryka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dramat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9788366422124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74.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Oszczyk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Lektury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jak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malowane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epika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KP LO, WIR, 2019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ISBN: </w:t>
            </w:r>
            <w:r w:rsidR="00F92B96" w:rsidRPr="00EF6845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9788366422056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75.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Hanna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Moszczeńska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Zofia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Kołos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Marianna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Gutowska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Polińska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Agata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Karolczyk-Kozyra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inni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NOWA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Teraz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polski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Matura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pisemna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matury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2025,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hAnsi="Century Gothic"/>
                <w:sz w:val="20"/>
                <w:szCs w:val="20"/>
                <w:lang w:val="en-US"/>
              </w:rPr>
              <w:t>9788326751400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color w:val="auto"/>
                <w:sz w:val="20"/>
                <w:szCs w:val="20"/>
                <w:lang w:val="en-US"/>
              </w:rPr>
              <w:t>15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lastRenderedPageBreak/>
              <w:t>76.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Goethe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C2: GDS.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Übungsbuch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und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Testbuch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+ CD,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/</w:t>
            </w:r>
            <w:r w:rsidRPr="00EF6845">
              <w:rPr>
                <w:color w:val="212529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9783126758383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77.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Sylwia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Mróz-Dwornikowska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Anna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Życka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Katarzyna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Szachowska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Podręcznik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repetytorium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dla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szkół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ponadpodstawowych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języka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niemieckiego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Poziom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podstawowy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i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rozszerzony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Nowa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 xml:space="preserve"> Era, 2022</w:t>
            </w:r>
          </w:p>
        </w:tc>
        <w:tc>
          <w:tcPr>
            <w:tcW w:w="1957" w:type="pct"/>
            <w:vAlign w:val="center"/>
          </w:tcPr>
          <w:p w:rsidR="00F92B96" w:rsidRPr="00EF6845" w:rsidRDefault="00F92B96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br/>
            </w:r>
            <w:r w:rsidR="00EF6845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9788326743153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3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78.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ćwiczenia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.,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9783126751674</w:t>
            </w:r>
          </w:p>
          <w:p w:rsidR="00F92B96" w:rsidRPr="00EF6845" w:rsidRDefault="00F92B96" w:rsidP="00074074">
            <w:pPr>
              <w:ind w:firstLine="708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1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79.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pStyle w:val="Nagwek1"/>
              <w:shd w:val="clear" w:color="auto" w:fill="FFFFFF"/>
              <w:spacing w:before="0" w:beforeAutospacing="0" w:after="0" w:afterAutospacing="0" w:line="276" w:lineRule="auto"/>
              <w:outlineLvl w:val="0"/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</w:pP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Mit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Erfolg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zum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Goethe-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Zertifikat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(C1) testy z audio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nowe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wydanie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Klett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Stuttgarter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>Verlagskontor</w:t>
            </w:r>
            <w:proofErr w:type="spellEnd"/>
            <w:r w:rsidRPr="00EF6845">
              <w:rPr>
                <w:rFonts w:ascii="Century Gothic" w:eastAsia="Calibri" w:hAnsi="Century Gothic" w:cs="Calibri"/>
                <w:b w:val="0"/>
                <w:bCs w:val="0"/>
                <w:color w:val="000000"/>
                <w:kern w:val="0"/>
                <w:sz w:val="20"/>
                <w:szCs w:val="20"/>
                <w:lang w:val="en-US"/>
              </w:rPr>
              <w:t xml:space="preserve"> SVK GmbH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9783126751766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EF6845">
              <w:rPr>
                <w:rFonts w:ascii="Century Gothic" w:hAnsi="Century Gothic"/>
                <w:sz w:val="20"/>
                <w:szCs w:val="20"/>
                <w:lang w:val="en-US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80.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Tomasz Szwed, 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Cezary Urban, Przedmaturalny tryptyk zadaniowy. Zbiór zadań z matematyki. Poziom rozszerzony., Oficyna Edukacyjna Krzysztof Pazdro sp. z o.o.,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9788375942637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81.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Tomasz Szwed, Dorota Nowak, Iwona Palarczyk, Typologia zadań maturalnych z matematyki. Poziom Podstawowy., Oficyna Edukacyjna Krzysztof Pazdro sp. z o.o.,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9788375942286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82.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2010 -2024. Poziom podstawowy. 1130 zadań CKE z rozwiązaniami, Oficyna Edukacyjna Krzysztof Pazdro sp. z o.o.,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  <w:lang w:val="en-US"/>
              </w:rPr>
              <w:t>9788375942668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83.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Ryszard </w:t>
            </w:r>
            <w:proofErr w:type="spellStart"/>
            <w:r w:rsidRPr="00EF6845">
              <w:rPr>
                <w:rFonts w:ascii="Century Gothic" w:hAnsi="Century Gothic"/>
                <w:sz w:val="20"/>
                <w:szCs w:val="20"/>
              </w:rPr>
              <w:t>Pagacz</w:t>
            </w:r>
            <w:proofErr w:type="spellEnd"/>
            <w:r w:rsidRPr="00EF6845">
              <w:rPr>
                <w:rFonts w:ascii="Century Gothic" w:hAnsi="Century Gothic"/>
                <w:sz w:val="20"/>
                <w:szCs w:val="20"/>
              </w:rPr>
              <w:t>, Matematyka. Zbiór zadań maturalnych. Lata 2002-2024. Poziom rozszerzony. 575 zadań CKE z rozwiązaniami., Oficyna Edukacyjna Krzysztof Pazdro sp. z o.o.,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9788375942675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84.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 xml:space="preserve">Praca zbiorowa, Arkusze maturalne - NOWA Teraz matura. Matematyka. </w:t>
            </w:r>
            <w:r w:rsidRPr="00EF6845">
              <w:rPr>
                <w:rFonts w:ascii="Century Gothic" w:hAnsi="Century Gothic"/>
                <w:sz w:val="20"/>
                <w:szCs w:val="20"/>
              </w:rPr>
              <w:lastRenderedPageBreak/>
              <w:t>Do matury 2025. Poziom podstawowy., Nowa Era, 2024</w:t>
            </w:r>
          </w:p>
        </w:tc>
        <w:tc>
          <w:tcPr>
            <w:tcW w:w="1957" w:type="pct"/>
            <w:vAlign w:val="center"/>
          </w:tcPr>
          <w:p w:rsidR="00F92B96" w:rsidRPr="00EF6845" w:rsidRDefault="00F92B96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lastRenderedPageBreak/>
              <w:br/>
            </w:r>
            <w:r w:rsidR="00EF6845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ISBN: </w:t>
            </w: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9788326751516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85.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Arkusze maturalne - NOWA Teraz matura. Matematyka. Do matury 2025. Poziom rozszerzony., Nowa Era, 2024</w:t>
            </w:r>
          </w:p>
        </w:tc>
        <w:tc>
          <w:tcPr>
            <w:tcW w:w="1957" w:type="pct"/>
            <w:vAlign w:val="center"/>
          </w:tcPr>
          <w:p w:rsidR="00F92B96" w:rsidRPr="00EF6845" w:rsidRDefault="00F92B96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br/>
            </w:r>
            <w:r w:rsidR="00EF6845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ISBN: </w:t>
            </w: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9788326751523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</w:tr>
      <w:tr w:rsidR="00F92B96" w:rsidRPr="00FC538B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86.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podstawowy., Nowa Era,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9788326751448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</w:p>
        </w:tc>
      </w:tr>
      <w:tr w:rsidR="00F92B96" w:rsidRPr="00B71417" w:rsidTr="00074074">
        <w:tc>
          <w:tcPr>
            <w:tcW w:w="353" w:type="pct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87.</w:t>
            </w:r>
          </w:p>
        </w:tc>
        <w:tc>
          <w:tcPr>
            <w:tcW w:w="1836" w:type="pct"/>
          </w:tcPr>
          <w:p w:rsidR="00F92B96" w:rsidRPr="00EF6845" w:rsidRDefault="00F92B96" w:rsidP="00074074">
            <w:pPr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Praca zbiorowa, Zbiór zadań - NOWA Teraz matura. Matematyka. Do matury 2025. Poziom rozszerzony., Nowa Era, 2024</w:t>
            </w:r>
          </w:p>
        </w:tc>
        <w:tc>
          <w:tcPr>
            <w:tcW w:w="1957" w:type="pct"/>
            <w:vAlign w:val="center"/>
          </w:tcPr>
          <w:p w:rsidR="00F92B96" w:rsidRPr="00EF6845" w:rsidRDefault="00EF6845" w:rsidP="00074074">
            <w:pPr>
              <w:pStyle w:val="def"/>
              <w:textAlignment w:val="baseline"/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</w:pPr>
            <w:r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 xml:space="preserve">ISBN: </w:t>
            </w:r>
            <w:r w:rsidR="00F92B96" w:rsidRPr="00EF6845">
              <w:rPr>
                <w:rFonts w:ascii="Century Gothic" w:eastAsia="Calibri" w:hAnsi="Century Gothic" w:cs="Calibri"/>
                <w:color w:val="000000"/>
                <w:sz w:val="20"/>
                <w:szCs w:val="20"/>
              </w:rPr>
              <w:t>9788326751455</w:t>
            </w:r>
          </w:p>
        </w:tc>
        <w:tc>
          <w:tcPr>
            <w:tcW w:w="854" w:type="pct"/>
            <w:vAlign w:val="center"/>
          </w:tcPr>
          <w:p w:rsidR="00F92B96" w:rsidRPr="00EF6845" w:rsidRDefault="00F92B96" w:rsidP="00074074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EF6845">
              <w:rPr>
                <w:rFonts w:ascii="Century Gothic" w:hAnsi="Century Gothic"/>
                <w:sz w:val="20"/>
                <w:szCs w:val="20"/>
              </w:rPr>
              <w:t>10</w:t>
            </w:r>
            <w:bookmarkStart w:id="0" w:name="_GoBack"/>
            <w:bookmarkEnd w:id="0"/>
          </w:p>
        </w:tc>
      </w:tr>
    </w:tbl>
    <w:p w:rsidR="004F7C88" w:rsidRPr="006151A8" w:rsidRDefault="004F7C88" w:rsidP="004F7C88">
      <w:pPr>
        <w:pStyle w:val="Textbody"/>
        <w:jc w:val="both"/>
        <w:rPr>
          <w:rFonts w:ascii="Century Gothic" w:hAnsi="Century Gothic"/>
          <w:sz w:val="20"/>
          <w:szCs w:val="20"/>
        </w:rPr>
      </w:pPr>
    </w:p>
    <w:sectPr w:rsidR="004F7C88" w:rsidRPr="006151A8" w:rsidSect="00374CCD">
      <w:headerReference w:type="default" r:id="rId7"/>
      <w:footerReference w:type="default" r:id="rId8"/>
      <w:pgSz w:w="11906" w:h="16838"/>
      <w:pgMar w:top="720" w:right="720" w:bottom="720" w:left="720" w:header="708" w:footer="1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6E6A" w:rsidRDefault="00FC6E6A" w:rsidP="00E03E4E">
      <w:pPr>
        <w:spacing w:after="0" w:line="240" w:lineRule="auto"/>
      </w:pPr>
      <w:r>
        <w:separator/>
      </w:r>
    </w:p>
  </w:endnote>
  <w:endnote w:type="continuationSeparator" w:id="0">
    <w:p w:rsidR="00FC6E6A" w:rsidRDefault="00FC6E6A" w:rsidP="00E0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Jos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4641291"/>
      <w:docPartObj>
        <w:docPartGallery w:val="Page Numbers (Bottom of Page)"/>
        <w:docPartUnique/>
      </w:docPartObj>
    </w:sdtPr>
    <w:sdtEndPr/>
    <w:sdtContent>
      <w:p w:rsidR="00920590" w:rsidRDefault="0092059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20590" w:rsidRDefault="00920590" w:rsidP="00880076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6E6A" w:rsidRDefault="00FC6E6A" w:rsidP="00E03E4E">
      <w:pPr>
        <w:spacing w:after="0" w:line="240" w:lineRule="auto"/>
      </w:pPr>
      <w:r>
        <w:separator/>
      </w:r>
    </w:p>
  </w:footnote>
  <w:footnote w:type="continuationSeparator" w:id="0">
    <w:p w:rsidR="00FC6E6A" w:rsidRDefault="00FC6E6A" w:rsidP="00E03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590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inline distT="0" distB="0" distL="0" distR="0" wp14:anchorId="406D40A8" wp14:editId="3A564C6A">
          <wp:extent cx="6645910" cy="915670"/>
          <wp:effectExtent l="0" t="0" r="254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1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10456"/>
    </w:tblGrid>
    <w:tr w:rsidR="00920590" w:rsidTr="00880076">
      <w:tc>
        <w:tcPr>
          <w:tcW w:w="10456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920590" w:rsidRDefault="00920590" w:rsidP="00880076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374CCD">
            <w:rPr>
              <w:rFonts w:ascii="Arial" w:hAnsi="Arial" w:cs="Arial"/>
              <w:sz w:val="16"/>
              <w:szCs w:val="16"/>
            </w:rPr>
            <w:t>Projekt „</w:t>
          </w:r>
          <w:proofErr w:type="spellStart"/>
          <w:r w:rsidRPr="00374CCD">
            <w:rPr>
              <w:rFonts w:ascii="Arial" w:hAnsi="Arial" w:cs="Arial"/>
              <w:sz w:val="16"/>
              <w:szCs w:val="16"/>
            </w:rPr>
            <w:t>Międzypowiatowa</w:t>
          </w:r>
          <w:proofErr w:type="spellEnd"/>
          <w:r w:rsidRPr="00374CCD">
            <w:rPr>
              <w:rFonts w:ascii="Arial" w:hAnsi="Arial" w:cs="Arial"/>
              <w:sz w:val="16"/>
              <w:szCs w:val="16"/>
            </w:rPr>
            <w:t xml:space="preserve"> droga do edukacyjnego sukcesu szkół ogólnokształcących powiatów dzierżoniowskiego, kłodzkiego i świdnickiego”</w:t>
          </w:r>
        </w:p>
        <w:p w:rsidR="00920590" w:rsidRDefault="00920590" w:rsidP="00374CCD">
          <w:pPr>
            <w:pStyle w:val="Nagwek"/>
            <w:tabs>
              <w:tab w:val="clear" w:pos="4536"/>
              <w:tab w:val="clear" w:pos="9072"/>
              <w:tab w:val="center" w:pos="0"/>
              <w:tab w:val="right" w:pos="10773"/>
            </w:tabs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20590" w:rsidRPr="00374CCD" w:rsidRDefault="00920590" w:rsidP="00374CCD">
    <w:pPr>
      <w:pStyle w:val="Nagwek"/>
      <w:tabs>
        <w:tab w:val="clear" w:pos="4536"/>
        <w:tab w:val="clear" w:pos="9072"/>
        <w:tab w:val="center" w:pos="0"/>
        <w:tab w:val="right" w:pos="10773"/>
      </w:tabs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42BC9"/>
    <w:multiLevelType w:val="multilevel"/>
    <w:tmpl w:val="D042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97301A"/>
    <w:multiLevelType w:val="hybridMultilevel"/>
    <w:tmpl w:val="9A9CF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B7678"/>
    <w:multiLevelType w:val="hybridMultilevel"/>
    <w:tmpl w:val="29B694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43471D"/>
    <w:multiLevelType w:val="multilevel"/>
    <w:tmpl w:val="B19E8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4E"/>
    <w:rsid w:val="00087F08"/>
    <w:rsid w:val="000B6D57"/>
    <w:rsid w:val="000E5F35"/>
    <w:rsid w:val="001F203A"/>
    <w:rsid w:val="002162C1"/>
    <w:rsid w:val="0021688E"/>
    <w:rsid w:val="00232478"/>
    <w:rsid w:val="00260264"/>
    <w:rsid w:val="00294E74"/>
    <w:rsid w:val="00295CF0"/>
    <w:rsid w:val="003147B5"/>
    <w:rsid w:val="00317A05"/>
    <w:rsid w:val="00322CB1"/>
    <w:rsid w:val="00353DEB"/>
    <w:rsid w:val="00364DEB"/>
    <w:rsid w:val="00367003"/>
    <w:rsid w:val="00374CCD"/>
    <w:rsid w:val="003A224A"/>
    <w:rsid w:val="003C1C16"/>
    <w:rsid w:val="003F0AB5"/>
    <w:rsid w:val="0040319B"/>
    <w:rsid w:val="0042322A"/>
    <w:rsid w:val="00447C50"/>
    <w:rsid w:val="00481259"/>
    <w:rsid w:val="004907EE"/>
    <w:rsid w:val="004C1F64"/>
    <w:rsid w:val="004F7C88"/>
    <w:rsid w:val="00530B7A"/>
    <w:rsid w:val="00586FB1"/>
    <w:rsid w:val="005D153B"/>
    <w:rsid w:val="005D17CA"/>
    <w:rsid w:val="005E0CB5"/>
    <w:rsid w:val="006151A8"/>
    <w:rsid w:val="00657F5D"/>
    <w:rsid w:val="00660122"/>
    <w:rsid w:val="00684402"/>
    <w:rsid w:val="00693295"/>
    <w:rsid w:val="006A5229"/>
    <w:rsid w:val="006E54C7"/>
    <w:rsid w:val="007244F7"/>
    <w:rsid w:val="00795134"/>
    <w:rsid w:val="007A4A51"/>
    <w:rsid w:val="007A7E1E"/>
    <w:rsid w:val="007B135F"/>
    <w:rsid w:val="007B240E"/>
    <w:rsid w:val="00835095"/>
    <w:rsid w:val="00854B76"/>
    <w:rsid w:val="00880076"/>
    <w:rsid w:val="00891498"/>
    <w:rsid w:val="008B0418"/>
    <w:rsid w:val="00903852"/>
    <w:rsid w:val="00906553"/>
    <w:rsid w:val="00920590"/>
    <w:rsid w:val="009244C3"/>
    <w:rsid w:val="009567C0"/>
    <w:rsid w:val="00963698"/>
    <w:rsid w:val="00970968"/>
    <w:rsid w:val="0098690F"/>
    <w:rsid w:val="00991469"/>
    <w:rsid w:val="0099312D"/>
    <w:rsid w:val="009A0DB0"/>
    <w:rsid w:val="009B4387"/>
    <w:rsid w:val="009E4389"/>
    <w:rsid w:val="00A34E1B"/>
    <w:rsid w:val="00A5684A"/>
    <w:rsid w:val="00AA000D"/>
    <w:rsid w:val="00AC6656"/>
    <w:rsid w:val="00AF4F6E"/>
    <w:rsid w:val="00B073AE"/>
    <w:rsid w:val="00B8019D"/>
    <w:rsid w:val="00B83B78"/>
    <w:rsid w:val="00BD1BAA"/>
    <w:rsid w:val="00C71EFD"/>
    <w:rsid w:val="00C94250"/>
    <w:rsid w:val="00CF0620"/>
    <w:rsid w:val="00D54E09"/>
    <w:rsid w:val="00D700B7"/>
    <w:rsid w:val="00D751F4"/>
    <w:rsid w:val="00DB2527"/>
    <w:rsid w:val="00DC6D29"/>
    <w:rsid w:val="00DD52FA"/>
    <w:rsid w:val="00DF1CD8"/>
    <w:rsid w:val="00E03E4E"/>
    <w:rsid w:val="00E27651"/>
    <w:rsid w:val="00EB0830"/>
    <w:rsid w:val="00ED1976"/>
    <w:rsid w:val="00ED246B"/>
    <w:rsid w:val="00EE2BE5"/>
    <w:rsid w:val="00EF23FE"/>
    <w:rsid w:val="00EF6845"/>
    <w:rsid w:val="00F23DED"/>
    <w:rsid w:val="00F8511E"/>
    <w:rsid w:val="00F92B96"/>
    <w:rsid w:val="00F96AA6"/>
    <w:rsid w:val="00FA5DD2"/>
    <w:rsid w:val="00FB398C"/>
    <w:rsid w:val="00FB46C9"/>
    <w:rsid w:val="00FB768E"/>
    <w:rsid w:val="00FC538B"/>
    <w:rsid w:val="00FC6E6A"/>
    <w:rsid w:val="00FD1899"/>
    <w:rsid w:val="00FD3743"/>
    <w:rsid w:val="00FF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A9CD1F"/>
  <w15:chartTrackingRefBased/>
  <w15:docId w15:val="{72765007-7A79-4F05-AD52-4082428A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64DEB"/>
    <w:pPr>
      <w:spacing w:after="200" w:line="276" w:lineRule="auto"/>
    </w:pPr>
    <w:rPr>
      <w:rFonts w:eastAsiaTheme="minorEastAsia"/>
      <w:color w:val="00000A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F92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3E4E"/>
  </w:style>
  <w:style w:type="paragraph" w:styleId="Stopka">
    <w:name w:val="footer"/>
    <w:basedOn w:val="Normalny"/>
    <w:link w:val="StopkaZnak"/>
    <w:uiPriority w:val="99"/>
    <w:unhideWhenUsed/>
    <w:rsid w:val="00E03E4E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3E4E"/>
  </w:style>
  <w:style w:type="character" w:styleId="Hipercze">
    <w:name w:val="Hyperlink"/>
    <w:basedOn w:val="Domylnaczcionkaakapitu"/>
    <w:uiPriority w:val="99"/>
    <w:unhideWhenUsed/>
    <w:rsid w:val="00E03E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27651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8800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ny"/>
    <w:rsid w:val="00364DEB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Droid Sans Fallback" w:hAnsi="Liberation Serif" w:cs="FreeSans"/>
      <w:color w:val="auto"/>
      <w:kern w:val="3"/>
      <w:sz w:val="24"/>
      <w:szCs w:val="24"/>
      <w:lang w:eastAsia="zh-CN" w:bidi="hi-IN"/>
    </w:rPr>
  </w:style>
  <w:style w:type="paragraph" w:styleId="Bezodstpw">
    <w:name w:val="No Spacing"/>
    <w:uiPriority w:val="1"/>
    <w:qFormat/>
    <w:rsid w:val="00D54E09"/>
    <w:pPr>
      <w:spacing w:after="0" w:line="240" w:lineRule="auto"/>
    </w:pPr>
    <w:rPr>
      <w:rFonts w:eastAsiaTheme="minorEastAsia"/>
      <w:color w:val="00000A"/>
      <w:lang w:eastAsia="pl-PL"/>
    </w:rPr>
  </w:style>
  <w:style w:type="paragraph" w:styleId="Akapitzlist">
    <w:name w:val="List Paragraph"/>
    <w:basedOn w:val="Normalny"/>
    <w:uiPriority w:val="34"/>
    <w:qFormat/>
    <w:rsid w:val="004F7C8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92B96"/>
    <w:rPr>
      <w:rFonts w:ascii="Times New Roman" w:eastAsia="Times New Roman" w:hAnsi="Times New Roman" w:cs="Times New Roman"/>
      <w:b/>
      <w:bCs/>
      <w:kern w:val="36"/>
      <w:sz w:val="48"/>
      <w:szCs w:val="48"/>
      <w:u w:color="000000"/>
      <w:lang w:eastAsia="pl-PL"/>
    </w:rPr>
  </w:style>
  <w:style w:type="character" w:styleId="Pogrubienie">
    <w:name w:val="Strong"/>
    <w:basedOn w:val="Domylnaczcionkaakapitu"/>
    <w:uiPriority w:val="22"/>
    <w:qFormat/>
    <w:rsid w:val="00F92B96"/>
    <w:rPr>
      <w:b/>
      <w:bCs/>
    </w:rPr>
  </w:style>
  <w:style w:type="paragraph" w:customStyle="1" w:styleId="def">
    <w:name w:val="def"/>
    <w:basedOn w:val="Normalny"/>
    <w:rsid w:val="00F92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u w:color="000000"/>
    </w:rPr>
  </w:style>
  <w:style w:type="character" w:customStyle="1" w:styleId="def1">
    <w:name w:val="def1"/>
    <w:basedOn w:val="Domylnaczcionkaakapitu"/>
    <w:rsid w:val="00F92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12</Pages>
  <Words>3106</Words>
  <Characters>18637</Characters>
  <Application>Microsoft Office Word</Application>
  <DocSecurity>0</DocSecurity>
  <Lines>155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Fundacja Krzyżowa dla Porozumienia Europejskiego</Company>
  <LinksUpToDate>false</LinksUpToDate>
  <CharactersWithSpaces>21700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Magdalena</cp:lastModifiedBy>
  <cp:revision>37</cp:revision>
  <dcterms:created xsi:type="dcterms:W3CDTF">2024-05-29T12:19:00Z</dcterms:created>
  <dcterms:modified xsi:type="dcterms:W3CDTF">2024-11-29T13:44:00Z</dcterms:modified>
</cp:coreProperties>
</file>