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5B" w:rsidRPr="00D577EA" w:rsidRDefault="008D2B5B" w:rsidP="008D2B5B">
      <w:pPr>
        <w:pageBreakBefore/>
        <w:suppressAutoHyphens/>
        <w:spacing w:line="480" w:lineRule="auto"/>
        <w:jc w:val="right"/>
        <w:rPr>
          <w:rFonts w:ascii="Verdana" w:eastAsia="Times New Roman" w:hAnsi="Verdana" w:cs="Arial"/>
          <w:b/>
          <w:bCs/>
          <w:i/>
          <w:iCs/>
          <w:kern w:val="1"/>
          <w:lang w:eastAsia="ar-SA"/>
        </w:rPr>
      </w:pPr>
      <w:r w:rsidRPr="00D577EA">
        <w:rPr>
          <w:rFonts w:ascii="Verdana" w:eastAsia="Times New Roman" w:hAnsi="Verdana" w:cs="Arial"/>
          <w:b/>
          <w:bCs/>
          <w:i/>
          <w:iCs/>
          <w:kern w:val="1"/>
          <w:lang w:eastAsia="ar-SA"/>
        </w:rPr>
        <w:t>Załącznik nr 6</w:t>
      </w:r>
      <w:r w:rsidR="003B155F">
        <w:rPr>
          <w:rFonts w:ascii="Verdana" w:eastAsia="Times New Roman" w:hAnsi="Verdana" w:cs="Arial"/>
          <w:b/>
          <w:bCs/>
          <w:i/>
          <w:iCs/>
          <w:kern w:val="1"/>
          <w:lang w:eastAsia="ar-SA"/>
        </w:rPr>
        <w:t>a)</w:t>
      </w:r>
      <w:r w:rsidRPr="00D577EA">
        <w:rPr>
          <w:rFonts w:ascii="Verdana" w:eastAsia="Times New Roman" w:hAnsi="Verdana" w:cs="Arial"/>
          <w:b/>
          <w:bCs/>
          <w:i/>
          <w:iCs/>
          <w:kern w:val="1"/>
          <w:lang w:eastAsia="ar-SA"/>
        </w:rPr>
        <w:t xml:space="preserve"> do zapytania ofertowego</w:t>
      </w:r>
    </w:p>
    <w:p w:rsidR="008D2B5B" w:rsidRPr="00D577EA" w:rsidRDefault="008D2B5B" w:rsidP="008D2B5B"/>
    <w:p w:rsidR="008D2B5B" w:rsidRPr="00D577EA" w:rsidRDefault="008D2B5B" w:rsidP="008D2B5B"/>
    <w:p w:rsidR="008D2B5B" w:rsidRPr="00D577EA" w:rsidRDefault="008D2B5B" w:rsidP="008D2B5B">
      <w:pPr>
        <w:spacing w:after="240"/>
        <w:jc w:val="center"/>
        <w:rPr>
          <w:rFonts w:ascii="Calibri" w:hAnsi="Calibri"/>
          <w:b/>
          <w:sz w:val="36"/>
          <w:szCs w:val="36"/>
        </w:rPr>
      </w:pPr>
    </w:p>
    <w:p w:rsidR="008D2B5B" w:rsidRPr="00D577EA" w:rsidRDefault="008D2B5B" w:rsidP="008D2B5B">
      <w:pPr>
        <w:spacing w:after="240"/>
        <w:jc w:val="center"/>
        <w:rPr>
          <w:rFonts w:ascii="Calibri" w:hAnsi="Calibri"/>
          <w:b/>
          <w:sz w:val="36"/>
          <w:szCs w:val="36"/>
        </w:rPr>
      </w:pPr>
    </w:p>
    <w:p w:rsidR="008D2B5B" w:rsidRPr="00D577EA" w:rsidRDefault="008D2B5B" w:rsidP="008D2B5B">
      <w:pPr>
        <w:spacing w:after="240"/>
        <w:jc w:val="center"/>
        <w:rPr>
          <w:rFonts w:ascii="Calibri" w:hAnsi="Calibri"/>
          <w:b/>
          <w:sz w:val="36"/>
          <w:szCs w:val="36"/>
        </w:rPr>
      </w:pPr>
      <w:r w:rsidRPr="00D577EA">
        <w:rPr>
          <w:rFonts w:ascii="Calibri" w:hAnsi="Calibri"/>
          <w:b/>
          <w:sz w:val="36"/>
          <w:szCs w:val="36"/>
        </w:rPr>
        <w:t xml:space="preserve">WYKAZ OFEROWANEGO SPRZĘTU </w:t>
      </w:r>
    </w:p>
    <w:p w:rsidR="008D2B5B" w:rsidRPr="00D577EA" w:rsidRDefault="008D2B5B" w:rsidP="008D2B5B">
      <w:pPr>
        <w:jc w:val="center"/>
        <w:rPr>
          <w:rFonts w:ascii="Calibri" w:hAnsi="Calibri"/>
          <w:b/>
          <w:sz w:val="36"/>
          <w:szCs w:val="36"/>
        </w:rPr>
      </w:pPr>
      <w:r w:rsidRPr="00D577EA">
        <w:rPr>
          <w:rFonts w:ascii="Calibri" w:hAnsi="Calibri" w:cs="Calibri"/>
          <w:sz w:val="28"/>
          <w:szCs w:val="28"/>
        </w:rPr>
        <w:t xml:space="preserve">na </w:t>
      </w:r>
    </w:p>
    <w:p w:rsidR="008D2B5B" w:rsidRPr="003B155F" w:rsidRDefault="003B155F" w:rsidP="003B155F">
      <w:pPr>
        <w:jc w:val="both"/>
        <w:rPr>
          <w:rFonts w:ascii="Calibri" w:hAnsi="Calibri" w:cs="Calibri"/>
          <w:b/>
          <w:sz w:val="28"/>
          <w:szCs w:val="28"/>
        </w:rPr>
      </w:pPr>
      <w:r w:rsidRPr="003B155F">
        <w:rPr>
          <w:rFonts w:ascii="Calibri" w:hAnsi="Calibri" w:cs="Calibri"/>
          <w:b/>
          <w:sz w:val="28"/>
          <w:szCs w:val="28"/>
        </w:rPr>
        <w:t>„Zakup sprzętu elektronicznego w ramach projektu pn. Wsparcie rozwoju kompetencji przysz</w:t>
      </w:r>
      <w:r w:rsidRPr="003B155F">
        <w:rPr>
          <w:rFonts w:ascii="Calibri" w:hAnsi="Calibri" w:cs="Calibri" w:hint="eastAsia"/>
          <w:b/>
          <w:sz w:val="28"/>
          <w:szCs w:val="28"/>
        </w:rPr>
        <w:t>ł</w:t>
      </w:r>
      <w:r w:rsidRPr="003B155F">
        <w:rPr>
          <w:rFonts w:ascii="Calibri" w:hAnsi="Calibri" w:cs="Calibri"/>
          <w:b/>
          <w:sz w:val="28"/>
          <w:szCs w:val="28"/>
        </w:rPr>
        <w:t>o</w:t>
      </w:r>
      <w:r w:rsidRPr="003B155F">
        <w:rPr>
          <w:rFonts w:ascii="Calibri" w:hAnsi="Calibri" w:cs="Calibri" w:hint="eastAsia"/>
          <w:b/>
          <w:sz w:val="28"/>
          <w:szCs w:val="28"/>
        </w:rPr>
        <w:t>ś</w:t>
      </w:r>
      <w:r w:rsidRPr="003B155F">
        <w:rPr>
          <w:rFonts w:ascii="Calibri" w:hAnsi="Calibri" w:cs="Calibri"/>
          <w:b/>
          <w:sz w:val="28"/>
          <w:szCs w:val="28"/>
        </w:rPr>
        <w:t>ci w</w:t>
      </w:r>
      <w:r w:rsidRPr="003B155F">
        <w:rPr>
          <w:rFonts w:ascii="Calibri" w:hAnsi="Calibri" w:cs="Calibri" w:hint="eastAsia"/>
          <w:b/>
          <w:sz w:val="28"/>
          <w:szCs w:val="28"/>
        </w:rPr>
        <w:t>ś</w:t>
      </w:r>
      <w:r w:rsidRPr="003B155F">
        <w:rPr>
          <w:rFonts w:ascii="Calibri" w:hAnsi="Calibri" w:cs="Calibri"/>
          <w:b/>
          <w:sz w:val="28"/>
          <w:szCs w:val="28"/>
        </w:rPr>
        <w:t>r</w:t>
      </w:r>
      <w:r w:rsidRPr="003B155F">
        <w:rPr>
          <w:rFonts w:ascii="Calibri" w:hAnsi="Calibri" w:cs="Calibri" w:hint="eastAsia"/>
          <w:b/>
          <w:sz w:val="28"/>
          <w:szCs w:val="28"/>
        </w:rPr>
        <w:t>ó</w:t>
      </w:r>
      <w:r w:rsidRPr="003B155F">
        <w:rPr>
          <w:rFonts w:ascii="Calibri" w:hAnsi="Calibri" w:cs="Calibri"/>
          <w:b/>
          <w:sz w:val="28"/>
          <w:szCs w:val="28"/>
        </w:rPr>
        <w:t>d m</w:t>
      </w:r>
      <w:r w:rsidRPr="003B155F">
        <w:rPr>
          <w:rFonts w:ascii="Calibri" w:hAnsi="Calibri" w:cs="Calibri" w:hint="eastAsia"/>
          <w:b/>
          <w:sz w:val="28"/>
          <w:szCs w:val="28"/>
        </w:rPr>
        <w:t>ł</w:t>
      </w:r>
      <w:r w:rsidRPr="003B155F">
        <w:rPr>
          <w:rFonts w:ascii="Calibri" w:hAnsi="Calibri" w:cs="Calibri"/>
          <w:b/>
          <w:sz w:val="28"/>
          <w:szCs w:val="28"/>
        </w:rPr>
        <w:t>odzie</w:t>
      </w:r>
      <w:r w:rsidRPr="003B155F">
        <w:rPr>
          <w:rFonts w:ascii="Calibri" w:hAnsi="Calibri" w:cs="Calibri" w:hint="eastAsia"/>
          <w:b/>
          <w:sz w:val="28"/>
          <w:szCs w:val="28"/>
        </w:rPr>
        <w:t>ż</w:t>
      </w:r>
      <w:r w:rsidRPr="003B155F">
        <w:rPr>
          <w:rFonts w:ascii="Calibri" w:hAnsi="Calibri" w:cs="Calibri"/>
          <w:b/>
          <w:sz w:val="28"/>
          <w:szCs w:val="28"/>
        </w:rPr>
        <w:t>y szk</w:t>
      </w:r>
      <w:r w:rsidRPr="003B155F">
        <w:rPr>
          <w:rFonts w:ascii="Calibri" w:hAnsi="Calibri" w:cs="Calibri" w:hint="eastAsia"/>
          <w:b/>
          <w:sz w:val="28"/>
          <w:szCs w:val="28"/>
        </w:rPr>
        <w:t>ół</w:t>
      </w:r>
      <w:r w:rsidRPr="003B155F">
        <w:rPr>
          <w:rFonts w:ascii="Calibri" w:hAnsi="Calibri" w:cs="Calibri"/>
          <w:b/>
          <w:sz w:val="28"/>
          <w:szCs w:val="28"/>
        </w:rPr>
        <w:t xml:space="preserve"> </w:t>
      </w:r>
      <w:r w:rsidRPr="003B155F">
        <w:rPr>
          <w:rFonts w:ascii="Calibri" w:hAnsi="Calibri" w:cs="Calibri" w:hint="eastAsia"/>
          <w:b/>
          <w:sz w:val="28"/>
          <w:szCs w:val="28"/>
        </w:rPr>
        <w:t>ś</w:t>
      </w:r>
      <w:r w:rsidRPr="003B155F">
        <w:rPr>
          <w:rFonts w:ascii="Calibri" w:hAnsi="Calibri" w:cs="Calibri"/>
          <w:b/>
          <w:sz w:val="28"/>
          <w:szCs w:val="28"/>
        </w:rPr>
        <w:t>rednich w podregionie tyskim i bielskim realizowanego przez Akademię Nauk Stosowanych w Bielsku-Białej” - Część I - Zakup laptopów i komputerów</w:t>
      </w:r>
    </w:p>
    <w:p w:rsidR="008D2B5B" w:rsidRPr="003B155F" w:rsidRDefault="008D2B5B" w:rsidP="003B155F">
      <w:pPr>
        <w:jc w:val="both"/>
        <w:rPr>
          <w:rFonts w:ascii="Calibri" w:hAnsi="Calibri" w:cs="Calibri"/>
          <w:b/>
          <w:sz w:val="28"/>
          <w:szCs w:val="28"/>
        </w:rPr>
      </w:pPr>
    </w:p>
    <w:p w:rsidR="008D2B5B" w:rsidRPr="00D577EA" w:rsidRDefault="008D2B5B" w:rsidP="008D2B5B">
      <w:pPr>
        <w:rPr>
          <w:rFonts w:ascii="Calibri" w:hAnsi="Calibri"/>
          <w:b/>
        </w:rPr>
      </w:pPr>
    </w:p>
    <w:p w:rsidR="008D2B5B" w:rsidRPr="00D577EA" w:rsidRDefault="008D2B5B" w:rsidP="008D2B5B">
      <w:pPr>
        <w:rPr>
          <w:rFonts w:ascii="Calibri" w:hAnsi="Calibri"/>
          <w:b/>
        </w:rPr>
      </w:pPr>
    </w:p>
    <w:p w:rsidR="008D2B5B" w:rsidRPr="00D577EA" w:rsidRDefault="008D2B5B" w:rsidP="008D2B5B">
      <w:pPr>
        <w:rPr>
          <w:rFonts w:ascii="Calibri" w:hAnsi="Calibri"/>
          <w:b/>
        </w:rPr>
      </w:pPr>
    </w:p>
    <w:p w:rsidR="008D2B5B" w:rsidRPr="00D577EA" w:rsidRDefault="008D2B5B" w:rsidP="008D2B5B">
      <w:pPr>
        <w:rPr>
          <w:rFonts w:ascii="Calibri" w:hAnsi="Calibri"/>
          <w:b/>
        </w:rPr>
      </w:pPr>
    </w:p>
    <w:p w:rsidR="008D2B5B" w:rsidRPr="00D577EA" w:rsidRDefault="008D2B5B" w:rsidP="008D2B5B">
      <w:pPr>
        <w:rPr>
          <w:rFonts w:ascii="Calibri" w:hAnsi="Calibri"/>
          <w:b/>
        </w:rPr>
      </w:pPr>
    </w:p>
    <w:p w:rsidR="008D2B5B" w:rsidRPr="00D577EA" w:rsidRDefault="008D2B5B" w:rsidP="008D2B5B">
      <w:pPr>
        <w:rPr>
          <w:rFonts w:ascii="Calibri" w:hAnsi="Calibri"/>
          <w:b/>
        </w:rPr>
      </w:pPr>
    </w:p>
    <w:p w:rsidR="008D2B5B" w:rsidRPr="00D577EA" w:rsidRDefault="008D2B5B" w:rsidP="008D2B5B">
      <w:pPr>
        <w:jc w:val="both"/>
        <w:rPr>
          <w:rFonts w:ascii="Calibri" w:hAnsi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jc w:val="both"/>
        <w:rPr>
          <w:rFonts w:ascii="Calibri" w:hAnsi="Calibri" w:cs="Calibri"/>
        </w:rPr>
      </w:pPr>
    </w:p>
    <w:p w:rsidR="008D2B5B" w:rsidRDefault="008D2B5B" w:rsidP="008D2B5B">
      <w:pPr>
        <w:jc w:val="both"/>
        <w:rPr>
          <w:rFonts w:ascii="Calibri" w:hAnsi="Calibri" w:cs="Calibri"/>
        </w:rPr>
      </w:pPr>
    </w:p>
    <w:p w:rsidR="003B155F" w:rsidRDefault="003B155F" w:rsidP="008D2B5B">
      <w:pPr>
        <w:jc w:val="both"/>
        <w:rPr>
          <w:rFonts w:ascii="Calibri" w:hAnsi="Calibri" w:cs="Calibri"/>
        </w:rPr>
      </w:pPr>
    </w:p>
    <w:p w:rsidR="003B155F" w:rsidRPr="00D577EA" w:rsidRDefault="003B155F" w:rsidP="008D2B5B">
      <w:pPr>
        <w:jc w:val="both"/>
        <w:rPr>
          <w:rFonts w:ascii="Calibri" w:hAnsi="Calibri" w:cs="Calibri"/>
        </w:rPr>
      </w:pPr>
    </w:p>
    <w:p w:rsidR="008D2B5B" w:rsidRPr="00D577EA" w:rsidRDefault="008D2B5B" w:rsidP="008D2B5B">
      <w:pPr>
        <w:pStyle w:val="Default"/>
        <w:spacing w:before="240" w:after="240"/>
        <w:jc w:val="both"/>
        <w:outlineLvl w:val="0"/>
        <w:rPr>
          <w:b/>
          <w:bCs/>
          <w:color w:val="auto"/>
          <w:sz w:val="28"/>
          <w:szCs w:val="28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2"/>
        <w:gridCol w:w="2180"/>
        <w:gridCol w:w="5209"/>
        <w:gridCol w:w="1683"/>
      </w:tblGrid>
      <w:tr w:rsidR="00D577EA" w:rsidRPr="00D577EA" w:rsidTr="009F12E2">
        <w:trPr>
          <w:trHeight w:val="285"/>
        </w:trPr>
        <w:tc>
          <w:tcPr>
            <w:tcW w:w="852" w:type="dxa"/>
            <w:shd w:val="clear" w:color="auto" w:fill="00B050"/>
            <w:noWrap/>
            <w:vAlign w:val="center"/>
          </w:tcPr>
          <w:p w:rsidR="008D2B5B" w:rsidRPr="00D577EA" w:rsidRDefault="008D2B5B" w:rsidP="0021136C">
            <w:pPr>
              <w:jc w:val="center"/>
              <w:rPr>
                <w:rFonts w:ascii="Calibri" w:hAnsi="Calibri"/>
                <w:b/>
              </w:rPr>
            </w:pPr>
            <w:r w:rsidRPr="00D577EA">
              <w:rPr>
                <w:rFonts w:ascii="Calibri" w:hAnsi="Calibri"/>
                <w:b/>
              </w:rPr>
              <w:lastRenderedPageBreak/>
              <w:br w:type="page"/>
              <w:t>Lp.</w:t>
            </w:r>
          </w:p>
        </w:tc>
        <w:tc>
          <w:tcPr>
            <w:tcW w:w="1949" w:type="dxa"/>
            <w:shd w:val="clear" w:color="auto" w:fill="00B050"/>
            <w:noWrap/>
            <w:vAlign w:val="center"/>
          </w:tcPr>
          <w:p w:rsidR="008D2B5B" w:rsidRPr="00D577EA" w:rsidRDefault="008D2B5B" w:rsidP="0021136C">
            <w:pPr>
              <w:jc w:val="center"/>
              <w:rPr>
                <w:rFonts w:ascii="Calibri" w:hAnsi="Calibri"/>
                <w:b/>
              </w:rPr>
            </w:pPr>
            <w:r w:rsidRPr="00D577EA">
              <w:rPr>
                <w:rFonts w:ascii="Calibri" w:hAnsi="Calibri"/>
                <w:b/>
              </w:rPr>
              <w:t>Nazwa urządzenia</w:t>
            </w:r>
          </w:p>
        </w:tc>
        <w:tc>
          <w:tcPr>
            <w:tcW w:w="5209" w:type="dxa"/>
            <w:shd w:val="clear" w:color="auto" w:fill="00B050"/>
            <w:noWrap/>
            <w:vAlign w:val="center"/>
          </w:tcPr>
          <w:p w:rsidR="008D2B5B" w:rsidRPr="00D577EA" w:rsidRDefault="002D3027" w:rsidP="0021136C">
            <w:pPr>
              <w:ind w:left="-496" w:firstLine="496"/>
              <w:jc w:val="center"/>
              <w:rPr>
                <w:rFonts w:ascii="Calibri" w:hAnsi="Calibri"/>
                <w:b/>
              </w:rPr>
            </w:pPr>
            <w:r w:rsidRPr="00D577EA">
              <w:rPr>
                <w:rFonts w:ascii="Calibri" w:hAnsi="Calibri"/>
                <w:b/>
              </w:rPr>
              <w:t xml:space="preserve">Opis wymagań dla urządzenia </w:t>
            </w:r>
          </w:p>
        </w:tc>
        <w:tc>
          <w:tcPr>
            <w:tcW w:w="1914" w:type="dxa"/>
            <w:shd w:val="clear" w:color="auto" w:fill="00B050"/>
          </w:tcPr>
          <w:p w:rsidR="002D3027" w:rsidRPr="00D577EA" w:rsidRDefault="002D3027" w:rsidP="002D3027">
            <w:pPr>
              <w:ind w:left="-496" w:firstLine="496"/>
              <w:jc w:val="center"/>
              <w:rPr>
                <w:rFonts w:ascii="Calibri" w:hAnsi="Calibri"/>
                <w:b/>
              </w:rPr>
            </w:pPr>
            <w:r w:rsidRPr="00D577EA">
              <w:rPr>
                <w:rFonts w:ascii="Calibri" w:hAnsi="Calibri"/>
                <w:b/>
              </w:rPr>
              <w:t>Proszę podać nazwę producenta</w:t>
            </w:r>
          </w:p>
          <w:p w:rsidR="002D3027" w:rsidRPr="00D577EA" w:rsidRDefault="002D3027" w:rsidP="002D3027">
            <w:pPr>
              <w:jc w:val="center"/>
              <w:rPr>
                <w:rFonts w:ascii="Calibri" w:hAnsi="Calibri"/>
                <w:b/>
              </w:rPr>
            </w:pPr>
            <w:r w:rsidRPr="00D577EA">
              <w:rPr>
                <w:rFonts w:ascii="Calibri" w:hAnsi="Calibri"/>
                <w:b/>
              </w:rPr>
              <w:t xml:space="preserve">i typ oferowanego urządzenia </w:t>
            </w:r>
          </w:p>
          <w:p w:rsidR="002D3027" w:rsidRPr="00D577EA" w:rsidRDefault="002D3027" w:rsidP="002D3027">
            <w:pPr>
              <w:jc w:val="center"/>
              <w:rPr>
                <w:rFonts w:ascii="Calibri" w:hAnsi="Calibri"/>
                <w:b/>
              </w:rPr>
            </w:pPr>
          </w:p>
          <w:p w:rsidR="008D2B5B" w:rsidRPr="00D577EA" w:rsidRDefault="008D2B5B" w:rsidP="002D3027">
            <w:pPr>
              <w:jc w:val="center"/>
              <w:rPr>
                <w:rFonts w:ascii="Calibri" w:hAnsi="Calibri"/>
                <w:b/>
              </w:rPr>
            </w:pPr>
            <w:r w:rsidRPr="00D577EA">
              <w:rPr>
                <w:rFonts w:ascii="Calibri" w:hAnsi="Calibri"/>
                <w:b/>
              </w:rPr>
              <w:t>Proszę wskazać czy urządzenie spełnia/nie spełnia minimalne wymagane parametry techniczne wskazane w OPZ</w:t>
            </w:r>
          </w:p>
        </w:tc>
      </w:tr>
      <w:tr w:rsidR="00D577EA" w:rsidRPr="00D577EA" w:rsidTr="009F12E2">
        <w:trPr>
          <w:trHeight w:val="1559"/>
        </w:trPr>
        <w:tc>
          <w:tcPr>
            <w:tcW w:w="852" w:type="dxa"/>
            <w:shd w:val="clear" w:color="auto" w:fill="auto"/>
            <w:noWrap/>
            <w:vAlign w:val="center"/>
          </w:tcPr>
          <w:p w:rsidR="008D2B5B" w:rsidRPr="00D577EA" w:rsidRDefault="008D2B5B" w:rsidP="008D2B5B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Calibri" w:hAnsi="Calibri" w:cs="Arial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5F2DDF" w:rsidRPr="00D577EA" w:rsidRDefault="005F2DDF" w:rsidP="0021136C">
            <w:pPr>
              <w:rPr>
                <w:rFonts w:ascii="Calibri" w:hAnsi="Calibri" w:cs="Arial"/>
              </w:rPr>
            </w:pPr>
            <w:r w:rsidRPr="00D577EA">
              <w:rPr>
                <w:rFonts w:ascii="Calibri" w:hAnsi="Calibri" w:cs="Arial"/>
              </w:rPr>
              <w:t>………………………………...</w:t>
            </w:r>
          </w:p>
          <w:p w:rsidR="00C63FDC" w:rsidRPr="00D577EA" w:rsidRDefault="003B155F" w:rsidP="0021136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  <w:r w:rsidR="005F2DDF" w:rsidRPr="00D577EA">
              <w:rPr>
                <w:rFonts w:ascii="Calibri" w:hAnsi="Calibri" w:cs="Arial"/>
              </w:rPr>
              <w:t xml:space="preserve"> sztuk</w:t>
            </w: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Przekątna ekranu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minimum 15,6" 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minimalna rozdzielczość FullHD (1920 x 1080) z podświetleniem LED.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Rodzaj matrycy: Matowa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Procesor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Procesor minimum  8 - rdzeniowy z minimalnym wynikiem 21000 punktów w teście passmark CPU Mark (www.cpubenchmark.net)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Pamięć RAM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Minimum 32GB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Typ pamięci: DDR5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Minimalne taktowanie 48000 Mhz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Pamięć masowa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Dysk SSD minimalna pojemność 1000 GB</w:t>
            </w:r>
            <w:r w:rsidRPr="003B155F">
              <w:rPr>
                <w:sz w:val="16"/>
                <w:szCs w:val="16"/>
              </w:rPr>
              <w:t>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Typ dysku SSD:PCIe NVMe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Karta graficzna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Minimalny wynik 20000 punktów w teście passmark GPU Mark (www.videocardbenchmark.net)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Multimedia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 xml:space="preserve">Karta dźwiękowa zintegrowana z płytą główną, wbudowane głośniki stereo. Mikrofon, Kamera internetowa trwale zainstalowana w obudowie matrycy. 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Porty i złącza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Wbudowane porty i złącza: 1x HDMI, 4x USB, 1xRJ45, czytnik kart multimedialny wspierający karty SD 4.0, współdzielone złącze słuchawkowe stereo i złącze mikrofonowe tzw. Combo, port zasilania, touchpad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Bezprzewodowa karta sieciowa 802.11b/g/n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Bluetooth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System operacyjny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Możliwość dokonywania aktualizacji i poprawek systemu przez Internet z możliwością wyboru instalowanych poprawek;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Możliwość dokonywania uaktualnień sterowników urządzeń przez Internet - witrynę producenta systemu;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Darmowe aktualizacje w ramach wersji systemu operacyjnego przez Internet (niezbędne aktualizacje, poprawki, biuletyny bezpieczeństwa muszą być dostarczane bez dodatkowych opłat) - wymagane podanie nazwy strony serwera WWW;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Internetowa aktualizacja zapewniona w języku polskim;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Wbudowana zapora internetowa (firewall) dla ochrony połączeń internetowych, zintegrowana z systemem konsola do zarządzania ustawieniami zapory i regułami IP v4 i v6;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Zlokalizowane w języku polskim, co najmniej następujące elementy: menu, odtwarzacz multimediów, pomoc, komunikaty systemowe;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Wsparcie dla większości powszechnie używanych urządzeń peryferyjnych (drukarek, urządzeń sieciowych, standardów USB, Plug&amp;Play, Wi-Fi);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Funkcjonalność automatycznej zmiany domyślnej drukarki w zależności od sieci, do której podłączony jest komputer;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 xml:space="preserve">Interfejs użytkownika działający w trybie graficznym z elementami 3D, zintegrowana z interfejsem użytkownika interaktywna część pulpitu służącą do uruchamiania aplikacji, które użytkownik może dowolnie wymieniać i pobrać ze </w:t>
            </w:r>
            <w:r w:rsidRPr="003B155F">
              <w:rPr>
                <w:bCs/>
                <w:sz w:val="16"/>
                <w:szCs w:val="16"/>
              </w:rPr>
              <w:lastRenderedPageBreak/>
              <w:t>strony producenta;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Zintegrowany z systemem moduł wyszukiwania informacji (plików różnego typu) dostępny z kilku poziomów: poziom menu, poziom otwartego okna systemu operacyjnego. System wyszukiwania oparty na konfigurowalnym przez użytkownika module indeksacji zasobów lokalnych;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Zintegrowane z systemem operacyjnym narzędzia zwalczające złośliwe oprogramowanie. Aktualizacje dostępne u producenta nieodpłatnie bez ograniczeń czasowych;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Funkcjonalność rozpoznawania mowy, pozwalającą na sterowanie komputerem głosowo, wraz z modułem „uczenia się" głosu użytkownika,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Zintegrowany z systemem operacyjnym moduł synchronizacji komputera z urządzeniami zewnętrznymi;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Wbudowany system pomocy w języku polskim;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Certyfikat (dokument) producenta oprogramowania potwierdzający poprawność pracy systemu operacyjnego z dostarczanym sprzętem,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Możliwość przystosowania stanowiska dla osób niepełnosprawnych (np. słabo widzących);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Automatyczne występowanie i używanie (wystawianie) certyfikatów PKI X.509;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Wsparcie dla logowania przy pomocy smartcard;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Rozbudowane polityki bezpieczeństwa - polityki dla systemu operacyjnego i dla wskazanych aplikacji;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Zdalna pomoc i współdzielenie aplikacji - możliwość zdalnego przejęcia sesji zalogowanego użytkownika celem rozwiązania problemu z komputerem;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Graficzne środowisko instalacji i konfiguracji;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Transakcyjny system plików pozwalający na stosowanie przydziałów (ang. quota) na dysku dla użytkowników oraz zapewniający większą niezawodność i pozwalający tworzyć kopie zapasowe;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Oprogramowanie dla tworzenia kopii zapasowych (Backup); automatyczne wykonywanie kopii plików z możliwością automatycznego przywrócenia wersji wcześniejszej;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Możliwość przywracania plików systemowych;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Funkcjonalność pozwalająca na identyfikację sieci komputerowych, do których jest system podłączony, zapamiętywanie ustawień i przypisywanie do min. 3 kategorii bezpieczeństwa (z predefiniowanymi odpowiednio do kategorii ustawieniami zapory sieciowej, udostępniania plików ftp.).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Zainstalowany system operacyjny z kluczem licencyjnym musi być zapisany trwale w BIOS i umożliwiać instalację systemu operacyjnego na podstawie dołączonego nośnika bezpośrednio z wbudowanego napędu lub zdalnie bez potrzeby ręcznego wpisywania klucza licencyjnego. Oferowane dostarczone systemy jak i również przy reinstalacji nie mogą wymagać aktywacji klucza licencyjnego za pośrednictwem telefonu i Internetu.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System ma pozwalać natywnie uruchamiać aplikacje do obsługi środowisk vr takie jak: steamVR, oculusVR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Inne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 xml:space="preserve">Laptop musi mieć zainstalowany system biurowy zgodny z opisem zawartym w poniższej specyfikacji 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Dodatkowa mysz optyczna z możliwością podpięcia po złączu USB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Torba/pokrowiec/plecak umożliwiająca pomieszczenie Laptopa wraz z ładowarką i ewentualnymi innymi urządzeniami peryferyjnymi – musi posiadać przynajmniej jeden uchwyt pozwalający na wygodny transport.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>Certyfikaty</w:t>
            </w:r>
            <w:r w:rsidRPr="003B155F">
              <w:rPr>
                <w:b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Cs/>
                <w:sz w:val="16"/>
                <w:szCs w:val="16"/>
              </w:rPr>
            </w:pPr>
            <w:r w:rsidRPr="003B155F">
              <w:rPr>
                <w:bCs/>
                <w:sz w:val="16"/>
                <w:szCs w:val="16"/>
              </w:rPr>
              <w:t>Wykonawca dostarczy klucze licencyjne (w formie papierowej bądź elektronicznej) do wykorzystania na stanowiskach wraz z certyfikatami autentyczności.</w:t>
            </w: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b/>
                <w:sz w:val="16"/>
                <w:szCs w:val="16"/>
              </w:rPr>
            </w:pPr>
            <w:r w:rsidRPr="003B155F">
              <w:rPr>
                <w:b/>
                <w:sz w:val="16"/>
                <w:szCs w:val="16"/>
              </w:rPr>
              <w:t xml:space="preserve">PAKIET BIUROWY DO ZAINSTALOWANIA NA LAPTOPIE  LICENCJA  BEZTERMINOWA 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>Interfejs użytkownika</w:t>
            </w:r>
            <w:r w:rsidRPr="003B155F">
              <w:rPr>
                <w:b/>
                <w:bCs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b/>
                <w:bCs/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Pełna polska wersja językowa interfejsu użytkownika. 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>Tworzenie i edycja dokumentów elektronicznych</w:t>
            </w:r>
            <w:r w:rsidRPr="003B155F">
              <w:rPr>
                <w:b/>
                <w:bCs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Kompletny i publicznie dostępny opis formatu,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lastRenderedPageBreak/>
              <w:t>Zdefiniowany układ informacji w postaci XML zgodnie z Tabelą B1 załącznika 2 Rozporządzenia w sprawie minimalnych wymagań dla systemów teleinformatycznych (Dz.U.05.212.1766),umożliwia wykorzystanie schematów XML,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Wspiera w swojej specyfikacji podpis elektroniczny zgodnie z Tabelą A. 1.1 załącznika 2 Rozporządzenia w sprawie minimalnych wymagań dla systemów teleinformatycznych (Dz.U.05.212.1766),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 xml:space="preserve">Edytor tekstów </w:t>
            </w:r>
            <w:r w:rsidRPr="003B155F">
              <w:rPr>
                <w:b/>
                <w:bCs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Edycja i formatowanie tekstu w języku polskim wraz z obsługą języka polskiego w zakresie sprawdzania pisowni i poprawności gramatycznej oraz funkcjonalnością słownika wyrazów bliskoznacznych i autokorekty,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Wstawianie oraz formatowanie tabel,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Wstawianie oraz formatowanie obiektów graficznych,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Wstawianie wykresów i tabel z arkusza kalkulacyjnego (wliczając tabele przestawne),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Automatyczne numerowanie rozdziałów, punktów, akapitów, tabel i rysunków,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Automatyczne tworzenie spisów treści,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Formatowanie nagłówków i stopek stron,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Sprawdzanie pisowni w języku polskim,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Śledzenie zmian wprowadzonych przez użytkowników,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Nagrywanie, tworzenie i edycję makr automatyzujących wykonywanie czynności,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Określenie układu strony (pionowa/pozioma),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Wydruk dokumentów,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Wykonywanie korespondencji seryjnej bazując na danych adresowych pochodzących z arkusza kalkulacyjnego i z narzędzia do zarządzania informacją prywatną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Pracę na dokumentach utworzonych przy pomocy Microsoft Word 2003 lub Microsoft Word 2007, 2010, 2013 z zapewnieniem bezproblemowej konwersji wszystkich elementów i atrybutów dokumentu,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Zabezpieczenie dokumentów hasłem przed odczytem oraz przed wprowadzaniem modyfikacji,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 obowiązującym prawem,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Wymagana jest dostępność do oferowanego edytora tekstu bezpłatnych narzędzi umożliwiających wykorzystanie go, jako środowiska udostępniającego formularze i pozwalające zapisać plik wynikowy w zgodzie z Rozporządzeniem o Aktach Normatywnych i Prawnych.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>Arkusz kalkulacyjny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raportów tabelarycznych,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wykresów liniowych (wraz linią trendu), słupkowych, kołowych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arkuszy kalkulacyjnych zawierających teksty, dane liczbowe ora formuły przeprowadzające operacje matematyczne, logiczne, tekstowe, statystyczne oraz operacje na danych finansowych i na miarach czasu.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raportów z zewnętrznych źródeł danych (inne arkusze kalkulacyjne, bazy danych zgodne z ODBC, pliki tekstowe, pliki XML, webservice)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Obsługę kostek OLAP oraz tworzenie i edycję kwerend bazodanowych i webowych. Narzędzia wspomagające analizę statystyczną i finansową analizę wariantową i rozwiązywanie problemów optymalizacyjnych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raportów tabeli przestawnych umożliwiających dynamiczną zmianę wymiarów oraz wykresów bazujących na danych z tabeli przestawnych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Wyszukiwanie i zamianę danych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lastRenderedPageBreak/>
              <w:t>Wykonywanie analiz danych przy użyciu formatowania warunkowego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Nazywanie komórek arkusza i odwoływanie się w formułach po takiej nazwie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Nagrywanie, tworzenie i edycję makr automatyzujących wykonywanie czynność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Formatowanie czasu, daty i wartości finansowych z polskim formatem I. Zapis wielu arkuszy kalkulacyjnych w jednym pliku.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Zachowanie pełnej zgodności z formatami plików utworzonych za pomocą oprogramowania Microsoft Excel 2003 oraz Microsoft Excel 2007, 2010, 2013 z uwzględnieniem poprawnej realizacji użytych w nich funkcji specjalnych i makropoleceń.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Zabezpieczenie dokumentów hasłem przed odczytem oraz przed wprowadzaniem modyfikacji.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>Narzędzie do przygotowywania i prowadzenia prezentacji</w:t>
            </w:r>
            <w:r w:rsidRPr="003B155F">
              <w:rPr>
                <w:b/>
                <w:bCs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Prezentowanie przy użyciu projektora multimedialnego,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Drukowanie w formacie umożliwiającym robienie notatek,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Zapisanie jako prezentacja tylko do odczytu,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Nagrywanie narracji i dołączanie jej do prezentacji,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Opatrywanie slajdów notatkami dla prezentera,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Umieszczanie i formatowanie tekstów, obiektów graficznych, tabel, nagrań dźwiękowych i wideo,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Umieszczanie tabel i wykresów pochodzących z arkusza kalkulacyjnego,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Odświeżenie wykresu znajdującego się w prezentacji po zmianie danych w źródłowym arkuszu kalkulacyjnym,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tworzenia animacji obiektów i całych slajdów,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Prowadzenie prezentacji w trybie prezentera, gdzie slajdy są widoczne na jednym, monitorze lub projektorze, a na drugim widoczne są slajdy i notatki prezentera,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Pełna zgodność z formatami plików utworzonych za pomocą oprogramowania MS PowerPoint 2003, MS PowerPoint 2007, 2010, 2013, 2021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>Narzędzie do zarządzania informacją prywatną (pocztą elektroniczną kalendarzem, kontaktami i zadaniami)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Pobieranie i wysyłanie poczty elektronicznej z serwera pocztowego,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Filtrowanie niechcianej poczty elektronicznej (SPAM) oraz określanie listy zablokowanych i bezpiecznych nadawców,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katalogów, pozwalających katalogować pocztę elektroniczną,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Automatyczne grupowanie poczty o tym samym tytule,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reguł przenoszących automatycznie nową pocztę elektroniczną do określonych katalogów bazując na słowach zawartych w tytule, adresie nadawcy i odbiorcy,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Oflagowanie poczty elektronicznej z określeniem terminu przypomnienia,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Zarządzanie kalendarzem,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Udostępnianie Kalendarza innym użytkownikom,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Przeglądanie kalendarza innych użytkowników,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Zapraszanie uczestników na spotkanie, co po ich akceptacji powoduje automatyczne wprowadzenie spotkania w ich kalendarzach,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Zarządzanie listą zadań,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Zlecanie zadań innym użytkownikom,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Zarządzanie listą kontaktów,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Udostępnianie listy kontaktów innym użytkownikom, przeglądanie listy kontaktów innych użytkowników,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przesyłania kontaktów innym użytkowników.</w:t>
            </w:r>
          </w:p>
          <w:p w:rsidR="003B155F" w:rsidRPr="003B155F" w:rsidRDefault="003B155F" w:rsidP="003B155F">
            <w:pPr>
              <w:rPr>
                <w:b/>
                <w:bCs/>
                <w:sz w:val="16"/>
                <w:szCs w:val="16"/>
              </w:rPr>
            </w:pPr>
            <w:r w:rsidRPr="003B155F">
              <w:rPr>
                <w:b/>
                <w:bCs/>
                <w:sz w:val="16"/>
                <w:szCs w:val="16"/>
              </w:rPr>
              <w:t>Inne</w:t>
            </w:r>
            <w:r w:rsidRPr="003B155F">
              <w:rPr>
                <w:b/>
                <w:bCs/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Oprogramowanie będzie umożliwiało dostosowanie dokumentów i szablonów do potrzeb instytucji oraz udostępniać narzędzia umożliwiające dystrybucję odpowiednich szablonów do właściwych odbiorców;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Do aplikacji dostępna jest pełna dokumentacja w języku polskim,</w:t>
            </w:r>
          </w:p>
          <w:p w:rsidR="008D2B5B" w:rsidRPr="00D577EA" w:rsidRDefault="008D2B5B" w:rsidP="003B155F">
            <w:pPr>
              <w:pStyle w:val="Akapitzlist"/>
              <w:ind w:left="1440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914" w:type="dxa"/>
          </w:tcPr>
          <w:p w:rsidR="008D2B5B" w:rsidRPr="00D577EA" w:rsidRDefault="008D2B5B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A37E5B" w:rsidRPr="00D577EA" w:rsidRDefault="00A37E5B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3B155F" w:rsidRDefault="003B155F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8D2B5B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  <w:r w:rsidRPr="00D577EA">
              <w:rPr>
                <w:rFonts w:ascii="Calibri" w:hAnsi="Calibri" w:cs="Calibri"/>
                <w:b/>
                <w:smallCaps/>
              </w:rPr>
              <w:t>………………………</w:t>
            </w:r>
          </w:p>
          <w:p w:rsidR="002D3027" w:rsidRPr="00D577EA" w:rsidRDefault="002D3027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2D3027" w:rsidRPr="00D577EA" w:rsidRDefault="002D3027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8D2B5B" w:rsidRPr="00D577EA" w:rsidRDefault="008D2B5B" w:rsidP="0021136C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  <w:r w:rsidRPr="00D577EA">
              <w:rPr>
                <w:rFonts w:ascii="Calibri" w:hAnsi="Calibri" w:cs="Calibri"/>
                <w:b/>
                <w:smallCaps/>
              </w:rPr>
              <w:t>Spełnia / nie spełnia*</w:t>
            </w:r>
          </w:p>
          <w:p w:rsidR="008D2B5B" w:rsidRPr="00D577EA" w:rsidRDefault="008D2B5B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8D2B5B" w:rsidRPr="00D577EA" w:rsidRDefault="008D2B5B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8D2B5B" w:rsidRPr="00D577EA" w:rsidRDefault="008D2B5B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21136C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9F12E2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9F12E2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9F12E2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9F12E2">
            <w:pPr>
              <w:tabs>
                <w:tab w:val="left" w:pos="2280"/>
              </w:tabs>
              <w:spacing w:after="60"/>
              <w:jc w:val="center"/>
              <w:outlineLvl w:val="0"/>
              <w:rPr>
                <w:rFonts w:ascii="Calibri" w:hAnsi="Calibri" w:cs="Calibri"/>
                <w:b/>
                <w:smallCaps/>
              </w:rPr>
            </w:pPr>
          </w:p>
          <w:p w:rsidR="009F12E2" w:rsidRPr="00D577EA" w:rsidRDefault="009F12E2" w:rsidP="009F12E2">
            <w:pPr>
              <w:tabs>
                <w:tab w:val="left" w:pos="2280"/>
              </w:tabs>
              <w:spacing w:after="60"/>
              <w:outlineLvl w:val="0"/>
              <w:rPr>
                <w:rFonts w:ascii="Calibri" w:hAnsi="Calibri" w:cs="Calibri"/>
                <w:b/>
                <w:smallCaps/>
              </w:rPr>
            </w:pPr>
          </w:p>
        </w:tc>
      </w:tr>
      <w:tr w:rsidR="003B155F" w:rsidRPr="003B155F" w:rsidTr="00EB2EB0">
        <w:trPr>
          <w:trHeight w:val="557"/>
        </w:trPr>
        <w:tc>
          <w:tcPr>
            <w:tcW w:w="852" w:type="dxa"/>
            <w:shd w:val="clear" w:color="auto" w:fill="auto"/>
            <w:noWrap/>
            <w:vAlign w:val="center"/>
          </w:tcPr>
          <w:p w:rsidR="003B155F" w:rsidRPr="003B155F" w:rsidRDefault="003B155F" w:rsidP="003B155F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………………………………...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15 sztuk</w:t>
            </w: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Procesor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Procesor minimum 8-rdzeniowy z minimalnym wynikiem 37000 punktów w tekście passmark CPU Mark (www.cpubenchmark.net)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Pamięć operacyjna RAM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lastRenderedPageBreak/>
              <w:t>Minimum 32 GB</w:t>
            </w:r>
          </w:p>
          <w:p w:rsidR="003B155F" w:rsidRPr="003B155F" w:rsidRDefault="003B155F" w:rsidP="003B155F">
            <w:pPr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Typ Pamięci: DDR5</w:t>
            </w:r>
          </w:p>
          <w:p w:rsidR="003B155F" w:rsidRPr="003B155F" w:rsidRDefault="003B155F" w:rsidP="003B155F">
            <w:pPr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Minimalne taktowanie 48000 Mhz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Parametry pamięci masowej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Dysk SSD minimalna pojemność 1000 GB.</w:t>
            </w:r>
          </w:p>
          <w:p w:rsidR="003B155F" w:rsidRPr="003B155F" w:rsidRDefault="003B155F" w:rsidP="003B155F">
            <w:pPr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Typ dysku SSD:PCIe NVMe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Karta graficzna</w:t>
            </w:r>
            <w:r w:rsidRPr="003B155F">
              <w:rPr>
                <w:sz w:val="16"/>
                <w:szCs w:val="16"/>
              </w:rPr>
              <w:tab/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Minimalny wynik 30000 punktów w teście passmark GPU Mark (www.videocardbenchmark.net)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Wyposażenie multimedialne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Min 24-bitowa karta dźwiękowa zintegrowana z płytą główną, zgodna z High Definition.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2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 xml:space="preserve">Wbudowana lub rozszerzonakarta sieciowa </w:t>
            </w:r>
          </w:p>
          <w:p w:rsidR="003B155F" w:rsidRPr="003B155F" w:rsidRDefault="003B155F" w:rsidP="003B155F">
            <w:pPr>
              <w:pStyle w:val="Akapitzlist"/>
              <w:numPr>
                <w:ilvl w:val="1"/>
                <w:numId w:val="32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obsługująca prędkość 1GB/s</w:t>
            </w:r>
          </w:p>
          <w:p w:rsidR="003B155F" w:rsidRPr="003B155F" w:rsidRDefault="003B155F" w:rsidP="003B155F">
            <w:pPr>
              <w:pStyle w:val="Akapitzlist"/>
              <w:numPr>
                <w:ilvl w:val="1"/>
                <w:numId w:val="32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posiadająca wejście RJ45</w:t>
            </w:r>
          </w:p>
          <w:p w:rsidR="003B155F" w:rsidRPr="003B155F" w:rsidRDefault="003B155F" w:rsidP="003B155F">
            <w:pPr>
              <w:pStyle w:val="Akapitzlist"/>
              <w:numPr>
                <w:ilvl w:val="1"/>
                <w:numId w:val="32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Posiadająca moduł wifi zgodny z standardem WiFi6 lub wyższym</w:t>
            </w:r>
          </w:p>
          <w:p w:rsidR="003B155F" w:rsidRPr="003B155F" w:rsidRDefault="003B155F" w:rsidP="003B155F">
            <w:pPr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Wbudowana Karta Bluetooth</w:t>
            </w:r>
          </w:p>
          <w:p w:rsidR="003B155F" w:rsidRPr="003B155F" w:rsidRDefault="003B155F" w:rsidP="003B155F">
            <w:pPr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Przynajmniej 2 złącza usb w standardzie USB 3.1 lub wyższym. 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Zasilanie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Zasilacz o mocy dopasowanej do samodzielnego zapewnienia zasilania dla całego komputera pracujący w sieci 230V 50/60Hz prądu zmiennego i efektywności nie mniejszej niż 87% przy obciążeniu zasilacza na poziomie 100%.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Chłodzenie: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40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Dodatkowe zewnętrzne chłodzenie procesora pozwalające na utrzymanie poprawnej temperatury pracy procesora (zgodnie z zaleceniami producenta) nawet podczas maksymalnego obciążenia.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System operacyjny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dokonywania aktualizacji i poprawek systemu przez Internet z możliwością wyboru instalowanych poprawek;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dokonywania uaktualnień sterowników urządzeń przez Internet - witrynę producenta systemu;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Darmowe aktualizacje w ramach wersji systemu operacyjnego przez Internet (niezbędne aktualizacje, poprawki, biuletyny bezpieczeństwa muszą być dostarczane bez dodatkowych opłat) - wymagane podanie nazwy strony serwera WWW;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Internetowa aktualizacja zapewniona w języku polskim;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Zlokalizowane w języku polskim, co najmniej następujące elementy: menu, odtwarzacz multimediów, pomoc, komunikaty systemowe;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Wsparcie dla większości powszechnie używanych urządzeń peryferyjnych (drukarek, urządzeń sieciowych, standardów USB, Plug&amp;Play, Wi-Fi);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Funkcjonalność automatycznej zmiany domyślnej drukarki w zależności od sieci, do której podłączony jest komputer;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Interfejs użytkownika działający w trybie graficznym z elementami 3D, zintegrowana z interfejsem użytkownika interaktywna część pulpitu służącą do uruchamiania aplikacji, które użytkownik może dowolnie wymieniać i pobrać ze strony producenta;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Zintegrowany z systemem moduł wyszukiwania informacji (plików różnego typu) dostępny z kilku poziomów: poziom menu, poziom otwartego okna systemu operacyjnego. System wyszukiwania oparty na konfigurowalnym przez użytkownika module indeksacji zasobów lokalnych;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Zintegrowane z systemem operacyjnym narzędzia zwalczające złośliwe oprogramowanie. Aktualizacje dostępne u producenta nieodpłatnie bez ograniczeń czasowych;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Funkcjonalność rozpoznawania mowy, pozwalającą na sterowanie komputerem głosowo, wraz z modułem „uczenia się" głosu użytkownika,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Zintegrowany z systemem operacyjnym moduł synchronizacji komputera z urządzeniami zewnętrznymi;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Wbudowany system pomocy w języku polskim;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Certyfikat (dokument) producenta oprogramowania potwierdzający poprawność pracy systemu operacyjnego z dostarczanym sprzętem,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przystosowania stanowiska dla osób niepełnosprawnych (np. słabo widzących);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Rozbudowane polityki bezpieczeństwa - polityki dla systemu operacyjnego i dla wskazanych aplikacji;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Zdalna pomoc i współdzielenie aplikacji - możliwość zdalnego przejęcia sesji zalogowanego użytkownika celem rozwiązania problemu z komputerem;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lastRenderedPageBreak/>
              <w:t>Graficzne środowisko instalacji i konfiguracji;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Transakcyjny system plików pozwalający na stosowanie przydziałów (ang. quota) na dysku dla użytkowników oraz zapewniający większą niezawodność i pozwalający tworzyć kopie zapasowe;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Oprogramowanie dla tworzenia kopii zapasowych (Backup); automatyczne wykonywanie kopii plików z możliwością automatycznego przywrócenia wersji wcześniejszej;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przywracania plików systemowych;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Funkcjonalność pozwalająca na identyfikację sieci komputerowych, do których jest system podłączony, zapamiętywanie ustawień i przypisywanie do min. 3 kategorii bezpieczeństwa (z predefiniowanymi odpowiednio do kategorii ustawieniami zapory sieciowej, udostępniania plików ftp.).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Zainstalowany system operacyjny z kluczem licencyjnym musi być zapisany trwale w BIOS i umożliwiać instalację systemu operacyjnego na podstawie dołączonego nośnika bezpośrednio z wbudowanego napędu lub zdalnie bez potrzeby ręcznego wpisywania klucza licencyjnego. Oferowane dostarczone systemy jak i również przy reinstalacji nie mogą wymagać aktywacji klucza licencyjnego za pośrednictwem telefonu i Internetu.</w:t>
            </w:r>
          </w:p>
          <w:p w:rsidR="003B155F" w:rsidRPr="003B155F" w:rsidRDefault="003B155F" w:rsidP="003B155F">
            <w:pPr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System ma pozwalać natywnie uruchamiać aplikacje do obsługi środowisk vr takie jak: steamVR, oculusVR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Certyfikaty i standardy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Deklaracja zgodności CE lub równoważna. </w:t>
            </w:r>
          </w:p>
          <w:p w:rsidR="003B155F" w:rsidRPr="003B155F" w:rsidRDefault="003B155F" w:rsidP="003B155F">
            <w:pPr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Wykonawca dostarczy klucze licencyjne (w formie papierowej bądź elektronicznej) do wykorzystania na stanowiskach wraz z certyfikatami autentyczności.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MONITOR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Typ ekranu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Ekran z matrycą IPS min. 27” </w:t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Częstotliwość odświeżania minimum 144Hz</w:t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Jasność ekranu minimum 400 cs.m2</w:t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Proporcje ekranu: 16:9</w:t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Powłoka matrycy: Matowa</w:t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Podświetlenie eranu: LED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Złącze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przynajmniej jedno wejście displayport oraz przynajmniej jedno wejście hdmi 2.0 (obsługujące również wstecznie 1.4)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Dodatkowe wyposażenie: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Klawiatura: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7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Pełnowymiarowa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7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Klawiatura przewodowa na USB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7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Układ klawiatury: Angielski (EN)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7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 xml:space="preserve">Posiadająca blok numeryczny 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7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Posiadająca Anti-Ghosting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Mysz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8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 xml:space="preserve">Mysz optyczna 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8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Przewodowa – minimum 2m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Okablowanie: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9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Kabel zasilający do komputera jeżeli nie jest załączony do zasilacza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9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 xml:space="preserve">Kabel Ethernet o długości minium 3m </w:t>
            </w:r>
          </w:p>
          <w:p w:rsidR="003B155F" w:rsidRPr="003B155F" w:rsidRDefault="003B155F" w:rsidP="003B155F">
            <w:pPr>
              <w:pStyle w:val="Akapitzlist"/>
              <w:numPr>
                <w:ilvl w:val="0"/>
                <w:numId w:val="39"/>
              </w:numPr>
              <w:rPr>
                <w:rFonts w:eastAsiaTheme="minorHAnsi"/>
                <w:sz w:val="16"/>
                <w:szCs w:val="16"/>
              </w:rPr>
            </w:pPr>
            <w:r w:rsidRPr="003B155F">
              <w:rPr>
                <w:rFonts w:eastAsiaTheme="minorHAnsi"/>
                <w:sz w:val="16"/>
                <w:szCs w:val="16"/>
              </w:rPr>
              <w:t>Kabel Hdmi bądź displayport jeżeli nie są załączone do monitora – minimum 2m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PAKIET BIUROWY DO ZAINSTALOWANIA W KOMPUTERZE LICENCJA  BEZTERMINOWA 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Interfejs użytkownika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Pełna polska wersja językowa interfejsu użytkownika, Prostota i intuicyjność obsługi, pozwalająca na pracę osobom nie posiadającym umiejętności technicznych.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i edycja dokumentów elektronicznych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Kompletny i publicznie dostępny opis formatu,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Zdefiniowany układ informacji w postaci XML zgodnie z Tabelą B1 załącznika 2 Rozporządzenia w sprawie minimalnych wymagań dla systemów teleinformatycznych (Dz.U.05.212.1766),umożliwia wykorzystanie schematów XML,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lastRenderedPageBreak/>
              <w:t>Wspiera w swojej specyfikacji podpis elektroniczny zgodnie z Tabelą A. 1.1 załącznika 2 Rozporządzenia w sprawie minimalnych wymagań dla systemów teleinformatycznych (Dz.U.05.212.1766),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Edytor tekstów 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Edycja i formatowanie tekstu w języku polskim wraz z obsługą języka polskiego w zakresie sprawdzania pisowni i poprawności gramatycznej oraz funkcjonalnością słownika wyrazów bliskoznacznych i autokorekty,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Wstawianie oraz formatowanie tabel,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Wstawianie oraz formatowanie obiektów graficznych,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Wstawianie wykresów i tabel z arkusza kalkulacyjnego (wliczając tabele przestawne),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Automatyczne numerowanie rozdziałów, punktów, akapitów, tabel i rysunków,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Automatyczne tworzenie spisów treści,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Formatowanie nagłówków i stopek stron,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Sprawdzanie pisowni w języku polskim,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Śledzenie zmian wprowadzonych przez użytkowników,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Nagrywanie, tworzenie i edycję makr automatyzujących wykonywanie czynności,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Określenie układu strony (pionowa/pozioma),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Wydruk dokumentów,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Wykonywanie korespondencji seryjnej bazując na danych adresowych pochodzących z arkusza kalkulacyjnego i z narzędzia do zarządzania informacją prywatną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Pracę na dokumentach utworzonych przy pomocy Microsoft Word 2003 lub Microsoft Word 2007, 2010, 2013 z zapewnieniem bezproblemowej konwersji wszystkich elementów i atrybutów dokumentu,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Zabezpieczenie dokumentów hasłem przed odczytem oraz przed wprowadzaniem modyfikacji,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 obowiązującym prawem,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Wymagana jest dostępność do oferowanego edytora tekstu bezpłatnych narzędzi umożliwiających wykorzystanie go, jako środowiska udostępniającego formularze i pozwalające zapisać plik wynikowy w zgodzie z Rozporządzeniem o Aktach Normatywnych i Prawnych.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Arkusz kalkulacyjny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raportów tabelarycznych,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wykresów liniowych (wraz linią trendu), słupkowych, kołowych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arkuszy kalkulacyjnych zawierających teksty, dane liczbowe ora formuły przeprowadzające operacje matematyczne, logiczne, tekstowe, statystyczne oraz operacje na danych finansowych i na miarach czasu.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raportów z zewnętrznych źródeł danych (inne arkusze kalkulacyjne, bazy danych zgodne z ODBC, pliki tekstowe, pliki XML, webservice)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Obsługę kostek OLAP oraz tworzenie i edycję kwerend bazodanowych i webowych. Narzędzia wspomagające analizę statystyczną i finansową analizę wariantową i rozwiązywanie problemów optymalizacyjnych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raportów tabeli przestawnych umożliwiających dynamiczną zmianę wymiarów oraz wykresów bazujących na danych z tabeli przestawnych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Wyszukiwanie i zamianę danych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Wykonywanie analiz danych przy użyciu formatowania warunkowego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 xml:space="preserve">Nazywanie komórek arkusza i odwoływanie się w formułach </w:t>
            </w:r>
            <w:r w:rsidRPr="003B155F">
              <w:rPr>
                <w:sz w:val="16"/>
                <w:szCs w:val="16"/>
              </w:rPr>
              <w:lastRenderedPageBreak/>
              <w:t>po takiej nazwie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Nagrywanie, tworzenie i edycję makr automatyzujących wykonywanie czynność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Formatowanie czasu, daty i wartości finansowych z polskim formatem I. Zapis wielu arkuszy kalkulacyjnych w jednym pliku.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Zachowanie pełnej zgodności z formatami plików utworzonych za pomocą oprogramowania Microsoft Excel 2003 oraz Microsoft Excel 2007, 2010, 2013 z uwzględnieniem poprawnej realizacji użytych w nich funkcji specjalnych i makropoleceń.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Zabezpieczenie dokumentów hasłem przed odczytem oraz przed wprowadzaniem modyfikacji.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Narzędzie do przygotowywania i prowadzenia prezentacji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Prezentowanie przy użyciu projektora multimedialnego,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Drukowanie w formacie umożliwiającym robienie notatek,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Zapisanie jako prezentacja tylko do odczytu,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Nagrywanie narracji i dołączanie jej do prezentacji,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Opatrywanie slajdów notatkami dla prezentera,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Umieszczanie i formatowanie tekstów, obiektów graficznych, tabel, nagrań dźwiękowych i wideo,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Umieszczanie tabel i wykresów pochodzących z arkusza kalkulacyjnego,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Odświeżenie wykresu znajdującego się w prezentacji po zmianie danych w źródłowym arkuszu kalkulacyjnym,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tworzenia animacji obiektów i całych slajdów,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Prowadzenie prezentacji w trybie prezentera, gdzie slajdy są widoczne na jednym, monitorze lub projektorze, a na drugim widoczne są slajdy i notatki prezentera,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Pełna zgodność z formatami plików utworzonych za pomocą oprogramowania MS PowerPoint 2003, MS PowerPoint 2007, 2010, 2013.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Narzędzie do zarządzania informacją prywatną (pocztą elektroniczną kalendarzem, kontaktami i zadaniami)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Pobieranie i wysyłanie poczty elektronicznej z serwera pocztowego,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Filtrowanie niechcianej poczty elektronicznej (SPAM) oraz określanie listy zablokowanych i bezpiecznych nadawców,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katalogów, pozwalających katalogować pocztę elektroniczną,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Automatyczne grupowanie poczty o tym samym tytule,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Tworzenie reguł przenoszących automatycznie nową pocztę elektroniczną do określonych katalogów bazując na słowach zawartych w tytule, adresie nadawcy i odbiorcy,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Oflagowanie poczty elektronicznej z określeniem terminu przypomnienia,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Zarządzanie kalendarzem,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Udostępnianie Kalendarza innym użytkownikom,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Przeglądanie kalendarza innych użytkowników,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Zapraszanie uczestników na spotkanie, co po ich akceptacji powoduje automatyczne wprowadzenie spotkania w ich kalendarzach,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Zarządzanie listą zadań,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Zlecanie zadań innym użytkownikom,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Zarządzanie listą kontaktów,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Udostępnianie listy kontaktów innym użytkownikom, przeglądanie listy kontaktów innych użytkowników,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Możliwość przesyłania kontaktów innym użytkowników.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Inne</w:t>
            </w:r>
            <w:r w:rsidRPr="003B155F">
              <w:rPr>
                <w:sz w:val="16"/>
                <w:szCs w:val="16"/>
              </w:rPr>
              <w:tab/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Oprogramowanie będzie umożliwiało dostosowanie dokumentów i szablonów do potrzeb instytucji oraz udostępniać narzędzia umożliwiające dystrybucję odpowiednich szablonów do właściwych odbiorców;</w:t>
            </w:r>
          </w:p>
          <w:p w:rsidR="003B155F" w:rsidRPr="003B155F" w:rsidRDefault="003B155F" w:rsidP="003B155F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Wykonawca dostarczy klucze licencyjne (w formie papierowej bądź elektronicznej) do wykorzystania na stanowiskach wraz z certyfikatami autentyczności.</w:t>
            </w: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Do aplikacji dostępna jest pełna dokumentacja w języku polskim.</w:t>
            </w:r>
          </w:p>
          <w:p w:rsidR="003B155F" w:rsidRPr="003B155F" w:rsidRDefault="003B155F" w:rsidP="003B155F">
            <w:pPr>
              <w:pStyle w:val="Akapitzlist"/>
              <w:ind w:left="1440"/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14" w:type="dxa"/>
          </w:tcPr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………………………</w:t>
            </w: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  <w:r w:rsidRPr="003B155F">
              <w:rPr>
                <w:sz w:val="16"/>
                <w:szCs w:val="16"/>
              </w:rPr>
              <w:t>Spełnia / nie spełnia*</w:t>
            </w: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jc w:val="center"/>
              <w:outlineLvl w:val="0"/>
              <w:rPr>
                <w:sz w:val="16"/>
                <w:szCs w:val="16"/>
              </w:rPr>
            </w:pPr>
          </w:p>
          <w:p w:rsidR="003B155F" w:rsidRPr="003B155F" w:rsidRDefault="003B155F" w:rsidP="003B155F">
            <w:pPr>
              <w:tabs>
                <w:tab w:val="left" w:pos="2280"/>
              </w:tabs>
              <w:outlineLvl w:val="0"/>
              <w:rPr>
                <w:sz w:val="16"/>
                <w:szCs w:val="16"/>
              </w:rPr>
            </w:pPr>
          </w:p>
        </w:tc>
      </w:tr>
    </w:tbl>
    <w:p w:rsidR="00C30BE4" w:rsidRPr="003B155F" w:rsidRDefault="00C30BE4" w:rsidP="003B155F">
      <w:pPr>
        <w:rPr>
          <w:sz w:val="16"/>
          <w:szCs w:val="16"/>
        </w:rPr>
      </w:pPr>
    </w:p>
    <w:sectPr w:rsidR="00C30BE4" w:rsidRPr="003B155F" w:rsidSect="00F277E0">
      <w:headerReference w:type="default" r:id="rId7"/>
      <w:footerReference w:type="default" r:id="rId8"/>
      <w:pgSz w:w="11906" w:h="16838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F7" w:rsidRDefault="00473EF7" w:rsidP="00F277E0">
      <w:r>
        <w:separator/>
      </w:r>
    </w:p>
  </w:endnote>
  <w:endnote w:type="continuationSeparator" w:id="1">
    <w:p w:rsidR="00473EF7" w:rsidRDefault="00473EF7" w:rsidP="00F2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2" w:rsidRDefault="009F12E2" w:rsidP="009F12E2">
    <w:pPr>
      <w:autoSpaceDE w:val="0"/>
      <w:autoSpaceDN w:val="0"/>
      <w:adjustRightInd w:val="0"/>
    </w:pPr>
    <w:r>
      <w:t>Projekt pn. „</w:t>
    </w:r>
    <w:r w:rsidRPr="00374A2C">
      <w:t>Wsparcie rozwoju kompetencji przysz</w:t>
    </w:r>
    <w:r w:rsidRPr="00374A2C">
      <w:rPr>
        <w:rFonts w:hint="eastAsia"/>
      </w:rPr>
      <w:t>ł</w:t>
    </w:r>
    <w:r w:rsidRPr="00374A2C">
      <w:t>o</w:t>
    </w:r>
    <w:r w:rsidRPr="00374A2C">
      <w:rPr>
        <w:rFonts w:hint="eastAsia"/>
      </w:rPr>
      <w:t>ś</w:t>
    </w:r>
    <w:r w:rsidRPr="00374A2C">
      <w:t>ci w</w:t>
    </w:r>
    <w:r w:rsidRPr="00374A2C">
      <w:rPr>
        <w:rFonts w:hint="eastAsia"/>
      </w:rPr>
      <w:t>ś</w:t>
    </w:r>
    <w:r w:rsidRPr="00374A2C">
      <w:t>r</w:t>
    </w:r>
    <w:r w:rsidRPr="00374A2C">
      <w:rPr>
        <w:rFonts w:hint="eastAsia"/>
      </w:rPr>
      <w:t>ó</w:t>
    </w:r>
    <w:r w:rsidRPr="00374A2C">
      <w:t>d m</w:t>
    </w:r>
    <w:r w:rsidRPr="00374A2C">
      <w:rPr>
        <w:rFonts w:hint="eastAsia"/>
      </w:rPr>
      <w:t>ł</w:t>
    </w:r>
    <w:r w:rsidRPr="00374A2C">
      <w:t>odzie</w:t>
    </w:r>
    <w:r w:rsidRPr="00374A2C">
      <w:rPr>
        <w:rFonts w:hint="eastAsia"/>
      </w:rPr>
      <w:t>ż</w:t>
    </w:r>
    <w:r w:rsidRPr="00374A2C">
      <w:t>y szk</w:t>
    </w:r>
    <w:r w:rsidRPr="00374A2C">
      <w:rPr>
        <w:rFonts w:hint="eastAsia"/>
      </w:rPr>
      <w:t>ół</w:t>
    </w:r>
    <w:r w:rsidR="003B155F">
      <w:t xml:space="preserve"> </w:t>
    </w:r>
    <w:r w:rsidRPr="00374A2C">
      <w:rPr>
        <w:rFonts w:hint="eastAsia"/>
      </w:rPr>
      <w:t>ś</w:t>
    </w:r>
    <w:r w:rsidRPr="00374A2C">
      <w:t>rednich w podregionie tyskim i bielskim</w:t>
    </w:r>
    <w:r>
      <w:t>” realizowany zFunduszy Europejskich</w:t>
    </w:r>
    <w:r w:rsidRPr="00374A2C">
      <w:t xml:space="preserve"> dla </w:t>
    </w:r>
    <w:r w:rsidRPr="00374A2C">
      <w:rPr>
        <w:rFonts w:hint="eastAsia"/>
      </w:rPr>
      <w:t>Ś</w:t>
    </w:r>
    <w:r w:rsidRPr="00374A2C">
      <w:t>l</w:t>
    </w:r>
    <w:r w:rsidRPr="00374A2C">
      <w:rPr>
        <w:rFonts w:hint="eastAsia"/>
      </w:rPr>
      <w:t>ą</w:t>
    </w:r>
    <w:r w:rsidRPr="00374A2C">
      <w:t>skiego 2021-2027 (Fundusz na</w:t>
    </w:r>
    <w:r w:rsidR="003B155F">
      <w:t xml:space="preserve"> </w:t>
    </w:r>
    <w:r w:rsidRPr="00374A2C">
      <w:t xml:space="preserve">rzecz Sprawiedliwej </w:t>
    </w:r>
    <w:r>
      <w:t>t</w:t>
    </w:r>
    <w:r w:rsidRPr="00374A2C">
      <w:t>ransformacji)</w:t>
    </w:r>
    <w:r>
      <w:t>.</w:t>
    </w:r>
  </w:p>
  <w:p w:rsidR="002F02ED" w:rsidRPr="009F12E2" w:rsidRDefault="002F02ED" w:rsidP="009F12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F7" w:rsidRDefault="00473EF7" w:rsidP="00F277E0">
      <w:r>
        <w:separator/>
      </w:r>
    </w:p>
  </w:footnote>
  <w:footnote w:type="continuationSeparator" w:id="1">
    <w:p w:rsidR="00473EF7" w:rsidRDefault="00473EF7" w:rsidP="00F27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E0" w:rsidRDefault="009F12E2">
    <w:pPr>
      <w:pStyle w:val="Nagwek"/>
    </w:pPr>
    <w:r w:rsidRPr="009F12E2">
      <w:rPr>
        <w:noProof/>
        <w:lang w:eastAsia="pl-PL"/>
      </w:rPr>
      <w:drawing>
        <wp:inline distT="0" distB="0" distL="0" distR="0">
          <wp:extent cx="5760720" cy="641351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105"/>
    <w:multiLevelType w:val="hybridMultilevel"/>
    <w:tmpl w:val="174E7CD4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1572"/>
    <w:multiLevelType w:val="hybridMultilevel"/>
    <w:tmpl w:val="634609D4"/>
    <w:lvl w:ilvl="0" w:tplc="6DAA9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6985"/>
    <w:multiLevelType w:val="hybridMultilevel"/>
    <w:tmpl w:val="569CF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7C6C"/>
    <w:multiLevelType w:val="hybridMultilevel"/>
    <w:tmpl w:val="186A245C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E5463"/>
    <w:multiLevelType w:val="multilevel"/>
    <w:tmpl w:val="6F5A38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611798"/>
    <w:multiLevelType w:val="hybridMultilevel"/>
    <w:tmpl w:val="C8F04598"/>
    <w:lvl w:ilvl="0" w:tplc="7AE6605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191730B0"/>
    <w:multiLevelType w:val="multilevel"/>
    <w:tmpl w:val="F9665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C70AC8"/>
    <w:multiLevelType w:val="hybridMultilevel"/>
    <w:tmpl w:val="FBE6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AD970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83936"/>
    <w:multiLevelType w:val="hybridMultilevel"/>
    <w:tmpl w:val="2C32D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7534D"/>
    <w:multiLevelType w:val="hybridMultilevel"/>
    <w:tmpl w:val="CDA847A2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9028F"/>
    <w:multiLevelType w:val="hybridMultilevel"/>
    <w:tmpl w:val="922E6A9E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350C2"/>
    <w:multiLevelType w:val="hybridMultilevel"/>
    <w:tmpl w:val="CE529E5A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497B"/>
    <w:multiLevelType w:val="hybridMultilevel"/>
    <w:tmpl w:val="8D78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F0E2B"/>
    <w:multiLevelType w:val="hybridMultilevel"/>
    <w:tmpl w:val="98161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93269"/>
    <w:multiLevelType w:val="hybridMultilevel"/>
    <w:tmpl w:val="B1D26378"/>
    <w:lvl w:ilvl="0" w:tplc="28BADD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C0397"/>
    <w:multiLevelType w:val="hybridMultilevel"/>
    <w:tmpl w:val="E0723B42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5FA"/>
    <w:multiLevelType w:val="hybridMultilevel"/>
    <w:tmpl w:val="26BC4752"/>
    <w:lvl w:ilvl="0" w:tplc="746E0F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76D90"/>
    <w:multiLevelType w:val="hybridMultilevel"/>
    <w:tmpl w:val="42480E46"/>
    <w:lvl w:ilvl="0" w:tplc="594411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64FA3"/>
    <w:multiLevelType w:val="hybridMultilevel"/>
    <w:tmpl w:val="B936D42C"/>
    <w:lvl w:ilvl="0" w:tplc="7AE6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242B1"/>
    <w:multiLevelType w:val="hybridMultilevel"/>
    <w:tmpl w:val="75C45EA4"/>
    <w:lvl w:ilvl="0" w:tplc="1604E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0512B"/>
    <w:multiLevelType w:val="hybridMultilevel"/>
    <w:tmpl w:val="2E0CE12E"/>
    <w:styleLink w:val="Punktor"/>
    <w:lvl w:ilvl="0" w:tplc="3CEC9F2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8A61D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C0F897E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51B0475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289E9F5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B6E01C8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CCCE951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F38E122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829E8F6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>
    <w:nsid w:val="587E3474"/>
    <w:multiLevelType w:val="hybridMultilevel"/>
    <w:tmpl w:val="045E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B718E8"/>
    <w:multiLevelType w:val="hybridMultilevel"/>
    <w:tmpl w:val="837EF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10E78"/>
    <w:multiLevelType w:val="hybridMultilevel"/>
    <w:tmpl w:val="CF429C3A"/>
    <w:lvl w:ilvl="0" w:tplc="178841EC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04A4B"/>
    <w:multiLevelType w:val="hybridMultilevel"/>
    <w:tmpl w:val="AA60D95A"/>
    <w:lvl w:ilvl="0" w:tplc="7AE66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DC307E"/>
    <w:multiLevelType w:val="multilevel"/>
    <w:tmpl w:val="3AFE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7D77F0"/>
    <w:multiLevelType w:val="hybridMultilevel"/>
    <w:tmpl w:val="EA1A9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04EC23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BA0D37"/>
    <w:multiLevelType w:val="hybridMultilevel"/>
    <w:tmpl w:val="BF7A5B9A"/>
    <w:lvl w:ilvl="0" w:tplc="7AE6605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C0099"/>
    <w:multiLevelType w:val="multilevel"/>
    <w:tmpl w:val="3DC651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0180E06"/>
    <w:multiLevelType w:val="hybridMultilevel"/>
    <w:tmpl w:val="28D258AC"/>
    <w:lvl w:ilvl="0" w:tplc="395A89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E30ED"/>
    <w:multiLevelType w:val="hybridMultilevel"/>
    <w:tmpl w:val="7D464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127AF"/>
    <w:multiLevelType w:val="hybridMultilevel"/>
    <w:tmpl w:val="44B8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25DA1"/>
    <w:multiLevelType w:val="hybridMultilevel"/>
    <w:tmpl w:val="8D5A4454"/>
    <w:lvl w:ilvl="0" w:tplc="062888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F5C77"/>
    <w:multiLevelType w:val="hybridMultilevel"/>
    <w:tmpl w:val="1964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F1C33"/>
    <w:multiLevelType w:val="hybridMultilevel"/>
    <w:tmpl w:val="2DAC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C4FA2"/>
    <w:multiLevelType w:val="hybridMultilevel"/>
    <w:tmpl w:val="6E8EB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25F2A"/>
    <w:multiLevelType w:val="hybridMultilevel"/>
    <w:tmpl w:val="43C67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F0A5E"/>
    <w:multiLevelType w:val="hybridMultilevel"/>
    <w:tmpl w:val="6A8037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F7C1EA1"/>
    <w:multiLevelType w:val="hybridMultilevel"/>
    <w:tmpl w:val="2E0CE12E"/>
    <w:numStyleLink w:val="Punktor"/>
  </w:abstractNum>
  <w:abstractNum w:abstractNumId="39">
    <w:nsid w:val="7FBB0B41"/>
    <w:multiLevelType w:val="hybridMultilevel"/>
    <w:tmpl w:val="E2E2B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5"/>
  </w:num>
  <w:num w:numId="4">
    <w:abstractNumId w:val="26"/>
  </w:num>
  <w:num w:numId="5">
    <w:abstractNumId w:val="4"/>
  </w:num>
  <w:num w:numId="6">
    <w:abstractNumId w:val="25"/>
  </w:num>
  <w:num w:numId="7">
    <w:abstractNumId w:val="28"/>
  </w:num>
  <w:num w:numId="8">
    <w:abstractNumId w:val="20"/>
  </w:num>
  <w:num w:numId="9">
    <w:abstractNumId w:val="38"/>
  </w:num>
  <w:num w:numId="10">
    <w:abstractNumId w:val="23"/>
  </w:num>
  <w:num w:numId="11">
    <w:abstractNumId w:val="1"/>
  </w:num>
  <w:num w:numId="12">
    <w:abstractNumId w:val="33"/>
  </w:num>
  <w:num w:numId="13">
    <w:abstractNumId w:val="14"/>
  </w:num>
  <w:num w:numId="14">
    <w:abstractNumId w:val="17"/>
  </w:num>
  <w:num w:numId="15">
    <w:abstractNumId w:val="6"/>
  </w:num>
  <w:num w:numId="16">
    <w:abstractNumId w:val="19"/>
  </w:num>
  <w:num w:numId="17">
    <w:abstractNumId w:val="16"/>
  </w:num>
  <w:num w:numId="18">
    <w:abstractNumId w:val="36"/>
  </w:num>
  <w:num w:numId="19">
    <w:abstractNumId w:val="21"/>
  </w:num>
  <w:num w:numId="20">
    <w:abstractNumId w:val="7"/>
  </w:num>
  <w:num w:numId="21">
    <w:abstractNumId w:val="32"/>
  </w:num>
  <w:num w:numId="22">
    <w:abstractNumId w:val="31"/>
  </w:num>
  <w:num w:numId="23">
    <w:abstractNumId w:val="29"/>
  </w:num>
  <w:num w:numId="24">
    <w:abstractNumId w:val="37"/>
  </w:num>
  <w:num w:numId="25">
    <w:abstractNumId w:val="30"/>
  </w:num>
  <w:num w:numId="26">
    <w:abstractNumId w:val="2"/>
  </w:num>
  <w:num w:numId="27">
    <w:abstractNumId w:val="27"/>
  </w:num>
  <w:num w:numId="28">
    <w:abstractNumId w:val="0"/>
  </w:num>
  <w:num w:numId="29">
    <w:abstractNumId w:val="10"/>
  </w:num>
  <w:num w:numId="30">
    <w:abstractNumId w:val="3"/>
  </w:num>
  <w:num w:numId="31">
    <w:abstractNumId w:val="18"/>
  </w:num>
  <w:num w:numId="32">
    <w:abstractNumId w:val="15"/>
  </w:num>
  <w:num w:numId="33">
    <w:abstractNumId w:val="24"/>
  </w:num>
  <w:num w:numId="34">
    <w:abstractNumId w:val="11"/>
  </w:num>
  <w:num w:numId="35">
    <w:abstractNumId w:val="9"/>
  </w:num>
  <w:num w:numId="36">
    <w:abstractNumId w:val="5"/>
  </w:num>
  <w:num w:numId="37">
    <w:abstractNumId w:val="22"/>
  </w:num>
  <w:num w:numId="38">
    <w:abstractNumId w:val="34"/>
  </w:num>
  <w:num w:numId="39">
    <w:abstractNumId w:val="39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77E0"/>
    <w:rsid w:val="000029FB"/>
    <w:rsid w:val="00012B70"/>
    <w:rsid w:val="00032007"/>
    <w:rsid w:val="00056640"/>
    <w:rsid w:val="0009017B"/>
    <w:rsid w:val="00094DF8"/>
    <w:rsid w:val="000A0670"/>
    <w:rsid w:val="000A1110"/>
    <w:rsid w:val="000C24BF"/>
    <w:rsid w:val="000F7AF3"/>
    <w:rsid w:val="00101EF3"/>
    <w:rsid w:val="0012148D"/>
    <w:rsid w:val="001452FB"/>
    <w:rsid w:val="001833CD"/>
    <w:rsid w:val="001A579D"/>
    <w:rsid w:val="001C4C33"/>
    <w:rsid w:val="001E52D2"/>
    <w:rsid w:val="002208CA"/>
    <w:rsid w:val="002361D9"/>
    <w:rsid w:val="00275951"/>
    <w:rsid w:val="00275DE3"/>
    <w:rsid w:val="00285907"/>
    <w:rsid w:val="00296E50"/>
    <w:rsid w:val="002B5137"/>
    <w:rsid w:val="002C3337"/>
    <w:rsid w:val="002D3027"/>
    <w:rsid w:val="002D3331"/>
    <w:rsid w:val="002F02ED"/>
    <w:rsid w:val="002F1006"/>
    <w:rsid w:val="00300DFB"/>
    <w:rsid w:val="003034A2"/>
    <w:rsid w:val="00315349"/>
    <w:rsid w:val="0035209E"/>
    <w:rsid w:val="00367FB7"/>
    <w:rsid w:val="00372B33"/>
    <w:rsid w:val="00383C5B"/>
    <w:rsid w:val="003B155F"/>
    <w:rsid w:val="003E3DD8"/>
    <w:rsid w:val="003E50CD"/>
    <w:rsid w:val="003F74DC"/>
    <w:rsid w:val="00473EF7"/>
    <w:rsid w:val="004805A5"/>
    <w:rsid w:val="004C04FF"/>
    <w:rsid w:val="004C49B1"/>
    <w:rsid w:val="004C768A"/>
    <w:rsid w:val="004D1A6B"/>
    <w:rsid w:val="004E4168"/>
    <w:rsid w:val="004E4637"/>
    <w:rsid w:val="00506EEC"/>
    <w:rsid w:val="00510CDF"/>
    <w:rsid w:val="0051338B"/>
    <w:rsid w:val="00515800"/>
    <w:rsid w:val="00517CF6"/>
    <w:rsid w:val="00545BFD"/>
    <w:rsid w:val="005671E9"/>
    <w:rsid w:val="005B2236"/>
    <w:rsid w:val="005B488C"/>
    <w:rsid w:val="005B66CF"/>
    <w:rsid w:val="005E2681"/>
    <w:rsid w:val="005F2DDF"/>
    <w:rsid w:val="00603D82"/>
    <w:rsid w:val="00623D58"/>
    <w:rsid w:val="006614A9"/>
    <w:rsid w:val="006648A3"/>
    <w:rsid w:val="00676049"/>
    <w:rsid w:val="00726AFA"/>
    <w:rsid w:val="0073490A"/>
    <w:rsid w:val="007A6AC2"/>
    <w:rsid w:val="007C3453"/>
    <w:rsid w:val="007F3333"/>
    <w:rsid w:val="007F492E"/>
    <w:rsid w:val="00883AAD"/>
    <w:rsid w:val="00884DDF"/>
    <w:rsid w:val="00885DBF"/>
    <w:rsid w:val="00893588"/>
    <w:rsid w:val="008D1764"/>
    <w:rsid w:val="008D2B5B"/>
    <w:rsid w:val="008E10B0"/>
    <w:rsid w:val="0090748F"/>
    <w:rsid w:val="00915B24"/>
    <w:rsid w:val="00916B03"/>
    <w:rsid w:val="0093530D"/>
    <w:rsid w:val="00936D00"/>
    <w:rsid w:val="00940419"/>
    <w:rsid w:val="009E7FE3"/>
    <w:rsid w:val="009F12E2"/>
    <w:rsid w:val="009F31A3"/>
    <w:rsid w:val="009F5FB0"/>
    <w:rsid w:val="00A37E5B"/>
    <w:rsid w:val="00A4412D"/>
    <w:rsid w:val="00A47B4D"/>
    <w:rsid w:val="00A5250B"/>
    <w:rsid w:val="00A57139"/>
    <w:rsid w:val="00A60B8F"/>
    <w:rsid w:val="00A728FD"/>
    <w:rsid w:val="00A83DB4"/>
    <w:rsid w:val="00A919E8"/>
    <w:rsid w:val="00AB512C"/>
    <w:rsid w:val="00AC702D"/>
    <w:rsid w:val="00B03AA9"/>
    <w:rsid w:val="00B35D47"/>
    <w:rsid w:val="00B43B81"/>
    <w:rsid w:val="00B53897"/>
    <w:rsid w:val="00B64F00"/>
    <w:rsid w:val="00B903C5"/>
    <w:rsid w:val="00BC23E0"/>
    <w:rsid w:val="00C06577"/>
    <w:rsid w:val="00C11883"/>
    <w:rsid w:val="00C304FA"/>
    <w:rsid w:val="00C30BE4"/>
    <w:rsid w:val="00C31745"/>
    <w:rsid w:val="00C3182D"/>
    <w:rsid w:val="00C63FDC"/>
    <w:rsid w:val="00C65116"/>
    <w:rsid w:val="00C81398"/>
    <w:rsid w:val="00C854C2"/>
    <w:rsid w:val="00CD02D7"/>
    <w:rsid w:val="00D0782E"/>
    <w:rsid w:val="00D371FF"/>
    <w:rsid w:val="00D52E22"/>
    <w:rsid w:val="00D577EA"/>
    <w:rsid w:val="00D6729C"/>
    <w:rsid w:val="00DA24F5"/>
    <w:rsid w:val="00DD575D"/>
    <w:rsid w:val="00E22375"/>
    <w:rsid w:val="00E24A22"/>
    <w:rsid w:val="00E30D8B"/>
    <w:rsid w:val="00E341F4"/>
    <w:rsid w:val="00E47C7D"/>
    <w:rsid w:val="00E62220"/>
    <w:rsid w:val="00E8676E"/>
    <w:rsid w:val="00EA1D09"/>
    <w:rsid w:val="00EB2EB0"/>
    <w:rsid w:val="00EF32A6"/>
    <w:rsid w:val="00F11714"/>
    <w:rsid w:val="00F22A3C"/>
    <w:rsid w:val="00F277E0"/>
    <w:rsid w:val="00F60781"/>
    <w:rsid w:val="00F6601C"/>
    <w:rsid w:val="00F74D01"/>
    <w:rsid w:val="00F9091D"/>
    <w:rsid w:val="00F9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DDF"/>
  </w:style>
  <w:style w:type="paragraph" w:styleId="Nagwek1">
    <w:name w:val="heading 1"/>
    <w:basedOn w:val="Normalny"/>
    <w:next w:val="Normalny"/>
    <w:link w:val="Nagwek1Znak"/>
    <w:qFormat/>
    <w:rsid w:val="0009017B"/>
    <w:pPr>
      <w:keepNext/>
      <w:spacing w:line="360" w:lineRule="auto"/>
      <w:jc w:val="center"/>
      <w:outlineLvl w:val="0"/>
    </w:pPr>
    <w:rPr>
      <w:rFonts w:eastAsia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7E0"/>
  </w:style>
  <w:style w:type="paragraph" w:styleId="Stopka">
    <w:name w:val="footer"/>
    <w:basedOn w:val="Normalny"/>
    <w:link w:val="StopkaZnak"/>
    <w:uiPriority w:val="99"/>
    <w:unhideWhenUsed/>
    <w:rsid w:val="00F27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7E0"/>
  </w:style>
  <w:style w:type="table" w:styleId="Tabela-Siatka">
    <w:name w:val="Table Grid"/>
    <w:basedOn w:val="Standardowy"/>
    <w:uiPriority w:val="39"/>
    <w:rsid w:val="00296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6E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E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1F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9017B"/>
    <w:rPr>
      <w:rFonts w:eastAsia="Times New Roman"/>
      <w:b/>
      <w:lang w:eastAsia="pl-PL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09017B"/>
    <w:pPr>
      <w:ind w:left="720"/>
      <w:contextualSpacing/>
    </w:pPr>
    <w:rPr>
      <w:rFonts w:eastAsia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9017B"/>
    <w:pPr>
      <w:spacing w:after="120"/>
    </w:pPr>
    <w:rPr>
      <w:rFonts w:eastAsia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17B"/>
    <w:rPr>
      <w:rFonts w:eastAsia="Times New Roman"/>
      <w:sz w:val="24"/>
    </w:rPr>
  </w:style>
  <w:style w:type="paragraph" w:customStyle="1" w:styleId="Default">
    <w:name w:val="Default"/>
    <w:rsid w:val="0009017B"/>
    <w:pPr>
      <w:autoSpaceDE w:val="0"/>
      <w:autoSpaceDN w:val="0"/>
      <w:adjustRightInd w:val="0"/>
    </w:pPr>
    <w:rPr>
      <w:rFonts w:ascii="Calibri" w:eastAsia="Times New Roman" w:hAnsi="Calibri"/>
      <w:color w:val="000000"/>
      <w:sz w:val="24"/>
      <w:szCs w:val="24"/>
      <w:lang w:eastAsia="pl-PL"/>
    </w:rPr>
  </w:style>
  <w:style w:type="paragraph" w:customStyle="1" w:styleId="1">
    <w:name w:val="1."/>
    <w:basedOn w:val="Normalny"/>
    <w:rsid w:val="0009017B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character" w:customStyle="1" w:styleId="AkapitzlistZnak">
    <w:name w:val="Akapit z listą Znak"/>
    <w:aliases w:val="List Paragraph Znak"/>
    <w:link w:val="Akapitzlist"/>
    <w:uiPriority w:val="34"/>
    <w:qFormat/>
    <w:rsid w:val="0009017B"/>
    <w:rPr>
      <w:rFonts w:eastAsia="Times New Roman"/>
      <w:sz w:val="24"/>
    </w:rPr>
  </w:style>
  <w:style w:type="paragraph" w:customStyle="1" w:styleId="glowny-akapit">
    <w:name w:val="glowny-akapit"/>
    <w:basedOn w:val="Normalny"/>
    <w:qFormat/>
    <w:rsid w:val="0009017B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bidi="en-US"/>
    </w:rPr>
  </w:style>
  <w:style w:type="paragraph" w:customStyle="1" w:styleId="pkt">
    <w:name w:val="pkt"/>
    <w:basedOn w:val="Normalny"/>
    <w:rsid w:val="0009017B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lang w:bidi="en-US"/>
    </w:rPr>
  </w:style>
  <w:style w:type="paragraph" w:styleId="Bezodstpw">
    <w:name w:val="No Spacing"/>
    <w:uiPriority w:val="1"/>
    <w:qFormat/>
    <w:rsid w:val="0009017B"/>
    <w:rPr>
      <w:rFonts w:eastAsia="Times New Roman"/>
      <w:lang w:eastAsia="pl-PL"/>
    </w:rPr>
  </w:style>
  <w:style w:type="paragraph" w:customStyle="1" w:styleId="Tre">
    <w:name w:val="Treść"/>
    <w:rsid w:val="00C30B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Punktor">
    <w:name w:val="Punktor"/>
    <w:rsid w:val="00C30BE4"/>
    <w:pPr>
      <w:numPr>
        <w:numId w:val="8"/>
      </w:numPr>
    </w:pPr>
  </w:style>
  <w:style w:type="character" w:styleId="Uwydatnienie">
    <w:name w:val="Emphasis"/>
    <w:qFormat/>
    <w:rsid w:val="006648A3"/>
    <w:rPr>
      <w:i/>
      <w:iCs/>
    </w:rPr>
  </w:style>
  <w:style w:type="paragraph" w:customStyle="1" w:styleId="Tekstpodstawowy31">
    <w:name w:val="Tekst podstawowy 31"/>
    <w:basedOn w:val="Normalny"/>
    <w:rsid w:val="006648A3"/>
    <w:pPr>
      <w:tabs>
        <w:tab w:val="left" w:pos="0"/>
        <w:tab w:val="right" w:pos="8222"/>
      </w:tabs>
      <w:suppressAutoHyphens/>
      <w:jc w:val="both"/>
    </w:pPr>
    <w:rPr>
      <w:rFonts w:eastAsia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48A3"/>
    <w:pPr>
      <w:suppressAutoHyphens/>
      <w:spacing w:after="120" w:line="480" w:lineRule="auto"/>
    </w:pPr>
    <w:rPr>
      <w:rFonts w:eastAsia="Times New Roman"/>
      <w:sz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48A3"/>
    <w:rPr>
      <w:rFonts w:eastAsia="Times New Roman"/>
      <w:sz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8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8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8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3549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Binda</dc:creator>
  <cp:keywords/>
  <dc:description/>
  <cp:lastModifiedBy>Teresa</cp:lastModifiedBy>
  <cp:revision>6</cp:revision>
  <cp:lastPrinted>2023-05-19T10:04:00Z</cp:lastPrinted>
  <dcterms:created xsi:type="dcterms:W3CDTF">2024-10-24T13:29:00Z</dcterms:created>
  <dcterms:modified xsi:type="dcterms:W3CDTF">2024-11-08T20:06:00Z</dcterms:modified>
</cp:coreProperties>
</file>