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D3AA1" w14:textId="4ECC355B" w:rsidR="00F80A1A" w:rsidRDefault="00F80A1A" w:rsidP="00F80A1A">
      <w:pPr>
        <w:pStyle w:val="Tekstpodstawowywcity22"/>
        <w:spacing w:line="276" w:lineRule="auto"/>
        <w:ind w:left="0" w:firstLine="0"/>
        <w:jc w:val="right"/>
        <w:rPr>
          <w:rFonts w:asciiTheme="minorHAnsi" w:hAnsiTheme="minorHAnsi" w:cstheme="minorHAnsi"/>
          <w:b/>
          <w:bCs/>
          <w:sz w:val="22"/>
          <w:szCs w:val="22"/>
        </w:rPr>
      </w:pPr>
      <w:r>
        <w:rPr>
          <w:rFonts w:asciiTheme="minorHAnsi" w:hAnsiTheme="minorHAnsi" w:cstheme="minorHAnsi"/>
          <w:b/>
          <w:bCs/>
          <w:sz w:val="22"/>
          <w:szCs w:val="22"/>
        </w:rPr>
        <w:t>Załącznik nr 1 do Zapytania ofertowego</w:t>
      </w:r>
    </w:p>
    <w:p w14:paraId="76D0B64E" w14:textId="3B27D899" w:rsidR="00393FAD" w:rsidRPr="005B131C" w:rsidRDefault="00393FAD" w:rsidP="00072D8F">
      <w:pPr>
        <w:pStyle w:val="Tekstpodstawowywcity22"/>
        <w:spacing w:line="276" w:lineRule="auto"/>
        <w:ind w:left="0" w:firstLine="0"/>
        <w:jc w:val="center"/>
        <w:rPr>
          <w:rFonts w:asciiTheme="minorHAnsi" w:hAnsiTheme="minorHAnsi" w:cstheme="minorHAnsi"/>
          <w:b/>
          <w:bCs/>
          <w:sz w:val="22"/>
          <w:szCs w:val="22"/>
        </w:rPr>
      </w:pPr>
      <w:r w:rsidRPr="005B131C">
        <w:rPr>
          <w:rFonts w:asciiTheme="minorHAnsi" w:hAnsiTheme="minorHAnsi" w:cstheme="minorHAnsi"/>
          <w:b/>
          <w:bCs/>
          <w:sz w:val="22"/>
          <w:szCs w:val="22"/>
        </w:rPr>
        <w:t>§ 1.</w:t>
      </w:r>
    </w:p>
    <w:p w14:paraId="5C6A2DEA" w14:textId="00D4C43E" w:rsidR="00BA6FBB" w:rsidRPr="005B131C" w:rsidRDefault="00BA6FBB" w:rsidP="00072D8F">
      <w:pPr>
        <w:spacing w:line="276" w:lineRule="auto"/>
        <w:jc w:val="center"/>
        <w:rPr>
          <w:rFonts w:asciiTheme="minorHAnsi" w:hAnsiTheme="minorHAnsi" w:cstheme="minorHAnsi"/>
          <w:b/>
          <w:bCs/>
          <w:sz w:val="22"/>
          <w:szCs w:val="22"/>
        </w:rPr>
      </w:pPr>
      <w:r w:rsidRPr="005B131C">
        <w:rPr>
          <w:rFonts w:asciiTheme="minorHAnsi" w:hAnsiTheme="minorHAnsi" w:cstheme="minorHAnsi"/>
          <w:b/>
          <w:bCs/>
          <w:sz w:val="22"/>
          <w:szCs w:val="22"/>
        </w:rPr>
        <w:t>Przedmiot umowy</w:t>
      </w:r>
    </w:p>
    <w:p w14:paraId="70706111" w14:textId="7CC7DAED" w:rsidR="00BA6FBB" w:rsidRPr="005B131C" w:rsidRDefault="00BA6FBB" w:rsidP="00072D8F">
      <w:pPr>
        <w:numPr>
          <w:ilvl w:val="0"/>
          <w:numId w:val="4"/>
        </w:numPr>
        <w:tabs>
          <w:tab w:val="clear" w:pos="360"/>
        </w:tabs>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Przedmiotem Umowy jest świadczenie usług telekomunikacyjnych</w:t>
      </w:r>
      <w:r w:rsidR="00D77931" w:rsidRPr="005B131C">
        <w:rPr>
          <w:rFonts w:asciiTheme="minorHAnsi" w:hAnsiTheme="minorHAnsi" w:cstheme="minorHAnsi"/>
          <w:sz w:val="22"/>
          <w:szCs w:val="22"/>
        </w:rPr>
        <w:t xml:space="preserve"> (zwanych dalej usługami)</w:t>
      </w:r>
      <w:r w:rsidRPr="005B131C">
        <w:rPr>
          <w:rFonts w:asciiTheme="minorHAnsi" w:hAnsiTheme="minorHAnsi" w:cstheme="minorHAnsi"/>
          <w:sz w:val="22"/>
          <w:szCs w:val="22"/>
        </w:rPr>
        <w:t xml:space="preserve"> w zakresie telefonii stacjonarnej dla </w:t>
      </w:r>
      <w:r w:rsidR="00D77931" w:rsidRPr="005B131C">
        <w:rPr>
          <w:rFonts w:asciiTheme="minorHAnsi" w:hAnsiTheme="minorHAnsi" w:cstheme="minorHAnsi"/>
          <w:sz w:val="22"/>
          <w:szCs w:val="22"/>
        </w:rPr>
        <w:t>Zamawiającego</w:t>
      </w:r>
      <w:r w:rsidR="00B45A17" w:rsidRPr="005B131C">
        <w:rPr>
          <w:rFonts w:asciiTheme="minorHAnsi" w:hAnsiTheme="minorHAnsi" w:cstheme="minorHAnsi"/>
          <w:sz w:val="22"/>
          <w:szCs w:val="22"/>
        </w:rPr>
        <w:t xml:space="preserve"> </w:t>
      </w:r>
      <w:r w:rsidRPr="005B131C">
        <w:rPr>
          <w:rFonts w:asciiTheme="minorHAnsi" w:hAnsiTheme="minorHAnsi" w:cstheme="minorHAnsi"/>
          <w:sz w:val="22"/>
          <w:szCs w:val="22"/>
        </w:rPr>
        <w:t>w Warszawie z wykorzystaniem central telefonicznych Zamawiającego.</w:t>
      </w:r>
    </w:p>
    <w:p w14:paraId="2248BB12" w14:textId="4A8AA557" w:rsidR="00BA6FBB" w:rsidRPr="005B131C" w:rsidRDefault="00393FAD" w:rsidP="00072D8F">
      <w:pPr>
        <w:numPr>
          <w:ilvl w:val="0"/>
          <w:numId w:val="4"/>
        </w:numPr>
        <w:tabs>
          <w:tab w:val="clear" w:pos="360"/>
        </w:tabs>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 xml:space="preserve">Szczegółowy opis przedmiotu zamówienia zawarty jest w Załączniku nr 1 </w:t>
      </w:r>
      <w:r w:rsidR="00D77931" w:rsidRPr="005B131C">
        <w:rPr>
          <w:rFonts w:asciiTheme="minorHAnsi" w:hAnsiTheme="minorHAnsi" w:cstheme="minorHAnsi"/>
          <w:sz w:val="22"/>
          <w:szCs w:val="22"/>
        </w:rPr>
        <w:t>(Opis przedmiotu zamówienia).</w:t>
      </w:r>
    </w:p>
    <w:p w14:paraId="6F2AC6FF" w14:textId="037A3003" w:rsidR="00EA444F" w:rsidRPr="005B131C" w:rsidRDefault="00EA444F" w:rsidP="00072D8F">
      <w:pPr>
        <w:numPr>
          <w:ilvl w:val="0"/>
          <w:numId w:val="4"/>
        </w:numPr>
        <w:tabs>
          <w:tab w:val="clear" w:pos="360"/>
        </w:tabs>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Usługi będą świadczone przez okres 12 miesi</w:t>
      </w:r>
      <w:r w:rsidR="004F4EB5" w:rsidRPr="005B131C">
        <w:rPr>
          <w:rFonts w:asciiTheme="minorHAnsi" w:hAnsiTheme="minorHAnsi" w:cstheme="minorHAnsi"/>
          <w:sz w:val="22"/>
          <w:szCs w:val="22"/>
        </w:rPr>
        <w:t>ę</w:t>
      </w:r>
      <w:r w:rsidRPr="005B131C">
        <w:rPr>
          <w:rFonts w:asciiTheme="minorHAnsi" w:hAnsiTheme="minorHAnsi" w:cstheme="minorHAnsi"/>
          <w:sz w:val="22"/>
          <w:szCs w:val="22"/>
        </w:rPr>
        <w:t>cy od daty rozpoczęcia świadczenia usług</w:t>
      </w:r>
      <w:r w:rsidR="00B309F7" w:rsidRPr="005B131C">
        <w:rPr>
          <w:rFonts w:asciiTheme="minorHAnsi" w:hAnsiTheme="minorHAnsi" w:cstheme="minorHAnsi"/>
          <w:sz w:val="22"/>
          <w:szCs w:val="22"/>
        </w:rPr>
        <w:t xml:space="preserve"> (termin podstawowy)</w:t>
      </w:r>
      <w:r w:rsidRPr="005B131C">
        <w:rPr>
          <w:rFonts w:asciiTheme="minorHAnsi" w:hAnsiTheme="minorHAnsi" w:cstheme="minorHAnsi"/>
          <w:sz w:val="22"/>
          <w:szCs w:val="22"/>
        </w:rPr>
        <w:t>.</w:t>
      </w:r>
    </w:p>
    <w:p w14:paraId="5AE298DD" w14:textId="47327BD8" w:rsidR="004F4EB5" w:rsidRPr="005B131C" w:rsidRDefault="004F4EB5" w:rsidP="00072D8F">
      <w:pPr>
        <w:numPr>
          <w:ilvl w:val="0"/>
          <w:numId w:val="4"/>
        </w:numPr>
        <w:tabs>
          <w:tab w:val="clear" w:pos="360"/>
        </w:tabs>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 xml:space="preserve">Rozpoczęcie świadczenia usług nastąpi w terminie 5 dni roboczych od daty zawarcia niniejszej </w:t>
      </w:r>
      <w:r w:rsidR="008B6DCF" w:rsidRPr="005B131C">
        <w:rPr>
          <w:rFonts w:asciiTheme="minorHAnsi" w:hAnsiTheme="minorHAnsi" w:cstheme="minorHAnsi"/>
          <w:sz w:val="22"/>
          <w:szCs w:val="22"/>
        </w:rPr>
        <w:t>umowy,</w:t>
      </w:r>
      <w:r w:rsidR="00BD7A3C" w:rsidRPr="005B131C">
        <w:rPr>
          <w:rFonts w:asciiTheme="minorHAnsi" w:hAnsiTheme="minorHAnsi" w:cstheme="minorHAnsi"/>
          <w:sz w:val="22"/>
          <w:szCs w:val="22"/>
        </w:rPr>
        <w:t xml:space="preserve"> ale nie wcześniej niż </w:t>
      </w:r>
      <w:r w:rsidR="00393FAD" w:rsidRPr="005B131C">
        <w:rPr>
          <w:rFonts w:asciiTheme="minorHAnsi" w:hAnsiTheme="minorHAnsi" w:cstheme="minorHAnsi"/>
          <w:sz w:val="22"/>
          <w:szCs w:val="22"/>
        </w:rPr>
        <w:t xml:space="preserve">od dnia </w:t>
      </w:r>
      <w:r w:rsidR="00BD7A3C" w:rsidRPr="005B131C">
        <w:rPr>
          <w:rFonts w:asciiTheme="minorHAnsi" w:hAnsiTheme="minorHAnsi" w:cstheme="minorHAnsi"/>
          <w:sz w:val="22"/>
          <w:szCs w:val="22"/>
        </w:rPr>
        <w:t>01.</w:t>
      </w:r>
      <w:r w:rsidR="00393FAD" w:rsidRPr="005B131C">
        <w:rPr>
          <w:rFonts w:asciiTheme="minorHAnsi" w:hAnsiTheme="minorHAnsi" w:cstheme="minorHAnsi"/>
          <w:sz w:val="22"/>
          <w:szCs w:val="22"/>
        </w:rPr>
        <w:t>12</w:t>
      </w:r>
      <w:r w:rsidR="00BD7A3C" w:rsidRPr="005B131C">
        <w:rPr>
          <w:rFonts w:asciiTheme="minorHAnsi" w:hAnsiTheme="minorHAnsi" w:cstheme="minorHAnsi"/>
          <w:sz w:val="22"/>
          <w:szCs w:val="22"/>
        </w:rPr>
        <w:t>.202</w:t>
      </w:r>
      <w:r w:rsidR="00393FAD" w:rsidRPr="005B131C">
        <w:rPr>
          <w:rFonts w:asciiTheme="minorHAnsi" w:hAnsiTheme="minorHAnsi" w:cstheme="minorHAnsi"/>
          <w:sz w:val="22"/>
          <w:szCs w:val="22"/>
        </w:rPr>
        <w:t xml:space="preserve">4 </w:t>
      </w:r>
      <w:r w:rsidR="00BD7A3C" w:rsidRPr="005B131C">
        <w:rPr>
          <w:rFonts w:asciiTheme="minorHAnsi" w:hAnsiTheme="minorHAnsi" w:cstheme="minorHAnsi"/>
          <w:sz w:val="22"/>
          <w:szCs w:val="22"/>
        </w:rPr>
        <w:t>r</w:t>
      </w:r>
      <w:r w:rsidRPr="005B131C">
        <w:rPr>
          <w:rFonts w:asciiTheme="minorHAnsi" w:hAnsiTheme="minorHAnsi" w:cstheme="minorHAnsi"/>
          <w:sz w:val="22"/>
          <w:szCs w:val="22"/>
        </w:rPr>
        <w:t>.</w:t>
      </w:r>
      <w:r w:rsidR="00994FB0" w:rsidRPr="005B131C">
        <w:rPr>
          <w:rFonts w:asciiTheme="minorHAnsi" w:hAnsiTheme="minorHAnsi" w:cstheme="minorHAnsi"/>
          <w:sz w:val="22"/>
          <w:szCs w:val="22"/>
        </w:rPr>
        <w:t xml:space="preserve"> </w:t>
      </w:r>
      <w:r w:rsidR="00994FB0" w:rsidRPr="005B131C">
        <w:rPr>
          <w:rFonts w:asciiTheme="minorHAnsi" w:hAnsiTheme="minorHAnsi" w:cstheme="minorHAnsi"/>
          <w:b/>
          <w:sz w:val="22"/>
          <w:szCs w:val="22"/>
        </w:rPr>
        <w:t>Działanie usług zostanie potwierdzone przez koordynatora umowy ze strony Zamawiającego</w:t>
      </w:r>
      <w:r w:rsidR="00994FB0" w:rsidRPr="005B131C">
        <w:rPr>
          <w:rFonts w:asciiTheme="minorHAnsi" w:hAnsiTheme="minorHAnsi" w:cstheme="minorHAnsi"/>
          <w:sz w:val="22"/>
          <w:szCs w:val="22"/>
        </w:rPr>
        <w:t>.</w:t>
      </w:r>
    </w:p>
    <w:p w14:paraId="56D33343" w14:textId="4DA8761A" w:rsidR="004F4EB5" w:rsidRPr="005B131C" w:rsidRDefault="004F4EB5" w:rsidP="00072D8F">
      <w:pPr>
        <w:numPr>
          <w:ilvl w:val="0"/>
          <w:numId w:val="4"/>
        </w:numPr>
        <w:tabs>
          <w:tab w:val="clear" w:pos="360"/>
        </w:tabs>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 xml:space="preserve">W ramach prawa opcji, na wniosek Zamawiającego, okres świadczenia usług może zostać przedłużony o </w:t>
      </w:r>
      <w:r w:rsidR="00393FAD" w:rsidRPr="005B131C">
        <w:rPr>
          <w:rFonts w:asciiTheme="minorHAnsi" w:hAnsiTheme="minorHAnsi" w:cstheme="minorHAnsi"/>
          <w:sz w:val="22"/>
          <w:szCs w:val="22"/>
        </w:rPr>
        <w:t xml:space="preserve">dodatkowe </w:t>
      </w:r>
      <w:r w:rsidRPr="005B131C">
        <w:rPr>
          <w:rFonts w:asciiTheme="minorHAnsi" w:hAnsiTheme="minorHAnsi" w:cstheme="minorHAnsi"/>
          <w:sz w:val="22"/>
          <w:szCs w:val="22"/>
        </w:rPr>
        <w:t>6 miesięcy</w:t>
      </w:r>
      <w:r w:rsidR="00B309F7" w:rsidRPr="005B131C">
        <w:rPr>
          <w:rFonts w:asciiTheme="minorHAnsi" w:hAnsiTheme="minorHAnsi" w:cstheme="minorHAnsi"/>
          <w:sz w:val="22"/>
          <w:szCs w:val="22"/>
        </w:rPr>
        <w:t xml:space="preserve">. O ile Strony nie uzgodnią inaczej, Zamawiający zobowiązuje się dostarczyć wniosek Wykonawcy nie później niż 30 dni od upłynięcia podstawowego terminu </w:t>
      </w:r>
      <w:r w:rsidR="00F07EB1" w:rsidRPr="005B131C">
        <w:rPr>
          <w:rFonts w:asciiTheme="minorHAnsi" w:hAnsiTheme="minorHAnsi" w:cstheme="minorHAnsi"/>
          <w:sz w:val="22"/>
          <w:szCs w:val="22"/>
        </w:rPr>
        <w:t>Umow</w:t>
      </w:r>
      <w:r w:rsidR="00B309F7" w:rsidRPr="005B131C">
        <w:rPr>
          <w:rFonts w:asciiTheme="minorHAnsi" w:hAnsiTheme="minorHAnsi" w:cstheme="minorHAnsi"/>
          <w:sz w:val="22"/>
          <w:szCs w:val="22"/>
        </w:rPr>
        <w:t>y.</w:t>
      </w:r>
    </w:p>
    <w:p w14:paraId="0B43B4AE" w14:textId="736921BB" w:rsidR="00BA6FBB" w:rsidRPr="005B131C" w:rsidRDefault="00BA6FBB" w:rsidP="00072D8F">
      <w:pPr>
        <w:numPr>
          <w:ilvl w:val="0"/>
          <w:numId w:val="4"/>
        </w:numPr>
        <w:tabs>
          <w:tab w:val="clear" w:pos="360"/>
        </w:tabs>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Wykonawca oświadcza, że posiada</w:t>
      </w:r>
      <w:r w:rsidR="004F4EB5" w:rsidRPr="005B131C">
        <w:rPr>
          <w:rFonts w:asciiTheme="minorHAnsi" w:hAnsiTheme="minorHAnsi" w:cstheme="minorHAnsi"/>
          <w:sz w:val="22"/>
          <w:szCs w:val="22"/>
        </w:rPr>
        <w:t xml:space="preserve"> aktualne, wymagane prawem,</w:t>
      </w:r>
      <w:r w:rsidRPr="005B131C">
        <w:rPr>
          <w:rFonts w:asciiTheme="minorHAnsi" w:hAnsiTheme="minorHAnsi" w:cstheme="minorHAnsi"/>
          <w:sz w:val="22"/>
          <w:szCs w:val="22"/>
        </w:rPr>
        <w:t xml:space="preserve"> uprawnienia do świadczenia usług objętych niniejszą Umową</w:t>
      </w:r>
      <w:r w:rsidR="004F4EB5" w:rsidRPr="005B131C">
        <w:rPr>
          <w:rFonts w:asciiTheme="minorHAnsi" w:hAnsiTheme="minorHAnsi" w:cstheme="minorHAnsi"/>
          <w:sz w:val="22"/>
          <w:szCs w:val="22"/>
        </w:rPr>
        <w:t>, w tym jest wpisany do rejestru przedsiębiorców telekomunikacyjnych</w:t>
      </w:r>
      <w:r w:rsidRPr="005B131C">
        <w:rPr>
          <w:rFonts w:asciiTheme="minorHAnsi" w:hAnsiTheme="minorHAnsi" w:cstheme="minorHAnsi"/>
          <w:sz w:val="22"/>
          <w:szCs w:val="22"/>
        </w:rPr>
        <w:t>.</w:t>
      </w:r>
    </w:p>
    <w:p w14:paraId="3F772538" w14:textId="77777777" w:rsidR="00BA6FBB" w:rsidRPr="005B131C" w:rsidRDefault="00BA6FBB" w:rsidP="00072D8F">
      <w:pPr>
        <w:numPr>
          <w:ilvl w:val="0"/>
          <w:numId w:val="4"/>
        </w:numPr>
        <w:tabs>
          <w:tab w:val="clear" w:pos="360"/>
        </w:tabs>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Wykonawca zapewnia, że posiada wszelkie niezbędne środki oraz narzędzia do wykonania przedmiotu Umowy, w sposób gwarantujący wykonanie Umowy z należytą starannością, właściwą dla tego typu świadczeń.</w:t>
      </w:r>
    </w:p>
    <w:p w14:paraId="2B27B23D" w14:textId="77777777" w:rsidR="00BA6FBB" w:rsidRPr="005B131C" w:rsidRDefault="00BA6FBB" w:rsidP="00072D8F">
      <w:pPr>
        <w:pStyle w:val="Tekstpodstawowywcity22"/>
        <w:spacing w:line="276" w:lineRule="auto"/>
        <w:ind w:left="0" w:firstLine="0"/>
        <w:jc w:val="center"/>
        <w:rPr>
          <w:rFonts w:asciiTheme="minorHAnsi" w:hAnsiTheme="minorHAnsi" w:cstheme="minorHAnsi"/>
          <w:b/>
          <w:bCs/>
          <w:sz w:val="22"/>
          <w:szCs w:val="22"/>
        </w:rPr>
      </w:pPr>
      <w:r w:rsidRPr="005B131C">
        <w:rPr>
          <w:rFonts w:asciiTheme="minorHAnsi" w:hAnsiTheme="minorHAnsi" w:cstheme="minorHAnsi"/>
          <w:b/>
          <w:bCs/>
          <w:sz w:val="22"/>
          <w:szCs w:val="22"/>
        </w:rPr>
        <w:t>§ 2.</w:t>
      </w:r>
    </w:p>
    <w:p w14:paraId="2CED8E86" w14:textId="77777777" w:rsidR="00BA6FBB" w:rsidRPr="005B131C" w:rsidRDefault="00BA6FBB" w:rsidP="00072D8F">
      <w:pPr>
        <w:pStyle w:val="Tekstpodstawowywcity22"/>
        <w:spacing w:line="276" w:lineRule="auto"/>
        <w:ind w:left="0" w:firstLine="0"/>
        <w:jc w:val="center"/>
        <w:rPr>
          <w:rFonts w:asciiTheme="minorHAnsi" w:hAnsiTheme="minorHAnsi" w:cstheme="minorHAnsi"/>
          <w:b/>
          <w:bCs/>
          <w:sz w:val="22"/>
          <w:szCs w:val="22"/>
        </w:rPr>
      </w:pPr>
      <w:r w:rsidRPr="005B131C">
        <w:rPr>
          <w:rFonts w:asciiTheme="minorHAnsi" w:hAnsiTheme="minorHAnsi" w:cstheme="minorHAnsi"/>
          <w:b/>
          <w:bCs/>
          <w:sz w:val="22"/>
          <w:szCs w:val="22"/>
        </w:rPr>
        <w:t>Osoby upoważnione do kontaktów</w:t>
      </w:r>
    </w:p>
    <w:p w14:paraId="48135D05" w14:textId="2558BBC3" w:rsidR="00BA468A" w:rsidRPr="005B131C" w:rsidRDefault="00BA468A" w:rsidP="00072D8F">
      <w:pPr>
        <w:numPr>
          <w:ilvl w:val="0"/>
          <w:numId w:val="26"/>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Wykonawca wyznacza</w:t>
      </w:r>
      <w:r w:rsidR="00880470" w:rsidRPr="005B131C">
        <w:rPr>
          <w:rFonts w:asciiTheme="minorHAnsi" w:hAnsiTheme="minorHAnsi" w:cstheme="minorHAnsi"/>
          <w:sz w:val="22"/>
          <w:szCs w:val="22"/>
        </w:rPr>
        <w:t>: ……………………………………..</w:t>
      </w:r>
      <w:r w:rsidRPr="005B131C">
        <w:rPr>
          <w:rFonts w:asciiTheme="minorHAnsi" w:hAnsiTheme="minorHAnsi" w:cstheme="minorHAnsi"/>
          <w:sz w:val="22"/>
          <w:szCs w:val="22"/>
        </w:rPr>
        <w:t xml:space="preserve"> jako Opiekuna Zamawiającego.  </w:t>
      </w:r>
    </w:p>
    <w:p w14:paraId="29E475D7" w14:textId="0DC766A8" w:rsidR="00BA468A" w:rsidRPr="005B131C" w:rsidRDefault="00BA468A" w:rsidP="00072D8F">
      <w:pPr>
        <w:numPr>
          <w:ilvl w:val="0"/>
          <w:numId w:val="26"/>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Wszelkie informacje, związane z realizacją Umowy (w tym np. zamówienia opcjonalne, zgłoszenia reklamacyjne i inne) Zamawiający będzie przekazywać wyznaczonemu Opiekunowi na adres poczty elektronicznej:</w:t>
      </w:r>
      <w:r w:rsidR="004F3FA6" w:rsidRPr="005B131C">
        <w:rPr>
          <w:rFonts w:asciiTheme="minorHAnsi" w:hAnsiTheme="minorHAnsi" w:cstheme="minorHAnsi"/>
          <w:sz w:val="22"/>
          <w:szCs w:val="22"/>
        </w:rPr>
        <w:t xml:space="preserve"> </w:t>
      </w:r>
      <w:r w:rsidR="00880470" w:rsidRPr="005B131C">
        <w:rPr>
          <w:rFonts w:asciiTheme="minorHAnsi" w:hAnsiTheme="minorHAnsi" w:cstheme="minorHAnsi"/>
          <w:sz w:val="22"/>
          <w:szCs w:val="22"/>
        </w:rPr>
        <w:t>……………………….</w:t>
      </w:r>
      <w:r w:rsidRPr="005B131C">
        <w:rPr>
          <w:rFonts w:asciiTheme="minorHAnsi" w:hAnsiTheme="minorHAnsi" w:cstheme="minorHAnsi"/>
          <w:sz w:val="22"/>
          <w:szCs w:val="22"/>
        </w:rPr>
        <w:t xml:space="preserve">, adres pocztowy: </w:t>
      </w:r>
      <w:r w:rsidR="00C112A4" w:rsidRPr="005B131C">
        <w:rPr>
          <w:rFonts w:asciiTheme="minorHAnsi" w:hAnsiTheme="minorHAnsi" w:cstheme="minorHAnsi"/>
          <w:sz w:val="22"/>
          <w:szCs w:val="22"/>
        </w:rPr>
        <w:t xml:space="preserve">ul. </w:t>
      </w:r>
      <w:r w:rsidR="004F3FA6" w:rsidRPr="005B131C">
        <w:rPr>
          <w:rFonts w:asciiTheme="minorHAnsi" w:hAnsiTheme="minorHAnsi" w:cstheme="minorHAnsi"/>
          <w:sz w:val="22"/>
          <w:szCs w:val="22"/>
        </w:rPr>
        <w:t xml:space="preserve">………………. </w:t>
      </w:r>
      <w:r w:rsidRPr="005B131C">
        <w:rPr>
          <w:rFonts w:asciiTheme="minorHAnsi" w:hAnsiTheme="minorHAnsi" w:cstheme="minorHAnsi"/>
          <w:sz w:val="22"/>
          <w:szCs w:val="22"/>
        </w:rPr>
        <w:t xml:space="preserve">lub telefonicznie na bezpośredni numer: </w:t>
      </w:r>
      <w:r w:rsidR="00880470" w:rsidRPr="005B131C">
        <w:rPr>
          <w:rFonts w:asciiTheme="minorHAnsi" w:hAnsiTheme="minorHAnsi" w:cstheme="minorHAnsi"/>
          <w:sz w:val="22"/>
          <w:szCs w:val="22"/>
        </w:rPr>
        <w:t>………………………..</w:t>
      </w:r>
      <w:r w:rsidRPr="005B131C">
        <w:rPr>
          <w:rFonts w:asciiTheme="minorHAnsi" w:hAnsiTheme="minorHAnsi" w:cstheme="minorHAnsi"/>
          <w:sz w:val="22"/>
          <w:szCs w:val="22"/>
        </w:rPr>
        <w:t xml:space="preserve">. </w:t>
      </w:r>
    </w:p>
    <w:p w14:paraId="54D285F1" w14:textId="3C8E2AC7" w:rsidR="006A65B3" w:rsidRPr="005B131C" w:rsidRDefault="00BA468A" w:rsidP="00072D8F">
      <w:pPr>
        <w:numPr>
          <w:ilvl w:val="0"/>
          <w:numId w:val="26"/>
        </w:numPr>
        <w:tabs>
          <w:tab w:val="clear" w:pos="360"/>
        </w:tabs>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Zamawiający wyznacza</w:t>
      </w:r>
      <w:r w:rsidR="00B530A9" w:rsidRPr="005B131C">
        <w:rPr>
          <w:rFonts w:asciiTheme="minorHAnsi" w:hAnsiTheme="minorHAnsi" w:cstheme="minorHAnsi"/>
          <w:sz w:val="22"/>
          <w:szCs w:val="22"/>
        </w:rPr>
        <w:t xml:space="preserve"> osoby</w:t>
      </w:r>
      <w:r w:rsidR="006A65B3" w:rsidRPr="005B131C">
        <w:rPr>
          <w:rFonts w:asciiTheme="minorHAnsi" w:hAnsiTheme="minorHAnsi" w:cstheme="minorHAnsi"/>
          <w:sz w:val="22"/>
          <w:szCs w:val="22"/>
        </w:rPr>
        <w:t>:</w:t>
      </w:r>
    </w:p>
    <w:p w14:paraId="182B0700" w14:textId="1099FDB9" w:rsidR="006A65B3" w:rsidRPr="005B131C" w:rsidRDefault="006A65B3" w:rsidP="00072D8F">
      <w:pPr>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1) </w:t>
      </w:r>
      <w:r w:rsidR="00880470" w:rsidRPr="005B131C">
        <w:rPr>
          <w:rFonts w:asciiTheme="minorHAnsi" w:hAnsiTheme="minorHAnsi" w:cstheme="minorHAnsi"/>
          <w:sz w:val="22"/>
          <w:szCs w:val="22"/>
        </w:rPr>
        <w:t>………………………………………….</w:t>
      </w:r>
    </w:p>
    <w:p w14:paraId="564FE5B2" w14:textId="74DF0697" w:rsidR="00B530A9" w:rsidRPr="005B131C" w:rsidRDefault="006A65B3" w:rsidP="00072D8F">
      <w:pPr>
        <w:suppressAutoHyphens/>
        <w:spacing w:line="276" w:lineRule="auto"/>
        <w:ind w:left="360"/>
        <w:jc w:val="both"/>
        <w:rPr>
          <w:rFonts w:asciiTheme="minorHAnsi" w:hAnsiTheme="minorHAnsi" w:cstheme="minorHAnsi"/>
          <w:sz w:val="22"/>
          <w:szCs w:val="22"/>
          <w:lang w:val="en-US"/>
        </w:rPr>
      </w:pPr>
      <w:r w:rsidRPr="005B131C">
        <w:rPr>
          <w:rFonts w:asciiTheme="minorHAnsi" w:hAnsiTheme="minorHAnsi" w:cstheme="minorHAnsi"/>
          <w:sz w:val="22"/>
          <w:szCs w:val="22"/>
          <w:lang w:val="en-US"/>
        </w:rPr>
        <w:t xml:space="preserve">2) </w:t>
      </w:r>
      <w:r w:rsidR="00880470" w:rsidRPr="005B131C">
        <w:rPr>
          <w:rFonts w:asciiTheme="minorHAnsi" w:hAnsiTheme="minorHAnsi" w:cstheme="minorHAnsi"/>
          <w:sz w:val="22"/>
          <w:szCs w:val="22"/>
          <w:lang w:val="en-US"/>
        </w:rPr>
        <w:t>………………………………………….</w:t>
      </w:r>
      <w:r w:rsidR="00BA468A" w:rsidRPr="005B131C">
        <w:rPr>
          <w:rFonts w:asciiTheme="minorHAnsi" w:hAnsiTheme="minorHAnsi" w:cstheme="minorHAnsi"/>
          <w:sz w:val="22"/>
          <w:szCs w:val="22"/>
          <w:lang w:val="en-US"/>
        </w:rPr>
        <w:t xml:space="preserve"> </w:t>
      </w:r>
    </w:p>
    <w:p w14:paraId="3C897799" w14:textId="3F77BEC6" w:rsidR="00BA468A" w:rsidRPr="005B131C" w:rsidRDefault="00BA468A" w:rsidP="00072D8F">
      <w:pPr>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lastRenderedPageBreak/>
        <w:t xml:space="preserve">do koordynowania realizacji Umowy (ze strony Zamawiającego). </w:t>
      </w:r>
      <w:r w:rsidR="00B530A9" w:rsidRPr="005B131C">
        <w:rPr>
          <w:rFonts w:asciiTheme="minorHAnsi" w:hAnsiTheme="minorHAnsi" w:cstheme="minorHAnsi"/>
          <w:sz w:val="22"/>
          <w:szCs w:val="22"/>
        </w:rPr>
        <w:t>Każdy z koordynatorów</w:t>
      </w:r>
      <w:r w:rsidRPr="005B131C">
        <w:rPr>
          <w:rFonts w:asciiTheme="minorHAnsi" w:hAnsiTheme="minorHAnsi" w:cstheme="minorHAnsi"/>
          <w:sz w:val="22"/>
          <w:szCs w:val="22"/>
        </w:rPr>
        <w:t xml:space="preserve"> jest uprawniony do wszelkich czynności związanych z realizacją Umowy, w tym między innymi: zamówienia opcjonalnego przedłużenia </w:t>
      </w:r>
      <w:r w:rsidR="00F07EB1" w:rsidRPr="005B131C">
        <w:rPr>
          <w:rFonts w:asciiTheme="minorHAnsi" w:hAnsiTheme="minorHAnsi" w:cstheme="minorHAnsi"/>
          <w:sz w:val="22"/>
          <w:szCs w:val="22"/>
        </w:rPr>
        <w:t>Umow</w:t>
      </w:r>
      <w:r w:rsidRPr="005B131C">
        <w:rPr>
          <w:rFonts w:asciiTheme="minorHAnsi" w:hAnsiTheme="minorHAnsi" w:cstheme="minorHAnsi"/>
          <w:sz w:val="22"/>
          <w:szCs w:val="22"/>
        </w:rPr>
        <w:t xml:space="preserve">y, zgłaszania reklamacji, zgłaszania nieprawidłowości, podpisywania wszelkich dokumentów związanych z realizacją </w:t>
      </w:r>
      <w:r w:rsidR="00F07EB1" w:rsidRPr="005B131C">
        <w:rPr>
          <w:rFonts w:asciiTheme="minorHAnsi" w:hAnsiTheme="minorHAnsi" w:cstheme="minorHAnsi"/>
          <w:sz w:val="22"/>
          <w:szCs w:val="22"/>
        </w:rPr>
        <w:t>Umow</w:t>
      </w:r>
      <w:r w:rsidRPr="005B131C">
        <w:rPr>
          <w:rFonts w:asciiTheme="minorHAnsi" w:hAnsiTheme="minorHAnsi" w:cstheme="minorHAnsi"/>
          <w:sz w:val="22"/>
          <w:szCs w:val="22"/>
        </w:rPr>
        <w:t xml:space="preserve">y. </w:t>
      </w:r>
    </w:p>
    <w:p w14:paraId="00BDEECB" w14:textId="77777777" w:rsidR="00BA468A" w:rsidRPr="005B131C" w:rsidRDefault="00BA468A" w:rsidP="00072D8F">
      <w:pPr>
        <w:numPr>
          <w:ilvl w:val="0"/>
          <w:numId w:val="26"/>
        </w:numPr>
        <w:tabs>
          <w:tab w:val="clear" w:pos="360"/>
        </w:tabs>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Zmiany danych, o których mowa w ust 1, 2 i 3, nie stanowią istotnej zmiany Umowy i będą dokonywane w formie jednostronnego powiadomienia.</w:t>
      </w:r>
    </w:p>
    <w:p w14:paraId="117E9CCB" w14:textId="7915526F" w:rsidR="00BA468A" w:rsidRPr="005B131C" w:rsidRDefault="00BA468A" w:rsidP="00072D8F">
      <w:pPr>
        <w:numPr>
          <w:ilvl w:val="0"/>
          <w:numId w:val="26"/>
        </w:numPr>
        <w:tabs>
          <w:tab w:val="clear" w:pos="360"/>
        </w:tabs>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 xml:space="preserve">O </w:t>
      </w:r>
      <w:r w:rsidR="006F5769" w:rsidRPr="005B131C">
        <w:rPr>
          <w:rFonts w:asciiTheme="minorHAnsi" w:hAnsiTheme="minorHAnsi" w:cstheme="minorHAnsi"/>
          <w:sz w:val="22"/>
          <w:szCs w:val="22"/>
        </w:rPr>
        <w:t xml:space="preserve">ile </w:t>
      </w:r>
      <w:r w:rsidRPr="005B131C">
        <w:rPr>
          <w:rFonts w:asciiTheme="minorHAnsi" w:hAnsiTheme="minorHAnsi" w:cstheme="minorHAnsi"/>
          <w:sz w:val="22"/>
          <w:szCs w:val="22"/>
        </w:rPr>
        <w:t>nie wskazano inaczej, wszelka korespondencja między Stronami będzie realizowana w formie dokumentowej, szczególnie z wykorzystaniem poczty email.</w:t>
      </w:r>
    </w:p>
    <w:p w14:paraId="797B1385" w14:textId="77777777" w:rsidR="00BA468A" w:rsidRPr="005B131C" w:rsidRDefault="00BA468A" w:rsidP="00072D8F">
      <w:pPr>
        <w:numPr>
          <w:ilvl w:val="0"/>
          <w:numId w:val="26"/>
        </w:numPr>
        <w:tabs>
          <w:tab w:val="clear" w:pos="360"/>
        </w:tabs>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W przypadku informacji telefonicznych, informacje te zostaną niezwłocznie potwierdzone w formie dokumentowej.</w:t>
      </w:r>
    </w:p>
    <w:p w14:paraId="2FE4B4A7" w14:textId="428A4622" w:rsidR="00C56822" w:rsidRPr="005B131C" w:rsidRDefault="00C56822" w:rsidP="00072D8F">
      <w:pPr>
        <w:keepNext/>
        <w:spacing w:after="60" w:line="276" w:lineRule="auto"/>
        <w:jc w:val="center"/>
        <w:rPr>
          <w:rFonts w:asciiTheme="minorHAnsi" w:hAnsiTheme="minorHAnsi" w:cstheme="minorHAnsi"/>
          <w:b/>
          <w:sz w:val="22"/>
          <w:szCs w:val="22"/>
        </w:rPr>
      </w:pPr>
      <w:r w:rsidRPr="005B131C">
        <w:rPr>
          <w:rFonts w:asciiTheme="minorHAnsi" w:hAnsiTheme="minorHAnsi" w:cstheme="minorHAnsi"/>
          <w:b/>
          <w:sz w:val="22"/>
          <w:szCs w:val="22"/>
        </w:rPr>
        <w:t>§ 3</w:t>
      </w:r>
    </w:p>
    <w:p w14:paraId="73F3378B" w14:textId="77777777" w:rsidR="00C56822" w:rsidRPr="005B131C" w:rsidRDefault="00C56822" w:rsidP="00072D8F">
      <w:pPr>
        <w:keepNext/>
        <w:spacing w:line="276" w:lineRule="auto"/>
        <w:jc w:val="center"/>
        <w:rPr>
          <w:rFonts w:asciiTheme="minorHAnsi" w:hAnsiTheme="minorHAnsi" w:cstheme="minorHAnsi"/>
          <w:b/>
          <w:sz w:val="22"/>
          <w:szCs w:val="22"/>
        </w:rPr>
      </w:pPr>
      <w:r w:rsidRPr="005B131C">
        <w:rPr>
          <w:rFonts w:asciiTheme="minorHAnsi" w:hAnsiTheme="minorHAnsi" w:cstheme="minorHAnsi"/>
          <w:b/>
          <w:sz w:val="22"/>
          <w:szCs w:val="22"/>
        </w:rPr>
        <w:t>Poufność i dane osobowe</w:t>
      </w:r>
    </w:p>
    <w:p w14:paraId="72E55F9E" w14:textId="77777777" w:rsidR="00AA2532" w:rsidRPr="007845CC" w:rsidRDefault="00AA2532" w:rsidP="00072D8F">
      <w:pPr>
        <w:pStyle w:val="Akapitzlist"/>
        <w:numPr>
          <w:ilvl w:val="6"/>
          <w:numId w:val="22"/>
        </w:numPr>
        <w:spacing w:before="0" w:after="0" w:line="276" w:lineRule="auto"/>
        <w:ind w:left="357" w:hanging="357"/>
        <w:jc w:val="both"/>
        <w:rPr>
          <w:rFonts w:asciiTheme="minorHAnsi" w:hAnsiTheme="minorHAnsi" w:cstheme="minorHAnsi"/>
          <w:sz w:val="22"/>
          <w:szCs w:val="22"/>
        </w:rPr>
      </w:pPr>
      <w:r w:rsidRPr="007845CC">
        <w:rPr>
          <w:rFonts w:asciiTheme="minorHAnsi" w:hAnsiTheme="minorHAnsi" w:cstheme="minorHAnsi"/>
          <w:sz w:val="22"/>
          <w:szCs w:val="22"/>
        </w:rPr>
        <w:t>Strony Umowy, w zakresie danych osobowych o których mowa w ust. 2, występują jako odrębni administratorzy, w rozumieniu art. 4 pkt 7 rozporządzenia Parlamentu Europejskiego i Rady (UE) 2016/679 z dnia 27 kwietnia 2016 r. w sprawie ochrony osób fizycznych w związku z przetwarzaniem danych osobowych i w sprawie swobodnego przepływu takich danych oraz uchylenia dyrektywy 95/46/WE (dalej RODO).</w:t>
      </w:r>
    </w:p>
    <w:p w14:paraId="64921639" w14:textId="77777777" w:rsidR="00AA2532" w:rsidRPr="007845CC" w:rsidRDefault="00AA2532" w:rsidP="00072D8F">
      <w:pPr>
        <w:pStyle w:val="Akapitzlist"/>
        <w:numPr>
          <w:ilvl w:val="6"/>
          <w:numId w:val="22"/>
        </w:numPr>
        <w:spacing w:before="0" w:after="0" w:line="276" w:lineRule="auto"/>
        <w:ind w:left="357" w:hanging="357"/>
        <w:jc w:val="both"/>
        <w:rPr>
          <w:rFonts w:asciiTheme="minorHAnsi" w:hAnsiTheme="minorHAnsi" w:cstheme="minorHAnsi"/>
          <w:sz w:val="22"/>
          <w:szCs w:val="22"/>
        </w:rPr>
      </w:pPr>
      <w:r w:rsidRPr="007845CC">
        <w:rPr>
          <w:rFonts w:asciiTheme="minorHAnsi" w:hAnsiTheme="minorHAnsi" w:cstheme="minorHAnsi"/>
          <w:sz w:val="22"/>
          <w:szCs w:val="22"/>
        </w:rPr>
        <w:t xml:space="preserve"> Strony Umowy, udostępnią sobie wzajemnie dane osobowe swoich reprezentantów i pracowników lub innych osób, którymi posługują się przy wykonywaniu Umowy w celu i w zakresie niezbędnym do wykonania niniejszej Umowy. </w:t>
      </w:r>
    </w:p>
    <w:p w14:paraId="536B8337" w14:textId="77777777" w:rsidR="00AA2532" w:rsidRPr="007845CC" w:rsidRDefault="00AA2532" w:rsidP="00072D8F">
      <w:pPr>
        <w:pStyle w:val="Akapitzlist"/>
        <w:numPr>
          <w:ilvl w:val="6"/>
          <w:numId w:val="22"/>
        </w:numPr>
        <w:spacing w:before="0" w:after="0" w:line="276" w:lineRule="auto"/>
        <w:ind w:left="357" w:hanging="357"/>
        <w:jc w:val="both"/>
        <w:rPr>
          <w:rFonts w:asciiTheme="minorHAnsi" w:hAnsiTheme="minorHAnsi" w:cstheme="minorHAnsi"/>
          <w:sz w:val="22"/>
          <w:szCs w:val="22"/>
        </w:rPr>
      </w:pPr>
      <w:r w:rsidRPr="007845CC">
        <w:rPr>
          <w:rFonts w:asciiTheme="minorHAnsi" w:hAnsiTheme="minorHAnsi" w:cstheme="minorHAnsi"/>
          <w:sz w:val="22"/>
          <w:szCs w:val="22"/>
        </w:rPr>
        <w:t>Zamawiający zobowiązuje się do wykonania obowiązku informacyjnego zgodnie z art. 14 RODO względem osób, o których mowa w ust. 2 poprzez przekazanie im treści wskazanej w ust. 7, nie później niż w terminie 10 dni roboczych od podpisania umowy.</w:t>
      </w:r>
    </w:p>
    <w:p w14:paraId="5E95AE25" w14:textId="77777777" w:rsidR="00AA2532" w:rsidRPr="007845CC" w:rsidRDefault="00AA2532" w:rsidP="00072D8F">
      <w:pPr>
        <w:pStyle w:val="Akapitzlist"/>
        <w:numPr>
          <w:ilvl w:val="6"/>
          <w:numId w:val="22"/>
        </w:numPr>
        <w:spacing w:before="0" w:after="0" w:line="276" w:lineRule="auto"/>
        <w:ind w:left="357" w:hanging="357"/>
        <w:jc w:val="both"/>
        <w:rPr>
          <w:rFonts w:asciiTheme="minorHAnsi" w:hAnsiTheme="minorHAnsi" w:cstheme="minorHAnsi"/>
          <w:sz w:val="22"/>
          <w:szCs w:val="22"/>
        </w:rPr>
      </w:pPr>
      <w:r w:rsidRPr="007845CC">
        <w:rPr>
          <w:rFonts w:asciiTheme="minorHAnsi" w:hAnsiTheme="minorHAnsi" w:cstheme="minorHAnsi"/>
          <w:sz w:val="22"/>
          <w:szCs w:val="22"/>
        </w:rPr>
        <w:t>Wykonawca zobowiązuje się do wykonania obowiązku informacyjnego zgodnie z art. 14 RODO względem osób, o których mowa w ust. 2 poprzez przekazanie im treści wskazanej w ust. 6, nie później niż w terminie 10 dni roboczych od podpisania umowy.</w:t>
      </w:r>
    </w:p>
    <w:p w14:paraId="2F46A120" w14:textId="77777777" w:rsidR="00AA2532" w:rsidRPr="007845CC" w:rsidRDefault="00AA2532" w:rsidP="00072D8F">
      <w:pPr>
        <w:pStyle w:val="Akapitzlist"/>
        <w:numPr>
          <w:ilvl w:val="6"/>
          <w:numId w:val="22"/>
        </w:numPr>
        <w:spacing w:before="0" w:after="0" w:line="276" w:lineRule="auto"/>
        <w:ind w:left="357" w:hanging="357"/>
        <w:jc w:val="both"/>
        <w:rPr>
          <w:rFonts w:asciiTheme="minorHAnsi" w:hAnsiTheme="minorHAnsi" w:cstheme="minorHAnsi"/>
          <w:sz w:val="22"/>
          <w:szCs w:val="22"/>
        </w:rPr>
      </w:pPr>
      <w:r w:rsidRPr="007845CC">
        <w:rPr>
          <w:rFonts w:asciiTheme="minorHAnsi" w:hAnsiTheme="minorHAnsi" w:cstheme="minorHAnsi"/>
          <w:sz w:val="22"/>
          <w:szCs w:val="22"/>
        </w:rPr>
        <w:t>Na żądanie każdej ze Stron, druga Strona umowy przedstawi w ciągu 5 dni roboczych potwierdzenie zrealizowania obowiązku, o którym mowa odpowiednio w ust. 3 lub ust. 4.</w:t>
      </w:r>
    </w:p>
    <w:p w14:paraId="43A020BE" w14:textId="77777777" w:rsidR="00AA2532" w:rsidRPr="007845CC" w:rsidRDefault="00AA2532" w:rsidP="00072D8F">
      <w:pPr>
        <w:pStyle w:val="Akapitzlist"/>
        <w:numPr>
          <w:ilvl w:val="6"/>
          <w:numId w:val="22"/>
        </w:numPr>
        <w:spacing w:before="0" w:after="0" w:line="276" w:lineRule="auto"/>
        <w:ind w:left="357" w:hanging="357"/>
        <w:jc w:val="both"/>
        <w:rPr>
          <w:rFonts w:asciiTheme="minorHAnsi" w:hAnsiTheme="minorHAnsi" w:cstheme="minorHAnsi"/>
          <w:sz w:val="22"/>
          <w:szCs w:val="22"/>
        </w:rPr>
      </w:pPr>
      <w:r w:rsidRPr="007845CC">
        <w:rPr>
          <w:rFonts w:asciiTheme="minorHAnsi" w:hAnsiTheme="minorHAnsi" w:cstheme="minorHAnsi"/>
          <w:sz w:val="22"/>
          <w:szCs w:val="22"/>
        </w:rPr>
        <w:t xml:space="preserve">Informacja o przetwarzaniu danych osobowych przez Zamawiającego znajduje się na stronie: </w:t>
      </w:r>
      <w:hyperlink r:id="rId8" w:history="1">
        <w:r w:rsidRPr="007845CC">
          <w:rPr>
            <w:rStyle w:val="Hipercze"/>
            <w:rFonts w:asciiTheme="minorHAnsi" w:hAnsiTheme="minorHAnsi" w:cstheme="minorHAnsi"/>
            <w:sz w:val="22"/>
            <w:szCs w:val="22"/>
          </w:rPr>
          <w:t>https://www.gov.pl/web/nfosigw/klauzula-informacyjna-dla-reprezentantow-w-tym-pelnomocnikow-podmiotu</w:t>
        </w:r>
      </w:hyperlink>
      <w:r w:rsidRPr="007845CC">
        <w:rPr>
          <w:rFonts w:asciiTheme="minorHAnsi" w:hAnsiTheme="minorHAnsi" w:cstheme="minorHAnsi"/>
          <w:sz w:val="22"/>
          <w:szCs w:val="22"/>
        </w:rPr>
        <w:t>.</w:t>
      </w:r>
    </w:p>
    <w:p w14:paraId="7114E3E0" w14:textId="45540431" w:rsidR="00AA2532" w:rsidRPr="007845CC" w:rsidRDefault="00AA2532" w:rsidP="00072D8F">
      <w:pPr>
        <w:pStyle w:val="Akapitzlist"/>
        <w:numPr>
          <w:ilvl w:val="6"/>
          <w:numId w:val="22"/>
        </w:numPr>
        <w:spacing w:before="0" w:after="0" w:line="276" w:lineRule="auto"/>
        <w:ind w:left="357" w:hanging="357"/>
        <w:jc w:val="both"/>
        <w:rPr>
          <w:rFonts w:asciiTheme="minorHAnsi" w:hAnsiTheme="minorHAnsi" w:cstheme="minorHAnsi"/>
          <w:sz w:val="22"/>
          <w:szCs w:val="22"/>
        </w:rPr>
      </w:pPr>
      <w:r w:rsidRPr="007845CC">
        <w:rPr>
          <w:rFonts w:asciiTheme="minorHAnsi" w:hAnsiTheme="minorHAnsi" w:cstheme="minorHAnsi"/>
          <w:sz w:val="22"/>
          <w:szCs w:val="22"/>
        </w:rPr>
        <w:t xml:space="preserve">Informacja o przetwarzaniu danych osobowych przez Wykonawcę stanowi Załącznik nr </w:t>
      </w:r>
      <w:r>
        <w:rPr>
          <w:rFonts w:asciiTheme="minorHAnsi" w:hAnsiTheme="minorHAnsi" w:cstheme="minorHAnsi"/>
          <w:sz w:val="22"/>
          <w:szCs w:val="22"/>
        </w:rPr>
        <w:t>3</w:t>
      </w:r>
      <w:r w:rsidRPr="007845CC">
        <w:rPr>
          <w:rFonts w:asciiTheme="minorHAnsi" w:hAnsiTheme="minorHAnsi" w:cstheme="minorHAnsi"/>
          <w:sz w:val="22"/>
          <w:szCs w:val="22"/>
        </w:rPr>
        <w:t xml:space="preserve"> do Umowy.</w:t>
      </w:r>
    </w:p>
    <w:p w14:paraId="7374AB68" w14:textId="77777777" w:rsidR="00AA2532" w:rsidRPr="007845CC" w:rsidRDefault="00AA2532" w:rsidP="00072D8F">
      <w:pPr>
        <w:pStyle w:val="Akapitzlist"/>
        <w:numPr>
          <w:ilvl w:val="6"/>
          <w:numId w:val="22"/>
        </w:numPr>
        <w:spacing w:before="0" w:after="0" w:line="276" w:lineRule="auto"/>
        <w:ind w:left="357" w:hanging="357"/>
        <w:jc w:val="both"/>
        <w:rPr>
          <w:rFonts w:asciiTheme="minorHAnsi" w:hAnsiTheme="minorHAnsi" w:cstheme="minorHAnsi"/>
          <w:sz w:val="22"/>
          <w:szCs w:val="22"/>
        </w:rPr>
      </w:pPr>
      <w:r w:rsidRPr="007845CC">
        <w:rPr>
          <w:rFonts w:asciiTheme="minorHAnsi" w:hAnsiTheme="minorHAnsi" w:cstheme="minorHAnsi"/>
          <w:sz w:val="22"/>
          <w:szCs w:val="22"/>
        </w:rPr>
        <w:t>Wykonawca zobowiązuje się do zachowania w tajemnicy wszelkich informacji, danych, materiałów, dokumentów i danych osobowych otrzymanych od Zamawiającego i od współpracujących z nim osób oraz danych uzyskanych w jakikolwiek inny sposób, zamierzony czy przypadkowy w formie ustnej, pisemnej lub elektronicznej zwanymi dalej “dane poufne”.</w:t>
      </w:r>
    </w:p>
    <w:p w14:paraId="5DE0B91A" w14:textId="77777777" w:rsidR="00AA2532" w:rsidRPr="007845CC" w:rsidRDefault="00AA2532" w:rsidP="00072D8F">
      <w:pPr>
        <w:pStyle w:val="Akapitzlist"/>
        <w:numPr>
          <w:ilvl w:val="6"/>
          <w:numId w:val="22"/>
        </w:numPr>
        <w:spacing w:before="0" w:after="0" w:line="276" w:lineRule="auto"/>
        <w:ind w:left="357" w:hanging="357"/>
        <w:jc w:val="both"/>
        <w:rPr>
          <w:rFonts w:asciiTheme="minorHAnsi" w:hAnsiTheme="minorHAnsi" w:cstheme="minorHAnsi"/>
          <w:sz w:val="22"/>
          <w:szCs w:val="22"/>
        </w:rPr>
      </w:pPr>
      <w:r w:rsidRPr="007845CC">
        <w:rPr>
          <w:rFonts w:asciiTheme="minorHAnsi" w:hAnsiTheme="minorHAnsi" w:cstheme="minorHAnsi"/>
          <w:sz w:val="22"/>
          <w:szCs w:val="22"/>
        </w:rPr>
        <w:t xml:space="preserve">Wykonawca oświadcza, że w związku z zobowiązaniem do zachowania w tajemnicy danych poufnych, dane te nie będą wykorzystywane, ujawniane ani udostępniane bez pisemnej lub w formie elektronicznej zgody Zamawiającego w innym celu niż wykonanie Umowy, chyba że </w:t>
      </w:r>
      <w:r w:rsidRPr="007845CC">
        <w:rPr>
          <w:rFonts w:asciiTheme="minorHAnsi" w:hAnsiTheme="minorHAnsi" w:cstheme="minorHAnsi"/>
          <w:sz w:val="22"/>
          <w:szCs w:val="22"/>
        </w:rPr>
        <w:lastRenderedPageBreak/>
        <w:t>konieczność ujawnienia posiadanych informacji wynika z obowiązujących przepisów prawa lub Umowy.</w:t>
      </w:r>
    </w:p>
    <w:p w14:paraId="6FA5F3BD" w14:textId="77777777" w:rsidR="00AA2532" w:rsidRPr="005B131C" w:rsidRDefault="00AA2532" w:rsidP="00072D8F">
      <w:pPr>
        <w:pStyle w:val="Akapitzlist"/>
        <w:numPr>
          <w:ilvl w:val="6"/>
          <w:numId w:val="22"/>
        </w:numPr>
        <w:spacing w:after="0" w:line="276" w:lineRule="auto"/>
        <w:ind w:left="357" w:hanging="357"/>
        <w:contextualSpacing w:val="0"/>
        <w:jc w:val="both"/>
        <w:rPr>
          <w:rFonts w:asciiTheme="minorHAnsi" w:hAnsiTheme="minorHAnsi" w:cstheme="minorHAnsi"/>
          <w:sz w:val="22"/>
          <w:szCs w:val="22"/>
        </w:rPr>
      </w:pPr>
      <w:r w:rsidRPr="005B131C">
        <w:rPr>
          <w:rFonts w:asciiTheme="minorHAnsi" w:hAnsiTheme="minorHAnsi" w:cstheme="minorHAnsi"/>
          <w:sz w:val="22"/>
          <w:szCs w:val="22"/>
        </w:rPr>
        <w:t>W przypadku konieczności powierzenia przetwarzania danych osobowych dla realizacji Umowy, w zakresie przekraczającym opisane w ust. 2, Strony uregulują zasady powierzenia w odrębnej umowie.</w:t>
      </w:r>
    </w:p>
    <w:p w14:paraId="112A1242" w14:textId="77777777" w:rsidR="00AA2532" w:rsidRPr="007845CC" w:rsidRDefault="00AA2532" w:rsidP="00072D8F">
      <w:pPr>
        <w:pStyle w:val="Akapitzlist"/>
        <w:numPr>
          <w:ilvl w:val="6"/>
          <w:numId w:val="22"/>
        </w:numPr>
        <w:spacing w:before="0" w:after="0" w:line="276" w:lineRule="auto"/>
        <w:ind w:left="357" w:hanging="357"/>
        <w:jc w:val="both"/>
        <w:rPr>
          <w:rFonts w:asciiTheme="minorHAnsi" w:hAnsiTheme="minorHAnsi" w:cstheme="minorHAnsi"/>
          <w:sz w:val="22"/>
          <w:szCs w:val="22"/>
        </w:rPr>
      </w:pPr>
      <w:r w:rsidRPr="007845CC">
        <w:rPr>
          <w:rFonts w:asciiTheme="minorHAnsi" w:hAnsiTheme="minorHAnsi" w:cstheme="minorHAnsi"/>
          <w:sz w:val="22"/>
          <w:szCs w:val="22"/>
        </w:rPr>
        <w:t>Obowiązek zachowania poufności wiąże Wykonawcę również po wygaśnięciu jak i po odstąpieniu od Umowy.</w:t>
      </w:r>
    </w:p>
    <w:p w14:paraId="4CFAAF33" w14:textId="7CDA65E9" w:rsidR="00AA2532" w:rsidRPr="00AA2532" w:rsidRDefault="00AA2532" w:rsidP="00072D8F">
      <w:pPr>
        <w:pStyle w:val="Akapitzlist"/>
        <w:numPr>
          <w:ilvl w:val="6"/>
          <w:numId w:val="22"/>
        </w:numPr>
        <w:spacing w:before="0" w:after="0" w:line="276" w:lineRule="auto"/>
        <w:ind w:left="357" w:hanging="357"/>
        <w:jc w:val="both"/>
        <w:rPr>
          <w:rFonts w:asciiTheme="minorHAnsi" w:hAnsiTheme="minorHAnsi" w:cstheme="minorHAnsi"/>
          <w:sz w:val="22"/>
          <w:szCs w:val="22"/>
        </w:rPr>
      </w:pPr>
      <w:r w:rsidRPr="007845CC">
        <w:rPr>
          <w:rFonts w:asciiTheme="minorHAnsi" w:hAnsiTheme="minorHAnsi" w:cstheme="minorHAnsi"/>
          <w:sz w:val="22"/>
          <w:szCs w:val="22"/>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14:paraId="281D50FA" w14:textId="77777777" w:rsidR="00C56822" w:rsidRPr="005B131C" w:rsidRDefault="00C56822" w:rsidP="00072D8F">
      <w:pPr>
        <w:spacing w:line="276" w:lineRule="auto"/>
        <w:ind w:left="426" w:hanging="426"/>
        <w:jc w:val="center"/>
        <w:rPr>
          <w:rFonts w:asciiTheme="minorHAnsi" w:hAnsiTheme="minorHAnsi" w:cstheme="minorHAnsi"/>
          <w:b/>
          <w:bCs/>
          <w:sz w:val="22"/>
          <w:szCs w:val="22"/>
        </w:rPr>
      </w:pPr>
    </w:p>
    <w:p w14:paraId="72BC7766" w14:textId="4DB15BD8" w:rsidR="00BA6FBB" w:rsidRPr="005B131C" w:rsidRDefault="00BA6FBB" w:rsidP="00072D8F">
      <w:pPr>
        <w:spacing w:line="276" w:lineRule="auto"/>
        <w:ind w:left="426" w:hanging="426"/>
        <w:jc w:val="center"/>
        <w:rPr>
          <w:rFonts w:asciiTheme="minorHAnsi" w:hAnsiTheme="minorHAnsi" w:cstheme="minorHAnsi"/>
          <w:b/>
          <w:bCs/>
          <w:sz w:val="22"/>
          <w:szCs w:val="22"/>
        </w:rPr>
      </w:pPr>
      <w:r w:rsidRPr="005B131C">
        <w:rPr>
          <w:rFonts w:asciiTheme="minorHAnsi" w:hAnsiTheme="minorHAnsi" w:cstheme="minorHAnsi"/>
          <w:b/>
          <w:bCs/>
          <w:sz w:val="22"/>
          <w:szCs w:val="22"/>
        </w:rPr>
        <w:t>§ 4.</w:t>
      </w:r>
    </w:p>
    <w:p w14:paraId="433D6FBA" w14:textId="3F61AC9F" w:rsidR="00BA6FBB" w:rsidRPr="005B131C" w:rsidRDefault="00BA6FBB" w:rsidP="00072D8F">
      <w:pPr>
        <w:spacing w:line="276" w:lineRule="auto"/>
        <w:ind w:left="426" w:hanging="426"/>
        <w:jc w:val="center"/>
        <w:rPr>
          <w:rFonts w:asciiTheme="minorHAnsi" w:hAnsiTheme="minorHAnsi" w:cstheme="minorHAnsi"/>
          <w:b/>
          <w:bCs/>
          <w:sz w:val="22"/>
          <w:szCs w:val="22"/>
        </w:rPr>
      </w:pPr>
      <w:r w:rsidRPr="005B131C">
        <w:rPr>
          <w:rFonts w:asciiTheme="minorHAnsi" w:hAnsiTheme="minorHAnsi" w:cstheme="minorHAnsi"/>
          <w:b/>
          <w:bCs/>
          <w:sz w:val="22"/>
          <w:szCs w:val="22"/>
        </w:rPr>
        <w:t xml:space="preserve">Wartość </w:t>
      </w:r>
      <w:r w:rsidR="00F07EB1" w:rsidRPr="005B131C">
        <w:rPr>
          <w:rFonts w:asciiTheme="minorHAnsi" w:hAnsiTheme="minorHAnsi" w:cstheme="minorHAnsi"/>
          <w:b/>
          <w:bCs/>
          <w:sz w:val="22"/>
          <w:szCs w:val="22"/>
        </w:rPr>
        <w:t>Umow</w:t>
      </w:r>
      <w:r w:rsidRPr="005B131C">
        <w:rPr>
          <w:rFonts w:asciiTheme="minorHAnsi" w:hAnsiTheme="minorHAnsi" w:cstheme="minorHAnsi"/>
          <w:b/>
          <w:bCs/>
          <w:sz w:val="22"/>
          <w:szCs w:val="22"/>
        </w:rPr>
        <w:t>y i zasady rozliczania</w:t>
      </w:r>
    </w:p>
    <w:p w14:paraId="141C10CB" w14:textId="09AD9792" w:rsidR="00D77931" w:rsidRPr="005B131C" w:rsidRDefault="00D77931"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 xml:space="preserve">Łączna, maksymalna wartość </w:t>
      </w:r>
      <w:r w:rsidR="00F07EB1" w:rsidRPr="005B131C">
        <w:rPr>
          <w:rFonts w:asciiTheme="minorHAnsi" w:hAnsiTheme="minorHAnsi" w:cstheme="minorHAnsi"/>
          <w:sz w:val="22"/>
          <w:szCs w:val="22"/>
        </w:rPr>
        <w:t>Umow</w:t>
      </w:r>
      <w:r w:rsidRPr="005B131C">
        <w:rPr>
          <w:rFonts w:asciiTheme="minorHAnsi" w:hAnsiTheme="minorHAnsi" w:cstheme="minorHAnsi"/>
          <w:sz w:val="22"/>
          <w:szCs w:val="22"/>
        </w:rPr>
        <w:t xml:space="preserve">y wynosi </w:t>
      </w:r>
      <w:r w:rsidR="004F3FA6" w:rsidRPr="005B131C">
        <w:rPr>
          <w:rFonts w:asciiTheme="minorHAnsi" w:hAnsiTheme="minorHAnsi" w:cstheme="minorHAnsi"/>
          <w:sz w:val="22"/>
          <w:szCs w:val="22"/>
        </w:rPr>
        <w:t>…………….</w:t>
      </w:r>
      <w:r w:rsidRPr="005B131C">
        <w:rPr>
          <w:rFonts w:asciiTheme="minorHAnsi" w:hAnsiTheme="minorHAnsi" w:cstheme="minorHAnsi"/>
          <w:sz w:val="22"/>
          <w:szCs w:val="22"/>
        </w:rPr>
        <w:t xml:space="preserve"> zł netto </w:t>
      </w:r>
      <w:r w:rsidR="00D64D64" w:rsidRPr="005B131C">
        <w:rPr>
          <w:rFonts w:asciiTheme="minorHAnsi" w:hAnsiTheme="minorHAnsi" w:cstheme="minorHAnsi"/>
          <w:sz w:val="22"/>
          <w:szCs w:val="22"/>
        </w:rPr>
        <w:t xml:space="preserve">co przy podatku Vat w wysokości 23% daje kwotę </w:t>
      </w:r>
      <w:r w:rsidR="004F3FA6" w:rsidRPr="005B131C">
        <w:rPr>
          <w:rFonts w:asciiTheme="minorHAnsi" w:hAnsiTheme="minorHAnsi" w:cstheme="minorHAnsi"/>
          <w:sz w:val="22"/>
          <w:szCs w:val="22"/>
        </w:rPr>
        <w:t>………………….</w:t>
      </w:r>
      <w:r w:rsidR="00D64D64" w:rsidRPr="005B131C">
        <w:rPr>
          <w:rFonts w:asciiTheme="minorHAnsi" w:hAnsiTheme="minorHAnsi" w:cstheme="minorHAnsi"/>
          <w:sz w:val="22"/>
          <w:szCs w:val="22"/>
        </w:rPr>
        <w:t xml:space="preserve"> zł brutto</w:t>
      </w:r>
      <w:r w:rsidR="00B530A9" w:rsidRPr="005B131C">
        <w:rPr>
          <w:rFonts w:asciiTheme="minorHAnsi" w:hAnsiTheme="minorHAnsi" w:cstheme="minorHAnsi"/>
          <w:sz w:val="22"/>
          <w:szCs w:val="22"/>
        </w:rPr>
        <w:t xml:space="preserve"> (słownie: </w:t>
      </w:r>
      <w:r w:rsidR="004F3FA6" w:rsidRPr="005B131C">
        <w:rPr>
          <w:rFonts w:asciiTheme="minorHAnsi" w:hAnsiTheme="minorHAnsi" w:cstheme="minorHAnsi"/>
          <w:sz w:val="22"/>
          <w:szCs w:val="22"/>
        </w:rPr>
        <w:t>………….</w:t>
      </w:r>
      <w:r w:rsidR="00B530A9" w:rsidRPr="005B131C">
        <w:rPr>
          <w:rFonts w:asciiTheme="minorHAnsi" w:hAnsiTheme="minorHAnsi" w:cstheme="minorHAnsi"/>
          <w:sz w:val="22"/>
          <w:szCs w:val="22"/>
        </w:rPr>
        <w:t xml:space="preserve"> złotych)</w:t>
      </w:r>
      <w:r w:rsidR="00D64D64" w:rsidRPr="005B131C">
        <w:rPr>
          <w:rFonts w:asciiTheme="minorHAnsi" w:hAnsiTheme="minorHAnsi" w:cstheme="minorHAnsi"/>
          <w:sz w:val="22"/>
          <w:szCs w:val="22"/>
        </w:rPr>
        <w:t>.</w:t>
      </w:r>
      <w:r w:rsidRPr="005B131C">
        <w:rPr>
          <w:rFonts w:asciiTheme="minorHAnsi" w:hAnsiTheme="minorHAnsi" w:cstheme="minorHAnsi"/>
          <w:sz w:val="22"/>
          <w:szCs w:val="22"/>
        </w:rPr>
        <w:t xml:space="preserve"> </w:t>
      </w:r>
    </w:p>
    <w:p w14:paraId="5A907A5A" w14:textId="613BAC90" w:rsidR="00DC693C" w:rsidRPr="005B131C" w:rsidRDefault="00DC693C"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 xml:space="preserve">Na łączną maksymalną kwotę </w:t>
      </w:r>
      <w:r w:rsidR="00F07EB1" w:rsidRPr="005B131C">
        <w:rPr>
          <w:rFonts w:asciiTheme="minorHAnsi" w:hAnsiTheme="minorHAnsi" w:cstheme="minorHAnsi"/>
          <w:sz w:val="22"/>
          <w:szCs w:val="22"/>
        </w:rPr>
        <w:t>Umow</w:t>
      </w:r>
      <w:r w:rsidRPr="005B131C">
        <w:rPr>
          <w:rFonts w:asciiTheme="minorHAnsi" w:hAnsiTheme="minorHAnsi" w:cstheme="minorHAnsi"/>
          <w:sz w:val="22"/>
          <w:szCs w:val="22"/>
        </w:rPr>
        <w:t>y składają się:</w:t>
      </w:r>
    </w:p>
    <w:p w14:paraId="4DB2420D" w14:textId="60E212EF" w:rsidR="00B24BEE" w:rsidRPr="005B131C" w:rsidRDefault="00DC693C" w:rsidP="00072D8F">
      <w:pPr>
        <w:numPr>
          <w:ilvl w:val="0"/>
          <w:numId w:val="10"/>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 xml:space="preserve">Wynagrodzenia abonamentowe </w:t>
      </w:r>
      <w:r w:rsidR="00B24BEE" w:rsidRPr="005B131C">
        <w:rPr>
          <w:rFonts w:asciiTheme="minorHAnsi" w:hAnsiTheme="minorHAnsi" w:cstheme="minorHAnsi"/>
          <w:sz w:val="22"/>
          <w:szCs w:val="22"/>
        </w:rPr>
        <w:t xml:space="preserve">obejmujące 18 abonamentów (w tym 6 </w:t>
      </w:r>
      <w:r w:rsidR="004F3FA6" w:rsidRPr="005B131C">
        <w:rPr>
          <w:rFonts w:asciiTheme="minorHAnsi" w:hAnsiTheme="minorHAnsi" w:cstheme="minorHAnsi"/>
          <w:sz w:val="22"/>
          <w:szCs w:val="22"/>
        </w:rPr>
        <w:t xml:space="preserve">miesięcy </w:t>
      </w:r>
      <w:r w:rsidR="0006007D" w:rsidRPr="005B131C">
        <w:rPr>
          <w:rFonts w:asciiTheme="minorHAnsi" w:hAnsiTheme="minorHAnsi" w:cstheme="minorHAnsi"/>
          <w:sz w:val="22"/>
          <w:szCs w:val="22"/>
        </w:rPr>
        <w:t xml:space="preserve">w </w:t>
      </w:r>
      <w:r w:rsidR="00B24BEE" w:rsidRPr="005B131C">
        <w:rPr>
          <w:rFonts w:asciiTheme="minorHAnsi" w:hAnsiTheme="minorHAnsi" w:cstheme="minorHAnsi"/>
          <w:sz w:val="22"/>
          <w:szCs w:val="22"/>
        </w:rPr>
        <w:t>ramach prawa opcji)</w:t>
      </w:r>
      <w:r w:rsidR="004F3FA6" w:rsidRPr="005B131C">
        <w:rPr>
          <w:rFonts w:asciiTheme="minorHAnsi" w:hAnsiTheme="minorHAnsi" w:cstheme="minorHAnsi"/>
          <w:sz w:val="22"/>
          <w:szCs w:val="22"/>
        </w:rPr>
        <w:t>,</w:t>
      </w:r>
    </w:p>
    <w:p w14:paraId="34082C05" w14:textId="2C8970DE" w:rsidR="00DC693C" w:rsidRPr="005B131C" w:rsidRDefault="00B24BEE" w:rsidP="00072D8F">
      <w:pPr>
        <w:numPr>
          <w:ilvl w:val="0"/>
          <w:numId w:val="10"/>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Wynagrodzenie pozaabonamentowe</w:t>
      </w:r>
      <w:r w:rsidR="008F3FC7" w:rsidRPr="005B131C">
        <w:rPr>
          <w:rFonts w:asciiTheme="minorHAnsi" w:hAnsiTheme="minorHAnsi" w:cstheme="minorHAnsi"/>
          <w:sz w:val="22"/>
          <w:szCs w:val="22"/>
        </w:rPr>
        <w:t xml:space="preserve"> oraz usługi dodatkowe</w:t>
      </w:r>
      <w:r w:rsidRPr="005B131C">
        <w:rPr>
          <w:rFonts w:asciiTheme="minorHAnsi" w:hAnsiTheme="minorHAnsi" w:cstheme="minorHAnsi"/>
          <w:sz w:val="22"/>
          <w:szCs w:val="22"/>
        </w:rPr>
        <w:t>, których</w:t>
      </w:r>
      <w:r w:rsidR="008F3FC7" w:rsidRPr="005B131C">
        <w:rPr>
          <w:rFonts w:asciiTheme="minorHAnsi" w:hAnsiTheme="minorHAnsi" w:cstheme="minorHAnsi"/>
          <w:sz w:val="22"/>
          <w:szCs w:val="22"/>
        </w:rPr>
        <w:t xml:space="preserve"> łączny</w:t>
      </w:r>
      <w:r w:rsidRPr="005B131C">
        <w:rPr>
          <w:rFonts w:asciiTheme="minorHAnsi" w:hAnsiTheme="minorHAnsi" w:cstheme="minorHAnsi"/>
          <w:sz w:val="22"/>
          <w:szCs w:val="22"/>
        </w:rPr>
        <w:t xml:space="preserve"> limit wynosi 80% łącznego wynagrodzenia abonamentowego, o którym mowa w pkt.1.  </w:t>
      </w:r>
      <w:r w:rsidR="00DC693C" w:rsidRPr="005B131C">
        <w:rPr>
          <w:rFonts w:asciiTheme="minorHAnsi" w:hAnsiTheme="minorHAnsi" w:cstheme="minorHAnsi"/>
          <w:sz w:val="22"/>
          <w:szCs w:val="22"/>
        </w:rPr>
        <w:t xml:space="preserve"> </w:t>
      </w:r>
    </w:p>
    <w:p w14:paraId="311921AB" w14:textId="0D05D6A5" w:rsidR="007B22D1" w:rsidRPr="005B131C" w:rsidRDefault="00BA6FBB"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Z tytułu realizacji przedmiotu Umowy</w:t>
      </w:r>
      <w:r w:rsidR="007B22D1" w:rsidRPr="005B131C">
        <w:rPr>
          <w:rFonts w:asciiTheme="minorHAnsi" w:hAnsiTheme="minorHAnsi" w:cstheme="minorHAnsi"/>
          <w:sz w:val="22"/>
          <w:szCs w:val="22"/>
        </w:rPr>
        <w:t>, wykonawcy przysługuje:</w:t>
      </w:r>
    </w:p>
    <w:p w14:paraId="12A4D8A8" w14:textId="334E36CB" w:rsidR="007B22D1" w:rsidRPr="005B131C" w:rsidRDefault="00514986" w:rsidP="00072D8F">
      <w:pPr>
        <w:numPr>
          <w:ilvl w:val="0"/>
          <w:numId w:val="9"/>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S</w:t>
      </w:r>
      <w:r w:rsidR="007B22D1" w:rsidRPr="005B131C">
        <w:rPr>
          <w:rFonts w:asciiTheme="minorHAnsi" w:hAnsiTheme="minorHAnsi" w:cstheme="minorHAnsi"/>
          <w:sz w:val="22"/>
          <w:szCs w:val="22"/>
        </w:rPr>
        <w:t>tałe wynagrodzenie miesięczne (abonament</w:t>
      </w:r>
      <w:r w:rsidRPr="005B131C">
        <w:rPr>
          <w:rFonts w:asciiTheme="minorHAnsi" w:hAnsiTheme="minorHAnsi" w:cstheme="minorHAnsi"/>
          <w:sz w:val="22"/>
          <w:szCs w:val="22"/>
        </w:rPr>
        <w:t>owe</w:t>
      </w:r>
      <w:r w:rsidR="007B22D1" w:rsidRPr="005B131C">
        <w:rPr>
          <w:rFonts w:asciiTheme="minorHAnsi" w:hAnsiTheme="minorHAnsi" w:cstheme="minorHAnsi"/>
          <w:sz w:val="22"/>
          <w:szCs w:val="22"/>
        </w:rPr>
        <w:t xml:space="preserve">) w wysokości </w:t>
      </w:r>
      <w:r w:rsidR="004F3FA6" w:rsidRPr="005B131C">
        <w:rPr>
          <w:rFonts w:asciiTheme="minorHAnsi" w:hAnsiTheme="minorHAnsi" w:cstheme="minorHAnsi"/>
          <w:sz w:val="22"/>
          <w:szCs w:val="22"/>
        </w:rPr>
        <w:t>…………….</w:t>
      </w:r>
      <w:r w:rsidR="00B530A9" w:rsidRPr="005B131C">
        <w:rPr>
          <w:rFonts w:asciiTheme="minorHAnsi" w:hAnsiTheme="minorHAnsi" w:cstheme="minorHAnsi"/>
          <w:sz w:val="22"/>
          <w:szCs w:val="22"/>
        </w:rPr>
        <w:t xml:space="preserve"> </w:t>
      </w:r>
      <w:r w:rsidR="007B22D1" w:rsidRPr="005B131C">
        <w:rPr>
          <w:rFonts w:asciiTheme="minorHAnsi" w:hAnsiTheme="minorHAnsi" w:cstheme="minorHAnsi"/>
          <w:sz w:val="22"/>
          <w:szCs w:val="22"/>
        </w:rPr>
        <w:t>zł netto.</w:t>
      </w:r>
      <w:r w:rsidR="00C06D2B" w:rsidRPr="005B131C">
        <w:rPr>
          <w:rFonts w:asciiTheme="minorHAnsi" w:hAnsiTheme="minorHAnsi" w:cstheme="minorHAnsi"/>
          <w:sz w:val="22"/>
          <w:szCs w:val="22"/>
        </w:rPr>
        <w:t xml:space="preserve"> </w:t>
      </w:r>
      <w:r w:rsidRPr="005B131C">
        <w:rPr>
          <w:rFonts w:asciiTheme="minorHAnsi" w:hAnsiTheme="minorHAnsi" w:cstheme="minorHAnsi"/>
          <w:sz w:val="22"/>
          <w:szCs w:val="22"/>
        </w:rPr>
        <w:t xml:space="preserve">Abonament obejmuje pakiet minut zgodnie z opisem w Załączniku 1 (OPZ) pkt. 3. </w:t>
      </w:r>
      <w:r w:rsidR="00C06D2B" w:rsidRPr="005B131C">
        <w:rPr>
          <w:rFonts w:asciiTheme="minorHAnsi" w:hAnsiTheme="minorHAnsi" w:cstheme="minorHAnsi"/>
          <w:sz w:val="22"/>
          <w:szCs w:val="22"/>
        </w:rPr>
        <w:t>W przypadku realizacji usług w okresie niepełnego miesiąca, kwota abonamentu</w:t>
      </w:r>
      <w:r w:rsidRPr="005B131C">
        <w:rPr>
          <w:rFonts w:asciiTheme="minorHAnsi" w:hAnsiTheme="minorHAnsi" w:cstheme="minorHAnsi"/>
          <w:sz w:val="22"/>
          <w:szCs w:val="22"/>
        </w:rPr>
        <w:t xml:space="preserve"> oraz pakietów minut,</w:t>
      </w:r>
      <w:r w:rsidR="00C06D2B" w:rsidRPr="005B131C">
        <w:rPr>
          <w:rFonts w:asciiTheme="minorHAnsi" w:hAnsiTheme="minorHAnsi" w:cstheme="minorHAnsi"/>
          <w:sz w:val="22"/>
          <w:szCs w:val="22"/>
        </w:rPr>
        <w:t xml:space="preserve"> będ</w:t>
      </w:r>
      <w:r w:rsidRPr="005B131C">
        <w:rPr>
          <w:rFonts w:asciiTheme="minorHAnsi" w:hAnsiTheme="minorHAnsi" w:cstheme="minorHAnsi"/>
          <w:sz w:val="22"/>
          <w:szCs w:val="22"/>
        </w:rPr>
        <w:t>ą</w:t>
      </w:r>
      <w:r w:rsidR="00C06D2B" w:rsidRPr="005B131C">
        <w:rPr>
          <w:rFonts w:asciiTheme="minorHAnsi" w:hAnsiTheme="minorHAnsi" w:cstheme="minorHAnsi"/>
          <w:sz w:val="22"/>
          <w:szCs w:val="22"/>
        </w:rPr>
        <w:t xml:space="preserve"> liczon</w:t>
      </w:r>
      <w:r w:rsidRPr="005B131C">
        <w:rPr>
          <w:rFonts w:asciiTheme="minorHAnsi" w:hAnsiTheme="minorHAnsi" w:cstheme="minorHAnsi"/>
          <w:sz w:val="22"/>
          <w:szCs w:val="22"/>
        </w:rPr>
        <w:t>e</w:t>
      </w:r>
      <w:r w:rsidR="00C06D2B" w:rsidRPr="005B131C">
        <w:rPr>
          <w:rFonts w:asciiTheme="minorHAnsi" w:hAnsiTheme="minorHAnsi" w:cstheme="minorHAnsi"/>
          <w:sz w:val="22"/>
          <w:szCs w:val="22"/>
        </w:rPr>
        <w:t xml:space="preserve"> proporcjonalnie.</w:t>
      </w:r>
    </w:p>
    <w:p w14:paraId="0BD0AE95" w14:textId="0B33933B" w:rsidR="007B22D1" w:rsidRPr="005B131C" w:rsidRDefault="00514986" w:rsidP="00072D8F">
      <w:pPr>
        <w:numPr>
          <w:ilvl w:val="0"/>
          <w:numId w:val="9"/>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W</w:t>
      </w:r>
      <w:r w:rsidR="007B22D1" w:rsidRPr="005B131C">
        <w:rPr>
          <w:rFonts w:asciiTheme="minorHAnsi" w:hAnsiTheme="minorHAnsi" w:cstheme="minorHAnsi"/>
          <w:sz w:val="22"/>
          <w:szCs w:val="22"/>
        </w:rPr>
        <w:t xml:space="preserve">ynagrodzenie za zrealizowane usługi ponad zakres usług abonamentowych (pozaabonamentowe), zgodnie </w:t>
      </w:r>
      <w:r w:rsidR="00DC693C" w:rsidRPr="005B131C">
        <w:rPr>
          <w:rFonts w:asciiTheme="minorHAnsi" w:hAnsiTheme="minorHAnsi" w:cstheme="minorHAnsi"/>
          <w:sz w:val="22"/>
          <w:szCs w:val="22"/>
        </w:rPr>
        <w:t xml:space="preserve">z </w:t>
      </w:r>
      <w:r w:rsidR="00CB28FC" w:rsidRPr="005B131C">
        <w:rPr>
          <w:rFonts w:asciiTheme="minorHAnsi" w:hAnsiTheme="minorHAnsi" w:cstheme="minorHAnsi"/>
          <w:sz w:val="22"/>
          <w:szCs w:val="22"/>
        </w:rPr>
        <w:t xml:space="preserve">zasadami opisanymi w Załączniku 1 (OPZ) oraz </w:t>
      </w:r>
      <w:r w:rsidR="00DC693C" w:rsidRPr="005B131C">
        <w:rPr>
          <w:rFonts w:asciiTheme="minorHAnsi" w:hAnsiTheme="minorHAnsi" w:cstheme="minorHAnsi"/>
          <w:sz w:val="22"/>
          <w:szCs w:val="22"/>
        </w:rPr>
        <w:t xml:space="preserve">cennikiem stanowiącym </w:t>
      </w:r>
      <w:r w:rsidR="00DC693C" w:rsidRPr="00072D8F">
        <w:rPr>
          <w:rFonts w:asciiTheme="minorHAnsi" w:hAnsiTheme="minorHAnsi" w:cstheme="minorHAnsi"/>
          <w:sz w:val="22"/>
          <w:szCs w:val="22"/>
        </w:rPr>
        <w:t>Załącznik nr 2</w:t>
      </w:r>
      <w:r w:rsidR="007B22D1" w:rsidRPr="00072D8F">
        <w:rPr>
          <w:rFonts w:asciiTheme="minorHAnsi" w:hAnsiTheme="minorHAnsi" w:cstheme="minorHAnsi"/>
          <w:sz w:val="22"/>
          <w:szCs w:val="22"/>
        </w:rPr>
        <w:t>.</w:t>
      </w:r>
    </w:p>
    <w:p w14:paraId="578A853F" w14:textId="45C7E9B5" w:rsidR="007B22D1" w:rsidRPr="005B131C" w:rsidRDefault="007B22D1"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Wynagrodzenie abonamentowe będzie płacone z góry za każdy miesiąc kalendarzowy świadczenia usług.</w:t>
      </w:r>
      <w:r w:rsidR="00DC693C" w:rsidRPr="005B131C">
        <w:rPr>
          <w:rFonts w:asciiTheme="minorHAnsi" w:hAnsiTheme="minorHAnsi" w:cstheme="minorHAnsi"/>
          <w:sz w:val="22"/>
          <w:szCs w:val="22"/>
        </w:rPr>
        <w:t xml:space="preserve"> Wykonawca może wystawić fakturę obejmującą wynagrodzenie abonamentowe nie wcześniej niż w miesiącu poprzedzającym.</w:t>
      </w:r>
    </w:p>
    <w:p w14:paraId="3135B2E1" w14:textId="0DCC6D3D" w:rsidR="00DC693C" w:rsidRPr="005B131C" w:rsidRDefault="00DC693C"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W</w:t>
      </w:r>
      <w:r w:rsidR="007B22D1" w:rsidRPr="005B131C">
        <w:rPr>
          <w:rFonts w:asciiTheme="minorHAnsi" w:hAnsiTheme="minorHAnsi" w:cstheme="minorHAnsi"/>
          <w:sz w:val="22"/>
          <w:szCs w:val="22"/>
        </w:rPr>
        <w:t>ynagrodzenie</w:t>
      </w:r>
      <w:r w:rsidRPr="005B131C">
        <w:rPr>
          <w:rFonts w:asciiTheme="minorHAnsi" w:hAnsiTheme="minorHAnsi" w:cstheme="minorHAnsi"/>
          <w:sz w:val="22"/>
          <w:szCs w:val="22"/>
        </w:rPr>
        <w:t xml:space="preserve"> pozaabonamentowe za dany miesiąc kalendarzowy, płacone będzie po tym miesiącu. Wykonawca może wystawić fakturę obejmującą miesięczne wynagrodzenie pozaabonamentowe, nie wcześniej niż w miesiącu następnym</w:t>
      </w:r>
      <w:r w:rsidR="00B24BEE" w:rsidRPr="005B131C">
        <w:rPr>
          <w:rFonts w:asciiTheme="minorHAnsi" w:hAnsiTheme="minorHAnsi" w:cstheme="minorHAnsi"/>
          <w:sz w:val="22"/>
          <w:szCs w:val="22"/>
        </w:rPr>
        <w:t xml:space="preserve"> i nie wcześniej niż </w:t>
      </w:r>
      <w:r w:rsidR="008F3FC7" w:rsidRPr="005B131C">
        <w:rPr>
          <w:rFonts w:asciiTheme="minorHAnsi" w:hAnsiTheme="minorHAnsi" w:cstheme="minorHAnsi"/>
          <w:sz w:val="22"/>
          <w:szCs w:val="22"/>
        </w:rPr>
        <w:t xml:space="preserve">przed </w:t>
      </w:r>
      <w:r w:rsidR="00B24BEE" w:rsidRPr="005B131C">
        <w:rPr>
          <w:rFonts w:asciiTheme="minorHAnsi" w:hAnsiTheme="minorHAnsi" w:cstheme="minorHAnsi"/>
          <w:sz w:val="22"/>
          <w:szCs w:val="22"/>
        </w:rPr>
        <w:t>przekazanie</w:t>
      </w:r>
      <w:r w:rsidR="008F3FC7" w:rsidRPr="005B131C">
        <w:rPr>
          <w:rFonts w:asciiTheme="minorHAnsi" w:hAnsiTheme="minorHAnsi" w:cstheme="minorHAnsi"/>
          <w:sz w:val="22"/>
          <w:szCs w:val="22"/>
        </w:rPr>
        <w:t>m</w:t>
      </w:r>
      <w:r w:rsidR="00B24BEE" w:rsidRPr="005B131C">
        <w:rPr>
          <w:rFonts w:asciiTheme="minorHAnsi" w:hAnsiTheme="minorHAnsi" w:cstheme="minorHAnsi"/>
          <w:sz w:val="22"/>
          <w:szCs w:val="22"/>
        </w:rPr>
        <w:t xml:space="preserve"> Zamawiającemu zestawienia bilingowego</w:t>
      </w:r>
      <w:r w:rsidR="008F3FC7" w:rsidRPr="005B131C">
        <w:rPr>
          <w:rFonts w:asciiTheme="minorHAnsi" w:hAnsiTheme="minorHAnsi" w:cstheme="minorHAnsi"/>
          <w:sz w:val="22"/>
          <w:szCs w:val="22"/>
        </w:rPr>
        <w:t>, za miesiąc, którego to dotyczy</w:t>
      </w:r>
      <w:r w:rsidRPr="005B131C">
        <w:rPr>
          <w:rFonts w:asciiTheme="minorHAnsi" w:hAnsiTheme="minorHAnsi" w:cstheme="minorHAnsi"/>
          <w:sz w:val="22"/>
          <w:szCs w:val="22"/>
        </w:rPr>
        <w:t>.</w:t>
      </w:r>
    </w:p>
    <w:p w14:paraId="1691E4B1" w14:textId="483DA4C8" w:rsidR="003E4EAE" w:rsidRPr="005B131C" w:rsidRDefault="003E4EAE"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lastRenderedPageBreak/>
        <w:t>Zapłaty wynagrodzenia realizowane będą w formie przelewów na rachunek bankowy Wykonawcy o numerze</w:t>
      </w:r>
      <w:r w:rsidR="004F3FA6" w:rsidRPr="005B131C">
        <w:rPr>
          <w:rFonts w:asciiTheme="minorHAnsi" w:hAnsiTheme="minorHAnsi" w:cstheme="minorHAnsi"/>
          <w:sz w:val="22"/>
          <w:szCs w:val="22"/>
        </w:rPr>
        <w:t>: ………………….</w:t>
      </w:r>
      <w:r w:rsidRPr="005B131C">
        <w:rPr>
          <w:rFonts w:asciiTheme="minorHAnsi" w:hAnsiTheme="minorHAnsi" w:cstheme="minorHAnsi"/>
          <w:sz w:val="22"/>
          <w:szCs w:val="22"/>
        </w:rPr>
        <w:t xml:space="preserve">. </w:t>
      </w:r>
    </w:p>
    <w:p w14:paraId="75FF13C5" w14:textId="08684484" w:rsidR="003E4EAE" w:rsidRPr="005B131C" w:rsidRDefault="003E4EAE"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Każdorazowo zapłata wynagrodzenia nastąpi w terminie 21 dni od dnia doręczenia Zamawiającemu prawidłowej, zgodnej z Umową, faktury  (w tym ustrukturyzowanej faktury elektronicznej, przesłanej za pośrednictwem platformy, o której mowa w ustawie z 9 listopada 2018 r. o elektronicznym fakturowaniu w zamówieniach publicznych, koncesjach na roboty budowlane lub usługi oraz partnerstwie publiczno-prywatnym). Zamawiający dopuszcza możliwość przesłania przez Wykonawcę faktur w formie elektronicznej</w:t>
      </w:r>
      <w:r w:rsidR="008B6DCF">
        <w:rPr>
          <w:rFonts w:asciiTheme="minorHAnsi" w:hAnsiTheme="minorHAnsi" w:cstheme="minorHAnsi"/>
          <w:sz w:val="22"/>
          <w:szCs w:val="22"/>
        </w:rPr>
        <w:t xml:space="preserve"> </w:t>
      </w:r>
      <w:r w:rsidRPr="005B131C">
        <w:rPr>
          <w:rFonts w:asciiTheme="minorHAnsi" w:hAnsiTheme="minorHAnsi" w:cstheme="minorHAnsi"/>
          <w:sz w:val="22"/>
          <w:szCs w:val="22"/>
        </w:rPr>
        <w:t xml:space="preserve">na adres e-mail: faktury@nfosigw.gov.pl. </w:t>
      </w:r>
    </w:p>
    <w:p w14:paraId="55A6529E" w14:textId="77777777" w:rsidR="003E4EAE" w:rsidRPr="005B131C" w:rsidRDefault="003E4EAE"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Wykonawca oświadcza, że wskazany na fakturze rachunek bankowy jest rachunkiem rozliczeniowym lub imiennym rachunkiem SKOK służącym wyłącznie do rozliczania prowadzonej działalności gospodarczej.</w:t>
      </w:r>
    </w:p>
    <w:p w14:paraId="68BC6085" w14:textId="598ED641" w:rsidR="003E4EAE" w:rsidRPr="005B131C" w:rsidRDefault="003E4EAE"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Zamawiający oświadcza, że będzie dokonywać płatności wyłącznie na rachunek widniejący w wykazie, o którym mowa w art. 96b ustawy o podatku od towarów i usług („biała lista”) lub rachunek techniczny (subkonto) z nim powiązany lub przy użyciu mechanizmu podzielonej płatności.</w:t>
      </w:r>
    </w:p>
    <w:p w14:paraId="1DCFC874" w14:textId="77777777" w:rsidR="003E4EAE" w:rsidRPr="005B131C" w:rsidRDefault="003E4EAE"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 xml:space="preserve"> W przypadku zmiany rachunku bankowego, osoba upoważniona do reprezentacji Wykonawcy przekaże Zamawiającemu informację dotyczącą zmiany wraz ze wskazaniem nowego numeru rachunku. Zmiana numeru rachunku nie stanowi istotnej zmiany Umowy i może być dokonywane w formie jednostronnego powiadomienia.  </w:t>
      </w:r>
    </w:p>
    <w:p w14:paraId="4749C077" w14:textId="77777777" w:rsidR="003E4EAE" w:rsidRPr="005B131C" w:rsidRDefault="003E4EAE"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 xml:space="preserve"> Dostarczenie nieprawidłowo wystawionej faktury VAT spowoduje ponowne naliczenie 21 dniowego terminu płatności od momentu dostarczenia prawidłowo wystawionej faktury VAT.  </w:t>
      </w:r>
    </w:p>
    <w:p w14:paraId="73696327" w14:textId="77777777" w:rsidR="003E4EAE" w:rsidRPr="005B131C" w:rsidRDefault="003E4EAE"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 xml:space="preserve"> Strony Umowy uznają, iż datą zapłaty jest data obciążenia konta bankowego Zamawiającego. </w:t>
      </w:r>
    </w:p>
    <w:p w14:paraId="054F4778" w14:textId="77777777" w:rsidR="003E4EAE" w:rsidRPr="005B131C" w:rsidRDefault="003E4EAE"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W przypadku nie wykorzystania całej kwoty Umowy, Wykonawcy nie przysługują w tym zakresie żadne roszczenia wobec Zamawiającego.</w:t>
      </w:r>
    </w:p>
    <w:p w14:paraId="3D7267B2" w14:textId="4D758695" w:rsidR="003E4EAE" w:rsidRPr="005B131C" w:rsidRDefault="003E4EAE" w:rsidP="00072D8F">
      <w:pPr>
        <w:numPr>
          <w:ilvl w:val="0"/>
          <w:numId w:val="5"/>
        </w:numPr>
        <w:tabs>
          <w:tab w:val="clear" w:pos="720"/>
        </w:tabs>
        <w:suppressAutoHyphens/>
        <w:spacing w:line="276" w:lineRule="auto"/>
        <w:ind w:left="357"/>
        <w:jc w:val="both"/>
        <w:rPr>
          <w:rFonts w:asciiTheme="minorHAnsi" w:hAnsiTheme="minorHAnsi" w:cstheme="minorHAnsi"/>
          <w:sz w:val="22"/>
          <w:szCs w:val="22"/>
        </w:rPr>
      </w:pPr>
      <w:r w:rsidRPr="005B131C">
        <w:rPr>
          <w:rFonts w:asciiTheme="minorHAnsi" w:hAnsiTheme="minorHAnsi" w:cstheme="minorHAnsi"/>
          <w:sz w:val="22"/>
          <w:szCs w:val="22"/>
        </w:rPr>
        <w:t xml:space="preserve"> Wykonawca nie może bez zgody Zamawiającego przenieść wierzytelności wynikających z Umowy na osoby trzecie. Zgoda ta musi być udzielona na piśmie pod rygorem nieważności.</w:t>
      </w:r>
    </w:p>
    <w:p w14:paraId="399A053E" w14:textId="42E522A1" w:rsidR="00BA6FBB" w:rsidRPr="005B131C" w:rsidRDefault="00BA6FBB" w:rsidP="00072D8F">
      <w:pPr>
        <w:spacing w:line="276" w:lineRule="auto"/>
        <w:jc w:val="center"/>
        <w:rPr>
          <w:rFonts w:asciiTheme="minorHAnsi" w:hAnsiTheme="minorHAnsi" w:cstheme="minorHAnsi"/>
          <w:b/>
          <w:bCs/>
          <w:sz w:val="22"/>
          <w:szCs w:val="22"/>
        </w:rPr>
      </w:pPr>
      <w:r w:rsidRPr="005B131C">
        <w:rPr>
          <w:rFonts w:asciiTheme="minorHAnsi" w:hAnsiTheme="minorHAnsi" w:cstheme="minorHAnsi"/>
          <w:b/>
          <w:bCs/>
          <w:sz w:val="22"/>
          <w:szCs w:val="22"/>
        </w:rPr>
        <w:t xml:space="preserve">§ 5 </w:t>
      </w:r>
    </w:p>
    <w:p w14:paraId="64C7F968" w14:textId="77777777" w:rsidR="00BA6FBB" w:rsidRPr="005B131C" w:rsidRDefault="00BA6FBB" w:rsidP="00072D8F">
      <w:pPr>
        <w:spacing w:line="276" w:lineRule="auto"/>
        <w:jc w:val="center"/>
        <w:rPr>
          <w:rFonts w:asciiTheme="minorHAnsi" w:hAnsiTheme="minorHAnsi" w:cstheme="minorHAnsi"/>
          <w:b/>
          <w:sz w:val="22"/>
          <w:szCs w:val="22"/>
        </w:rPr>
      </w:pPr>
      <w:r w:rsidRPr="005B131C">
        <w:rPr>
          <w:rFonts w:asciiTheme="minorHAnsi" w:hAnsiTheme="minorHAnsi" w:cstheme="minorHAnsi"/>
          <w:b/>
          <w:sz w:val="22"/>
          <w:szCs w:val="22"/>
        </w:rPr>
        <w:t>Kary umowne</w:t>
      </w:r>
    </w:p>
    <w:p w14:paraId="0E04495C" w14:textId="77777777" w:rsidR="000A4910" w:rsidRPr="005B131C" w:rsidRDefault="000A4910"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Wykonawca jest zobowiązany do wykonywania obowiązków wynikających z niniejszej Umowy z zachowaniem najwyższej zawodowej staranności. </w:t>
      </w:r>
    </w:p>
    <w:p w14:paraId="40741F43" w14:textId="5216EE48" w:rsidR="00454D72" w:rsidRPr="005B131C" w:rsidRDefault="00454D72"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Strona </w:t>
      </w:r>
      <w:r w:rsidR="00F07EB1" w:rsidRPr="005B131C">
        <w:rPr>
          <w:rFonts w:asciiTheme="minorHAnsi" w:hAnsiTheme="minorHAnsi" w:cstheme="minorHAnsi"/>
          <w:sz w:val="22"/>
          <w:szCs w:val="22"/>
        </w:rPr>
        <w:t>Umow</w:t>
      </w:r>
      <w:r w:rsidRPr="005B131C">
        <w:rPr>
          <w:rFonts w:asciiTheme="minorHAnsi" w:hAnsiTheme="minorHAnsi" w:cstheme="minorHAnsi"/>
          <w:sz w:val="22"/>
          <w:szCs w:val="22"/>
        </w:rPr>
        <w:t>y nie ponosi odpowiedzialności z tytułu niewykonania lub nienależytego wykonania przedmiotu Umowy - tj. wykonania Umowy niezgodnie z jej postanowieniami, które zostało spowodowane czynnikami niezależnymi od tej Strony, na które Strona ta nie ma wpływu i nie może im zapobiec.</w:t>
      </w:r>
    </w:p>
    <w:p w14:paraId="243B2758" w14:textId="77777777" w:rsidR="000A4910" w:rsidRPr="005B131C" w:rsidRDefault="000A4910"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Przed naliczeniem kary umownej, Zamawiający przeprowadzi postępowanie reklamacyjne, o ile jest to wymagane przepisami prawa powszechnie obowiązującego.</w:t>
      </w:r>
    </w:p>
    <w:p w14:paraId="569775B9" w14:textId="40EB3EC4" w:rsidR="00454D72" w:rsidRPr="005B131C" w:rsidRDefault="00454D72"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lastRenderedPageBreak/>
        <w:t>Za każdy rozpoczęty dzień roboczy zwłoki w rozpoczęciu świadczenia usług, o których mowa w § 1 ust. 4 pkt 1 Wykonawca zapłaci Zamawiającemu karę umowną w wysokości 2</w:t>
      </w:r>
      <w:r w:rsidR="00A21B44" w:rsidRPr="005B131C">
        <w:rPr>
          <w:rFonts w:asciiTheme="minorHAnsi" w:hAnsiTheme="minorHAnsi" w:cstheme="minorHAnsi"/>
          <w:sz w:val="22"/>
          <w:szCs w:val="22"/>
        </w:rPr>
        <w:t>0</w:t>
      </w:r>
      <w:r w:rsidRPr="005B131C">
        <w:rPr>
          <w:rFonts w:asciiTheme="minorHAnsi" w:hAnsiTheme="minorHAnsi" w:cstheme="minorHAnsi"/>
          <w:sz w:val="22"/>
          <w:szCs w:val="22"/>
        </w:rPr>
        <w:t xml:space="preserve">% wartości netto stałego wynagrodzenia </w:t>
      </w:r>
      <w:r w:rsidR="00D66C51" w:rsidRPr="005B131C">
        <w:rPr>
          <w:rFonts w:asciiTheme="minorHAnsi" w:hAnsiTheme="minorHAnsi" w:cstheme="minorHAnsi"/>
          <w:sz w:val="22"/>
          <w:szCs w:val="22"/>
        </w:rPr>
        <w:t>miesięcznego</w:t>
      </w:r>
      <w:r w:rsidRPr="005B131C">
        <w:rPr>
          <w:rFonts w:asciiTheme="minorHAnsi" w:hAnsiTheme="minorHAnsi" w:cstheme="minorHAnsi"/>
          <w:sz w:val="22"/>
          <w:szCs w:val="22"/>
        </w:rPr>
        <w:t xml:space="preserve">, których zwłoka dotyczy. Naliczone w tym przypadku kary nie przekroczą trzykrotnej </w:t>
      </w:r>
      <w:r w:rsidR="00D66C51" w:rsidRPr="005B131C">
        <w:rPr>
          <w:rFonts w:asciiTheme="minorHAnsi" w:hAnsiTheme="minorHAnsi" w:cstheme="minorHAnsi"/>
          <w:sz w:val="22"/>
          <w:szCs w:val="22"/>
        </w:rPr>
        <w:t>wartości netto stałego wynagrodzenia miesięcznego</w:t>
      </w:r>
      <w:r w:rsidRPr="005B131C">
        <w:rPr>
          <w:rFonts w:asciiTheme="minorHAnsi" w:hAnsiTheme="minorHAnsi" w:cstheme="minorHAnsi"/>
          <w:sz w:val="22"/>
          <w:szCs w:val="22"/>
        </w:rPr>
        <w:t>.</w:t>
      </w:r>
    </w:p>
    <w:p w14:paraId="42BACF22" w14:textId="0FCC9722" w:rsidR="00D66C51" w:rsidRPr="005B131C" w:rsidRDefault="00D66C51"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W przypadku niedostępności usług powyżej gwarantowanego maksymalnego poziomu niedostępności miesięcznie, Wykonawca zapłaci karę umowną w wysokości 1% wartości netto stałego wynagrodzenia miesięcznego, za każd</w:t>
      </w:r>
      <w:r w:rsidR="001D1BE1" w:rsidRPr="005B131C">
        <w:rPr>
          <w:rFonts w:asciiTheme="minorHAnsi" w:hAnsiTheme="minorHAnsi" w:cstheme="minorHAnsi"/>
          <w:sz w:val="22"/>
          <w:szCs w:val="22"/>
        </w:rPr>
        <w:t>ą</w:t>
      </w:r>
      <w:r w:rsidRPr="005B131C">
        <w:rPr>
          <w:rFonts w:asciiTheme="minorHAnsi" w:hAnsiTheme="minorHAnsi" w:cstheme="minorHAnsi"/>
          <w:sz w:val="22"/>
          <w:szCs w:val="22"/>
        </w:rPr>
        <w:t xml:space="preserve"> rozpoczęt</w:t>
      </w:r>
      <w:r w:rsidR="001D1BE1" w:rsidRPr="005B131C">
        <w:rPr>
          <w:rFonts w:asciiTheme="minorHAnsi" w:hAnsiTheme="minorHAnsi" w:cstheme="minorHAnsi"/>
          <w:sz w:val="22"/>
          <w:szCs w:val="22"/>
        </w:rPr>
        <w:t>ą</w:t>
      </w:r>
      <w:r w:rsidRPr="005B131C">
        <w:rPr>
          <w:rFonts w:asciiTheme="minorHAnsi" w:hAnsiTheme="minorHAnsi" w:cstheme="minorHAnsi"/>
          <w:sz w:val="22"/>
          <w:szCs w:val="22"/>
        </w:rPr>
        <w:t xml:space="preserve"> </w:t>
      </w:r>
      <w:r w:rsidR="001D1BE1" w:rsidRPr="005B131C">
        <w:rPr>
          <w:rFonts w:asciiTheme="minorHAnsi" w:hAnsiTheme="minorHAnsi" w:cstheme="minorHAnsi"/>
          <w:sz w:val="22"/>
          <w:szCs w:val="22"/>
        </w:rPr>
        <w:t>godzinę</w:t>
      </w:r>
      <w:r w:rsidR="00B8792D" w:rsidRPr="005B131C">
        <w:rPr>
          <w:rFonts w:asciiTheme="minorHAnsi" w:hAnsiTheme="minorHAnsi" w:cstheme="minorHAnsi"/>
          <w:sz w:val="22"/>
          <w:szCs w:val="22"/>
        </w:rPr>
        <w:t xml:space="preserve"> roboczą</w:t>
      </w:r>
      <w:r w:rsidRPr="005B131C">
        <w:rPr>
          <w:rFonts w:asciiTheme="minorHAnsi" w:hAnsiTheme="minorHAnsi" w:cstheme="minorHAnsi"/>
          <w:sz w:val="22"/>
          <w:szCs w:val="22"/>
        </w:rPr>
        <w:t>, ponad gwarantowany poziom, od zgłoszenia. W każdym miesiącu, naliczone w tym przypadku kary</w:t>
      </w:r>
      <w:r w:rsidR="005B2A4A" w:rsidRPr="005B131C">
        <w:rPr>
          <w:rFonts w:asciiTheme="minorHAnsi" w:hAnsiTheme="minorHAnsi" w:cstheme="minorHAnsi"/>
          <w:sz w:val="22"/>
          <w:szCs w:val="22"/>
        </w:rPr>
        <w:t>,</w:t>
      </w:r>
      <w:r w:rsidRPr="005B131C">
        <w:rPr>
          <w:rFonts w:asciiTheme="minorHAnsi" w:hAnsiTheme="minorHAnsi" w:cstheme="minorHAnsi"/>
          <w:sz w:val="22"/>
          <w:szCs w:val="22"/>
        </w:rPr>
        <w:t xml:space="preserve"> nie przekroczą </w:t>
      </w:r>
      <w:r w:rsidR="005B2A4A" w:rsidRPr="005B131C">
        <w:rPr>
          <w:rFonts w:asciiTheme="minorHAnsi" w:hAnsiTheme="minorHAnsi" w:cstheme="minorHAnsi"/>
          <w:sz w:val="22"/>
          <w:szCs w:val="22"/>
        </w:rPr>
        <w:t>dwukrotnej</w:t>
      </w:r>
      <w:r w:rsidRPr="005B131C">
        <w:rPr>
          <w:rFonts w:asciiTheme="minorHAnsi" w:hAnsiTheme="minorHAnsi" w:cstheme="minorHAnsi"/>
          <w:sz w:val="22"/>
          <w:szCs w:val="22"/>
        </w:rPr>
        <w:t xml:space="preserve"> wartości netto stałego wynagrodzenia miesięcznego. Przed naliczeniem kary umownej, Zamawiający przeprowadzi postępowanie </w:t>
      </w:r>
      <w:r w:rsidR="006F5769" w:rsidRPr="005B131C">
        <w:rPr>
          <w:rFonts w:asciiTheme="minorHAnsi" w:hAnsiTheme="minorHAnsi" w:cstheme="minorHAnsi"/>
          <w:sz w:val="22"/>
          <w:szCs w:val="22"/>
        </w:rPr>
        <w:t>reklamacyjno</w:t>
      </w:r>
      <w:r w:rsidR="00A21B44" w:rsidRPr="005B131C">
        <w:rPr>
          <w:rFonts w:asciiTheme="minorHAnsi" w:hAnsiTheme="minorHAnsi" w:cstheme="minorHAnsi"/>
          <w:sz w:val="22"/>
          <w:szCs w:val="22"/>
        </w:rPr>
        <w:t>-wyjaśniające</w:t>
      </w:r>
      <w:r w:rsidRPr="005B131C">
        <w:rPr>
          <w:rFonts w:asciiTheme="minorHAnsi" w:hAnsiTheme="minorHAnsi" w:cstheme="minorHAnsi"/>
          <w:sz w:val="22"/>
          <w:szCs w:val="22"/>
        </w:rPr>
        <w:t xml:space="preserve">. </w:t>
      </w:r>
    </w:p>
    <w:p w14:paraId="2B3BA5B6" w14:textId="1CE7693A" w:rsidR="005B2A4A" w:rsidRPr="005B131C" w:rsidRDefault="00A21B44"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W przypadku zwłoki w przystąpieniu do usunięcia zgłoszonej usterki, Wykonawca zapłaci karę umowną w wysokości 1% wartości netto stałego wynagrodzenia miesięcznego, za każdą rozpoczętą godzinę, ponad gwarantowany poziom, od zgłoszenia. W każdym miesiącu, naliczone w tym przypadku kary, nie przekroczą dwukrotnej wartości netto stałego wynagrodzenia miesięcznego. Przed naliczeniem kary umownej, Zamawiający przeprowadzi postępowanie </w:t>
      </w:r>
      <w:r w:rsidR="006F5769" w:rsidRPr="005B131C">
        <w:rPr>
          <w:rFonts w:asciiTheme="minorHAnsi" w:hAnsiTheme="minorHAnsi" w:cstheme="minorHAnsi"/>
          <w:sz w:val="22"/>
          <w:szCs w:val="22"/>
        </w:rPr>
        <w:t>reklamacyjno</w:t>
      </w:r>
      <w:r w:rsidRPr="005B131C">
        <w:rPr>
          <w:rFonts w:asciiTheme="minorHAnsi" w:hAnsiTheme="minorHAnsi" w:cstheme="minorHAnsi"/>
          <w:sz w:val="22"/>
          <w:szCs w:val="22"/>
        </w:rPr>
        <w:t>-wyjaśniające.</w:t>
      </w:r>
    </w:p>
    <w:p w14:paraId="47E78FB2" w14:textId="77777777" w:rsidR="00454D72" w:rsidRPr="005B131C" w:rsidRDefault="00454D72"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Umowa może zostać wypowiedziana ze skutkiem natychmiastowym, przez Zamawiającego, jeżeli:</w:t>
      </w:r>
    </w:p>
    <w:p w14:paraId="5561E526" w14:textId="5F594F2B" w:rsidR="003247AB" w:rsidRPr="005B131C" w:rsidRDefault="003247AB" w:rsidP="00072D8F">
      <w:pPr>
        <w:numPr>
          <w:ilvl w:val="0"/>
          <w:numId w:val="11"/>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Zwłoka w rozpoczęciu świadczenia usług przekroczy 3 dni robocze.</w:t>
      </w:r>
    </w:p>
    <w:p w14:paraId="003F13BE" w14:textId="594D4ACE" w:rsidR="003247AB" w:rsidRPr="005B131C" w:rsidRDefault="003247AB" w:rsidP="00072D8F">
      <w:pPr>
        <w:numPr>
          <w:ilvl w:val="0"/>
          <w:numId w:val="11"/>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 xml:space="preserve">Niedostępność usług przekroczy </w:t>
      </w:r>
      <w:r w:rsidR="00B8792D" w:rsidRPr="005B131C">
        <w:rPr>
          <w:rFonts w:asciiTheme="minorHAnsi" w:hAnsiTheme="minorHAnsi" w:cstheme="minorHAnsi"/>
          <w:sz w:val="22"/>
          <w:szCs w:val="22"/>
        </w:rPr>
        <w:t>20</w:t>
      </w:r>
      <w:r w:rsidRPr="005B131C">
        <w:rPr>
          <w:rFonts w:asciiTheme="minorHAnsi" w:hAnsiTheme="minorHAnsi" w:cstheme="minorHAnsi"/>
          <w:sz w:val="22"/>
          <w:szCs w:val="22"/>
        </w:rPr>
        <w:t xml:space="preserve"> godzin roboczych ciągiem</w:t>
      </w:r>
      <w:r w:rsidR="004C616C" w:rsidRPr="005B131C">
        <w:rPr>
          <w:rFonts w:asciiTheme="minorHAnsi" w:hAnsiTheme="minorHAnsi" w:cstheme="minorHAnsi"/>
          <w:sz w:val="22"/>
          <w:szCs w:val="22"/>
        </w:rPr>
        <w:t xml:space="preserve"> (w tym z przerwami, w których działała </w:t>
      </w:r>
      <w:r w:rsidR="0034753D" w:rsidRPr="005B131C">
        <w:rPr>
          <w:rFonts w:asciiTheme="minorHAnsi" w:hAnsiTheme="minorHAnsi" w:cstheme="minorHAnsi"/>
          <w:sz w:val="22"/>
          <w:szCs w:val="22"/>
        </w:rPr>
        <w:t>usługa,</w:t>
      </w:r>
      <w:r w:rsidR="004C616C" w:rsidRPr="005B131C">
        <w:rPr>
          <w:rFonts w:asciiTheme="minorHAnsi" w:hAnsiTheme="minorHAnsi" w:cstheme="minorHAnsi"/>
          <w:sz w:val="22"/>
          <w:szCs w:val="22"/>
        </w:rPr>
        <w:t xml:space="preserve"> ale okres działania usługi był krótszy niż 2 godziny robocze).</w:t>
      </w:r>
    </w:p>
    <w:p w14:paraId="7196D1F6" w14:textId="77777777" w:rsidR="00454D72" w:rsidRPr="005B131C" w:rsidRDefault="00454D72" w:rsidP="00072D8F">
      <w:pPr>
        <w:numPr>
          <w:ilvl w:val="0"/>
          <w:numId w:val="11"/>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Wykonawca zaprzestanie prowadzenia działalności lub wszczęte zostanie wobec niego postępowanie likwidacyjne;</w:t>
      </w:r>
    </w:p>
    <w:p w14:paraId="4201CC11" w14:textId="4E09BD73" w:rsidR="00454D72" w:rsidRPr="005B131C" w:rsidRDefault="004C616C" w:rsidP="00072D8F">
      <w:pPr>
        <w:numPr>
          <w:ilvl w:val="0"/>
          <w:numId w:val="11"/>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 xml:space="preserve">W innych </w:t>
      </w:r>
      <w:r w:rsidR="0034753D" w:rsidRPr="005B131C">
        <w:rPr>
          <w:rFonts w:asciiTheme="minorHAnsi" w:hAnsiTheme="minorHAnsi" w:cstheme="minorHAnsi"/>
          <w:sz w:val="22"/>
          <w:szCs w:val="22"/>
        </w:rPr>
        <w:t>przypadkach,</w:t>
      </w:r>
      <w:r w:rsidRPr="005B131C">
        <w:rPr>
          <w:rFonts w:asciiTheme="minorHAnsi" w:hAnsiTheme="minorHAnsi" w:cstheme="minorHAnsi"/>
          <w:sz w:val="22"/>
          <w:szCs w:val="22"/>
        </w:rPr>
        <w:t xml:space="preserve"> jeżeli </w:t>
      </w:r>
      <w:r w:rsidR="00454D72" w:rsidRPr="005B131C">
        <w:rPr>
          <w:rFonts w:asciiTheme="minorHAnsi" w:hAnsiTheme="minorHAnsi" w:cstheme="minorHAnsi"/>
          <w:sz w:val="22"/>
          <w:szCs w:val="22"/>
        </w:rPr>
        <w:t xml:space="preserve">Wykonawca realizuje przedmiot Umowy niezgodnie z jej postanowieniami lub nie wywiąże się z obowiązków określonych w Umowie. </w:t>
      </w:r>
    </w:p>
    <w:p w14:paraId="163B8932" w14:textId="3C97A09C" w:rsidR="00454D72" w:rsidRPr="005B131C" w:rsidRDefault="00454D72"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Przed skorzystaniem z uprawnień </w:t>
      </w:r>
      <w:r w:rsidR="000A4910" w:rsidRPr="005B131C">
        <w:rPr>
          <w:rFonts w:asciiTheme="minorHAnsi" w:hAnsiTheme="minorHAnsi" w:cstheme="minorHAnsi"/>
          <w:sz w:val="22"/>
          <w:szCs w:val="22"/>
        </w:rPr>
        <w:t>wypowiedzenia</w:t>
      </w:r>
      <w:r w:rsidRPr="005B131C">
        <w:rPr>
          <w:rFonts w:asciiTheme="minorHAnsi" w:hAnsiTheme="minorHAnsi" w:cstheme="minorHAnsi"/>
          <w:sz w:val="22"/>
          <w:szCs w:val="22"/>
        </w:rPr>
        <w:t xml:space="preserve"> Umowy</w:t>
      </w:r>
      <w:r w:rsidR="000A4910" w:rsidRPr="005B131C">
        <w:rPr>
          <w:rFonts w:asciiTheme="minorHAnsi" w:hAnsiTheme="minorHAnsi" w:cstheme="minorHAnsi"/>
          <w:sz w:val="22"/>
          <w:szCs w:val="22"/>
        </w:rPr>
        <w:t>,</w:t>
      </w:r>
      <w:r w:rsidRPr="005B131C">
        <w:rPr>
          <w:rFonts w:asciiTheme="minorHAnsi" w:hAnsiTheme="minorHAnsi" w:cstheme="minorHAnsi"/>
          <w:sz w:val="22"/>
          <w:szCs w:val="22"/>
        </w:rPr>
        <w:t xml:space="preserve"> przez Zamawiającego, wymienionych w ust. </w:t>
      </w:r>
      <w:r w:rsidR="00B8792D" w:rsidRPr="005B131C">
        <w:rPr>
          <w:rFonts w:asciiTheme="minorHAnsi" w:hAnsiTheme="minorHAnsi" w:cstheme="minorHAnsi"/>
          <w:sz w:val="22"/>
          <w:szCs w:val="22"/>
        </w:rPr>
        <w:t>7</w:t>
      </w:r>
      <w:r w:rsidRPr="005B131C">
        <w:rPr>
          <w:rFonts w:asciiTheme="minorHAnsi" w:hAnsiTheme="minorHAnsi" w:cstheme="minorHAnsi"/>
          <w:sz w:val="22"/>
          <w:szCs w:val="22"/>
        </w:rPr>
        <w:t xml:space="preserve"> pkt </w:t>
      </w:r>
      <w:r w:rsidR="00B8792D" w:rsidRPr="005B131C">
        <w:rPr>
          <w:rFonts w:asciiTheme="minorHAnsi" w:hAnsiTheme="minorHAnsi" w:cstheme="minorHAnsi"/>
          <w:sz w:val="22"/>
          <w:szCs w:val="22"/>
        </w:rPr>
        <w:t>4</w:t>
      </w:r>
      <w:r w:rsidRPr="005B131C">
        <w:rPr>
          <w:rFonts w:asciiTheme="minorHAnsi" w:hAnsiTheme="minorHAnsi" w:cstheme="minorHAnsi"/>
          <w:sz w:val="22"/>
          <w:szCs w:val="22"/>
        </w:rPr>
        <w:t xml:space="preserve">, Zamawiający wezwie Wykonawcę do zaniechania naruszeń Umowy i usunięcia skutków tych naruszeń w terminie </w:t>
      </w:r>
      <w:r w:rsidR="004C616C" w:rsidRPr="005B131C">
        <w:rPr>
          <w:rFonts w:asciiTheme="minorHAnsi" w:hAnsiTheme="minorHAnsi" w:cstheme="minorHAnsi"/>
          <w:sz w:val="22"/>
          <w:szCs w:val="22"/>
        </w:rPr>
        <w:t>5</w:t>
      </w:r>
      <w:r w:rsidRPr="005B131C">
        <w:rPr>
          <w:rFonts w:asciiTheme="minorHAnsi" w:hAnsiTheme="minorHAnsi" w:cstheme="minorHAnsi"/>
          <w:sz w:val="22"/>
          <w:szCs w:val="22"/>
        </w:rPr>
        <w:t xml:space="preserve"> dni roboczych od daty doręczenia wezwania Wykonawcy. Zamawiający jest uprawniony do wypowiedzenia Umowy w terminie 10 dni roboczych od upływu terminu, o którym mowa w zd</w:t>
      </w:r>
      <w:r w:rsidR="008B6DCF">
        <w:rPr>
          <w:rFonts w:asciiTheme="minorHAnsi" w:hAnsiTheme="minorHAnsi" w:cstheme="minorHAnsi"/>
          <w:sz w:val="22"/>
          <w:szCs w:val="22"/>
        </w:rPr>
        <w:t>aniu</w:t>
      </w:r>
      <w:r w:rsidRPr="005B131C">
        <w:rPr>
          <w:rFonts w:asciiTheme="minorHAnsi" w:hAnsiTheme="minorHAnsi" w:cstheme="minorHAnsi"/>
          <w:sz w:val="22"/>
          <w:szCs w:val="22"/>
        </w:rPr>
        <w:t xml:space="preserve"> 1.</w:t>
      </w:r>
    </w:p>
    <w:p w14:paraId="0F68917B" w14:textId="68B15ECA" w:rsidR="00454D72" w:rsidRPr="005B131C" w:rsidRDefault="00454D72"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W przypadku wypowiedzenia Umowy przez Zamawiającego z przyczyn leżących po </w:t>
      </w:r>
      <w:r w:rsidR="0034753D" w:rsidRPr="005B131C">
        <w:rPr>
          <w:rFonts w:asciiTheme="minorHAnsi" w:hAnsiTheme="minorHAnsi" w:cstheme="minorHAnsi"/>
          <w:sz w:val="22"/>
          <w:szCs w:val="22"/>
        </w:rPr>
        <w:t>stronie Wykonawcy</w:t>
      </w:r>
      <w:r w:rsidRPr="005B131C">
        <w:rPr>
          <w:rFonts w:asciiTheme="minorHAnsi" w:hAnsiTheme="minorHAnsi" w:cstheme="minorHAnsi"/>
          <w:sz w:val="22"/>
          <w:szCs w:val="22"/>
        </w:rPr>
        <w:t xml:space="preserve">, Wykonawca zapłaci Zamawiającemu dodatkową, poza innymi naliczonymi karami umownymi, karę umowną w wysokości </w:t>
      </w:r>
      <w:r w:rsidR="00242533" w:rsidRPr="005B131C">
        <w:rPr>
          <w:rFonts w:asciiTheme="minorHAnsi" w:hAnsiTheme="minorHAnsi" w:cstheme="minorHAnsi"/>
          <w:sz w:val="22"/>
          <w:szCs w:val="22"/>
        </w:rPr>
        <w:t>trzech stał</w:t>
      </w:r>
      <w:r w:rsidR="00F9125E" w:rsidRPr="005B131C">
        <w:rPr>
          <w:rFonts w:asciiTheme="minorHAnsi" w:hAnsiTheme="minorHAnsi" w:cstheme="minorHAnsi"/>
          <w:sz w:val="22"/>
          <w:szCs w:val="22"/>
        </w:rPr>
        <w:t>ych</w:t>
      </w:r>
      <w:r w:rsidR="00242533" w:rsidRPr="005B131C">
        <w:rPr>
          <w:rFonts w:asciiTheme="minorHAnsi" w:hAnsiTheme="minorHAnsi" w:cstheme="minorHAnsi"/>
          <w:sz w:val="22"/>
          <w:szCs w:val="22"/>
        </w:rPr>
        <w:t xml:space="preserve"> wynagrodze</w:t>
      </w:r>
      <w:r w:rsidR="00F9125E" w:rsidRPr="005B131C">
        <w:rPr>
          <w:rFonts w:asciiTheme="minorHAnsi" w:hAnsiTheme="minorHAnsi" w:cstheme="minorHAnsi"/>
          <w:sz w:val="22"/>
          <w:szCs w:val="22"/>
        </w:rPr>
        <w:t>ń</w:t>
      </w:r>
      <w:r w:rsidR="00242533" w:rsidRPr="005B131C">
        <w:rPr>
          <w:rFonts w:asciiTheme="minorHAnsi" w:hAnsiTheme="minorHAnsi" w:cstheme="minorHAnsi"/>
          <w:sz w:val="22"/>
          <w:szCs w:val="22"/>
        </w:rPr>
        <w:t xml:space="preserve"> miesięcz</w:t>
      </w:r>
      <w:r w:rsidR="00F9125E" w:rsidRPr="005B131C">
        <w:rPr>
          <w:rFonts w:asciiTheme="minorHAnsi" w:hAnsiTheme="minorHAnsi" w:cstheme="minorHAnsi"/>
          <w:sz w:val="22"/>
          <w:szCs w:val="22"/>
        </w:rPr>
        <w:t>nych</w:t>
      </w:r>
      <w:r w:rsidRPr="005B131C">
        <w:rPr>
          <w:rFonts w:asciiTheme="minorHAnsi" w:hAnsiTheme="minorHAnsi" w:cstheme="minorHAnsi"/>
          <w:sz w:val="22"/>
          <w:szCs w:val="22"/>
        </w:rPr>
        <w:t xml:space="preserve">.  </w:t>
      </w:r>
    </w:p>
    <w:p w14:paraId="7B36B750" w14:textId="675E0EC7" w:rsidR="00454D72" w:rsidRPr="005B131C" w:rsidRDefault="00454D72"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Kary, </w:t>
      </w:r>
      <w:r w:rsidR="000A4910" w:rsidRPr="005B131C">
        <w:rPr>
          <w:rFonts w:asciiTheme="minorHAnsi" w:hAnsiTheme="minorHAnsi" w:cstheme="minorHAnsi"/>
          <w:sz w:val="22"/>
          <w:szCs w:val="22"/>
        </w:rPr>
        <w:t>umowne</w:t>
      </w:r>
      <w:r w:rsidRPr="005B131C">
        <w:rPr>
          <w:rFonts w:asciiTheme="minorHAnsi" w:hAnsiTheme="minorHAnsi" w:cstheme="minorHAnsi"/>
          <w:sz w:val="22"/>
          <w:szCs w:val="22"/>
        </w:rPr>
        <w:t xml:space="preserve"> Wykonawca zobowiązuje się wpłacać na rachunek bankowy wskazany przez Zamawiającego w terminie do 21 dni od wezwania Wykonawcy do zapłaty i wskazania rachunku, na który należy dokonać wpłatę. Za opóźnienie w zapłacie kary Wykonawca zapłaci odsetki ustawowe za każdy dzień opóźnienia. Datą zapłaty jest data obciążenia konta bankowego Wykonawcy.</w:t>
      </w:r>
    </w:p>
    <w:p w14:paraId="7D2383CD" w14:textId="77777777" w:rsidR="00454D72" w:rsidRPr="005B131C" w:rsidRDefault="00454D72"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W przypadku naliczenia kary umownej, wezwanie o zapłatę kary zawierało będzie: </w:t>
      </w:r>
    </w:p>
    <w:p w14:paraId="56845D76" w14:textId="3FDDBF70" w:rsidR="00454D72" w:rsidRPr="005B131C" w:rsidRDefault="00454D72" w:rsidP="00072D8F">
      <w:pPr>
        <w:numPr>
          <w:ilvl w:val="0"/>
          <w:numId w:val="12"/>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lastRenderedPageBreak/>
        <w:t xml:space="preserve">podstawę i wyliczenie kary umownej, </w:t>
      </w:r>
    </w:p>
    <w:p w14:paraId="2F0259CD" w14:textId="77777777" w:rsidR="00454D72" w:rsidRPr="005B131C" w:rsidRDefault="00454D72" w:rsidP="00072D8F">
      <w:pPr>
        <w:numPr>
          <w:ilvl w:val="0"/>
          <w:numId w:val="12"/>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 xml:space="preserve">wysokość naliczonej kary umownej, </w:t>
      </w:r>
    </w:p>
    <w:p w14:paraId="083BD076" w14:textId="77777777" w:rsidR="00454D72" w:rsidRPr="005B131C" w:rsidRDefault="00454D72" w:rsidP="00072D8F">
      <w:pPr>
        <w:numPr>
          <w:ilvl w:val="0"/>
          <w:numId w:val="12"/>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 xml:space="preserve">numer rachunku bankowego, na który należy wpłacić naliczoną karę. </w:t>
      </w:r>
    </w:p>
    <w:p w14:paraId="5A8631F4" w14:textId="2B593A96" w:rsidR="00F5224A" w:rsidRPr="005B131C" w:rsidRDefault="00F5224A"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Strony uzgadniają, że w razie naliczenia przez Zamawiającego kary umownej, Zamawiający jest uprawniony do potrącenia, z wynagrodzenia należnego Wykonawcy kwoty stanowiącej równowartość naliczonej kary i tak pomniejszone wynagrodzenie wypłaci Wykonawcy..</w:t>
      </w:r>
      <w:r w:rsidR="004F7DB3">
        <w:rPr>
          <w:rFonts w:asciiTheme="minorHAnsi" w:hAnsiTheme="minorHAnsi" w:cstheme="minorHAnsi"/>
          <w:sz w:val="22"/>
          <w:szCs w:val="22"/>
        </w:rPr>
        <w:t xml:space="preserve"> W przypadku gdy wysokość kary umownej należnej zamawiającemu przekroczy </w:t>
      </w:r>
      <w:r w:rsidR="00BC1A25">
        <w:rPr>
          <w:rFonts w:asciiTheme="minorHAnsi" w:hAnsiTheme="minorHAnsi" w:cstheme="minorHAnsi"/>
          <w:sz w:val="22"/>
          <w:szCs w:val="22"/>
        </w:rPr>
        <w:t xml:space="preserve">wysokość </w:t>
      </w:r>
      <w:r w:rsidR="001070BA">
        <w:rPr>
          <w:rFonts w:asciiTheme="minorHAnsi" w:hAnsiTheme="minorHAnsi" w:cstheme="minorHAnsi"/>
          <w:sz w:val="22"/>
          <w:szCs w:val="22"/>
        </w:rPr>
        <w:t>płatności za dany miesiąc</w:t>
      </w:r>
      <w:r w:rsidR="006C0F4A">
        <w:rPr>
          <w:rFonts w:asciiTheme="minorHAnsi" w:hAnsiTheme="minorHAnsi" w:cstheme="minorHAnsi"/>
          <w:sz w:val="22"/>
          <w:szCs w:val="22"/>
        </w:rPr>
        <w:t>, obliczonej zg</w:t>
      </w:r>
      <w:r w:rsidR="00C35A0C">
        <w:rPr>
          <w:rFonts w:asciiTheme="minorHAnsi" w:hAnsiTheme="minorHAnsi" w:cstheme="minorHAnsi"/>
          <w:sz w:val="22"/>
          <w:szCs w:val="22"/>
        </w:rPr>
        <w:t xml:space="preserve">odnie z §4 ust. 4 i ust. 5 </w:t>
      </w:r>
      <w:r w:rsidR="00857BD5">
        <w:rPr>
          <w:rFonts w:asciiTheme="minorHAnsi" w:hAnsiTheme="minorHAnsi" w:cstheme="minorHAnsi"/>
          <w:sz w:val="22"/>
          <w:szCs w:val="22"/>
        </w:rPr>
        <w:t>Zamawiający</w:t>
      </w:r>
      <w:r w:rsidR="00C35A0C">
        <w:rPr>
          <w:rFonts w:asciiTheme="minorHAnsi" w:hAnsiTheme="minorHAnsi" w:cstheme="minorHAnsi"/>
          <w:sz w:val="22"/>
          <w:szCs w:val="22"/>
        </w:rPr>
        <w:t xml:space="preserve"> może potrącić </w:t>
      </w:r>
      <w:r w:rsidR="0085530D">
        <w:rPr>
          <w:rFonts w:asciiTheme="minorHAnsi" w:hAnsiTheme="minorHAnsi" w:cstheme="minorHAnsi"/>
          <w:sz w:val="22"/>
          <w:szCs w:val="22"/>
        </w:rPr>
        <w:t>kary umowne z płatności należnych wykonawcy za kolejne miesiące rozliczeniowe.</w:t>
      </w:r>
    </w:p>
    <w:p w14:paraId="79B9012D" w14:textId="17D72F54" w:rsidR="00454D72" w:rsidRPr="005B131C" w:rsidRDefault="00454D72"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Kary umowne określone w Umowie są naliczane niezależnie od siebie i podlegają kumulacji. </w:t>
      </w:r>
    </w:p>
    <w:p w14:paraId="496F1209" w14:textId="5DC7969F" w:rsidR="00454D72" w:rsidRPr="005B131C" w:rsidRDefault="00454D72"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Łączna wysokość kar umownych nie przekroczy</w:t>
      </w:r>
      <w:r w:rsidR="00F5224A" w:rsidRPr="005B131C">
        <w:rPr>
          <w:rFonts w:asciiTheme="minorHAnsi" w:hAnsiTheme="minorHAnsi" w:cstheme="minorHAnsi"/>
          <w:sz w:val="22"/>
          <w:szCs w:val="22"/>
        </w:rPr>
        <w:t xml:space="preserve"> wysokości sześciu stałych wynagrodzeń miesięcznych</w:t>
      </w:r>
      <w:r w:rsidRPr="005B131C">
        <w:rPr>
          <w:rFonts w:asciiTheme="minorHAnsi" w:hAnsiTheme="minorHAnsi" w:cstheme="minorHAnsi"/>
          <w:sz w:val="22"/>
          <w:szCs w:val="22"/>
        </w:rPr>
        <w:t>.</w:t>
      </w:r>
      <w:r w:rsidR="005C2E84">
        <w:rPr>
          <w:rFonts w:asciiTheme="minorHAnsi" w:hAnsiTheme="minorHAnsi" w:cstheme="minorHAnsi"/>
          <w:sz w:val="22"/>
          <w:szCs w:val="22"/>
        </w:rPr>
        <w:t xml:space="preserve"> W przypadku gdy szkoda poniesiona przez </w:t>
      </w:r>
      <w:r w:rsidR="009C2528">
        <w:rPr>
          <w:rFonts w:asciiTheme="minorHAnsi" w:hAnsiTheme="minorHAnsi" w:cstheme="minorHAnsi"/>
          <w:sz w:val="22"/>
          <w:szCs w:val="22"/>
        </w:rPr>
        <w:t>zawijającego</w:t>
      </w:r>
      <w:r w:rsidR="005C2E84">
        <w:rPr>
          <w:rFonts w:asciiTheme="minorHAnsi" w:hAnsiTheme="minorHAnsi" w:cstheme="minorHAnsi"/>
          <w:sz w:val="22"/>
          <w:szCs w:val="22"/>
        </w:rPr>
        <w:t xml:space="preserve"> przekroczy wysokość </w:t>
      </w:r>
      <w:r w:rsidR="009C2528">
        <w:rPr>
          <w:rFonts w:asciiTheme="minorHAnsi" w:hAnsiTheme="minorHAnsi" w:cstheme="minorHAnsi"/>
          <w:sz w:val="22"/>
          <w:szCs w:val="22"/>
        </w:rPr>
        <w:t>naliczonych</w:t>
      </w:r>
      <w:r w:rsidR="005C2E84">
        <w:rPr>
          <w:rFonts w:asciiTheme="minorHAnsi" w:hAnsiTheme="minorHAnsi" w:cstheme="minorHAnsi"/>
          <w:sz w:val="22"/>
          <w:szCs w:val="22"/>
        </w:rPr>
        <w:t xml:space="preserve"> kar umownych, </w:t>
      </w:r>
      <w:r w:rsidR="009C2528">
        <w:rPr>
          <w:rFonts w:asciiTheme="minorHAnsi" w:hAnsiTheme="minorHAnsi" w:cstheme="minorHAnsi"/>
          <w:sz w:val="22"/>
          <w:szCs w:val="22"/>
        </w:rPr>
        <w:t>Zamawiający</w:t>
      </w:r>
      <w:r w:rsidR="005C2E84">
        <w:rPr>
          <w:rFonts w:asciiTheme="minorHAnsi" w:hAnsiTheme="minorHAnsi" w:cstheme="minorHAnsi"/>
          <w:sz w:val="22"/>
          <w:szCs w:val="22"/>
        </w:rPr>
        <w:t xml:space="preserve"> może dochodzić odszkodowania uzupełniającego na zasada</w:t>
      </w:r>
      <w:r w:rsidR="009C2528">
        <w:rPr>
          <w:rFonts w:asciiTheme="minorHAnsi" w:hAnsiTheme="minorHAnsi" w:cstheme="minorHAnsi"/>
          <w:sz w:val="22"/>
          <w:szCs w:val="22"/>
        </w:rPr>
        <w:t>ch ogólnych.</w:t>
      </w:r>
    </w:p>
    <w:p w14:paraId="1FACBF78" w14:textId="77777777" w:rsidR="00454D72" w:rsidRPr="005B131C" w:rsidRDefault="00454D72"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Postanowienia dotyczące kar umownych obowiązują pomimo wygaśnięcia lub wypowiedzenia Umowy. </w:t>
      </w:r>
    </w:p>
    <w:p w14:paraId="6E74AFF2" w14:textId="77777777" w:rsidR="00454D72" w:rsidRPr="005B131C" w:rsidRDefault="00454D72" w:rsidP="00072D8F">
      <w:pPr>
        <w:numPr>
          <w:ilvl w:val="3"/>
          <w:numId w:val="6"/>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W razie zaistnienia istotnej zmiany okoliczności powodującej, że wykonanie Umowy nie będzie leżało w interesie publicznym, czego nie można było przewidzieć w chwili zawarcia Umowy, lub dalsze wykonywanie Umowy może zagrozić istotnemu interesowi bezpieczeństwa państwa lub bezpieczeństwu publicznemu, Zamawiający będzie mógł odstąpić od Umowy w terminie 30 dni od powzięcia wiadomości o tych okolicznościach. W takiej sytuacji Wykonawca będzie mógł żądać wyłącznie wynagrodzenia z tytułu wykonanej części Umowy.</w:t>
      </w:r>
    </w:p>
    <w:p w14:paraId="17509842" w14:textId="4E66B7A5" w:rsidR="00BA6FBB" w:rsidRPr="005B131C" w:rsidRDefault="00BA6FBB" w:rsidP="00072D8F">
      <w:pPr>
        <w:spacing w:line="276" w:lineRule="auto"/>
        <w:jc w:val="center"/>
        <w:rPr>
          <w:rFonts w:asciiTheme="minorHAnsi" w:hAnsiTheme="minorHAnsi" w:cstheme="minorHAnsi"/>
          <w:b/>
          <w:bCs/>
          <w:sz w:val="22"/>
          <w:szCs w:val="22"/>
        </w:rPr>
      </w:pPr>
      <w:r w:rsidRPr="005B131C">
        <w:rPr>
          <w:rFonts w:asciiTheme="minorHAnsi" w:hAnsiTheme="minorHAnsi" w:cstheme="minorHAnsi"/>
          <w:b/>
          <w:bCs/>
          <w:sz w:val="22"/>
          <w:szCs w:val="22"/>
        </w:rPr>
        <w:t xml:space="preserve">§ </w:t>
      </w:r>
      <w:r w:rsidR="00AA2532">
        <w:rPr>
          <w:rFonts w:asciiTheme="minorHAnsi" w:hAnsiTheme="minorHAnsi" w:cstheme="minorHAnsi"/>
          <w:b/>
          <w:bCs/>
          <w:sz w:val="22"/>
          <w:szCs w:val="22"/>
        </w:rPr>
        <w:t>6</w:t>
      </w:r>
    </w:p>
    <w:p w14:paraId="09EDE1F7" w14:textId="77777777" w:rsidR="00BA6FBB" w:rsidRPr="005B131C" w:rsidRDefault="00BA6FBB" w:rsidP="00072D8F">
      <w:pPr>
        <w:spacing w:line="276" w:lineRule="auto"/>
        <w:jc w:val="center"/>
        <w:rPr>
          <w:rFonts w:asciiTheme="minorHAnsi" w:hAnsiTheme="minorHAnsi" w:cstheme="minorHAnsi"/>
          <w:b/>
          <w:bCs/>
          <w:sz w:val="22"/>
          <w:szCs w:val="22"/>
        </w:rPr>
      </w:pPr>
      <w:r w:rsidRPr="005B131C">
        <w:rPr>
          <w:rFonts w:asciiTheme="minorHAnsi" w:hAnsiTheme="minorHAnsi" w:cstheme="minorHAnsi"/>
          <w:b/>
          <w:bCs/>
          <w:sz w:val="22"/>
          <w:szCs w:val="22"/>
        </w:rPr>
        <w:t>Postanowienia końcowe</w:t>
      </w:r>
    </w:p>
    <w:p w14:paraId="4523CCEE" w14:textId="77777777" w:rsidR="00AA2532" w:rsidRPr="005B131C" w:rsidRDefault="00AA2532" w:rsidP="00072D8F">
      <w:pPr>
        <w:numPr>
          <w:ilvl w:val="3"/>
          <w:numId w:val="13"/>
        </w:numPr>
        <w:tabs>
          <w:tab w:val="clear" w:pos="2880"/>
        </w:tabs>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Strony dopuszczają możliwość zmian Umowy:</w:t>
      </w:r>
    </w:p>
    <w:p w14:paraId="097998A9" w14:textId="77777777" w:rsidR="00AA2532" w:rsidRPr="005B131C" w:rsidRDefault="00AA2532" w:rsidP="00072D8F">
      <w:pPr>
        <w:numPr>
          <w:ilvl w:val="0"/>
          <w:numId w:val="14"/>
        </w:numPr>
        <w:suppressAutoHyphens/>
        <w:spacing w:line="276" w:lineRule="auto"/>
        <w:jc w:val="both"/>
        <w:rPr>
          <w:rFonts w:asciiTheme="minorHAnsi" w:hAnsiTheme="minorHAnsi" w:cstheme="minorHAnsi"/>
          <w:sz w:val="22"/>
          <w:szCs w:val="22"/>
        </w:rPr>
      </w:pPr>
      <w:r w:rsidRPr="005B131C">
        <w:rPr>
          <w:rFonts w:asciiTheme="minorHAnsi" w:hAnsiTheme="minorHAnsi" w:cstheme="minorHAnsi"/>
          <w:sz w:val="22"/>
          <w:szCs w:val="22"/>
        </w:rPr>
        <w:t xml:space="preserve">Poprzez odpowiednią zmianę wysokości wynagrodzenia należnego Wykonawcy, w przypadku zmiany: </w:t>
      </w:r>
    </w:p>
    <w:p w14:paraId="18E248D7" w14:textId="77777777" w:rsidR="00AA2532" w:rsidRPr="005B131C" w:rsidRDefault="00AA2532" w:rsidP="00072D8F">
      <w:pPr>
        <w:pStyle w:val="Akapitzlist"/>
        <w:numPr>
          <w:ilvl w:val="0"/>
          <w:numId w:val="15"/>
        </w:numPr>
        <w:autoSpaceDE w:val="0"/>
        <w:autoSpaceDN w:val="0"/>
        <w:adjustRightInd w:val="0"/>
        <w:spacing w:after="0" w:line="276" w:lineRule="auto"/>
        <w:ind w:left="1068"/>
        <w:contextualSpacing w:val="0"/>
        <w:jc w:val="both"/>
        <w:rPr>
          <w:rFonts w:asciiTheme="minorHAnsi" w:hAnsiTheme="minorHAnsi" w:cstheme="minorHAnsi"/>
          <w:spacing w:val="1"/>
          <w:sz w:val="22"/>
          <w:szCs w:val="22"/>
        </w:rPr>
      </w:pPr>
      <w:r w:rsidRPr="005B131C">
        <w:rPr>
          <w:rFonts w:asciiTheme="minorHAnsi" w:eastAsiaTheme="minorHAnsi" w:hAnsiTheme="minorHAnsi" w:cstheme="minorHAnsi"/>
          <w:sz w:val="22"/>
          <w:szCs w:val="22"/>
          <w:lang w:eastAsia="en-US"/>
        </w:rPr>
        <w:t>Stawki</w:t>
      </w:r>
      <w:r w:rsidRPr="005B131C">
        <w:rPr>
          <w:rFonts w:asciiTheme="minorHAnsi" w:hAnsiTheme="minorHAnsi" w:cstheme="minorHAnsi"/>
          <w:sz w:val="22"/>
          <w:szCs w:val="22"/>
        </w:rPr>
        <w:t xml:space="preserve"> podatku od towarów i usług oraz podatku akcyzowego</w:t>
      </w:r>
      <w:r w:rsidRPr="005B131C">
        <w:rPr>
          <w:rFonts w:asciiTheme="minorHAnsi" w:hAnsiTheme="minorHAnsi" w:cstheme="minorHAnsi"/>
          <w:spacing w:val="1"/>
          <w:sz w:val="22"/>
          <w:szCs w:val="22"/>
        </w:rPr>
        <w:t xml:space="preserve">, </w:t>
      </w:r>
    </w:p>
    <w:p w14:paraId="3C11117C" w14:textId="77777777" w:rsidR="00AA2532" w:rsidRPr="005B131C" w:rsidRDefault="00AA2532" w:rsidP="00072D8F">
      <w:pPr>
        <w:pStyle w:val="Akapitzlist"/>
        <w:numPr>
          <w:ilvl w:val="0"/>
          <w:numId w:val="15"/>
        </w:numPr>
        <w:autoSpaceDE w:val="0"/>
        <w:autoSpaceDN w:val="0"/>
        <w:adjustRightInd w:val="0"/>
        <w:spacing w:after="0" w:line="276" w:lineRule="auto"/>
        <w:ind w:left="1068"/>
        <w:contextualSpacing w:val="0"/>
        <w:jc w:val="both"/>
        <w:rPr>
          <w:rFonts w:asciiTheme="minorHAnsi" w:eastAsiaTheme="minorHAnsi" w:hAnsiTheme="minorHAnsi" w:cstheme="minorHAnsi"/>
          <w:sz w:val="22"/>
          <w:szCs w:val="22"/>
          <w:lang w:eastAsia="en-US"/>
        </w:rPr>
      </w:pPr>
      <w:r w:rsidRPr="005B131C">
        <w:rPr>
          <w:rFonts w:asciiTheme="minorHAnsi" w:eastAsiaTheme="minorHAnsi" w:hAnsiTheme="minorHAnsi" w:cstheme="minorHAnsi"/>
          <w:sz w:val="22"/>
          <w:szCs w:val="22"/>
          <w:lang w:eastAsia="en-US"/>
        </w:rPr>
        <w:t xml:space="preserve">Wysokości minimalnego wynagrodzenia za pracę albo wysokości minimalnej stawki godzinowej, ustalonych na podstawie ustawy z dnia 10 października 2002 r. (z późniejszymi zmianami) o minimalnym wynagrodzeniu za pracę, </w:t>
      </w:r>
    </w:p>
    <w:p w14:paraId="75D8906B" w14:textId="77777777" w:rsidR="00AA2532" w:rsidRPr="005B131C" w:rsidRDefault="00AA2532" w:rsidP="00072D8F">
      <w:pPr>
        <w:pStyle w:val="Akapitzlist"/>
        <w:numPr>
          <w:ilvl w:val="0"/>
          <w:numId w:val="15"/>
        </w:numPr>
        <w:autoSpaceDE w:val="0"/>
        <w:autoSpaceDN w:val="0"/>
        <w:adjustRightInd w:val="0"/>
        <w:spacing w:after="0" w:line="276" w:lineRule="auto"/>
        <w:ind w:left="1068"/>
        <w:contextualSpacing w:val="0"/>
        <w:jc w:val="both"/>
        <w:rPr>
          <w:rFonts w:asciiTheme="minorHAnsi" w:eastAsiaTheme="minorHAnsi" w:hAnsiTheme="minorHAnsi" w:cstheme="minorHAnsi"/>
          <w:sz w:val="22"/>
          <w:szCs w:val="22"/>
          <w:lang w:eastAsia="en-US"/>
        </w:rPr>
      </w:pPr>
      <w:r w:rsidRPr="005B131C">
        <w:rPr>
          <w:rFonts w:asciiTheme="minorHAnsi" w:eastAsiaTheme="minorHAnsi" w:hAnsiTheme="minorHAnsi" w:cstheme="minorHAnsi"/>
          <w:sz w:val="22"/>
          <w:szCs w:val="22"/>
          <w:lang w:eastAsia="en-US"/>
        </w:rPr>
        <w:t>Zasad podlegania ubezpieczeniom społecznym lub ubezpieczeniu zdrowotnemu lub wysokości stawki składki na ubezpieczenia społeczne lub ubezpieczenia zdrowotne,</w:t>
      </w:r>
    </w:p>
    <w:p w14:paraId="102958ED" w14:textId="4F3AD195" w:rsidR="00AA2532" w:rsidRPr="005B131C" w:rsidRDefault="00AA2532" w:rsidP="00072D8F">
      <w:pPr>
        <w:pStyle w:val="Akapitzlist"/>
        <w:numPr>
          <w:ilvl w:val="0"/>
          <w:numId w:val="15"/>
        </w:numPr>
        <w:autoSpaceDE w:val="0"/>
        <w:autoSpaceDN w:val="0"/>
        <w:adjustRightInd w:val="0"/>
        <w:spacing w:after="0" w:line="276" w:lineRule="auto"/>
        <w:ind w:left="1068"/>
        <w:contextualSpacing w:val="0"/>
        <w:jc w:val="both"/>
        <w:rPr>
          <w:rFonts w:asciiTheme="minorHAnsi" w:eastAsiaTheme="minorHAnsi" w:hAnsiTheme="minorHAnsi" w:cstheme="minorHAnsi"/>
          <w:sz w:val="22"/>
          <w:szCs w:val="22"/>
          <w:lang w:eastAsia="en-US"/>
        </w:rPr>
      </w:pPr>
      <w:r w:rsidRPr="005B131C">
        <w:rPr>
          <w:rFonts w:asciiTheme="minorHAnsi" w:eastAsiaTheme="minorHAnsi" w:hAnsiTheme="minorHAnsi" w:cstheme="minorHAnsi"/>
          <w:sz w:val="22"/>
          <w:szCs w:val="22"/>
          <w:lang w:eastAsia="en-US"/>
        </w:rPr>
        <w:t xml:space="preserve">Zasad gromadzenia i wysokości wpłat do pracowniczych planów </w:t>
      </w:r>
      <w:r w:rsidR="0034753D" w:rsidRPr="005B131C">
        <w:rPr>
          <w:rFonts w:asciiTheme="minorHAnsi" w:eastAsiaTheme="minorHAnsi" w:hAnsiTheme="minorHAnsi" w:cstheme="minorHAnsi"/>
          <w:sz w:val="22"/>
          <w:szCs w:val="22"/>
          <w:lang w:eastAsia="en-US"/>
        </w:rPr>
        <w:t>kapitałowych, o</w:t>
      </w:r>
      <w:r w:rsidRPr="005B131C">
        <w:rPr>
          <w:rFonts w:asciiTheme="minorHAnsi" w:eastAsiaTheme="minorHAnsi" w:hAnsiTheme="minorHAnsi" w:cstheme="minorHAnsi"/>
          <w:sz w:val="22"/>
          <w:szCs w:val="22"/>
          <w:lang w:eastAsia="en-US"/>
        </w:rPr>
        <w:t xml:space="preserve"> których mowa w ustawie z dnia 4 października 2018 r. (z późniejszymi zmianami) o pracowniczych planach kapitałowych,</w:t>
      </w:r>
    </w:p>
    <w:p w14:paraId="1D453FE9" w14:textId="77777777" w:rsidR="00AA2532" w:rsidRPr="005B131C" w:rsidRDefault="00AA2532" w:rsidP="00072D8F">
      <w:pPr>
        <w:suppressAutoHyphens/>
        <w:spacing w:line="276" w:lineRule="auto"/>
        <w:ind w:left="720"/>
        <w:jc w:val="both"/>
        <w:rPr>
          <w:rFonts w:asciiTheme="minorHAnsi" w:hAnsiTheme="minorHAnsi" w:cstheme="minorHAnsi"/>
          <w:spacing w:val="1"/>
          <w:sz w:val="22"/>
          <w:szCs w:val="22"/>
        </w:rPr>
      </w:pPr>
      <w:r w:rsidRPr="005B131C">
        <w:rPr>
          <w:rFonts w:asciiTheme="minorHAnsi" w:hAnsiTheme="minorHAnsi" w:cstheme="minorHAnsi"/>
          <w:spacing w:val="1"/>
          <w:sz w:val="22"/>
          <w:szCs w:val="22"/>
        </w:rPr>
        <w:lastRenderedPageBreak/>
        <w:t>- jeżeli zmiany te będą miały wpływ na koszty wykonania zamówienia przez Wykonawcę, o kwotę wykazaną przez Wykonawcę i wynikającą z wyżej wymienionych zmian.</w:t>
      </w:r>
    </w:p>
    <w:p w14:paraId="04B18FE3" w14:textId="77777777" w:rsidR="00AA2532" w:rsidRPr="005B131C" w:rsidRDefault="00AA2532" w:rsidP="00072D8F">
      <w:pPr>
        <w:numPr>
          <w:ilvl w:val="0"/>
          <w:numId w:val="14"/>
        </w:numPr>
        <w:suppressAutoHyphens/>
        <w:spacing w:line="276" w:lineRule="auto"/>
        <w:jc w:val="both"/>
        <w:rPr>
          <w:rFonts w:asciiTheme="minorHAnsi" w:hAnsiTheme="minorHAnsi" w:cstheme="minorHAnsi"/>
          <w:spacing w:val="1"/>
          <w:sz w:val="22"/>
          <w:szCs w:val="22"/>
        </w:rPr>
      </w:pPr>
      <w:r w:rsidRPr="005B131C">
        <w:rPr>
          <w:rFonts w:asciiTheme="minorHAnsi" w:hAnsiTheme="minorHAnsi" w:cstheme="minorHAnsi"/>
          <w:spacing w:val="1"/>
          <w:sz w:val="22"/>
          <w:szCs w:val="22"/>
        </w:rPr>
        <w:t>Poprzez odpowiednią zmianę (wzrost lub obniżenie) wynagrodzenia należnego Wykonawcy, w przypadku zmiany cen materiałów lub kosztów związanych z realizacją zamówienia z zastrzeżeniem, że:</w:t>
      </w:r>
    </w:p>
    <w:p w14:paraId="2AE99A75" w14:textId="7184A9F2" w:rsidR="00AA2532" w:rsidRPr="005B131C" w:rsidRDefault="00AA2532" w:rsidP="00072D8F">
      <w:pPr>
        <w:pStyle w:val="Akapitzlist"/>
        <w:numPr>
          <w:ilvl w:val="0"/>
          <w:numId w:val="16"/>
        </w:numPr>
        <w:autoSpaceDE w:val="0"/>
        <w:autoSpaceDN w:val="0"/>
        <w:adjustRightInd w:val="0"/>
        <w:spacing w:after="0" w:line="276" w:lineRule="auto"/>
        <w:ind w:left="1068"/>
        <w:contextualSpacing w:val="0"/>
        <w:jc w:val="both"/>
        <w:rPr>
          <w:rFonts w:asciiTheme="minorHAnsi" w:eastAsiaTheme="minorHAnsi" w:hAnsiTheme="minorHAnsi" w:cstheme="minorHAnsi"/>
          <w:sz w:val="22"/>
          <w:szCs w:val="22"/>
          <w:lang w:eastAsia="en-US"/>
        </w:rPr>
      </w:pPr>
      <w:r w:rsidRPr="005B131C">
        <w:rPr>
          <w:rFonts w:asciiTheme="minorHAnsi" w:eastAsiaTheme="minorHAnsi" w:hAnsiTheme="minorHAnsi" w:cstheme="minorHAnsi"/>
          <w:sz w:val="22"/>
          <w:szCs w:val="22"/>
          <w:lang w:eastAsia="en-US"/>
        </w:rPr>
        <w:t>Pierwsza</w:t>
      </w:r>
      <w:r w:rsidRPr="005B131C">
        <w:rPr>
          <w:rFonts w:asciiTheme="minorHAnsi" w:hAnsiTheme="minorHAnsi" w:cstheme="minorHAnsi"/>
          <w:spacing w:val="1"/>
          <w:sz w:val="22"/>
          <w:szCs w:val="22"/>
        </w:rPr>
        <w:t xml:space="preserve"> zmiana jest dopuszczalna najwcześniej po upływie sześciu miesięcy od dnia </w:t>
      </w:r>
      <w:r w:rsidR="0034753D" w:rsidRPr="005B131C">
        <w:rPr>
          <w:rFonts w:asciiTheme="minorHAnsi" w:hAnsiTheme="minorHAnsi" w:cstheme="minorHAnsi"/>
          <w:spacing w:val="1"/>
          <w:sz w:val="22"/>
          <w:szCs w:val="22"/>
        </w:rPr>
        <w:t>zawarcia Umowy</w:t>
      </w:r>
      <w:r w:rsidRPr="005B131C">
        <w:rPr>
          <w:rFonts w:asciiTheme="minorHAnsi" w:eastAsiaTheme="minorHAnsi" w:hAnsiTheme="minorHAnsi" w:cstheme="minorHAnsi"/>
          <w:sz w:val="22"/>
          <w:szCs w:val="22"/>
          <w:lang w:eastAsia="en-US"/>
        </w:rPr>
        <w:t>;</w:t>
      </w:r>
    </w:p>
    <w:p w14:paraId="5ED74DAC" w14:textId="77777777" w:rsidR="00AA2532" w:rsidRPr="005B131C" w:rsidRDefault="00AA2532" w:rsidP="00072D8F">
      <w:pPr>
        <w:pStyle w:val="Akapitzlist"/>
        <w:numPr>
          <w:ilvl w:val="0"/>
          <w:numId w:val="16"/>
        </w:numPr>
        <w:autoSpaceDE w:val="0"/>
        <w:autoSpaceDN w:val="0"/>
        <w:adjustRightInd w:val="0"/>
        <w:spacing w:after="0" w:line="276" w:lineRule="auto"/>
        <w:ind w:left="1068"/>
        <w:contextualSpacing w:val="0"/>
        <w:jc w:val="both"/>
        <w:rPr>
          <w:rFonts w:asciiTheme="minorHAnsi" w:eastAsiaTheme="minorHAnsi" w:hAnsiTheme="minorHAnsi" w:cstheme="minorHAnsi"/>
          <w:sz w:val="22"/>
          <w:szCs w:val="22"/>
          <w:lang w:eastAsia="en-US"/>
        </w:rPr>
      </w:pPr>
      <w:r w:rsidRPr="005B131C">
        <w:rPr>
          <w:rFonts w:asciiTheme="minorHAnsi" w:eastAsiaTheme="minorHAnsi" w:hAnsiTheme="minorHAnsi" w:cstheme="minorHAnsi"/>
          <w:sz w:val="22"/>
          <w:szCs w:val="22"/>
          <w:lang w:eastAsia="en-US"/>
        </w:rPr>
        <w:t>W przypadku zmiany, o której mowa w ust. 1 pkt. 1a wartość wynagrodzenia zostanie wyliczona na podstawie nowych przepisów, w odniesieniu do części objętej zmianą, z zastrzeżeniem, że kwota netto nie ulegnie zmianie, a odpowiedniej zmianie ulegnie kwota podatku VAT i kwota brutto.</w:t>
      </w:r>
    </w:p>
    <w:p w14:paraId="04CBB128" w14:textId="2A0D48F9" w:rsidR="00AA2532" w:rsidRPr="005B131C" w:rsidRDefault="00AA2532" w:rsidP="00072D8F">
      <w:pPr>
        <w:pStyle w:val="Akapitzlist"/>
        <w:numPr>
          <w:ilvl w:val="0"/>
          <w:numId w:val="16"/>
        </w:numPr>
        <w:autoSpaceDE w:val="0"/>
        <w:autoSpaceDN w:val="0"/>
        <w:adjustRightInd w:val="0"/>
        <w:spacing w:after="0" w:line="276" w:lineRule="auto"/>
        <w:ind w:left="1068"/>
        <w:contextualSpacing w:val="0"/>
        <w:jc w:val="both"/>
        <w:rPr>
          <w:rFonts w:asciiTheme="minorHAnsi" w:eastAsiaTheme="minorHAnsi" w:hAnsiTheme="minorHAnsi" w:cstheme="minorHAnsi"/>
          <w:sz w:val="22"/>
          <w:szCs w:val="22"/>
          <w:lang w:eastAsia="en-US"/>
        </w:rPr>
      </w:pPr>
      <w:r w:rsidRPr="005B131C">
        <w:rPr>
          <w:rFonts w:asciiTheme="minorHAnsi" w:eastAsiaTheme="minorHAnsi" w:hAnsiTheme="minorHAnsi" w:cstheme="minorHAnsi"/>
          <w:sz w:val="22"/>
          <w:szCs w:val="22"/>
          <w:lang w:eastAsia="en-US"/>
        </w:rPr>
        <w:t xml:space="preserve">Zmiana jest dopuszczalna w przypadku, gdy suma wskaźników zmiany cen towarów i usług konsumpcyjnych ogółem ogłoszonych w komunikacie Prezesa Głównego Urzędu Statystycznego, w okresie nie krótszym niż </w:t>
      </w:r>
      <w:r w:rsidR="0034753D" w:rsidRPr="005B131C">
        <w:rPr>
          <w:rFonts w:asciiTheme="minorHAnsi" w:eastAsiaTheme="minorHAnsi" w:hAnsiTheme="minorHAnsi" w:cstheme="minorHAnsi"/>
          <w:sz w:val="22"/>
          <w:szCs w:val="22"/>
          <w:lang w:eastAsia="en-US"/>
        </w:rPr>
        <w:t>w kolejnych</w:t>
      </w:r>
      <w:r w:rsidRPr="005B131C">
        <w:rPr>
          <w:rFonts w:asciiTheme="minorHAnsi" w:eastAsiaTheme="minorHAnsi" w:hAnsiTheme="minorHAnsi" w:cstheme="minorHAnsi"/>
          <w:sz w:val="22"/>
          <w:szCs w:val="22"/>
          <w:lang w:eastAsia="en-US"/>
        </w:rPr>
        <w:t xml:space="preserve"> trzech </w:t>
      </w:r>
      <w:r w:rsidR="0034753D" w:rsidRPr="005B131C">
        <w:rPr>
          <w:rFonts w:asciiTheme="minorHAnsi" w:eastAsiaTheme="minorHAnsi" w:hAnsiTheme="minorHAnsi" w:cstheme="minorHAnsi"/>
          <w:sz w:val="22"/>
          <w:szCs w:val="22"/>
          <w:lang w:eastAsia="en-US"/>
        </w:rPr>
        <w:t>miesiącach, następujących</w:t>
      </w:r>
      <w:r w:rsidRPr="005B131C">
        <w:rPr>
          <w:rFonts w:asciiTheme="minorHAnsi" w:eastAsiaTheme="minorHAnsi" w:hAnsiTheme="minorHAnsi" w:cstheme="minorHAnsi"/>
          <w:sz w:val="22"/>
          <w:szCs w:val="22"/>
          <w:lang w:eastAsia="en-US"/>
        </w:rPr>
        <w:t xml:space="preserve"> po kwartale, w którym odpowiednio - zawarto Umowę lub dokonano ostatniej zmiany na podstawie niniejszego postanowienia - wyniesie co najmniej 5 %; </w:t>
      </w:r>
    </w:p>
    <w:p w14:paraId="1557EDB4" w14:textId="77777777" w:rsidR="00AA2532" w:rsidRPr="005B131C" w:rsidRDefault="00AA2532" w:rsidP="00072D8F">
      <w:pPr>
        <w:pStyle w:val="Akapitzlist"/>
        <w:numPr>
          <w:ilvl w:val="0"/>
          <w:numId w:val="16"/>
        </w:numPr>
        <w:autoSpaceDE w:val="0"/>
        <w:autoSpaceDN w:val="0"/>
        <w:adjustRightInd w:val="0"/>
        <w:spacing w:after="0" w:line="276" w:lineRule="auto"/>
        <w:ind w:left="1068"/>
        <w:contextualSpacing w:val="0"/>
        <w:jc w:val="both"/>
        <w:rPr>
          <w:rFonts w:asciiTheme="minorHAnsi" w:eastAsiaTheme="minorHAnsi" w:hAnsiTheme="minorHAnsi" w:cstheme="minorHAnsi"/>
          <w:sz w:val="22"/>
          <w:szCs w:val="22"/>
          <w:lang w:eastAsia="en-US"/>
        </w:rPr>
      </w:pPr>
      <w:r w:rsidRPr="005B131C">
        <w:rPr>
          <w:rFonts w:asciiTheme="minorHAnsi" w:eastAsiaTheme="minorHAnsi" w:hAnsiTheme="minorHAnsi" w:cstheme="minorHAnsi"/>
          <w:sz w:val="22"/>
          <w:szCs w:val="22"/>
          <w:lang w:eastAsia="en-US"/>
        </w:rPr>
        <w:t xml:space="preserve">Wykonawca wystąpi do Zamawiającego z wnioskiem o zmianę wynagrodzenia, zawierającym uzasadnienie wpływu wzrostu cen określonych towarów lub usług na koszty realizacji zamówienia, względem ceny lub kosztu przyjętych odpowiednio w celu ustalenia wynagrodzenia Wykonawcy zawartego w ofercie albo przy ostatniej zmianie cen; </w:t>
      </w:r>
    </w:p>
    <w:p w14:paraId="6946BF45" w14:textId="77777777" w:rsidR="00AA2532" w:rsidRPr="005B131C" w:rsidRDefault="00AA2532" w:rsidP="00072D8F">
      <w:pPr>
        <w:pStyle w:val="Akapitzlist"/>
        <w:numPr>
          <w:ilvl w:val="0"/>
          <w:numId w:val="16"/>
        </w:numPr>
        <w:autoSpaceDE w:val="0"/>
        <w:autoSpaceDN w:val="0"/>
        <w:adjustRightInd w:val="0"/>
        <w:spacing w:after="0" w:line="276" w:lineRule="auto"/>
        <w:ind w:left="1068"/>
        <w:contextualSpacing w:val="0"/>
        <w:jc w:val="both"/>
        <w:rPr>
          <w:rFonts w:asciiTheme="minorHAnsi" w:eastAsiaTheme="minorHAnsi" w:hAnsiTheme="minorHAnsi" w:cstheme="minorHAnsi"/>
          <w:sz w:val="22"/>
          <w:szCs w:val="22"/>
          <w:lang w:eastAsia="en-US"/>
        </w:rPr>
      </w:pPr>
      <w:r w:rsidRPr="005B131C">
        <w:rPr>
          <w:rFonts w:asciiTheme="minorHAnsi" w:eastAsiaTheme="minorHAnsi" w:hAnsiTheme="minorHAnsi" w:cstheme="minorHAnsi"/>
          <w:sz w:val="22"/>
          <w:szCs w:val="22"/>
          <w:lang w:eastAsia="en-US"/>
        </w:rPr>
        <w:t xml:space="preserve">Zmiany wynagrodzenia mogą być dokonywane nie częściej niż co sześć miesięcy; </w:t>
      </w:r>
    </w:p>
    <w:p w14:paraId="5A24B2B3" w14:textId="77777777" w:rsidR="00AA2532" w:rsidRPr="005B131C" w:rsidRDefault="00AA2532" w:rsidP="00072D8F">
      <w:pPr>
        <w:pStyle w:val="Akapitzlist"/>
        <w:numPr>
          <w:ilvl w:val="0"/>
          <w:numId w:val="16"/>
        </w:numPr>
        <w:autoSpaceDE w:val="0"/>
        <w:autoSpaceDN w:val="0"/>
        <w:adjustRightInd w:val="0"/>
        <w:spacing w:after="0" w:line="276" w:lineRule="auto"/>
        <w:ind w:left="1068"/>
        <w:contextualSpacing w:val="0"/>
        <w:jc w:val="both"/>
        <w:rPr>
          <w:rFonts w:asciiTheme="minorHAnsi" w:eastAsiaTheme="minorHAnsi" w:hAnsiTheme="minorHAnsi" w:cstheme="minorHAnsi"/>
          <w:sz w:val="22"/>
          <w:szCs w:val="22"/>
          <w:lang w:eastAsia="en-US"/>
        </w:rPr>
      </w:pPr>
      <w:r w:rsidRPr="005B131C">
        <w:rPr>
          <w:rFonts w:asciiTheme="minorHAnsi" w:eastAsiaTheme="minorHAnsi" w:hAnsiTheme="minorHAnsi" w:cstheme="minorHAnsi"/>
          <w:sz w:val="22"/>
          <w:szCs w:val="22"/>
          <w:lang w:eastAsia="en-US"/>
        </w:rPr>
        <w:t xml:space="preserve">Łączna zmiana wynagrodzenia jaka może być dokonana zgodnie z powyższymi zasadami, nie przekroczy kwoty 50 % maksymalnego wynagrodzenia, o którym mowa w § 4 ust. 1 (sprzed zmian tej kwoty). </w:t>
      </w:r>
    </w:p>
    <w:p w14:paraId="4CE867CD" w14:textId="77777777" w:rsidR="00AA2532" w:rsidRPr="005B131C" w:rsidRDefault="00AA2532" w:rsidP="00072D8F">
      <w:pPr>
        <w:numPr>
          <w:ilvl w:val="0"/>
          <w:numId w:val="14"/>
        </w:numPr>
        <w:suppressAutoHyphens/>
        <w:spacing w:line="276" w:lineRule="auto"/>
        <w:jc w:val="both"/>
        <w:rPr>
          <w:rFonts w:asciiTheme="minorHAnsi" w:hAnsiTheme="minorHAnsi" w:cstheme="minorHAnsi"/>
          <w:spacing w:val="1"/>
          <w:sz w:val="22"/>
          <w:szCs w:val="22"/>
        </w:rPr>
      </w:pPr>
      <w:r w:rsidRPr="005B131C">
        <w:rPr>
          <w:rFonts w:asciiTheme="minorHAnsi" w:hAnsiTheme="minorHAnsi" w:cstheme="minorHAnsi"/>
          <w:spacing w:val="1"/>
          <w:sz w:val="22"/>
          <w:szCs w:val="22"/>
        </w:rPr>
        <w:t>Wykonawca, którego wynagrodzenie zostanie zmienione zgodnie z pkt. 2), zobowiązany jest do zmiany wynagrodzenia przysługującego podwykonawcy, z którym zawarł umowę, w zakresie odpowiadającym zmianom kosztów dotyczących zobowiązania podwykonawcy i przedstawienia dowodu wypełnienia powyższego obowiązku w terminie 21 dni od dnia wypłaty zmienionego wynagrodzenia Wykonawcy przez Zamawiającego (o ile dotyczy).</w:t>
      </w:r>
    </w:p>
    <w:p w14:paraId="0AE2F719" w14:textId="77777777" w:rsidR="00AA2532" w:rsidRPr="005B131C" w:rsidRDefault="00AA2532" w:rsidP="00072D8F">
      <w:pPr>
        <w:numPr>
          <w:ilvl w:val="0"/>
          <w:numId w:val="14"/>
        </w:numPr>
        <w:suppressAutoHyphens/>
        <w:spacing w:line="276" w:lineRule="auto"/>
        <w:jc w:val="both"/>
        <w:rPr>
          <w:rFonts w:asciiTheme="minorHAnsi" w:hAnsiTheme="minorHAnsi" w:cstheme="minorHAnsi"/>
          <w:spacing w:val="1"/>
          <w:sz w:val="22"/>
          <w:szCs w:val="22"/>
        </w:rPr>
      </w:pPr>
      <w:r w:rsidRPr="005B131C">
        <w:rPr>
          <w:rFonts w:asciiTheme="minorHAnsi" w:hAnsiTheme="minorHAnsi" w:cstheme="minorHAnsi"/>
          <w:spacing w:val="1"/>
          <w:sz w:val="22"/>
          <w:szCs w:val="22"/>
        </w:rPr>
        <w:t>Dopuszcza się wydłużenie okresu trwania Umowy i okresu realizacji przedmiotu umowy o maksymalnie 3 miesiące i odpowiedniego zwiększenia kosztów realizacji Umowy, przy czym zwiększenie wynagrodzenie będzie nie większe niż 20 % wynagrodzenia, o którym w § 4 ust. 1.</w:t>
      </w:r>
    </w:p>
    <w:p w14:paraId="402E2278" w14:textId="77777777" w:rsidR="00AA2532" w:rsidRPr="005B131C" w:rsidRDefault="00AA2532" w:rsidP="00072D8F">
      <w:pPr>
        <w:numPr>
          <w:ilvl w:val="3"/>
          <w:numId w:val="13"/>
        </w:numPr>
        <w:tabs>
          <w:tab w:val="clear" w:pos="2880"/>
        </w:tabs>
        <w:suppressAutoHyphens/>
        <w:spacing w:line="276" w:lineRule="auto"/>
        <w:ind w:left="360"/>
        <w:jc w:val="both"/>
        <w:rPr>
          <w:rFonts w:asciiTheme="minorHAnsi" w:hAnsiTheme="minorHAnsi" w:cstheme="minorHAnsi"/>
          <w:spacing w:val="1"/>
          <w:sz w:val="22"/>
          <w:szCs w:val="22"/>
        </w:rPr>
      </w:pPr>
      <w:r w:rsidRPr="005B131C">
        <w:rPr>
          <w:rFonts w:asciiTheme="minorHAnsi" w:hAnsiTheme="minorHAnsi" w:cstheme="minorHAnsi"/>
          <w:spacing w:val="1"/>
          <w:sz w:val="22"/>
          <w:szCs w:val="22"/>
        </w:rPr>
        <w:t>W przypadku zaistnienia sytuacji, o której mowa w ust. 1 pkt 1) i 2), odpowiednia zmiana wynagrodzenia może nastąpić za zgodą Stron, w drodze negocjacji, przy czym:</w:t>
      </w:r>
    </w:p>
    <w:p w14:paraId="44ED2BC3" w14:textId="77777777" w:rsidR="00AA2532" w:rsidRPr="005B131C" w:rsidRDefault="00AA2532" w:rsidP="00072D8F">
      <w:pPr>
        <w:numPr>
          <w:ilvl w:val="0"/>
          <w:numId w:val="17"/>
        </w:numPr>
        <w:suppressAutoHyphens/>
        <w:spacing w:line="276" w:lineRule="auto"/>
        <w:jc w:val="both"/>
        <w:rPr>
          <w:rFonts w:asciiTheme="minorHAnsi" w:hAnsiTheme="minorHAnsi" w:cstheme="minorHAnsi"/>
          <w:spacing w:val="1"/>
          <w:sz w:val="22"/>
          <w:szCs w:val="22"/>
        </w:rPr>
      </w:pPr>
      <w:r w:rsidRPr="005B131C">
        <w:rPr>
          <w:rFonts w:asciiTheme="minorHAnsi" w:hAnsiTheme="minorHAnsi" w:cstheme="minorHAnsi"/>
          <w:spacing w:val="1"/>
          <w:sz w:val="22"/>
          <w:szCs w:val="22"/>
        </w:rPr>
        <w:t xml:space="preserve">W przypadku zmiany dotyczącej wysokości minimalnego wynagrodzenia albo minimalnej stawki godzinowej, pod pojęciem odpowiedniej zmiany wynagrodzenia, należy rozumieć sumę wzrostu kosztów wykonawcy Umowy wynikających z podwyższenia wynagrodzeń poszczególnych pracowników biorących udział w realizacji pozostałej do wykonania (w </w:t>
      </w:r>
      <w:r w:rsidRPr="005B131C">
        <w:rPr>
          <w:rFonts w:asciiTheme="minorHAnsi" w:hAnsiTheme="minorHAnsi" w:cstheme="minorHAnsi"/>
          <w:spacing w:val="1"/>
          <w:sz w:val="22"/>
          <w:szCs w:val="22"/>
        </w:rPr>
        <w:lastRenderedPageBreak/>
        <w:t>momencie wejścia w życie zmiany) części zamówienia, do wysokości wynagrodzenia minimalnego, obowiązującej po zmianie przepisów lub jej odpowiedniej części, dla osób zatrudnionych w wymiarze niższym niż pełen etat,</w:t>
      </w:r>
    </w:p>
    <w:p w14:paraId="59B4AD55" w14:textId="77777777" w:rsidR="00AA2532" w:rsidRPr="005B131C" w:rsidRDefault="00AA2532" w:rsidP="00072D8F">
      <w:pPr>
        <w:numPr>
          <w:ilvl w:val="0"/>
          <w:numId w:val="17"/>
        </w:numPr>
        <w:suppressAutoHyphens/>
        <w:spacing w:line="276" w:lineRule="auto"/>
        <w:jc w:val="both"/>
        <w:rPr>
          <w:rFonts w:asciiTheme="minorHAnsi" w:hAnsiTheme="minorHAnsi" w:cstheme="minorHAnsi"/>
          <w:spacing w:val="1"/>
          <w:sz w:val="22"/>
          <w:szCs w:val="22"/>
        </w:rPr>
      </w:pPr>
      <w:r w:rsidRPr="005B131C">
        <w:rPr>
          <w:rFonts w:asciiTheme="minorHAnsi" w:hAnsiTheme="minorHAnsi" w:cstheme="minorHAnsi"/>
          <w:spacing w:val="1"/>
          <w:sz w:val="22"/>
          <w:szCs w:val="22"/>
        </w:rPr>
        <w:t>W przypadku zmiany dotyczącej zasad podlegania ubezpieczeniom społecznym lub zdrowotnym albo wysokości stawki składki na ubezpieczenie społeczne lub zdrowotne albo zasad dotyczących gromadzenia i wysokości wpłat do pracowniczych planów kapitałowych, pod pojęciem „odpowiedniej zmiany wynagrodzenia”, należy rozumieć sumę wzrostu kosztów Wykonawcy Umowy oraz drugiej strony umowy o pracę lub innej umowy cywilnoprawnej łączącej Wykonawcę z osobą fizyczną nieprowadzącą działalności gospodarczej, wynikających z konieczności odprowadzenia dodatkowych składek od wynagrodzeń osób zatrudnionych na umowę o pracę lub na podstawie innej umowy cywilnoprawnej zawartej przez Wykonawcę z osobą fizyczną nieprowadzącą działalności gospodarczej, a biorących udział w realizacji pozostałej do wykonania (w momencie wejścia w życie zmiany) części zamówienia, przy założeniu braku zmiany wynagrodzenia netto tych osób,</w:t>
      </w:r>
    </w:p>
    <w:p w14:paraId="036A7963" w14:textId="77777777" w:rsidR="00AA2532" w:rsidRPr="005B131C" w:rsidRDefault="00AA2532" w:rsidP="00072D8F">
      <w:pPr>
        <w:numPr>
          <w:ilvl w:val="0"/>
          <w:numId w:val="17"/>
        </w:numPr>
        <w:suppressAutoHyphens/>
        <w:spacing w:line="276" w:lineRule="auto"/>
        <w:jc w:val="both"/>
        <w:rPr>
          <w:rFonts w:asciiTheme="minorHAnsi" w:hAnsiTheme="minorHAnsi" w:cstheme="minorHAnsi"/>
          <w:spacing w:val="1"/>
          <w:sz w:val="22"/>
          <w:szCs w:val="22"/>
        </w:rPr>
      </w:pPr>
      <w:r w:rsidRPr="005B131C">
        <w:rPr>
          <w:rFonts w:asciiTheme="minorHAnsi" w:hAnsiTheme="minorHAnsi" w:cstheme="minorHAnsi"/>
          <w:spacing w:val="1"/>
          <w:sz w:val="22"/>
          <w:szCs w:val="22"/>
        </w:rPr>
        <w:t>Wykonawca może wystąpić do Zamawiającego z wnioskiem o zmianę wynagrodzenia, o której mowa w ust. 1 pkt 1) lub 2), przedkładając odpowiednie dokumenty potwierdzające zasadność złożenia takiego wniosku. Wykonawca winien wykazać ponad wszelką wątpliwość, że zaistniała zmiana ma bezpośredni wpływ na wzrost cen kosztów wykonania zamówienia oraz określić stopień, w jakim wpłynie ona na wysokość wynagrodzenia.</w:t>
      </w:r>
    </w:p>
    <w:p w14:paraId="26BF86D6" w14:textId="77777777" w:rsidR="00AA2532" w:rsidRPr="005B131C" w:rsidRDefault="00AA2532" w:rsidP="00072D8F">
      <w:pPr>
        <w:numPr>
          <w:ilvl w:val="0"/>
          <w:numId w:val="17"/>
        </w:numPr>
        <w:suppressAutoHyphens/>
        <w:spacing w:line="276" w:lineRule="auto"/>
        <w:jc w:val="both"/>
        <w:rPr>
          <w:rFonts w:asciiTheme="minorHAnsi" w:hAnsiTheme="minorHAnsi" w:cstheme="minorHAnsi"/>
          <w:spacing w:val="1"/>
          <w:sz w:val="22"/>
          <w:szCs w:val="22"/>
        </w:rPr>
      </w:pPr>
      <w:r w:rsidRPr="005B131C">
        <w:rPr>
          <w:rFonts w:asciiTheme="minorHAnsi" w:hAnsiTheme="minorHAnsi" w:cstheme="minorHAnsi"/>
          <w:spacing w:val="1"/>
          <w:sz w:val="22"/>
          <w:szCs w:val="22"/>
        </w:rPr>
        <w:t>Zamawiający może wystąpić do Wykonawcy z wnioskiem o zmianę wynagrodzenia w przypadku wystąpienia zmian, o których mowa w ust. 1 pkt 1) lub 2), jeżeli obniżają one koszty wykonania zamówienia.</w:t>
      </w:r>
    </w:p>
    <w:p w14:paraId="1CA4783E" w14:textId="77777777" w:rsidR="00AA2532" w:rsidRPr="005B131C" w:rsidRDefault="00AA2532" w:rsidP="00072D8F">
      <w:pPr>
        <w:numPr>
          <w:ilvl w:val="0"/>
          <w:numId w:val="17"/>
        </w:numPr>
        <w:suppressAutoHyphens/>
        <w:spacing w:line="276" w:lineRule="auto"/>
        <w:jc w:val="both"/>
        <w:rPr>
          <w:rFonts w:asciiTheme="minorHAnsi" w:hAnsiTheme="minorHAnsi" w:cstheme="minorHAnsi"/>
          <w:spacing w:val="1"/>
          <w:sz w:val="22"/>
          <w:szCs w:val="22"/>
        </w:rPr>
      </w:pPr>
      <w:r w:rsidRPr="005B131C">
        <w:rPr>
          <w:rFonts w:asciiTheme="minorHAnsi" w:hAnsiTheme="minorHAnsi" w:cstheme="minorHAnsi"/>
          <w:spacing w:val="1"/>
          <w:sz w:val="22"/>
          <w:szCs w:val="22"/>
        </w:rPr>
        <w:t xml:space="preserve">Wykonawca jest zobowiązany informować Zamawiającego o zmianach, w zakresie, o którym mowa w ust. 1 pkt 1) i 2), które obniżają koszty wykonania zamówienia. Wykonawca przedstawia wszelkie dokumenty niezbędne dla określenia obniżki ww. kosztów. </w:t>
      </w:r>
    </w:p>
    <w:p w14:paraId="6CA59459" w14:textId="77777777" w:rsidR="00AA2532" w:rsidRPr="005B131C" w:rsidRDefault="00AA2532" w:rsidP="00072D8F">
      <w:pPr>
        <w:numPr>
          <w:ilvl w:val="3"/>
          <w:numId w:val="13"/>
        </w:numPr>
        <w:tabs>
          <w:tab w:val="clear" w:pos="2880"/>
        </w:tabs>
        <w:suppressAutoHyphens/>
        <w:spacing w:line="276" w:lineRule="auto"/>
        <w:ind w:left="360"/>
        <w:jc w:val="both"/>
        <w:rPr>
          <w:rFonts w:asciiTheme="minorHAnsi" w:hAnsiTheme="minorHAnsi" w:cstheme="minorHAnsi"/>
          <w:spacing w:val="1"/>
          <w:sz w:val="22"/>
          <w:szCs w:val="22"/>
        </w:rPr>
      </w:pPr>
      <w:r w:rsidRPr="005B131C">
        <w:rPr>
          <w:rFonts w:asciiTheme="minorHAnsi" w:hAnsiTheme="minorHAnsi" w:cstheme="minorHAnsi"/>
          <w:spacing w:val="1"/>
          <w:sz w:val="22"/>
          <w:szCs w:val="22"/>
        </w:rPr>
        <w:t>Zmiany wynagrodzenia będą odpowiednio odzwierciedlane w zmianach wartości Umowy wskazanej w §4 ust. 1.</w:t>
      </w:r>
    </w:p>
    <w:p w14:paraId="7D2B8438" w14:textId="77777777" w:rsidR="00AA2532" w:rsidRDefault="00AA2532" w:rsidP="00072D8F">
      <w:pPr>
        <w:numPr>
          <w:ilvl w:val="3"/>
          <w:numId w:val="13"/>
        </w:numPr>
        <w:tabs>
          <w:tab w:val="clear" w:pos="2880"/>
        </w:tabs>
        <w:suppressAutoHyphens/>
        <w:spacing w:line="276" w:lineRule="auto"/>
        <w:ind w:left="360"/>
        <w:jc w:val="both"/>
        <w:rPr>
          <w:rFonts w:asciiTheme="minorHAnsi" w:hAnsiTheme="minorHAnsi" w:cstheme="minorHAnsi"/>
          <w:spacing w:val="1"/>
          <w:sz w:val="22"/>
          <w:szCs w:val="22"/>
        </w:rPr>
      </w:pPr>
      <w:r w:rsidRPr="005B131C">
        <w:rPr>
          <w:rFonts w:asciiTheme="minorHAnsi" w:hAnsiTheme="minorHAnsi" w:cstheme="minorHAnsi"/>
          <w:spacing w:val="1"/>
          <w:sz w:val="22"/>
          <w:szCs w:val="22"/>
        </w:rPr>
        <w:t>Niezależnie od powyższych zmian wynagrodzenia, dopuszcza się zmianę wartości Umowy, z zastrzeżeniem, że zmiana ta będzie niższa od 10% wartości Umowy wskazanej w §4 ust. 1.</w:t>
      </w:r>
    </w:p>
    <w:p w14:paraId="060266DF" w14:textId="2CB6D58E" w:rsidR="00BA6FBB" w:rsidRPr="00AA2532" w:rsidRDefault="00BA6FBB" w:rsidP="00072D8F">
      <w:pPr>
        <w:numPr>
          <w:ilvl w:val="3"/>
          <w:numId w:val="13"/>
        </w:numPr>
        <w:tabs>
          <w:tab w:val="clear" w:pos="2880"/>
        </w:tabs>
        <w:suppressAutoHyphens/>
        <w:spacing w:line="276" w:lineRule="auto"/>
        <w:ind w:left="360"/>
        <w:jc w:val="both"/>
        <w:rPr>
          <w:rFonts w:asciiTheme="minorHAnsi" w:hAnsiTheme="minorHAnsi" w:cstheme="minorHAnsi"/>
          <w:spacing w:val="1"/>
          <w:sz w:val="22"/>
          <w:szCs w:val="22"/>
        </w:rPr>
      </w:pPr>
      <w:r w:rsidRPr="00AA2532">
        <w:rPr>
          <w:rFonts w:asciiTheme="minorHAnsi" w:hAnsiTheme="minorHAnsi" w:cstheme="minorHAnsi"/>
          <w:sz w:val="22"/>
          <w:szCs w:val="22"/>
        </w:rPr>
        <w:t xml:space="preserve">Wszelkie spory wynikłe w trakcie realizacji niniejszej Umowy będą rozstrzygane </w:t>
      </w:r>
      <w:r w:rsidRPr="00AA2532">
        <w:rPr>
          <w:rFonts w:asciiTheme="minorHAnsi" w:hAnsiTheme="minorHAnsi" w:cstheme="minorHAnsi"/>
          <w:sz w:val="22"/>
          <w:szCs w:val="22"/>
        </w:rPr>
        <w:br/>
        <w:t xml:space="preserve">w Sądzie właściwym dla siedziby Zamawiającego. </w:t>
      </w:r>
    </w:p>
    <w:p w14:paraId="7542115A" w14:textId="28BFB0C0" w:rsidR="007770C2" w:rsidRPr="005B131C" w:rsidRDefault="00BA6FBB" w:rsidP="00072D8F">
      <w:pPr>
        <w:numPr>
          <w:ilvl w:val="3"/>
          <w:numId w:val="13"/>
        </w:numPr>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W przypadku konfliktu między postanowieniami niniejszej Umowy a załącznikami do </w:t>
      </w:r>
      <w:r w:rsidR="0034753D" w:rsidRPr="005B131C">
        <w:rPr>
          <w:rFonts w:asciiTheme="minorHAnsi" w:hAnsiTheme="minorHAnsi" w:cstheme="minorHAnsi"/>
          <w:sz w:val="22"/>
          <w:szCs w:val="22"/>
        </w:rPr>
        <w:t>Umowy, postanowienia</w:t>
      </w:r>
      <w:r w:rsidRPr="005B131C">
        <w:rPr>
          <w:rFonts w:asciiTheme="minorHAnsi" w:hAnsiTheme="minorHAnsi" w:cstheme="minorHAnsi"/>
          <w:sz w:val="22"/>
          <w:szCs w:val="22"/>
        </w:rPr>
        <w:t xml:space="preserve"> Umowy posiadają pierwszeństwo, w zakresie, w jakim Umowa jest w stanie to określić. </w:t>
      </w:r>
    </w:p>
    <w:p w14:paraId="6D224AF2" w14:textId="655E7F2F" w:rsidR="00BA6FBB" w:rsidRPr="005B131C" w:rsidRDefault="00F07EB1" w:rsidP="00072D8F">
      <w:pPr>
        <w:numPr>
          <w:ilvl w:val="3"/>
          <w:numId w:val="13"/>
        </w:numPr>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O ile nie postanowiono inaczej, w</w:t>
      </w:r>
      <w:r w:rsidR="00BA6FBB" w:rsidRPr="005B131C">
        <w:rPr>
          <w:rFonts w:asciiTheme="minorHAnsi" w:hAnsiTheme="minorHAnsi" w:cstheme="minorHAnsi"/>
          <w:sz w:val="22"/>
          <w:szCs w:val="22"/>
        </w:rPr>
        <w:t>szelkie zmiany w Umowie wymagają formy pisemnej pod rygorem nieważności</w:t>
      </w:r>
      <w:r w:rsidRPr="005B131C">
        <w:rPr>
          <w:rFonts w:asciiTheme="minorHAnsi" w:hAnsiTheme="minorHAnsi" w:cstheme="minorHAnsi"/>
          <w:sz w:val="22"/>
          <w:szCs w:val="22"/>
        </w:rPr>
        <w:t>.</w:t>
      </w:r>
    </w:p>
    <w:p w14:paraId="2EB5B2D7" w14:textId="77777777" w:rsidR="00F07EB1" w:rsidRPr="005B131C" w:rsidRDefault="00F07EB1" w:rsidP="00072D8F">
      <w:pPr>
        <w:numPr>
          <w:ilvl w:val="3"/>
          <w:numId w:val="13"/>
        </w:numPr>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W przypadku zmiany danych kontaktowych Wykonawca zobowiązany jest do niezwłocznego powiadomienia Zamawiającego o zmianie, w formie dokumentowej. W przypadku niedopełnienia </w:t>
      </w:r>
      <w:r w:rsidRPr="005B131C">
        <w:rPr>
          <w:rFonts w:asciiTheme="minorHAnsi" w:hAnsiTheme="minorHAnsi" w:cstheme="minorHAnsi"/>
          <w:sz w:val="22"/>
          <w:szCs w:val="22"/>
        </w:rPr>
        <w:lastRenderedPageBreak/>
        <w:t xml:space="preserve">tego wymogu zamówienia lub zgłoszenia przesłane na dotychczasowe numery lub adresy uważa się za doręczone. </w:t>
      </w:r>
    </w:p>
    <w:p w14:paraId="73A6262C" w14:textId="77777777" w:rsidR="00F07EB1" w:rsidRPr="005B131C" w:rsidRDefault="00F07EB1" w:rsidP="00072D8F">
      <w:pPr>
        <w:numPr>
          <w:ilvl w:val="3"/>
          <w:numId w:val="13"/>
        </w:numPr>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Umowę sporządzono w dwóch jednobrzmiących egzemplarzach, z których każdy stanowi dowód jej zawarcia, po jednym egzemplarzu dla każdej ze stron (dotyczy Umowy zawartej w formie papierowej).</w:t>
      </w:r>
    </w:p>
    <w:p w14:paraId="4813491D" w14:textId="77777777" w:rsidR="00F07EB1" w:rsidRPr="005B131C" w:rsidRDefault="00F07EB1" w:rsidP="00072D8F">
      <w:pPr>
        <w:numPr>
          <w:ilvl w:val="3"/>
          <w:numId w:val="13"/>
        </w:numPr>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Strony dopuszczają podpisanie Umowy w formie elektronicznej (kwalifikowanym podpisem elektronicznym). W takim przypadku za datę zawarcia Umowy uznaje się datę złożenia ostatniego podpisu.</w:t>
      </w:r>
    </w:p>
    <w:p w14:paraId="3F873342" w14:textId="46F0DEDE" w:rsidR="00BA6FBB" w:rsidRPr="005B131C" w:rsidRDefault="00BA6FBB" w:rsidP="00072D8F">
      <w:pPr>
        <w:numPr>
          <w:ilvl w:val="3"/>
          <w:numId w:val="13"/>
        </w:numPr>
        <w:suppressAutoHyphens/>
        <w:spacing w:line="276" w:lineRule="auto"/>
        <w:ind w:left="360"/>
        <w:jc w:val="both"/>
        <w:rPr>
          <w:rFonts w:asciiTheme="minorHAnsi" w:hAnsiTheme="minorHAnsi" w:cstheme="minorHAnsi"/>
          <w:sz w:val="22"/>
          <w:szCs w:val="22"/>
        </w:rPr>
      </w:pPr>
      <w:r w:rsidRPr="005B131C">
        <w:rPr>
          <w:rFonts w:asciiTheme="minorHAnsi" w:hAnsiTheme="minorHAnsi" w:cstheme="minorHAnsi"/>
          <w:sz w:val="22"/>
          <w:szCs w:val="22"/>
        </w:rPr>
        <w:t xml:space="preserve">Załącznikami do </w:t>
      </w:r>
      <w:r w:rsidR="00F07EB1" w:rsidRPr="005B131C">
        <w:rPr>
          <w:rFonts w:asciiTheme="minorHAnsi" w:hAnsiTheme="minorHAnsi" w:cstheme="minorHAnsi"/>
          <w:sz w:val="22"/>
          <w:szCs w:val="22"/>
        </w:rPr>
        <w:t>Umow</w:t>
      </w:r>
      <w:r w:rsidRPr="005B131C">
        <w:rPr>
          <w:rFonts w:asciiTheme="minorHAnsi" w:hAnsiTheme="minorHAnsi" w:cstheme="minorHAnsi"/>
          <w:sz w:val="22"/>
          <w:szCs w:val="22"/>
        </w:rPr>
        <w:t>y są:</w:t>
      </w:r>
    </w:p>
    <w:p w14:paraId="40C641BE" w14:textId="1CDA28F2" w:rsidR="00BA6FBB" w:rsidRPr="005B131C" w:rsidRDefault="00BA6FBB" w:rsidP="00072D8F">
      <w:pPr>
        <w:pStyle w:val="Zwykytekst1"/>
        <w:widowControl w:val="0"/>
        <w:numPr>
          <w:ilvl w:val="0"/>
          <w:numId w:val="2"/>
        </w:numPr>
        <w:tabs>
          <w:tab w:val="clear" w:pos="720"/>
        </w:tabs>
        <w:spacing w:line="276" w:lineRule="auto"/>
        <w:ind w:hanging="357"/>
        <w:jc w:val="both"/>
        <w:rPr>
          <w:rFonts w:asciiTheme="minorHAnsi" w:hAnsiTheme="minorHAnsi" w:cstheme="minorHAnsi"/>
          <w:sz w:val="22"/>
          <w:szCs w:val="22"/>
          <w:lang w:val="pl-PL"/>
        </w:rPr>
      </w:pPr>
      <w:r w:rsidRPr="005B131C">
        <w:rPr>
          <w:rFonts w:asciiTheme="minorHAnsi" w:hAnsiTheme="minorHAnsi" w:cstheme="minorHAnsi"/>
          <w:sz w:val="22"/>
          <w:szCs w:val="22"/>
          <w:lang w:val="pl-PL"/>
        </w:rPr>
        <w:t xml:space="preserve">Załącznik nr 1 </w:t>
      </w:r>
      <w:r w:rsidR="005B131C">
        <w:rPr>
          <w:rFonts w:asciiTheme="minorHAnsi" w:hAnsiTheme="minorHAnsi" w:cstheme="minorHAnsi"/>
          <w:sz w:val="22"/>
          <w:szCs w:val="22"/>
          <w:lang w:val="pl-PL"/>
        </w:rPr>
        <w:t xml:space="preserve">– </w:t>
      </w:r>
      <w:r w:rsidR="00DC39B9">
        <w:rPr>
          <w:rFonts w:asciiTheme="minorHAnsi" w:hAnsiTheme="minorHAnsi" w:cstheme="minorHAnsi"/>
          <w:sz w:val="22"/>
          <w:szCs w:val="22"/>
          <w:lang w:val="pl-PL"/>
        </w:rPr>
        <w:t>Opis</w:t>
      </w:r>
      <w:r w:rsidRPr="005B131C">
        <w:rPr>
          <w:rFonts w:asciiTheme="minorHAnsi" w:hAnsiTheme="minorHAnsi" w:cstheme="minorHAnsi"/>
          <w:sz w:val="22"/>
          <w:szCs w:val="22"/>
          <w:lang w:val="pl-PL"/>
        </w:rPr>
        <w:t xml:space="preserve"> przedmiotu zamówienia</w:t>
      </w:r>
      <w:r w:rsidR="007770C2" w:rsidRPr="005B131C">
        <w:rPr>
          <w:rFonts w:asciiTheme="minorHAnsi" w:hAnsiTheme="minorHAnsi" w:cstheme="minorHAnsi"/>
          <w:sz w:val="22"/>
          <w:szCs w:val="22"/>
          <w:lang w:val="pl-PL"/>
        </w:rPr>
        <w:t>.</w:t>
      </w:r>
    </w:p>
    <w:p w14:paraId="10D4FCE7" w14:textId="2E47FA19" w:rsidR="00BA6FBB" w:rsidRPr="005B131C" w:rsidRDefault="00BA6FBB" w:rsidP="00072D8F">
      <w:pPr>
        <w:pStyle w:val="Zwykytekst1"/>
        <w:widowControl w:val="0"/>
        <w:numPr>
          <w:ilvl w:val="0"/>
          <w:numId w:val="2"/>
        </w:numPr>
        <w:tabs>
          <w:tab w:val="clear" w:pos="720"/>
        </w:tabs>
        <w:spacing w:line="276" w:lineRule="auto"/>
        <w:ind w:hanging="357"/>
        <w:jc w:val="both"/>
        <w:rPr>
          <w:rFonts w:asciiTheme="minorHAnsi" w:hAnsiTheme="minorHAnsi" w:cstheme="minorHAnsi"/>
          <w:sz w:val="22"/>
          <w:szCs w:val="22"/>
          <w:lang w:val="pl-PL"/>
        </w:rPr>
      </w:pPr>
      <w:r w:rsidRPr="005B131C">
        <w:rPr>
          <w:rFonts w:asciiTheme="minorHAnsi" w:hAnsiTheme="minorHAnsi" w:cstheme="minorHAnsi"/>
          <w:sz w:val="22"/>
          <w:szCs w:val="22"/>
          <w:lang w:val="pl-PL"/>
        </w:rPr>
        <w:t xml:space="preserve">Załącznik nr 2 </w:t>
      </w:r>
      <w:r w:rsidR="007770C2" w:rsidRPr="005B131C">
        <w:rPr>
          <w:rFonts w:asciiTheme="minorHAnsi" w:hAnsiTheme="minorHAnsi" w:cstheme="minorHAnsi"/>
          <w:sz w:val="22"/>
          <w:szCs w:val="22"/>
          <w:lang w:val="pl-PL"/>
        </w:rPr>
        <w:t>–</w:t>
      </w:r>
      <w:r w:rsidRPr="005B131C">
        <w:rPr>
          <w:rFonts w:asciiTheme="minorHAnsi" w:hAnsiTheme="minorHAnsi" w:cstheme="minorHAnsi"/>
          <w:sz w:val="22"/>
          <w:szCs w:val="22"/>
          <w:lang w:val="pl-PL"/>
        </w:rPr>
        <w:t xml:space="preserve"> </w:t>
      </w:r>
      <w:r w:rsidR="00AA2532">
        <w:rPr>
          <w:rFonts w:asciiTheme="minorHAnsi" w:hAnsiTheme="minorHAnsi" w:cstheme="minorHAnsi"/>
          <w:sz w:val="22"/>
          <w:szCs w:val="22"/>
          <w:lang w:val="pl-PL"/>
        </w:rPr>
        <w:t>…………………….</w:t>
      </w:r>
      <w:r w:rsidR="008C7A62" w:rsidRPr="005B131C">
        <w:rPr>
          <w:rFonts w:asciiTheme="minorHAnsi" w:hAnsiTheme="minorHAnsi" w:cstheme="minorHAnsi"/>
          <w:sz w:val="22"/>
          <w:szCs w:val="22"/>
          <w:lang w:val="pl-PL"/>
        </w:rPr>
        <w:t xml:space="preserve"> </w:t>
      </w:r>
    </w:p>
    <w:p w14:paraId="7CDA035E" w14:textId="2B75B693" w:rsidR="00BA6FBB" w:rsidRPr="005B131C" w:rsidRDefault="00BA6FBB" w:rsidP="00072D8F">
      <w:pPr>
        <w:pStyle w:val="Zwykytekst1"/>
        <w:widowControl w:val="0"/>
        <w:numPr>
          <w:ilvl w:val="0"/>
          <w:numId w:val="2"/>
        </w:numPr>
        <w:tabs>
          <w:tab w:val="clear" w:pos="720"/>
        </w:tabs>
        <w:spacing w:line="276" w:lineRule="auto"/>
        <w:ind w:hanging="357"/>
        <w:jc w:val="both"/>
        <w:rPr>
          <w:rFonts w:asciiTheme="minorHAnsi" w:hAnsiTheme="minorHAnsi" w:cstheme="minorHAnsi"/>
          <w:sz w:val="22"/>
          <w:szCs w:val="22"/>
          <w:lang w:val="pl-PL"/>
        </w:rPr>
      </w:pPr>
      <w:r w:rsidRPr="005B131C">
        <w:rPr>
          <w:rFonts w:asciiTheme="minorHAnsi" w:hAnsiTheme="minorHAnsi" w:cstheme="minorHAnsi"/>
          <w:sz w:val="22"/>
          <w:szCs w:val="22"/>
          <w:lang w:val="pl-PL"/>
        </w:rPr>
        <w:t xml:space="preserve">Załącznik nr </w:t>
      </w:r>
      <w:r w:rsidR="005B131C" w:rsidRPr="005B131C">
        <w:rPr>
          <w:rFonts w:asciiTheme="minorHAnsi" w:hAnsiTheme="minorHAnsi" w:cstheme="minorHAnsi"/>
          <w:sz w:val="22"/>
          <w:szCs w:val="22"/>
          <w:lang w:val="pl-PL"/>
        </w:rPr>
        <w:t>3</w:t>
      </w:r>
      <w:r w:rsidRPr="005B131C">
        <w:rPr>
          <w:rFonts w:asciiTheme="minorHAnsi" w:hAnsiTheme="minorHAnsi" w:cstheme="minorHAnsi"/>
          <w:sz w:val="22"/>
          <w:szCs w:val="22"/>
          <w:lang w:val="pl-PL"/>
        </w:rPr>
        <w:t xml:space="preserve"> - </w:t>
      </w:r>
      <w:r w:rsidR="008C7A62" w:rsidRPr="005B131C">
        <w:rPr>
          <w:rFonts w:asciiTheme="minorHAnsi" w:hAnsiTheme="minorHAnsi" w:cstheme="minorHAnsi"/>
          <w:sz w:val="22"/>
          <w:szCs w:val="22"/>
          <w:lang w:val="pl-PL"/>
        </w:rPr>
        <w:t>Klauzula informacyjna Wykonawcy (RODO).</w:t>
      </w:r>
    </w:p>
    <w:p w14:paraId="5BB5E1A7" w14:textId="3CD44025" w:rsidR="008C7A62" w:rsidRPr="005B131C" w:rsidRDefault="00BA6FBB" w:rsidP="00072D8F">
      <w:pPr>
        <w:pStyle w:val="Zwykytekst1"/>
        <w:widowControl w:val="0"/>
        <w:numPr>
          <w:ilvl w:val="0"/>
          <w:numId w:val="2"/>
        </w:numPr>
        <w:tabs>
          <w:tab w:val="clear" w:pos="720"/>
        </w:tabs>
        <w:spacing w:line="276" w:lineRule="auto"/>
        <w:ind w:hanging="357"/>
        <w:jc w:val="both"/>
        <w:rPr>
          <w:rFonts w:asciiTheme="minorHAnsi" w:hAnsiTheme="minorHAnsi" w:cstheme="minorHAnsi"/>
          <w:sz w:val="22"/>
          <w:szCs w:val="22"/>
          <w:lang w:val="pl-PL"/>
        </w:rPr>
      </w:pPr>
      <w:r w:rsidRPr="005B131C">
        <w:rPr>
          <w:rFonts w:asciiTheme="minorHAnsi" w:hAnsiTheme="minorHAnsi" w:cstheme="minorHAnsi"/>
          <w:sz w:val="22"/>
          <w:szCs w:val="22"/>
          <w:lang w:val="pl-PL"/>
        </w:rPr>
        <w:t xml:space="preserve">Załącznik nr </w:t>
      </w:r>
      <w:r w:rsidR="005B131C" w:rsidRPr="005B131C">
        <w:rPr>
          <w:rFonts w:asciiTheme="minorHAnsi" w:hAnsiTheme="minorHAnsi" w:cstheme="minorHAnsi"/>
          <w:sz w:val="22"/>
          <w:szCs w:val="22"/>
          <w:lang w:val="pl-PL"/>
        </w:rPr>
        <w:t>4</w:t>
      </w:r>
      <w:r w:rsidRPr="005B131C">
        <w:rPr>
          <w:rFonts w:asciiTheme="minorHAnsi" w:hAnsiTheme="minorHAnsi" w:cstheme="minorHAnsi"/>
          <w:sz w:val="22"/>
          <w:szCs w:val="22"/>
          <w:lang w:val="pl-PL"/>
        </w:rPr>
        <w:t xml:space="preserve"> – </w:t>
      </w:r>
      <w:r w:rsidR="008C7A62" w:rsidRPr="005B131C">
        <w:rPr>
          <w:rFonts w:asciiTheme="minorHAnsi" w:hAnsiTheme="minorHAnsi" w:cstheme="minorHAnsi"/>
          <w:sz w:val="22"/>
          <w:szCs w:val="22"/>
          <w:lang w:val="pl-PL"/>
        </w:rPr>
        <w:t>Oświadczenie Wykonawcy w zakresie przeciwdziałaniu wspierania agresji na Ukrainę oraz służące ochronie bezpieczeństwa narodowego.</w:t>
      </w:r>
    </w:p>
    <w:p w14:paraId="502D368F" w14:textId="545DDCA6" w:rsidR="00BA6FBB" w:rsidRPr="005B131C" w:rsidRDefault="008C7A62" w:rsidP="00072D8F">
      <w:pPr>
        <w:pStyle w:val="Zwykytekst1"/>
        <w:widowControl w:val="0"/>
        <w:numPr>
          <w:ilvl w:val="0"/>
          <w:numId w:val="2"/>
        </w:numPr>
        <w:tabs>
          <w:tab w:val="clear" w:pos="720"/>
        </w:tabs>
        <w:spacing w:line="276" w:lineRule="auto"/>
        <w:ind w:hanging="357"/>
        <w:jc w:val="both"/>
        <w:rPr>
          <w:rFonts w:asciiTheme="minorHAnsi" w:hAnsiTheme="minorHAnsi" w:cstheme="minorHAnsi"/>
          <w:sz w:val="22"/>
          <w:szCs w:val="22"/>
          <w:lang w:val="pl-PL"/>
        </w:rPr>
      </w:pPr>
      <w:r w:rsidRPr="005B131C">
        <w:rPr>
          <w:rFonts w:asciiTheme="minorHAnsi" w:hAnsiTheme="minorHAnsi" w:cstheme="minorHAnsi"/>
          <w:sz w:val="22"/>
          <w:szCs w:val="22"/>
          <w:lang w:val="pl-PL"/>
        </w:rPr>
        <w:t xml:space="preserve">Załącznik nr </w:t>
      </w:r>
      <w:r w:rsidR="005B131C" w:rsidRPr="005B131C">
        <w:rPr>
          <w:rFonts w:asciiTheme="minorHAnsi" w:hAnsiTheme="minorHAnsi" w:cstheme="minorHAnsi"/>
          <w:sz w:val="22"/>
          <w:szCs w:val="22"/>
          <w:lang w:val="pl-PL"/>
        </w:rPr>
        <w:t>5</w:t>
      </w:r>
      <w:r w:rsidRPr="005B131C">
        <w:rPr>
          <w:rFonts w:asciiTheme="minorHAnsi" w:hAnsiTheme="minorHAnsi" w:cstheme="minorHAnsi"/>
          <w:sz w:val="22"/>
          <w:szCs w:val="22"/>
          <w:lang w:val="pl-PL"/>
        </w:rPr>
        <w:t xml:space="preserve"> – </w:t>
      </w:r>
      <w:r w:rsidR="00AA2532">
        <w:rPr>
          <w:rFonts w:asciiTheme="minorHAnsi" w:hAnsiTheme="minorHAnsi" w:cstheme="minorHAnsi"/>
          <w:sz w:val="22"/>
          <w:szCs w:val="22"/>
          <w:lang w:val="pl-PL"/>
        </w:rPr>
        <w:t>……………………….</w:t>
      </w:r>
    </w:p>
    <w:p w14:paraId="14FD5603" w14:textId="63FB3932" w:rsidR="008C7A62" w:rsidRPr="005B131C" w:rsidRDefault="008C7A62" w:rsidP="00072D8F">
      <w:pPr>
        <w:pStyle w:val="Zwykytekst1"/>
        <w:widowControl w:val="0"/>
        <w:numPr>
          <w:ilvl w:val="0"/>
          <w:numId w:val="2"/>
        </w:numPr>
        <w:tabs>
          <w:tab w:val="clear" w:pos="720"/>
        </w:tabs>
        <w:spacing w:line="276" w:lineRule="auto"/>
        <w:ind w:hanging="357"/>
        <w:jc w:val="both"/>
        <w:rPr>
          <w:rFonts w:asciiTheme="minorHAnsi" w:hAnsiTheme="minorHAnsi" w:cstheme="minorHAnsi"/>
          <w:sz w:val="22"/>
          <w:szCs w:val="22"/>
          <w:lang w:val="pl-PL"/>
        </w:rPr>
      </w:pPr>
      <w:r w:rsidRPr="005B131C">
        <w:rPr>
          <w:rFonts w:asciiTheme="minorHAnsi" w:hAnsiTheme="minorHAnsi" w:cstheme="minorHAnsi"/>
          <w:sz w:val="22"/>
          <w:szCs w:val="22"/>
          <w:lang w:val="pl-PL"/>
        </w:rPr>
        <w:t xml:space="preserve">Załącznik nr </w:t>
      </w:r>
      <w:r w:rsidR="005B131C" w:rsidRPr="005B131C">
        <w:rPr>
          <w:rFonts w:asciiTheme="minorHAnsi" w:hAnsiTheme="minorHAnsi" w:cstheme="minorHAnsi"/>
          <w:sz w:val="22"/>
          <w:szCs w:val="22"/>
          <w:lang w:val="pl-PL"/>
        </w:rPr>
        <w:t>6</w:t>
      </w:r>
      <w:r w:rsidRPr="005B131C">
        <w:rPr>
          <w:rFonts w:asciiTheme="minorHAnsi" w:hAnsiTheme="minorHAnsi" w:cstheme="minorHAnsi"/>
          <w:sz w:val="22"/>
          <w:szCs w:val="22"/>
          <w:lang w:val="pl-PL"/>
        </w:rPr>
        <w:t xml:space="preserve"> – </w:t>
      </w:r>
      <w:r w:rsidR="00AA2532">
        <w:rPr>
          <w:rFonts w:asciiTheme="minorHAnsi" w:hAnsiTheme="minorHAnsi" w:cstheme="minorHAnsi"/>
          <w:sz w:val="22"/>
          <w:szCs w:val="22"/>
          <w:lang w:val="pl-PL"/>
        </w:rPr>
        <w:t>…………………………</w:t>
      </w:r>
    </w:p>
    <w:p w14:paraId="2DF32C1F" w14:textId="00AE1461" w:rsidR="00BA6FBB" w:rsidRPr="005B131C" w:rsidRDefault="00C06D2B" w:rsidP="00072D8F">
      <w:pPr>
        <w:widowControl w:val="0"/>
        <w:numPr>
          <w:ilvl w:val="3"/>
          <w:numId w:val="13"/>
        </w:numPr>
        <w:suppressAutoHyphens/>
        <w:spacing w:line="276" w:lineRule="auto"/>
        <w:ind w:left="360" w:hanging="357"/>
        <w:jc w:val="both"/>
        <w:rPr>
          <w:rFonts w:asciiTheme="minorHAnsi" w:hAnsiTheme="minorHAnsi" w:cstheme="minorHAnsi"/>
          <w:sz w:val="22"/>
          <w:szCs w:val="22"/>
        </w:rPr>
      </w:pPr>
      <w:r w:rsidRPr="005B131C">
        <w:rPr>
          <w:rFonts w:asciiTheme="minorHAnsi" w:hAnsiTheme="minorHAnsi" w:cstheme="minorHAnsi"/>
          <w:sz w:val="22"/>
          <w:szCs w:val="22"/>
        </w:rPr>
        <w:t>Słownik pojęć:</w:t>
      </w:r>
    </w:p>
    <w:p w14:paraId="6299EB95" w14:textId="7D9DCD20" w:rsidR="00C06D2B" w:rsidRPr="005B131C" w:rsidRDefault="00C06D2B" w:rsidP="00072D8F">
      <w:pPr>
        <w:pStyle w:val="Numeracja"/>
        <w:keepNext w:val="0"/>
        <w:keepLines w:val="0"/>
        <w:widowControl w:val="0"/>
        <w:numPr>
          <w:ilvl w:val="0"/>
          <w:numId w:val="27"/>
        </w:numPr>
        <w:tabs>
          <w:tab w:val="clear" w:pos="720"/>
        </w:tabs>
        <w:spacing w:line="276" w:lineRule="auto"/>
        <w:ind w:hanging="357"/>
        <w:rPr>
          <w:rFonts w:asciiTheme="minorHAnsi" w:hAnsiTheme="minorHAnsi" w:cstheme="minorHAnsi"/>
          <w:sz w:val="22"/>
          <w:szCs w:val="22"/>
        </w:rPr>
      </w:pPr>
      <w:r w:rsidRPr="005B131C">
        <w:rPr>
          <w:rFonts w:asciiTheme="minorHAnsi" w:hAnsiTheme="minorHAnsi" w:cstheme="minorHAnsi"/>
          <w:sz w:val="22"/>
          <w:szCs w:val="22"/>
        </w:rPr>
        <w:t>Dni robocze – należy przez to rozumieć dni od poniedziałku do piątku, z wyłączeniem dni ustawowo wolnych od pracy.</w:t>
      </w:r>
    </w:p>
    <w:p w14:paraId="29D34BDF" w14:textId="35C574F0" w:rsidR="00C92B0B" w:rsidRPr="005B131C" w:rsidRDefault="00C92B0B" w:rsidP="00072D8F">
      <w:pPr>
        <w:pStyle w:val="Numeracja"/>
        <w:keepNext w:val="0"/>
        <w:keepLines w:val="0"/>
        <w:widowControl w:val="0"/>
        <w:numPr>
          <w:ilvl w:val="0"/>
          <w:numId w:val="27"/>
        </w:numPr>
        <w:tabs>
          <w:tab w:val="clear" w:pos="720"/>
        </w:tabs>
        <w:spacing w:line="276" w:lineRule="auto"/>
        <w:ind w:hanging="357"/>
        <w:rPr>
          <w:rFonts w:asciiTheme="minorHAnsi" w:hAnsiTheme="minorHAnsi" w:cstheme="minorHAnsi"/>
          <w:sz w:val="22"/>
          <w:szCs w:val="22"/>
        </w:rPr>
      </w:pPr>
      <w:r w:rsidRPr="005B131C">
        <w:rPr>
          <w:rFonts w:asciiTheme="minorHAnsi" w:hAnsiTheme="minorHAnsi" w:cstheme="minorHAnsi"/>
          <w:sz w:val="22"/>
          <w:szCs w:val="22"/>
        </w:rPr>
        <w:t>Godziny robocze – godziny od 7.00 do 17.00 w dni robocze.</w:t>
      </w:r>
    </w:p>
    <w:p w14:paraId="3A76BA7B" w14:textId="035B6B24" w:rsidR="00C06D2B" w:rsidRPr="005B131C" w:rsidRDefault="00C06D2B" w:rsidP="00072D8F">
      <w:pPr>
        <w:pStyle w:val="Numeracja"/>
        <w:keepNext w:val="0"/>
        <w:keepLines w:val="0"/>
        <w:widowControl w:val="0"/>
        <w:numPr>
          <w:ilvl w:val="0"/>
          <w:numId w:val="27"/>
        </w:numPr>
        <w:tabs>
          <w:tab w:val="clear" w:pos="720"/>
        </w:tabs>
        <w:spacing w:line="276" w:lineRule="auto"/>
        <w:ind w:hanging="357"/>
        <w:rPr>
          <w:rFonts w:asciiTheme="minorHAnsi" w:hAnsiTheme="minorHAnsi" w:cstheme="minorHAnsi"/>
          <w:sz w:val="22"/>
          <w:szCs w:val="22"/>
        </w:rPr>
      </w:pPr>
      <w:r w:rsidRPr="005B131C">
        <w:rPr>
          <w:rFonts w:asciiTheme="minorHAnsi" w:hAnsiTheme="minorHAnsi" w:cstheme="minorHAnsi"/>
          <w:sz w:val="22"/>
          <w:szCs w:val="22"/>
        </w:rPr>
        <w:t>Postępowanie reklamacyjne – postępowanie wyjaśniające, zgodnie z procedurą Wykonawcy, mające prowadzić do wyjaśnienia spornych kwestii lub naliczenia kar umownych.</w:t>
      </w:r>
    </w:p>
    <w:p w14:paraId="4754E7A2" w14:textId="77777777" w:rsidR="00C06D2B" w:rsidRPr="005B131C" w:rsidRDefault="00C06D2B" w:rsidP="00072D8F">
      <w:pPr>
        <w:spacing w:line="276" w:lineRule="auto"/>
        <w:rPr>
          <w:rFonts w:asciiTheme="minorHAnsi" w:hAnsiTheme="minorHAnsi" w:cstheme="minorHAnsi"/>
          <w:sz w:val="22"/>
          <w:szCs w:val="22"/>
        </w:rPr>
      </w:pPr>
    </w:p>
    <w:p w14:paraId="64F07302" w14:textId="2C92F4CA" w:rsidR="00BA6FBB" w:rsidRPr="005B131C" w:rsidRDefault="00BA6FBB" w:rsidP="00072D8F">
      <w:pPr>
        <w:spacing w:line="276" w:lineRule="auto"/>
        <w:rPr>
          <w:rFonts w:asciiTheme="minorHAnsi" w:hAnsiTheme="minorHAnsi" w:cstheme="minorHAnsi"/>
          <w:sz w:val="22"/>
          <w:szCs w:val="22"/>
        </w:rPr>
      </w:pPr>
      <w:r w:rsidRPr="005B131C">
        <w:rPr>
          <w:rFonts w:asciiTheme="minorHAnsi" w:hAnsiTheme="minorHAnsi" w:cstheme="minorHAnsi"/>
          <w:b/>
          <w:sz w:val="22"/>
          <w:szCs w:val="22"/>
        </w:rPr>
        <w:t>WYKONAWCA</w:t>
      </w:r>
      <w:r w:rsidR="00DC4D7B" w:rsidRPr="005B131C">
        <w:rPr>
          <w:rFonts w:asciiTheme="minorHAnsi" w:hAnsiTheme="minorHAnsi" w:cstheme="minorHAnsi"/>
          <w:b/>
          <w:sz w:val="22"/>
          <w:szCs w:val="22"/>
        </w:rPr>
        <w:tab/>
      </w:r>
      <w:r w:rsidR="00DC4D7B" w:rsidRPr="005B131C">
        <w:rPr>
          <w:rFonts w:asciiTheme="minorHAnsi" w:hAnsiTheme="minorHAnsi" w:cstheme="minorHAnsi"/>
          <w:b/>
          <w:sz w:val="22"/>
          <w:szCs w:val="22"/>
        </w:rPr>
        <w:tab/>
      </w:r>
      <w:r w:rsidR="00DC4D7B" w:rsidRPr="005B131C">
        <w:rPr>
          <w:rFonts w:asciiTheme="minorHAnsi" w:hAnsiTheme="minorHAnsi" w:cstheme="minorHAnsi"/>
          <w:b/>
          <w:sz w:val="22"/>
          <w:szCs w:val="22"/>
        </w:rPr>
        <w:tab/>
      </w:r>
      <w:r w:rsidR="00DC4D7B" w:rsidRPr="005B131C">
        <w:rPr>
          <w:rFonts w:asciiTheme="minorHAnsi" w:hAnsiTheme="minorHAnsi" w:cstheme="minorHAnsi"/>
          <w:b/>
          <w:sz w:val="22"/>
          <w:szCs w:val="22"/>
        </w:rPr>
        <w:tab/>
      </w:r>
      <w:r w:rsidR="00DC4D7B" w:rsidRPr="005B131C">
        <w:rPr>
          <w:rFonts w:asciiTheme="minorHAnsi" w:hAnsiTheme="minorHAnsi" w:cstheme="minorHAnsi"/>
          <w:b/>
          <w:sz w:val="22"/>
          <w:szCs w:val="22"/>
        </w:rPr>
        <w:tab/>
      </w:r>
      <w:r w:rsidR="00DC4D7B" w:rsidRPr="005B131C">
        <w:rPr>
          <w:rFonts w:asciiTheme="minorHAnsi" w:hAnsiTheme="minorHAnsi" w:cstheme="minorHAnsi"/>
          <w:b/>
          <w:sz w:val="22"/>
          <w:szCs w:val="22"/>
        </w:rPr>
        <w:tab/>
      </w:r>
      <w:r w:rsidR="00DC4D7B" w:rsidRPr="005B131C">
        <w:rPr>
          <w:rFonts w:asciiTheme="minorHAnsi" w:hAnsiTheme="minorHAnsi" w:cstheme="minorHAnsi"/>
          <w:b/>
          <w:sz w:val="22"/>
          <w:szCs w:val="22"/>
        </w:rPr>
        <w:tab/>
      </w:r>
      <w:r w:rsidRPr="005B131C">
        <w:rPr>
          <w:rFonts w:asciiTheme="minorHAnsi" w:hAnsiTheme="minorHAnsi" w:cstheme="minorHAnsi"/>
          <w:sz w:val="22"/>
          <w:szCs w:val="22"/>
        </w:rPr>
        <w:t xml:space="preserve"> </w:t>
      </w:r>
      <w:r w:rsidRPr="005B131C">
        <w:rPr>
          <w:rFonts w:asciiTheme="minorHAnsi" w:hAnsiTheme="minorHAnsi" w:cstheme="minorHAnsi"/>
          <w:b/>
          <w:sz w:val="22"/>
          <w:szCs w:val="22"/>
        </w:rPr>
        <w:t>ZAMAWIAJĄCY</w:t>
      </w:r>
    </w:p>
    <w:p w14:paraId="6716AC2C" w14:textId="206C89A2" w:rsidR="00857571" w:rsidRPr="005B131C" w:rsidRDefault="00857571" w:rsidP="00072D8F">
      <w:pPr>
        <w:spacing w:line="276" w:lineRule="auto"/>
        <w:rPr>
          <w:rFonts w:asciiTheme="minorHAnsi" w:hAnsiTheme="minorHAnsi" w:cstheme="minorHAnsi"/>
          <w:sz w:val="22"/>
          <w:szCs w:val="22"/>
        </w:rPr>
      </w:pPr>
    </w:p>
    <w:p w14:paraId="33E2F8ED" w14:textId="77777777" w:rsidR="005B131C" w:rsidRPr="005B131C" w:rsidRDefault="005B131C" w:rsidP="00072D8F">
      <w:pPr>
        <w:spacing w:line="276" w:lineRule="auto"/>
        <w:rPr>
          <w:rFonts w:asciiTheme="minorHAnsi" w:hAnsiTheme="minorHAnsi" w:cstheme="minorHAnsi"/>
          <w:sz w:val="22"/>
          <w:szCs w:val="22"/>
        </w:rPr>
      </w:pPr>
    </w:p>
    <w:p w14:paraId="09B78249" w14:textId="60A5845A" w:rsidR="005B131C" w:rsidRPr="005B131C" w:rsidRDefault="005B131C" w:rsidP="00072D8F">
      <w:pPr>
        <w:spacing w:line="276" w:lineRule="auto"/>
        <w:jc w:val="right"/>
        <w:rPr>
          <w:rFonts w:asciiTheme="minorHAnsi" w:hAnsiTheme="minorHAnsi" w:cstheme="minorHAnsi"/>
          <w:sz w:val="22"/>
          <w:szCs w:val="22"/>
        </w:rPr>
      </w:pPr>
      <w:r>
        <w:rPr>
          <w:rFonts w:asciiTheme="minorHAnsi" w:hAnsiTheme="minorHAnsi" w:cstheme="minorHAnsi"/>
          <w:sz w:val="22"/>
          <w:szCs w:val="22"/>
        </w:rPr>
        <w:br w:type="column"/>
      </w:r>
      <w:r w:rsidRPr="005B131C">
        <w:rPr>
          <w:rFonts w:asciiTheme="minorHAnsi" w:hAnsiTheme="minorHAnsi" w:cstheme="minorHAnsi"/>
          <w:sz w:val="22"/>
          <w:szCs w:val="22"/>
        </w:rPr>
        <w:lastRenderedPageBreak/>
        <w:t xml:space="preserve">Załącznik nr 1 </w:t>
      </w:r>
      <w:r>
        <w:rPr>
          <w:rFonts w:asciiTheme="minorHAnsi" w:hAnsiTheme="minorHAnsi" w:cstheme="minorHAnsi"/>
          <w:sz w:val="22"/>
          <w:szCs w:val="22"/>
        </w:rPr>
        <w:t>–</w:t>
      </w:r>
      <w:r w:rsidRPr="005B131C">
        <w:rPr>
          <w:rFonts w:asciiTheme="minorHAnsi" w:hAnsiTheme="minorHAnsi" w:cstheme="minorHAnsi"/>
          <w:sz w:val="22"/>
          <w:szCs w:val="22"/>
        </w:rPr>
        <w:t xml:space="preserve"> </w:t>
      </w:r>
      <w:r w:rsidR="00DC39B9">
        <w:rPr>
          <w:rFonts w:asciiTheme="minorHAnsi" w:hAnsiTheme="minorHAnsi" w:cstheme="minorHAnsi"/>
          <w:sz w:val="22"/>
          <w:szCs w:val="22"/>
        </w:rPr>
        <w:t>Opis</w:t>
      </w:r>
      <w:r w:rsidRPr="005B131C">
        <w:rPr>
          <w:rFonts w:asciiTheme="minorHAnsi" w:hAnsiTheme="minorHAnsi" w:cstheme="minorHAnsi"/>
          <w:sz w:val="22"/>
          <w:szCs w:val="22"/>
        </w:rPr>
        <w:t xml:space="preserve"> przedmiotu zamówienia</w:t>
      </w:r>
    </w:p>
    <w:p w14:paraId="600DCE2F" w14:textId="77777777" w:rsidR="005B131C" w:rsidRPr="005B131C" w:rsidRDefault="005B131C" w:rsidP="00072D8F">
      <w:pPr>
        <w:spacing w:line="276" w:lineRule="auto"/>
        <w:jc w:val="center"/>
        <w:rPr>
          <w:rFonts w:asciiTheme="minorHAnsi" w:hAnsiTheme="minorHAnsi" w:cstheme="minorHAnsi"/>
          <w:b/>
          <w:bCs/>
          <w:sz w:val="22"/>
          <w:szCs w:val="22"/>
        </w:rPr>
      </w:pPr>
      <w:r w:rsidRPr="005B131C">
        <w:rPr>
          <w:rFonts w:asciiTheme="minorHAnsi" w:hAnsiTheme="minorHAnsi" w:cstheme="minorHAnsi"/>
          <w:b/>
          <w:bCs/>
          <w:sz w:val="22"/>
          <w:szCs w:val="22"/>
        </w:rPr>
        <w:t>Świadczenie usług telefonii stacjonarnej.</w:t>
      </w:r>
    </w:p>
    <w:p w14:paraId="0CABCC9A" w14:textId="77777777" w:rsidR="005B131C" w:rsidRPr="005B131C" w:rsidRDefault="005B131C" w:rsidP="00072D8F">
      <w:pPr>
        <w:numPr>
          <w:ilvl w:val="0"/>
          <w:numId w:val="29"/>
        </w:numPr>
        <w:spacing w:before="0" w:line="276" w:lineRule="auto"/>
        <w:jc w:val="both"/>
        <w:rPr>
          <w:rFonts w:asciiTheme="minorHAnsi" w:hAnsiTheme="minorHAnsi" w:cstheme="minorHAnsi"/>
          <w:b/>
          <w:sz w:val="22"/>
          <w:szCs w:val="22"/>
        </w:rPr>
      </w:pPr>
      <w:r w:rsidRPr="005B131C">
        <w:rPr>
          <w:rFonts w:asciiTheme="minorHAnsi" w:hAnsiTheme="minorHAnsi" w:cstheme="minorHAnsi"/>
          <w:b/>
          <w:sz w:val="22"/>
          <w:szCs w:val="22"/>
        </w:rPr>
        <w:t>Stan aktualny.</w:t>
      </w:r>
    </w:p>
    <w:p w14:paraId="35D4D629" w14:textId="77777777" w:rsidR="005B131C" w:rsidRPr="005B131C" w:rsidRDefault="005B131C" w:rsidP="00072D8F">
      <w:pPr>
        <w:numPr>
          <w:ilvl w:val="0"/>
          <w:numId w:val="30"/>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Dotychczas usługi świadczone są przez Firmę Enter T&amp;T Sp. z o.o.</w:t>
      </w:r>
    </w:p>
    <w:p w14:paraId="4128AECC" w14:textId="77777777" w:rsidR="005B131C" w:rsidRPr="005B131C" w:rsidRDefault="005B131C" w:rsidP="00072D8F">
      <w:pPr>
        <w:numPr>
          <w:ilvl w:val="0"/>
          <w:numId w:val="30"/>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Połączenia z zakresu numerów od 22 459 0000 do 22 459 0799 i od 22 459 0850 do 22 459 0999, realizowane są przy użyciu techniki VoIP.</w:t>
      </w:r>
    </w:p>
    <w:p w14:paraId="50C6A206" w14:textId="77777777" w:rsidR="005B131C" w:rsidRPr="005B131C" w:rsidRDefault="005B131C" w:rsidP="00072D8F">
      <w:pPr>
        <w:numPr>
          <w:ilvl w:val="0"/>
          <w:numId w:val="30"/>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 xml:space="preserve">W budynku przy ul. Konstruktorskiej 3a zainstalowane są 2 centrale Grandstream, każda realizująca połączenia w technologii IP SIP Trunk 80. Centale Grandstream realizują połączenia z zakresu numerów: jedna </w:t>
      </w:r>
      <w:r w:rsidRPr="005B131C">
        <w:rPr>
          <w:rFonts w:asciiTheme="minorHAnsi" w:hAnsiTheme="minorHAnsi" w:cstheme="minorHAnsi"/>
          <w:sz w:val="22"/>
          <w:szCs w:val="22"/>
        </w:rPr>
        <w:t>od 22 459 5800 do 22 459 5999 a dla numerów od 22 459 0800 do 22 459 0849</w:t>
      </w:r>
      <w:r w:rsidRPr="005B131C">
        <w:rPr>
          <w:rFonts w:asciiTheme="minorHAnsi" w:hAnsiTheme="minorHAnsi" w:cstheme="minorHAnsi"/>
          <w:bCs/>
          <w:sz w:val="22"/>
          <w:szCs w:val="22"/>
        </w:rPr>
        <w:t>.</w:t>
      </w:r>
    </w:p>
    <w:p w14:paraId="6F4298D1" w14:textId="77777777" w:rsidR="005B131C" w:rsidRPr="005B131C" w:rsidRDefault="005B131C" w:rsidP="00072D8F">
      <w:pPr>
        <w:numPr>
          <w:ilvl w:val="0"/>
          <w:numId w:val="30"/>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Centrale Grandstream współdzielą/wykorzystują łącza internetowe Zamawiającego (2Gb).</w:t>
      </w:r>
    </w:p>
    <w:p w14:paraId="68ED858E" w14:textId="77777777" w:rsidR="005B131C" w:rsidRPr="005B131C" w:rsidRDefault="005B131C" w:rsidP="00072D8F">
      <w:pPr>
        <w:numPr>
          <w:ilvl w:val="0"/>
          <w:numId w:val="30"/>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Celem zapoznania się potencjalnego Wykonawcy z infrastrukturą telefonii stacjonarnej Zamawiającego, Zamawiający dopuszcza wizję lokalną. Wizja po ustaleniu szczegółów z Zamawiającym. Na wniosek potencjalnego Wykonawcy, Zamawiający udostępni zdjęcia i konkretne nazwy modeli urządzeń.</w:t>
      </w:r>
    </w:p>
    <w:p w14:paraId="7B298DB2" w14:textId="77777777" w:rsidR="005B131C" w:rsidRPr="005B131C" w:rsidRDefault="005B131C" w:rsidP="00072D8F">
      <w:pPr>
        <w:numPr>
          <w:ilvl w:val="0"/>
          <w:numId w:val="29"/>
        </w:numPr>
        <w:spacing w:before="0" w:line="276" w:lineRule="auto"/>
        <w:jc w:val="both"/>
        <w:rPr>
          <w:rFonts w:asciiTheme="minorHAnsi" w:hAnsiTheme="minorHAnsi" w:cstheme="minorHAnsi"/>
          <w:b/>
          <w:sz w:val="22"/>
          <w:szCs w:val="22"/>
        </w:rPr>
      </w:pPr>
      <w:r w:rsidRPr="005B131C">
        <w:rPr>
          <w:rFonts w:asciiTheme="minorHAnsi" w:hAnsiTheme="minorHAnsi" w:cstheme="minorHAnsi"/>
          <w:b/>
          <w:sz w:val="22"/>
          <w:szCs w:val="22"/>
        </w:rPr>
        <w:t xml:space="preserve">Zobowiązania wykonawcy. </w:t>
      </w:r>
    </w:p>
    <w:p w14:paraId="042DE233" w14:textId="3B894AE0"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 xml:space="preserve">Zwiększenie liczby kanałów SIP Trunk </w:t>
      </w:r>
      <w:r w:rsidR="00434B6F">
        <w:rPr>
          <w:rFonts w:asciiTheme="minorHAnsi" w:hAnsiTheme="minorHAnsi" w:cstheme="minorHAnsi"/>
          <w:bCs/>
          <w:sz w:val="22"/>
          <w:szCs w:val="22"/>
        </w:rPr>
        <w:t xml:space="preserve">z 80 </w:t>
      </w:r>
      <w:r w:rsidRPr="005B131C">
        <w:rPr>
          <w:rFonts w:asciiTheme="minorHAnsi" w:hAnsiTheme="minorHAnsi" w:cstheme="minorHAnsi"/>
          <w:bCs/>
          <w:sz w:val="22"/>
          <w:szCs w:val="22"/>
        </w:rPr>
        <w:t>do 120.</w:t>
      </w:r>
    </w:p>
    <w:p w14:paraId="6F4B6DCE"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 xml:space="preserve">Miesięczna gwarancja niezawodności usług gwarantująca czas niedostępności usług do </w:t>
      </w:r>
      <w:r w:rsidRPr="005B131C">
        <w:rPr>
          <w:rFonts w:asciiTheme="minorHAnsi" w:hAnsiTheme="minorHAnsi" w:cstheme="minorHAnsi"/>
          <w:b/>
          <w:bCs/>
          <w:sz w:val="22"/>
          <w:szCs w:val="22"/>
        </w:rPr>
        <w:t>…..</w:t>
      </w:r>
      <w:r w:rsidRPr="005B131C">
        <w:rPr>
          <w:rFonts w:asciiTheme="minorHAnsi" w:hAnsiTheme="minorHAnsi" w:cstheme="minorHAnsi"/>
          <w:bCs/>
          <w:sz w:val="22"/>
          <w:szCs w:val="22"/>
        </w:rPr>
        <w:t xml:space="preserve"> (zgodnie z ofertą), w dni robocze, w godzinach 7.00-17.00.</w:t>
      </w:r>
    </w:p>
    <w:p w14:paraId="3BC06947"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 xml:space="preserve">Przystąpienie do usunięcia usterek w terminie do </w:t>
      </w:r>
      <w:r w:rsidRPr="005B131C">
        <w:rPr>
          <w:rFonts w:asciiTheme="minorHAnsi" w:hAnsiTheme="minorHAnsi" w:cstheme="minorHAnsi"/>
          <w:b/>
          <w:bCs/>
          <w:sz w:val="22"/>
          <w:szCs w:val="22"/>
        </w:rPr>
        <w:t>……</w:t>
      </w:r>
      <w:r w:rsidRPr="005B131C">
        <w:rPr>
          <w:rFonts w:asciiTheme="minorHAnsi" w:hAnsiTheme="minorHAnsi" w:cstheme="minorHAnsi"/>
          <w:bCs/>
          <w:sz w:val="22"/>
          <w:szCs w:val="22"/>
        </w:rPr>
        <w:t xml:space="preserve"> (zgodnie z ofertą) od zgłoszenia (w dni robocze, w godzinach 7.00-17.00). Przyjęcie zgłoszenia i poinformowanie Zamawiającego o przystąpieniu do działań w celu usunięcia usterki. </w:t>
      </w:r>
    </w:p>
    <w:p w14:paraId="5F93A2EE"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Realizację usług łączności telefonii przewodowej, w tym:</w:t>
      </w:r>
    </w:p>
    <w:p w14:paraId="3DDE7202" w14:textId="77777777" w:rsidR="005B131C" w:rsidRPr="005B131C" w:rsidRDefault="005B131C" w:rsidP="00072D8F">
      <w:pPr>
        <w:numPr>
          <w:ilvl w:val="0"/>
          <w:numId w:val="36"/>
        </w:numPr>
        <w:spacing w:before="0" w:after="0" w:line="276" w:lineRule="auto"/>
        <w:ind w:left="1434" w:hanging="357"/>
        <w:jc w:val="both"/>
        <w:rPr>
          <w:rFonts w:asciiTheme="minorHAnsi" w:hAnsiTheme="minorHAnsi" w:cstheme="minorHAnsi"/>
          <w:bCs/>
          <w:sz w:val="22"/>
          <w:szCs w:val="22"/>
        </w:rPr>
      </w:pPr>
      <w:r w:rsidRPr="005B131C">
        <w:rPr>
          <w:rFonts w:asciiTheme="minorHAnsi" w:hAnsiTheme="minorHAnsi" w:cstheme="minorHAnsi"/>
          <w:bCs/>
          <w:sz w:val="22"/>
          <w:szCs w:val="22"/>
        </w:rPr>
        <w:t xml:space="preserve">połączenia sieci wewnętrznej pomiędzy numerami Zamawiającego, </w:t>
      </w:r>
    </w:p>
    <w:p w14:paraId="19C87FA2" w14:textId="77777777" w:rsidR="005B131C" w:rsidRPr="005B131C" w:rsidRDefault="005B131C" w:rsidP="00072D8F">
      <w:pPr>
        <w:numPr>
          <w:ilvl w:val="0"/>
          <w:numId w:val="36"/>
        </w:numPr>
        <w:spacing w:before="0" w:after="0" w:line="276" w:lineRule="auto"/>
        <w:ind w:left="1434" w:hanging="357"/>
        <w:jc w:val="both"/>
        <w:rPr>
          <w:rFonts w:asciiTheme="minorHAnsi" w:hAnsiTheme="minorHAnsi" w:cstheme="minorHAnsi"/>
          <w:bCs/>
          <w:sz w:val="22"/>
          <w:szCs w:val="22"/>
        </w:rPr>
      </w:pPr>
      <w:r w:rsidRPr="005B131C">
        <w:rPr>
          <w:rFonts w:asciiTheme="minorHAnsi" w:hAnsiTheme="minorHAnsi" w:cstheme="minorHAnsi"/>
          <w:bCs/>
          <w:sz w:val="22"/>
          <w:szCs w:val="22"/>
        </w:rPr>
        <w:t>połączenia strefowe (lokalne),</w:t>
      </w:r>
    </w:p>
    <w:p w14:paraId="3BD53993" w14:textId="77777777" w:rsidR="005B131C" w:rsidRPr="005B131C" w:rsidRDefault="005B131C" w:rsidP="00072D8F">
      <w:pPr>
        <w:numPr>
          <w:ilvl w:val="0"/>
          <w:numId w:val="36"/>
        </w:numPr>
        <w:spacing w:before="0" w:after="0" w:line="276" w:lineRule="auto"/>
        <w:ind w:left="1434" w:hanging="357"/>
        <w:jc w:val="both"/>
        <w:rPr>
          <w:rFonts w:asciiTheme="minorHAnsi" w:hAnsiTheme="minorHAnsi" w:cstheme="minorHAnsi"/>
          <w:bCs/>
          <w:sz w:val="22"/>
          <w:szCs w:val="22"/>
        </w:rPr>
      </w:pPr>
      <w:r w:rsidRPr="005B131C">
        <w:rPr>
          <w:rFonts w:asciiTheme="minorHAnsi" w:hAnsiTheme="minorHAnsi" w:cstheme="minorHAnsi"/>
          <w:bCs/>
          <w:sz w:val="22"/>
          <w:szCs w:val="22"/>
        </w:rPr>
        <w:t>połączenia międzystrefowe krajowe (międzymiastowe),</w:t>
      </w:r>
    </w:p>
    <w:p w14:paraId="7E0EA06E" w14:textId="77777777" w:rsidR="005B131C" w:rsidRPr="005B131C" w:rsidRDefault="005B131C" w:rsidP="00072D8F">
      <w:pPr>
        <w:numPr>
          <w:ilvl w:val="0"/>
          <w:numId w:val="36"/>
        </w:numPr>
        <w:spacing w:before="0" w:after="0" w:line="276" w:lineRule="auto"/>
        <w:ind w:left="1434" w:hanging="357"/>
        <w:jc w:val="both"/>
        <w:rPr>
          <w:rFonts w:asciiTheme="minorHAnsi" w:hAnsiTheme="minorHAnsi" w:cstheme="minorHAnsi"/>
          <w:bCs/>
          <w:sz w:val="22"/>
          <w:szCs w:val="22"/>
        </w:rPr>
      </w:pPr>
      <w:r w:rsidRPr="005B131C">
        <w:rPr>
          <w:rFonts w:asciiTheme="minorHAnsi" w:hAnsiTheme="minorHAnsi" w:cstheme="minorHAnsi"/>
          <w:bCs/>
          <w:sz w:val="22"/>
          <w:szCs w:val="22"/>
        </w:rPr>
        <w:t>połączenia międzystrefowe międzynarodowe,</w:t>
      </w:r>
    </w:p>
    <w:p w14:paraId="122D889C" w14:textId="77777777" w:rsidR="005B131C" w:rsidRPr="005B131C" w:rsidRDefault="005B131C" w:rsidP="00072D8F">
      <w:pPr>
        <w:numPr>
          <w:ilvl w:val="0"/>
          <w:numId w:val="36"/>
        </w:numPr>
        <w:spacing w:before="0" w:after="0" w:line="276" w:lineRule="auto"/>
        <w:ind w:left="1434" w:hanging="357"/>
        <w:jc w:val="both"/>
        <w:rPr>
          <w:rFonts w:asciiTheme="minorHAnsi" w:hAnsiTheme="minorHAnsi" w:cstheme="minorHAnsi"/>
          <w:bCs/>
          <w:sz w:val="22"/>
          <w:szCs w:val="22"/>
        </w:rPr>
      </w:pPr>
      <w:r w:rsidRPr="005B131C">
        <w:rPr>
          <w:rFonts w:asciiTheme="minorHAnsi" w:hAnsiTheme="minorHAnsi" w:cstheme="minorHAnsi"/>
          <w:bCs/>
          <w:sz w:val="22"/>
          <w:szCs w:val="22"/>
        </w:rPr>
        <w:t>połączenia do sieci komórkowych,</w:t>
      </w:r>
    </w:p>
    <w:p w14:paraId="77DE8AD5" w14:textId="77777777" w:rsidR="005B131C" w:rsidRPr="005B131C" w:rsidRDefault="005B131C" w:rsidP="00072D8F">
      <w:pPr>
        <w:numPr>
          <w:ilvl w:val="0"/>
          <w:numId w:val="36"/>
        </w:numPr>
        <w:spacing w:before="0" w:after="0" w:line="276" w:lineRule="auto"/>
        <w:ind w:left="1434" w:hanging="357"/>
        <w:jc w:val="both"/>
        <w:rPr>
          <w:rFonts w:asciiTheme="minorHAnsi" w:hAnsiTheme="minorHAnsi" w:cstheme="minorHAnsi"/>
          <w:bCs/>
          <w:sz w:val="22"/>
          <w:szCs w:val="22"/>
        </w:rPr>
      </w:pPr>
      <w:r w:rsidRPr="005B131C">
        <w:rPr>
          <w:rFonts w:asciiTheme="minorHAnsi" w:hAnsiTheme="minorHAnsi" w:cstheme="minorHAnsi"/>
          <w:bCs/>
          <w:sz w:val="22"/>
          <w:szCs w:val="22"/>
        </w:rPr>
        <w:t>połączenia z numerami alarmowymi,</w:t>
      </w:r>
    </w:p>
    <w:p w14:paraId="2F80F621" w14:textId="77777777" w:rsidR="005B131C" w:rsidRPr="005B131C" w:rsidRDefault="005B131C" w:rsidP="00072D8F">
      <w:pPr>
        <w:numPr>
          <w:ilvl w:val="0"/>
          <w:numId w:val="36"/>
        </w:numPr>
        <w:spacing w:before="0" w:after="0" w:line="276" w:lineRule="auto"/>
        <w:ind w:left="1434" w:hanging="357"/>
        <w:jc w:val="both"/>
        <w:rPr>
          <w:rFonts w:asciiTheme="minorHAnsi" w:hAnsiTheme="minorHAnsi" w:cstheme="minorHAnsi"/>
          <w:bCs/>
          <w:sz w:val="22"/>
          <w:szCs w:val="22"/>
        </w:rPr>
      </w:pPr>
      <w:r w:rsidRPr="005B131C">
        <w:rPr>
          <w:rFonts w:asciiTheme="minorHAnsi" w:hAnsiTheme="minorHAnsi" w:cstheme="minorHAnsi"/>
          <w:bCs/>
          <w:sz w:val="22"/>
          <w:szCs w:val="22"/>
        </w:rPr>
        <w:t>połączenia z numerami informacyjnymi oraz z biurem numerów,</w:t>
      </w:r>
    </w:p>
    <w:p w14:paraId="016F276F" w14:textId="77777777" w:rsidR="005B131C" w:rsidRPr="005B131C" w:rsidRDefault="005B131C" w:rsidP="00072D8F">
      <w:pPr>
        <w:numPr>
          <w:ilvl w:val="0"/>
          <w:numId w:val="36"/>
        </w:numPr>
        <w:spacing w:before="0" w:after="0" w:line="276" w:lineRule="auto"/>
        <w:ind w:left="1434" w:hanging="357"/>
        <w:jc w:val="both"/>
        <w:rPr>
          <w:rFonts w:asciiTheme="minorHAnsi" w:hAnsiTheme="minorHAnsi" w:cstheme="minorHAnsi"/>
          <w:bCs/>
          <w:sz w:val="22"/>
          <w:szCs w:val="22"/>
        </w:rPr>
      </w:pPr>
      <w:r w:rsidRPr="005B131C">
        <w:rPr>
          <w:rFonts w:asciiTheme="minorHAnsi" w:hAnsiTheme="minorHAnsi" w:cstheme="minorHAnsi"/>
          <w:bCs/>
          <w:sz w:val="22"/>
          <w:szCs w:val="22"/>
        </w:rPr>
        <w:t>świadczenie usług faksowych,</w:t>
      </w:r>
    </w:p>
    <w:p w14:paraId="20487FD4" w14:textId="77777777" w:rsidR="005B131C" w:rsidRPr="005B131C" w:rsidRDefault="005B131C" w:rsidP="00072D8F">
      <w:pPr>
        <w:numPr>
          <w:ilvl w:val="0"/>
          <w:numId w:val="36"/>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wszelkie inne usługi dodatkowe związane z usługami telekomunikacyjnymi po cenie nie wyższej niż określono w dostępnym publicznie, aktualnym cenniku operatorskim Wykonawcy dla klientów biznesowych.</w:t>
      </w:r>
    </w:p>
    <w:p w14:paraId="185CABD4"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Zachowanie i zapewnienie zakresu puli numerów Zamawiającego:</w:t>
      </w:r>
    </w:p>
    <w:p w14:paraId="3638B1C1" w14:textId="77777777" w:rsidR="005B131C" w:rsidRPr="005B131C" w:rsidRDefault="005B131C" w:rsidP="00072D8F">
      <w:pPr>
        <w:numPr>
          <w:ilvl w:val="0"/>
          <w:numId w:val="35"/>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od 224590000 do 224590999,</w:t>
      </w:r>
    </w:p>
    <w:p w14:paraId="3808111E" w14:textId="77777777" w:rsidR="005B131C" w:rsidRPr="005B131C" w:rsidRDefault="005B131C" w:rsidP="00072D8F">
      <w:pPr>
        <w:numPr>
          <w:ilvl w:val="0"/>
          <w:numId w:val="35"/>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lastRenderedPageBreak/>
        <w:t>od 224595800 do 224595999.</w:t>
      </w:r>
    </w:p>
    <w:p w14:paraId="28857F85"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 xml:space="preserve">Przeniesienie do własnej sieci dotychczasowych numerów wykorzystywanych przez Zamawiającego (bez powodowania przerw w pracy), zgodnie z art. 71 ustawy z dnia 16 lipca 2004 r. Prawo telekomunikacyjne (tj. Dz. U. z 2018 r. poz. 1954 ze zm.) oraz § 10 rozporządzenia Ministra Infrastruktury z dnia 16 grudnia 2010 r. w sprawie warunków korzystania z uprawnień w publicznych sieciach telefonicznych (Dz. U. z 2010 r. Nr 249, poz. 1670). </w:t>
      </w:r>
      <w:r w:rsidRPr="005B131C">
        <w:rPr>
          <w:rFonts w:asciiTheme="minorHAnsi" w:hAnsiTheme="minorHAnsi" w:cstheme="minorHAnsi"/>
          <w:b/>
          <w:sz w:val="22"/>
          <w:szCs w:val="22"/>
        </w:rPr>
        <w:t>Zamawiający udziela Wykonawcy wszelkich pełnomocnictw, w ograniczonym zakresie, obejmującym przeniesienie numerów Zamawiającego.</w:t>
      </w:r>
    </w:p>
    <w:p w14:paraId="2479E011"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Zapewnienie wysokiej jakości połączeń głosowych poprzez:</w:t>
      </w:r>
    </w:p>
    <w:p w14:paraId="7295C257" w14:textId="77777777" w:rsidR="005B131C" w:rsidRPr="005B131C" w:rsidRDefault="005B131C" w:rsidP="00072D8F">
      <w:pPr>
        <w:numPr>
          <w:ilvl w:val="0"/>
          <w:numId w:val="31"/>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minimalizację i optymalizację czynników wpływających negatywnie na jakość połączeń głosowych.</w:t>
      </w:r>
    </w:p>
    <w:p w14:paraId="764D7F75" w14:textId="77777777" w:rsidR="005B131C" w:rsidRPr="005B131C" w:rsidRDefault="005B131C" w:rsidP="00072D8F">
      <w:pPr>
        <w:numPr>
          <w:ilvl w:val="0"/>
          <w:numId w:val="31"/>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 xml:space="preserve">eliminowanie zniekształceń rozmów, które uniemożliwiałyby lub utrudniały normalną rozmowę lub znacznie utrudniały identyfikacje znanych rozmówców po głosie.  </w:t>
      </w:r>
    </w:p>
    <w:p w14:paraId="161FB573"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Naliczanie sekundowe realizowanych połączeń. Realizacja połączeń bez konieczności wybierania prefiksu operatora.</w:t>
      </w:r>
    </w:p>
    <w:p w14:paraId="5980BFB0"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 xml:space="preserve">Zapewnienie stałych kosztów połączeń lokalnych, strefowych międzymiastowych i komórkowych, niezależnie od pory dnia i dni tygodnia.  </w:t>
      </w:r>
    </w:p>
    <w:p w14:paraId="3B46A4A5" w14:textId="1FF967B3"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Dostęp (e</w:t>
      </w:r>
      <w:r w:rsidR="008B6DCF">
        <w:rPr>
          <w:rFonts w:asciiTheme="minorHAnsi" w:hAnsiTheme="minorHAnsi" w:cstheme="minorHAnsi"/>
          <w:bCs/>
          <w:sz w:val="22"/>
          <w:szCs w:val="22"/>
        </w:rPr>
        <w:t>-</w:t>
      </w:r>
      <w:r w:rsidRPr="005B131C">
        <w:rPr>
          <w:rFonts w:asciiTheme="minorHAnsi" w:hAnsiTheme="minorHAnsi" w:cstheme="minorHAnsi"/>
          <w:bCs/>
          <w:sz w:val="22"/>
          <w:szCs w:val="22"/>
        </w:rPr>
        <w:t xml:space="preserve">mailowy i telefoniczny z połączeń stacjonarnych i komórkowych) do serwisu obsługi abonenta w dni robocze, w godzinach 7.00-17.00. </w:t>
      </w:r>
    </w:p>
    <w:p w14:paraId="20272263"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Wsparcie w postaci koordynatora-opiekuna ze strony Wykonawcy.</w:t>
      </w:r>
    </w:p>
    <w:p w14:paraId="185EFEA4"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W ramach abonamentu, bez dodatkowych kosztów, przeglądy stanu technicznego oraz parametrów działania zapewnionych łączy do przyłącza w budynkach Zamawiającego.</w:t>
      </w:r>
    </w:p>
    <w:p w14:paraId="0F5BA8C8"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Świadczenie usług telekomunikacyjnych w sposób ciągły, jednolity i nieprzerwany.</w:t>
      </w:r>
    </w:p>
    <w:p w14:paraId="4A66B3E8"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 xml:space="preserve">Sporządzanie i dostarczanie Zamawiającemu zestawień bilingowych za dany miesiąc kalendarzowy przeprowadzonych połączeń telefonicznych na numerach wychodzących lub udostepnienie wykazu bieżących i archiwalnych połączeń poprzez strony www. Zestawienie bilingowe musi obejmować listę, w formacie MS Excel, w postaci sortowanych kolumn: </w:t>
      </w:r>
    </w:p>
    <w:p w14:paraId="6110AE69" w14:textId="77777777" w:rsidR="005B131C" w:rsidRPr="005B131C" w:rsidRDefault="005B131C" w:rsidP="00072D8F">
      <w:pPr>
        <w:numPr>
          <w:ilvl w:val="0"/>
          <w:numId w:val="32"/>
        </w:numPr>
        <w:spacing w:before="0" w:after="0" w:line="276" w:lineRule="auto"/>
        <w:ind w:hanging="357"/>
        <w:jc w:val="both"/>
        <w:rPr>
          <w:rFonts w:asciiTheme="minorHAnsi" w:hAnsiTheme="minorHAnsi" w:cstheme="minorHAnsi"/>
          <w:bCs/>
          <w:sz w:val="22"/>
          <w:szCs w:val="22"/>
        </w:rPr>
      </w:pPr>
      <w:r w:rsidRPr="005B131C">
        <w:rPr>
          <w:rFonts w:asciiTheme="minorHAnsi" w:hAnsiTheme="minorHAnsi" w:cstheme="minorHAnsi"/>
          <w:bCs/>
          <w:sz w:val="22"/>
          <w:szCs w:val="22"/>
        </w:rPr>
        <w:t>numer źródłowy,</w:t>
      </w:r>
    </w:p>
    <w:p w14:paraId="57FFD7E5" w14:textId="77777777" w:rsidR="005B131C" w:rsidRPr="005B131C" w:rsidRDefault="005B131C" w:rsidP="00072D8F">
      <w:pPr>
        <w:numPr>
          <w:ilvl w:val="0"/>
          <w:numId w:val="32"/>
        </w:numPr>
        <w:spacing w:before="0" w:after="0" w:line="276" w:lineRule="auto"/>
        <w:ind w:hanging="357"/>
        <w:jc w:val="both"/>
        <w:rPr>
          <w:rFonts w:asciiTheme="minorHAnsi" w:hAnsiTheme="minorHAnsi" w:cstheme="minorHAnsi"/>
          <w:bCs/>
          <w:sz w:val="22"/>
          <w:szCs w:val="22"/>
        </w:rPr>
      </w:pPr>
      <w:r w:rsidRPr="005B131C">
        <w:rPr>
          <w:rFonts w:asciiTheme="minorHAnsi" w:hAnsiTheme="minorHAnsi" w:cstheme="minorHAnsi"/>
          <w:bCs/>
          <w:sz w:val="22"/>
          <w:szCs w:val="22"/>
        </w:rPr>
        <w:t xml:space="preserve">numer docelowy, </w:t>
      </w:r>
    </w:p>
    <w:p w14:paraId="0D0A5FA9" w14:textId="77777777" w:rsidR="005B131C" w:rsidRPr="005B131C" w:rsidRDefault="005B131C" w:rsidP="00072D8F">
      <w:pPr>
        <w:numPr>
          <w:ilvl w:val="0"/>
          <w:numId w:val="32"/>
        </w:numPr>
        <w:spacing w:before="0" w:after="0" w:line="276" w:lineRule="auto"/>
        <w:ind w:hanging="357"/>
        <w:jc w:val="both"/>
        <w:rPr>
          <w:rFonts w:asciiTheme="minorHAnsi" w:hAnsiTheme="minorHAnsi" w:cstheme="minorHAnsi"/>
          <w:bCs/>
          <w:sz w:val="22"/>
          <w:szCs w:val="22"/>
        </w:rPr>
      </w:pPr>
      <w:r w:rsidRPr="005B131C">
        <w:rPr>
          <w:rFonts w:asciiTheme="minorHAnsi" w:hAnsiTheme="minorHAnsi" w:cstheme="minorHAnsi"/>
          <w:bCs/>
          <w:sz w:val="22"/>
          <w:szCs w:val="22"/>
        </w:rPr>
        <w:t xml:space="preserve">czas połączenia, </w:t>
      </w:r>
    </w:p>
    <w:p w14:paraId="62048659" w14:textId="77777777" w:rsidR="005B131C" w:rsidRPr="005B131C" w:rsidRDefault="005B131C" w:rsidP="00072D8F">
      <w:pPr>
        <w:numPr>
          <w:ilvl w:val="0"/>
          <w:numId w:val="32"/>
        </w:numPr>
        <w:spacing w:before="0" w:after="0" w:line="276" w:lineRule="auto"/>
        <w:ind w:hanging="357"/>
        <w:jc w:val="both"/>
        <w:rPr>
          <w:rFonts w:asciiTheme="minorHAnsi" w:hAnsiTheme="minorHAnsi" w:cstheme="minorHAnsi"/>
          <w:bCs/>
          <w:sz w:val="22"/>
          <w:szCs w:val="22"/>
        </w:rPr>
      </w:pPr>
      <w:r w:rsidRPr="005B131C">
        <w:rPr>
          <w:rFonts w:asciiTheme="minorHAnsi" w:hAnsiTheme="minorHAnsi" w:cstheme="minorHAnsi"/>
          <w:bCs/>
          <w:sz w:val="22"/>
          <w:szCs w:val="22"/>
        </w:rPr>
        <w:t>dzień (w formacie rrrr-mm-dd) i pora dnia (godzina, minuta) nawiązania lub zakończenia połączenia,</w:t>
      </w:r>
    </w:p>
    <w:p w14:paraId="62A2E7C3" w14:textId="77777777" w:rsidR="005B131C" w:rsidRPr="005B131C" w:rsidRDefault="005B131C" w:rsidP="00072D8F">
      <w:pPr>
        <w:numPr>
          <w:ilvl w:val="0"/>
          <w:numId w:val="32"/>
        </w:numPr>
        <w:spacing w:before="0" w:after="0" w:line="276" w:lineRule="auto"/>
        <w:ind w:hanging="357"/>
        <w:jc w:val="both"/>
        <w:rPr>
          <w:rFonts w:asciiTheme="minorHAnsi" w:hAnsiTheme="minorHAnsi" w:cstheme="minorHAnsi"/>
          <w:bCs/>
          <w:sz w:val="22"/>
          <w:szCs w:val="22"/>
        </w:rPr>
      </w:pPr>
      <w:r w:rsidRPr="005B131C">
        <w:rPr>
          <w:rFonts w:asciiTheme="minorHAnsi" w:hAnsiTheme="minorHAnsi" w:cstheme="minorHAnsi"/>
          <w:bCs/>
          <w:sz w:val="22"/>
          <w:szCs w:val="22"/>
        </w:rPr>
        <w:t>cena za minutę,</w:t>
      </w:r>
    </w:p>
    <w:p w14:paraId="1EA1FF1B" w14:textId="77777777" w:rsidR="005B131C" w:rsidRPr="005B131C" w:rsidRDefault="005B131C" w:rsidP="00072D8F">
      <w:pPr>
        <w:numPr>
          <w:ilvl w:val="0"/>
          <w:numId w:val="32"/>
        </w:numPr>
        <w:spacing w:before="0" w:after="0" w:line="276" w:lineRule="auto"/>
        <w:ind w:hanging="357"/>
        <w:jc w:val="both"/>
        <w:rPr>
          <w:rFonts w:asciiTheme="minorHAnsi" w:hAnsiTheme="minorHAnsi" w:cstheme="minorHAnsi"/>
          <w:bCs/>
          <w:sz w:val="22"/>
          <w:szCs w:val="22"/>
        </w:rPr>
      </w:pPr>
      <w:r w:rsidRPr="005B131C">
        <w:rPr>
          <w:rFonts w:asciiTheme="minorHAnsi" w:hAnsiTheme="minorHAnsi" w:cstheme="minorHAnsi"/>
          <w:bCs/>
          <w:sz w:val="22"/>
          <w:szCs w:val="22"/>
        </w:rPr>
        <w:t>koszt połączenia,</w:t>
      </w:r>
    </w:p>
    <w:p w14:paraId="47C46B6D" w14:textId="77777777" w:rsidR="005B131C" w:rsidRPr="005B131C" w:rsidRDefault="005B131C" w:rsidP="00072D8F">
      <w:pPr>
        <w:numPr>
          <w:ilvl w:val="0"/>
          <w:numId w:val="32"/>
        </w:numPr>
        <w:spacing w:before="0" w:after="0" w:line="276" w:lineRule="auto"/>
        <w:ind w:hanging="357"/>
        <w:jc w:val="both"/>
        <w:rPr>
          <w:rFonts w:asciiTheme="minorHAnsi" w:hAnsiTheme="minorHAnsi" w:cstheme="minorHAnsi"/>
          <w:bCs/>
          <w:sz w:val="22"/>
          <w:szCs w:val="22"/>
        </w:rPr>
      </w:pPr>
      <w:r w:rsidRPr="005B131C">
        <w:rPr>
          <w:rFonts w:asciiTheme="minorHAnsi" w:hAnsiTheme="minorHAnsi" w:cstheme="minorHAnsi"/>
          <w:bCs/>
          <w:sz w:val="22"/>
          <w:szCs w:val="22"/>
        </w:rPr>
        <w:t>rodzaj połączenia:</w:t>
      </w:r>
    </w:p>
    <w:p w14:paraId="555A0C6A" w14:textId="77777777" w:rsidR="005B131C" w:rsidRPr="005B131C" w:rsidRDefault="005B131C" w:rsidP="00072D8F">
      <w:pPr>
        <w:numPr>
          <w:ilvl w:val="1"/>
          <w:numId w:val="32"/>
        </w:numPr>
        <w:spacing w:before="0" w:after="0" w:line="276" w:lineRule="auto"/>
        <w:ind w:hanging="357"/>
        <w:jc w:val="both"/>
        <w:rPr>
          <w:rFonts w:asciiTheme="minorHAnsi" w:hAnsiTheme="minorHAnsi" w:cstheme="minorHAnsi"/>
          <w:bCs/>
          <w:sz w:val="22"/>
          <w:szCs w:val="22"/>
        </w:rPr>
      </w:pPr>
      <w:r w:rsidRPr="005B131C">
        <w:rPr>
          <w:rFonts w:asciiTheme="minorHAnsi" w:hAnsiTheme="minorHAnsi" w:cstheme="minorHAnsi"/>
          <w:bCs/>
          <w:sz w:val="22"/>
          <w:szCs w:val="22"/>
        </w:rPr>
        <w:t xml:space="preserve">połączenia w ramach numerów Zamawiającego, </w:t>
      </w:r>
    </w:p>
    <w:p w14:paraId="7A9B13D9" w14:textId="77777777" w:rsidR="005B131C" w:rsidRPr="005B131C" w:rsidRDefault="005B131C" w:rsidP="00072D8F">
      <w:pPr>
        <w:numPr>
          <w:ilvl w:val="1"/>
          <w:numId w:val="32"/>
        </w:numPr>
        <w:spacing w:before="0" w:after="0" w:line="276" w:lineRule="auto"/>
        <w:ind w:hanging="357"/>
        <w:jc w:val="both"/>
        <w:rPr>
          <w:rFonts w:asciiTheme="minorHAnsi" w:hAnsiTheme="minorHAnsi" w:cstheme="minorHAnsi"/>
          <w:bCs/>
          <w:sz w:val="22"/>
          <w:szCs w:val="22"/>
        </w:rPr>
      </w:pPr>
      <w:r w:rsidRPr="005B131C">
        <w:rPr>
          <w:rFonts w:asciiTheme="minorHAnsi" w:hAnsiTheme="minorHAnsi" w:cstheme="minorHAnsi"/>
          <w:bCs/>
          <w:sz w:val="22"/>
          <w:szCs w:val="22"/>
        </w:rPr>
        <w:t xml:space="preserve">połączenia komórkowe,  </w:t>
      </w:r>
    </w:p>
    <w:p w14:paraId="2A5567C4" w14:textId="77777777" w:rsidR="005B131C" w:rsidRPr="005B131C" w:rsidRDefault="005B131C" w:rsidP="00072D8F">
      <w:pPr>
        <w:numPr>
          <w:ilvl w:val="1"/>
          <w:numId w:val="32"/>
        </w:numPr>
        <w:spacing w:before="0" w:after="0" w:line="276" w:lineRule="auto"/>
        <w:ind w:hanging="357"/>
        <w:jc w:val="both"/>
        <w:rPr>
          <w:rFonts w:asciiTheme="minorHAnsi" w:hAnsiTheme="minorHAnsi" w:cstheme="minorHAnsi"/>
          <w:bCs/>
          <w:sz w:val="22"/>
          <w:szCs w:val="22"/>
        </w:rPr>
      </w:pPr>
      <w:r w:rsidRPr="005B131C">
        <w:rPr>
          <w:rFonts w:asciiTheme="minorHAnsi" w:hAnsiTheme="minorHAnsi" w:cstheme="minorHAnsi"/>
          <w:bCs/>
          <w:sz w:val="22"/>
          <w:szCs w:val="22"/>
        </w:rPr>
        <w:lastRenderedPageBreak/>
        <w:t>połączenia stacjonarne (poza Zamawiającym),</w:t>
      </w:r>
    </w:p>
    <w:p w14:paraId="297A8E77" w14:textId="77777777" w:rsidR="005B131C" w:rsidRPr="005B131C" w:rsidRDefault="005B131C" w:rsidP="00072D8F">
      <w:pPr>
        <w:numPr>
          <w:ilvl w:val="1"/>
          <w:numId w:val="32"/>
        </w:numPr>
        <w:spacing w:before="0" w:after="0" w:line="276" w:lineRule="auto"/>
        <w:ind w:hanging="357"/>
        <w:jc w:val="both"/>
        <w:rPr>
          <w:rFonts w:asciiTheme="minorHAnsi" w:hAnsiTheme="minorHAnsi" w:cstheme="minorHAnsi"/>
          <w:bCs/>
          <w:sz w:val="22"/>
          <w:szCs w:val="22"/>
        </w:rPr>
      </w:pPr>
      <w:r w:rsidRPr="005B131C">
        <w:rPr>
          <w:rFonts w:asciiTheme="minorHAnsi" w:hAnsiTheme="minorHAnsi" w:cstheme="minorHAnsi"/>
          <w:bCs/>
          <w:sz w:val="22"/>
          <w:szCs w:val="22"/>
        </w:rPr>
        <w:t>inne połączenia.</w:t>
      </w:r>
    </w:p>
    <w:p w14:paraId="5DB830EA"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Zagwarantowane bezpłatne połączenia na numery alarmowe tj.: 997, 998, 999, 112 itp.</w:t>
      </w:r>
    </w:p>
    <w:p w14:paraId="7E3957FF" w14:textId="77777777" w:rsidR="005B131C" w:rsidRPr="005B131C" w:rsidRDefault="005B131C" w:rsidP="00072D8F">
      <w:pPr>
        <w:numPr>
          <w:ilvl w:val="0"/>
          <w:numId w:val="34"/>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Funkcjonalność prezentacji numerów abonentów zewnętrznych w ruchu przychodzącym, o ile numer taki nie został zastrzeżony.</w:t>
      </w:r>
    </w:p>
    <w:p w14:paraId="78F1CD6A" w14:textId="77777777" w:rsidR="005B131C" w:rsidRPr="005B131C" w:rsidRDefault="005B131C" w:rsidP="00072D8F">
      <w:pPr>
        <w:numPr>
          <w:ilvl w:val="0"/>
          <w:numId w:val="29"/>
        </w:numPr>
        <w:spacing w:before="0" w:line="276" w:lineRule="auto"/>
        <w:jc w:val="both"/>
        <w:rPr>
          <w:rFonts w:asciiTheme="minorHAnsi" w:hAnsiTheme="minorHAnsi" w:cstheme="minorHAnsi"/>
          <w:b/>
          <w:sz w:val="22"/>
          <w:szCs w:val="22"/>
        </w:rPr>
      </w:pPr>
      <w:r w:rsidRPr="005B131C">
        <w:rPr>
          <w:rFonts w:asciiTheme="minorHAnsi" w:hAnsiTheme="minorHAnsi" w:cstheme="minorHAnsi"/>
          <w:b/>
          <w:sz w:val="22"/>
          <w:szCs w:val="22"/>
        </w:rPr>
        <w:t>W ramach miesięcznego abonamentu oraz opłaty abonamentowej, świadczone będą usługi abonamentowe zawierające pakiet:</w:t>
      </w:r>
    </w:p>
    <w:p w14:paraId="6F625E68" w14:textId="77777777" w:rsidR="005B131C" w:rsidRPr="005B131C" w:rsidRDefault="005B131C" w:rsidP="00072D8F">
      <w:pPr>
        <w:numPr>
          <w:ilvl w:val="0"/>
          <w:numId w:val="33"/>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 xml:space="preserve">Połączeń w ramach </w:t>
      </w:r>
      <w:bookmarkStart w:id="0" w:name="_Hlk131148088"/>
      <w:r w:rsidRPr="005B131C">
        <w:rPr>
          <w:rFonts w:asciiTheme="minorHAnsi" w:hAnsiTheme="minorHAnsi" w:cstheme="minorHAnsi"/>
          <w:bCs/>
          <w:sz w:val="22"/>
          <w:szCs w:val="22"/>
        </w:rPr>
        <w:t>zakresu numerów stacjonarnych Zamawiającego w wymiarze 6 000 minu</w:t>
      </w:r>
      <w:bookmarkEnd w:id="0"/>
      <w:r w:rsidRPr="005B131C">
        <w:rPr>
          <w:rFonts w:asciiTheme="minorHAnsi" w:hAnsiTheme="minorHAnsi" w:cstheme="minorHAnsi"/>
          <w:bCs/>
          <w:sz w:val="22"/>
          <w:szCs w:val="22"/>
        </w:rPr>
        <w:t>t.</w:t>
      </w:r>
    </w:p>
    <w:p w14:paraId="2BCCA236" w14:textId="77777777" w:rsidR="005B131C" w:rsidRPr="005B131C" w:rsidRDefault="005B131C" w:rsidP="00072D8F">
      <w:pPr>
        <w:numPr>
          <w:ilvl w:val="0"/>
          <w:numId w:val="33"/>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Połączeń do wszystkich krajowych operatorów sieci komórkowych w wymiarze 8 000 minut.</w:t>
      </w:r>
    </w:p>
    <w:p w14:paraId="6477B0C8" w14:textId="77777777" w:rsidR="005B131C" w:rsidRPr="005B131C" w:rsidRDefault="005B131C" w:rsidP="00072D8F">
      <w:pPr>
        <w:numPr>
          <w:ilvl w:val="0"/>
          <w:numId w:val="33"/>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Połączeń do wszystkich krajowych operatorów sieci stacjonarnych w wymiarze 2 000 minut.</w:t>
      </w:r>
    </w:p>
    <w:p w14:paraId="5EC5C737" w14:textId="77777777" w:rsidR="005B131C" w:rsidRPr="005B131C" w:rsidRDefault="005B131C" w:rsidP="00072D8F">
      <w:pPr>
        <w:numPr>
          <w:ilvl w:val="0"/>
          <w:numId w:val="33"/>
        </w:numPr>
        <w:spacing w:before="0" w:line="276" w:lineRule="auto"/>
        <w:jc w:val="both"/>
        <w:rPr>
          <w:rFonts w:asciiTheme="minorHAnsi" w:hAnsiTheme="minorHAnsi" w:cstheme="minorHAnsi"/>
          <w:bCs/>
          <w:sz w:val="22"/>
          <w:szCs w:val="22"/>
        </w:rPr>
      </w:pPr>
      <w:bookmarkStart w:id="1" w:name="_Hlk131148196"/>
      <w:r w:rsidRPr="005B131C">
        <w:rPr>
          <w:rFonts w:asciiTheme="minorHAnsi" w:hAnsiTheme="minorHAnsi" w:cstheme="minorHAnsi"/>
          <w:bCs/>
          <w:sz w:val="22"/>
          <w:szCs w:val="22"/>
        </w:rPr>
        <w:t>Połączeń międzynarodowych - w obrębie krajów UE na telefony stacjonarne i komórkowe w wymiarze 20 minut</w:t>
      </w:r>
      <w:bookmarkEnd w:id="1"/>
      <w:r w:rsidRPr="005B131C">
        <w:rPr>
          <w:rFonts w:asciiTheme="minorHAnsi" w:hAnsiTheme="minorHAnsi" w:cstheme="minorHAnsi"/>
          <w:bCs/>
          <w:sz w:val="22"/>
          <w:szCs w:val="22"/>
        </w:rPr>
        <w:t>.</w:t>
      </w:r>
    </w:p>
    <w:p w14:paraId="64786BA9" w14:textId="77777777" w:rsidR="005B131C" w:rsidRPr="005B131C" w:rsidRDefault="005B131C" w:rsidP="00072D8F">
      <w:pPr>
        <w:spacing w:line="276" w:lineRule="auto"/>
        <w:ind w:left="708"/>
        <w:jc w:val="both"/>
        <w:rPr>
          <w:rFonts w:asciiTheme="minorHAnsi" w:hAnsiTheme="minorHAnsi" w:cstheme="minorHAnsi"/>
          <w:b/>
          <w:sz w:val="22"/>
          <w:szCs w:val="22"/>
        </w:rPr>
      </w:pPr>
      <w:r w:rsidRPr="005B131C">
        <w:rPr>
          <w:rFonts w:asciiTheme="minorHAnsi" w:hAnsiTheme="minorHAnsi" w:cstheme="minorHAnsi"/>
          <w:b/>
          <w:sz w:val="22"/>
          <w:szCs w:val="22"/>
        </w:rPr>
        <w:t xml:space="preserve">Minuta naliczana jest po osiągnięciu 30 sekund połączenia. </w:t>
      </w:r>
    </w:p>
    <w:p w14:paraId="7AC714B2" w14:textId="77777777" w:rsidR="005B131C" w:rsidRPr="005B131C" w:rsidRDefault="005B131C" w:rsidP="00072D8F">
      <w:pPr>
        <w:numPr>
          <w:ilvl w:val="0"/>
          <w:numId w:val="29"/>
        </w:numPr>
        <w:spacing w:before="0" w:line="276" w:lineRule="auto"/>
        <w:jc w:val="both"/>
        <w:rPr>
          <w:rFonts w:asciiTheme="minorHAnsi" w:hAnsiTheme="minorHAnsi" w:cstheme="minorHAnsi"/>
          <w:b/>
          <w:sz w:val="22"/>
          <w:szCs w:val="22"/>
        </w:rPr>
      </w:pPr>
      <w:r w:rsidRPr="005B131C">
        <w:rPr>
          <w:rFonts w:asciiTheme="minorHAnsi" w:hAnsiTheme="minorHAnsi" w:cstheme="minorHAnsi"/>
          <w:b/>
          <w:sz w:val="22"/>
          <w:szCs w:val="22"/>
        </w:rPr>
        <w:t>Opłaty poza abonamentowe.</w:t>
      </w:r>
    </w:p>
    <w:p w14:paraId="4271FCDB" w14:textId="77777777" w:rsidR="005B131C" w:rsidRPr="005B131C" w:rsidRDefault="005B131C" w:rsidP="00072D8F">
      <w:pPr>
        <w:numPr>
          <w:ilvl w:val="0"/>
          <w:numId w:val="37"/>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Opłaty przekraczające pakiety określone w ramach miesięcznego abonamentu muszą być zgodne z cenami pakietów abonamentowych, tj. cena minuty połączenia po przekroczeniu pakietu abonamentowego nie może być wyższa od ceny minuty odpowiedniego pakietu abonamentowego.</w:t>
      </w:r>
    </w:p>
    <w:p w14:paraId="29FE31B4" w14:textId="77777777" w:rsidR="005B131C" w:rsidRPr="005B131C" w:rsidRDefault="005B131C" w:rsidP="00072D8F">
      <w:pPr>
        <w:numPr>
          <w:ilvl w:val="0"/>
          <w:numId w:val="37"/>
        </w:numPr>
        <w:spacing w:before="0" w:line="276" w:lineRule="auto"/>
        <w:jc w:val="both"/>
        <w:rPr>
          <w:rFonts w:asciiTheme="minorHAnsi" w:hAnsiTheme="minorHAnsi" w:cstheme="minorHAnsi"/>
          <w:bCs/>
          <w:sz w:val="22"/>
          <w:szCs w:val="22"/>
        </w:rPr>
      </w:pPr>
      <w:r w:rsidRPr="005B131C">
        <w:rPr>
          <w:rFonts w:asciiTheme="minorHAnsi" w:hAnsiTheme="minorHAnsi" w:cstheme="minorHAnsi"/>
          <w:bCs/>
          <w:sz w:val="22"/>
          <w:szCs w:val="22"/>
        </w:rPr>
        <w:t>Wszelkie inne usługi dodatkowe, czyli wszystkie inne usługi telekomunikacyjne poza wymienionymi w pkt. 3 oraz pkt. 4 ppkt. 1, wykonywane będą w cenie nie wyższej niż określono w dostępnym publicznie, aktualnym cenniku operatorskim Wykonawcy, dla klientów biznesowych.</w:t>
      </w:r>
    </w:p>
    <w:p w14:paraId="7C2014EC" w14:textId="77777777" w:rsidR="005B131C" w:rsidRPr="005B131C" w:rsidRDefault="005B131C" w:rsidP="00072D8F">
      <w:pPr>
        <w:spacing w:line="276" w:lineRule="auto"/>
        <w:rPr>
          <w:rFonts w:asciiTheme="minorHAnsi" w:hAnsiTheme="minorHAnsi" w:cstheme="minorHAnsi"/>
          <w:sz w:val="22"/>
          <w:szCs w:val="22"/>
        </w:rPr>
      </w:pPr>
    </w:p>
    <w:sectPr w:rsidR="005B131C" w:rsidRPr="005B131C" w:rsidSect="003A5841">
      <w:footerReference w:type="default" r:id="rId9"/>
      <w:headerReference w:type="first" r:id="rId10"/>
      <w:footerReference w:type="first" r:id="rId11"/>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B4559" w14:textId="77777777" w:rsidR="00082B9C" w:rsidRDefault="00082B9C" w:rsidP="00C97D98">
      <w:r>
        <w:separator/>
      </w:r>
    </w:p>
  </w:endnote>
  <w:endnote w:type="continuationSeparator" w:id="0">
    <w:p w14:paraId="76769AE2" w14:textId="77777777" w:rsidR="00082B9C" w:rsidRDefault="00082B9C" w:rsidP="00C9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9949592"/>
      <w:docPartObj>
        <w:docPartGallery w:val="Page Numbers (Bottom of Page)"/>
        <w:docPartUnique/>
      </w:docPartObj>
    </w:sdtPr>
    <w:sdtEndPr/>
    <w:sdtContent>
      <w:sdt>
        <w:sdtPr>
          <w:id w:val="1728636285"/>
          <w:docPartObj>
            <w:docPartGallery w:val="Page Numbers (Top of Page)"/>
            <w:docPartUnique/>
          </w:docPartObj>
        </w:sdtPr>
        <w:sdtEndPr/>
        <w:sdtContent>
          <w:p w14:paraId="2FF7CA2F" w14:textId="0A508248" w:rsidR="00CB5645" w:rsidRDefault="00CB5645" w:rsidP="00CB564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F6596">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F6596">
              <w:rPr>
                <w:b/>
                <w:bCs/>
                <w:noProof/>
              </w:rPr>
              <w:t>12</w:t>
            </w:r>
            <w:r>
              <w:rPr>
                <w:b/>
                <w:bCs/>
                <w:sz w:val="24"/>
                <w:szCs w:val="24"/>
              </w:rPr>
              <w:fldChar w:fldCharType="end"/>
            </w:r>
          </w:p>
        </w:sdtContent>
      </w:sdt>
    </w:sdtContent>
  </w:sdt>
  <w:p w14:paraId="3773D8E5" w14:textId="77777777" w:rsidR="00CB5645" w:rsidRDefault="00CB564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4864183"/>
      <w:docPartObj>
        <w:docPartGallery w:val="Page Numbers (Bottom of Page)"/>
        <w:docPartUnique/>
      </w:docPartObj>
    </w:sdtPr>
    <w:sdtEndPr/>
    <w:sdtContent>
      <w:sdt>
        <w:sdtPr>
          <w:id w:val="297427060"/>
          <w:docPartObj>
            <w:docPartGallery w:val="Page Numbers (Top of Page)"/>
            <w:docPartUnique/>
          </w:docPartObj>
        </w:sdtPr>
        <w:sdtEndPr/>
        <w:sdtContent>
          <w:p w14:paraId="4AACB6C8" w14:textId="55733DEB" w:rsidR="003A5841" w:rsidRDefault="003A5841" w:rsidP="003A5841">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F6596">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F6596">
              <w:rPr>
                <w:b/>
                <w:bCs/>
                <w:noProof/>
              </w:rPr>
              <w:t>12</w:t>
            </w:r>
            <w:r>
              <w:rPr>
                <w:b/>
                <w:bCs/>
                <w:sz w:val="24"/>
                <w:szCs w:val="24"/>
              </w:rPr>
              <w:fldChar w:fldCharType="end"/>
            </w:r>
          </w:p>
        </w:sdtContent>
      </w:sdt>
    </w:sdtContent>
  </w:sdt>
  <w:p w14:paraId="2D373AA9" w14:textId="77777777" w:rsidR="003A5841" w:rsidRDefault="003A5841" w:rsidP="003A5841">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D858B" w14:textId="77777777" w:rsidR="00082B9C" w:rsidRDefault="00082B9C" w:rsidP="00C97D98">
      <w:r>
        <w:separator/>
      </w:r>
    </w:p>
  </w:footnote>
  <w:footnote w:type="continuationSeparator" w:id="0">
    <w:p w14:paraId="06D0ACD0" w14:textId="77777777" w:rsidR="00082B9C" w:rsidRDefault="00082B9C" w:rsidP="00C9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CDDF2" w14:textId="21D65D67" w:rsidR="003A5841" w:rsidRDefault="003A5841" w:rsidP="003A5841">
    <w:pPr>
      <w:pStyle w:val="Nagwek"/>
      <w:tabs>
        <w:tab w:val="clear" w:pos="4536"/>
        <w:tab w:val="clear" w:pos="9072"/>
        <w:tab w:val="left" w:pos="3252"/>
      </w:tabs>
    </w:pPr>
    <w:r>
      <w:tab/>
    </w:r>
    <w:r w:rsidR="00393FAD">
      <w:rPr>
        <w:noProof/>
      </w:rPr>
      <w:drawing>
        <wp:inline distT="0" distB="0" distL="0" distR="0" wp14:anchorId="37C9F5DC" wp14:editId="59E9D0A9">
          <wp:extent cx="5759450" cy="64621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462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name w:val="WWNum43"/>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 w15:restartNumberingAfterBreak="0">
    <w:nsid w:val="0000000C"/>
    <w:multiLevelType w:val="multilevel"/>
    <w:tmpl w:val="0000000C"/>
    <w:name w:val="WW8Num15"/>
    <w:lvl w:ilvl="0">
      <w:start w:val="1"/>
      <w:numFmt w:val="decimal"/>
      <w:lvlText w:val="%1."/>
      <w:lvlJc w:val="left"/>
      <w:pPr>
        <w:tabs>
          <w:tab w:val="num" w:pos="720"/>
        </w:tabs>
        <w:ind w:left="720" w:hanging="360"/>
      </w:pPr>
    </w:lvl>
    <w:lvl w:ilvl="1">
      <w:start w:val="1"/>
      <w:numFmt w:val="decimal"/>
      <w:lvlText w:val="%1.%2."/>
      <w:lvlJc w:val="left"/>
      <w:pPr>
        <w:tabs>
          <w:tab w:val="num" w:pos="1146"/>
        </w:tabs>
        <w:ind w:left="1146" w:hanging="720"/>
      </w:pPr>
    </w:lvl>
    <w:lvl w:ilvl="2">
      <w:start w:val="1"/>
      <w:numFmt w:val="decimal"/>
      <w:lvlText w:val="%1.%2.%3."/>
      <w:lvlJc w:val="left"/>
      <w:pPr>
        <w:tabs>
          <w:tab w:val="num" w:pos="1212"/>
        </w:tabs>
        <w:ind w:left="1212" w:hanging="720"/>
      </w:pPr>
    </w:lvl>
    <w:lvl w:ilvl="3">
      <w:start w:val="1"/>
      <w:numFmt w:val="decimal"/>
      <w:lvlText w:val="%1.%2.%3.%4."/>
      <w:lvlJc w:val="left"/>
      <w:pPr>
        <w:tabs>
          <w:tab w:val="num" w:pos="1638"/>
        </w:tabs>
        <w:ind w:left="1638" w:hanging="1080"/>
      </w:pPr>
    </w:lvl>
    <w:lvl w:ilvl="4">
      <w:start w:val="1"/>
      <w:numFmt w:val="decimal"/>
      <w:lvlText w:val="%1.%2.%3.%4.%5."/>
      <w:lvlJc w:val="left"/>
      <w:pPr>
        <w:tabs>
          <w:tab w:val="num" w:pos="1704"/>
        </w:tabs>
        <w:ind w:left="1704" w:hanging="1080"/>
      </w:pPr>
    </w:lvl>
    <w:lvl w:ilvl="5">
      <w:start w:val="1"/>
      <w:numFmt w:val="decimal"/>
      <w:lvlText w:val="%1.%2.%3.%4.%5.%6."/>
      <w:lvlJc w:val="left"/>
      <w:pPr>
        <w:tabs>
          <w:tab w:val="num" w:pos="2130"/>
        </w:tabs>
        <w:ind w:left="2130" w:hanging="1440"/>
      </w:pPr>
    </w:lvl>
    <w:lvl w:ilvl="6">
      <w:start w:val="1"/>
      <w:numFmt w:val="decimal"/>
      <w:lvlText w:val="%1.%2.%3.%4.%5.%6.%7."/>
      <w:lvlJc w:val="left"/>
      <w:pPr>
        <w:tabs>
          <w:tab w:val="num" w:pos="2196"/>
        </w:tabs>
        <w:ind w:left="2196" w:hanging="1440"/>
      </w:pPr>
    </w:lvl>
    <w:lvl w:ilvl="7">
      <w:start w:val="1"/>
      <w:numFmt w:val="decimal"/>
      <w:lvlText w:val="%1.%2.%3.%4.%5.%6.%7.%8."/>
      <w:lvlJc w:val="left"/>
      <w:pPr>
        <w:tabs>
          <w:tab w:val="num" w:pos="2622"/>
        </w:tabs>
        <w:ind w:left="2622" w:hanging="1800"/>
      </w:pPr>
    </w:lvl>
    <w:lvl w:ilvl="8">
      <w:start w:val="1"/>
      <w:numFmt w:val="decimal"/>
      <w:lvlText w:val="%1.%2.%3.%4.%5.%6.%7.%8.%9."/>
      <w:lvlJc w:val="left"/>
      <w:pPr>
        <w:tabs>
          <w:tab w:val="num" w:pos="2688"/>
        </w:tabs>
        <w:ind w:left="2688" w:hanging="1800"/>
      </w:pPr>
    </w:lvl>
  </w:abstractNum>
  <w:abstractNum w:abstractNumId="2" w15:restartNumberingAfterBreak="0">
    <w:nsid w:val="00000016"/>
    <w:multiLevelType w:val="multilevel"/>
    <w:tmpl w:val="00000016"/>
    <w:name w:val="WW8Num25"/>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0"/>
    <w:multiLevelType w:val="singleLevel"/>
    <w:tmpl w:val="594AE7AC"/>
    <w:name w:val="WW8Num36"/>
    <w:lvl w:ilvl="0">
      <w:start w:val="1"/>
      <w:numFmt w:val="decimal"/>
      <w:pStyle w:val="Numeracja"/>
      <w:lvlText w:val="%1)"/>
      <w:lvlJc w:val="left"/>
      <w:pPr>
        <w:tabs>
          <w:tab w:val="num" w:pos="720"/>
        </w:tabs>
        <w:ind w:left="720" w:hanging="360"/>
      </w:pPr>
      <w:rPr>
        <w:rFonts w:hint="default"/>
        <w:sz w:val="24"/>
        <w:szCs w:val="24"/>
      </w:rPr>
    </w:lvl>
  </w:abstractNum>
  <w:abstractNum w:abstractNumId="4" w15:restartNumberingAfterBreak="0">
    <w:nsid w:val="00000027"/>
    <w:multiLevelType w:val="singleLevel"/>
    <w:tmpl w:val="BD1A2F88"/>
    <w:name w:val="WW8Num44"/>
    <w:lvl w:ilvl="0">
      <w:start w:val="7"/>
      <w:numFmt w:val="decimal"/>
      <w:lvlText w:val="%1."/>
      <w:lvlJc w:val="left"/>
      <w:pPr>
        <w:tabs>
          <w:tab w:val="num" w:pos="2340"/>
        </w:tabs>
        <w:ind w:left="2340" w:hanging="360"/>
      </w:pPr>
      <w:rPr>
        <w:rFonts w:hint="default"/>
      </w:rPr>
    </w:lvl>
  </w:abstractNum>
  <w:abstractNum w:abstractNumId="5" w15:restartNumberingAfterBreak="0">
    <w:nsid w:val="02AF1437"/>
    <w:multiLevelType w:val="hybridMultilevel"/>
    <w:tmpl w:val="791A3D5E"/>
    <w:lvl w:ilvl="0" w:tplc="0E8EDC0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034221DD"/>
    <w:multiLevelType w:val="hybridMultilevel"/>
    <w:tmpl w:val="1E5E3FAC"/>
    <w:lvl w:ilvl="0" w:tplc="584CDC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3C53D7A"/>
    <w:multiLevelType w:val="multilevel"/>
    <w:tmpl w:val="00000016"/>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6436666"/>
    <w:multiLevelType w:val="hybridMultilevel"/>
    <w:tmpl w:val="175A15E6"/>
    <w:lvl w:ilvl="0" w:tplc="3DAC6BB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07782740"/>
    <w:multiLevelType w:val="hybridMultilevel"/>
    <w:tmpl w:val="68F045DA"/>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8FC4E66"/>
    <w:multiLevelType w:val="hybridMultilevel"/>
    <w:tmpl w:val="BFC463F4"/>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884ED6"/>
    <w:multiLevelType w:val="hybridMultilevel"/>
    <w:tmpl w:val="4026747A"/>
    <w:lvl w:ilvl="0" w:tplc="11A413E4">
      <w:start w:val="1"/>
      <w:numFmt w:val="decimal"/>
      <w:lvlText w:val="%1."/>
      <w:lvlJc w:val="left"/>
      <w:pPr>
        <w:tabs>
          <w:tab w:val="num" w:pos="360"/>
        </w:tabs>
        <w:ind w:left="360" w:hanging="360"/>
      </w:pPr>
      <w:rPr>
        <w:color w:val="00000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2D119D5"/>
    <w:multiLevelType w:val="hybridMultilevel"/>
    <w:tmpl w:val="0FDCB3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C54154"/>
    <w:multiLevelType w:val="hybridMultilevel"/>
    <w:tmpl w:val="6D1C3B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F9D4F2F"/>
    <w:multiLevelType w:val="hybridMultilevel"/>
    <w:tmpl w:val="F4C01252"/>
    <w:lvl w:ilvl="0" w:tplc="04150017">
      <w:start w:val="1"/>
      <w:numFmt w:val="lowerLetter"/>
      <w:lvlText w:val="%1)"/>
      <w:lvlJc w:val="left"/>
      <w:pPr>
        <w:ind w:left="1782" w:hanging="360"/>
      </w:pPr>
    </w:lvl>
    <w:lvl w:ilvl="1" w:tplc="04150019">
      <w:start w:val="1"/>
      <w:numFmt w:val="lowerLetter"/>
      <w:lvlText w:val="%2."/>
      <w:lvlJc w:val="left"/>
      <w:pPr>
        <w:ind w:left="2502" w:hanging="360"/>
      </w:pPr>
    </w:lvl>
    <w:lvl w:ilvl="2" w:tplc="0415001B">
      <w:start w:val="1"/>
      <w:numFmt w:val="lowerRoman"/>
      <w:lvlText w:val="%3."/>
      <w:lvlJc w:val="right"/>
      <w:pPr>
        <w:ind w:left="3222" w:hanging="180"/>
      </w:p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5" w15:restartNumberingAfterBreak="0">
    <w:nsid w:val="31930507"/>
    <w:multiLevelType w:val="hybridMultilevel"/>
    <w:tmpl w:val="48E4B342"/>
    <w:lvl w:ilvl="0" w:tplc="6D280402">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5231AE"/>
    <w:multiLevelType w:val="hybridMultilevel"/>
    <w:tmpl w:val="46CECC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EB2316"/>
    <w:multiLevelType w:val="multilevel"/>
    <w:tmpl w:val="00000016"/>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4738A2"/>
    <w:multiLevelType w:val="hybridMultilevel"/>
    <w:tmpl w:val="0D8C2504"/>
    <w:lvl w:ilvl="0" w:tplc="0415000F">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4422D5"/>
    <w:multiLevelType w:val="hybridMultilevel"/>
    <w:tmpl w:val="68F045DA"/>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9B3E48"/>
    <w:multiLevelType w:val="multilevel"/>
    <w:tmpl w:val="00000016"/>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1A164BB"/>
    <w:multiLevelType w:val="hybridMultilevel"/>
    <w:tmpl w:val="95485D04"/>
    <w:lvl w:ilvl="0" w:tplc="CFAA67F4">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BEAA23D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893678"/>
    <w:multiLevelType w:val="hybridMultilevel"/>
    <w:tmpl w:val="249CF338"/>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896470C"/>
    <w:multiLevelType w:val="hybridMultilevel"/>
    <w:tmpl w:val="BFC463F4"/>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EE4E2A"/>
    <w:multiLevelType w:val="hybridMultilevel"/>
    <w:tmpl w:val="8DB60F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436B36"/>
    <w:multiLevelType w:val="hybridMultilevel"/>
    <w:tmpl w:val="91421F00"/>
    <w:lvl w:ilvl="0" w:tplc="4EF8044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F365A96"/>
    <w:multiLevelType w:val="hybridMultilevel"/>
    <w:tmpl w:val="68F045DA"/>
    <w:lvl w:ilvl="0" w:tplc="29CE18A8">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2936462"/>
    <w:multiLevelType w:val="hybridMultilevel"/>
    <w:tmpl w:val="63DA2464"/>
    <w:lvl w:ilvl="0" w:tplc="0415000F">
      <w:start w:val="1"/>
      <w:numFmt w:val="decimal"/>
      <w:lvlText w:val="%1."/>
      <w:lvlJc w:val="left"/>
      <w:pPr>
        <w:ind w:left="360" w:hanging="360"/>
      </w:pPr>
      <w:rPr>
        <w:rFonts w:hint="default"/>
      </w:rPr>
    </w:lvl>
    <w:lvl w:ilvl="1" w:tplc="7EC6ED2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4252114"/>
    <w:multiLevelType w:val="hybridMultilevel"/>
    <w:tmpl w:val="4026747A"/>
    <w:lvl w:ilvl="0" w:tplc="FFFFFFFF">
      <w:start w:val="1"/>
      <w:numFmt w:val="decimal"/>
      <w:lvlText w:val="%1."/>
      <w:lvlJc w:val="left"/>
      <w:pPr>
        <w:tabs>
          <w:tab w:val="num" w:pos="360"/>
        </w:tabs>
        <w:ind w:left="360" w:hanging="360"/>
      </w:pPr>
      <w:rPr>
        <w:color w:val="00000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91357B6"/>
    <w:multiLevelType w:val="multilevel"/>
    <w:tmpl w:val="4DE227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B8B0F11"/>
    <w:multiLevelType w:val="hybridMultilevel"/>
    <w:tmpl w:val="7616A80E"/>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A3B019AE">
      <w:start w:val="1"/>
      <w:numFmt w:val="decimal"/>
      <w:lvlText w:val="%4)"/>
      <w:lvlJc w:val="left"/>
      <w:pPr>
        <w:ind w:left="3431" w:hanging="420"/>
      </w:pPr>
      <w:rPr>
        <w:rFonts w:hint="default"/>
      </w:r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70E559F6"/>
    <w:multiLevelType w:val="hybridMultilevel"/>
    <w:tmpl w:val="249CF338"/>
    <w:lvl w:ilvl="0" w:tplc="F95CE03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32F2E9B"/>
    <w:multiLevelType w:val="hybridMultilevel"/>
    <w:tmpl w:val="68F045DA"/>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7E01ED1"/>
    <w:multiLevelType w:val="hybridMultilevel"/>
    <w:tmpl w:val="96C6D6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161A36"/>
    <w:multiLevelType w:val="hybridMultilevel"/>
    <w:tmpl w:val="0FDCB3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B77879"/>
    <w:multiLevelType w:val="multilevel"/>
    <w:tmpl w:val="00000016"/>
    <w:lvl w:ilvl="0">
      <w:start w:val="1"/>
      <w:numFmt w:val="decimal"/>
      <w:lvlText w:val="%1."/>
      <w:lvlJc w:val="left"/>
      <w:pPr>
        <w:tabs>
          <w:tab w:val="num" w:pos="2340"/>
        </w:tabs>
        <w:ind w:left="23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83402768">
    <w:abstractNumId w:val="3"/>
  </w:num>
  <w:num w:numId="2" w16cid:durableId="1628007683">
    <w:abstractNumId w:val="3"/>
    <w:lvlOverride w:ilvl="0">
      <w:startOverride w:val="1"/>
    </w:lvlOverride>
  </w:num>
  <w:num w:numId="3" w16cid:durableId="14028287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44078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3303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2094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14318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3851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318765">
    <w:abstractNumId w:val="8"/>
  </w:num>
  <w:num w:numId="10" w16cid:durableId="620383536">
    <w:abstractNumId w:val="5"/>
  </w:num>
  <w:num w:numId="11" w16cid:durableId="49351999">
    <w:abstractNumId w:val="24"/>
  </w:num>
  <w:num w:numId="12" w16cid:durableId="2101412788">
    <w:abstractNumId w:val="33"/>
  </w:num>
  <w:num w:numId="13" w16cid:durableId="1842351888">
    <w:abstractNumId w:val="17"/>
  </w:num>
  <w:num w:numId="14" w16cid:durableId="1732772622">
    <w:abstractNumId w:val="12"/>
  </w:num>
  <w:num w:numId="15" w16cid:durableId="645821376">
    <w:abstractNumId w:val="23"/>
  </w:num>
  <w:num w:numId="16" w16cid:durableId="738476737">
    <w:abstractNumId w:val="10"/>
  </w:num>
  <w:num w:numId="17" w16cid:durableId="1931039429">
    <w:abstractNumId w:val="34"/>
  </w:num>
  <w:num w:numId="18" w16cid:durableId="383335160">
    <w:abstractNumId w:val="21"/>
  </w:num>
  <w:num w:numId="19" w16cid:durableId="880358206">
    <w:abstractNumId w:val="30"/>
  </w:num>
  <w:num w:numId="20" w16cid:durableId="454912502">
    <w:abstractNumId w:val="27"/>
  </w:num>
  <w:num w:numId="21" w16cid:durableId="1485587391">
    <w:abstractNumId w:val="14"/>
  </w:num>
  <w:num w:numId="22" w16cid:durableId="1558396584">
    <w:abstractNumId w:val="29"/>
  </w:num>
  <w:num w:numId="23" w16cid:durableId="1255238167">
    <w:abstractNumId w:val="20"/>
  </w:num>
  <w:num w:numId="24" w16cid:durableId="1143691735">
    <w:abstractNumId w:val="35"/>
  </w:num>
  <w:num w:numId="25" w16cid:durableId="657152344">
    <w:abstractNumId w:val="11"/>
  </w:num>
  <w:num w:numId="26" w16cid:durableId="939219974">
    <w:abstractNumId w:val="28"/>
  </w:num>
  <w:num w:numId="27" w16cid:durableId="749935023">
    <w:abstractNumId w:val="3"/>
    <w:lvlOverride w:ilvl="0">
      <w:startOverride w:val="1"/>
    </w:lvlOverride>
  </w:num>
  <w:num w:numId="28" w16cid:durableId="1006982382">
    <w:abstractNumId w:val="16"/>
  </w:num>
  <w:num w:numId="29" w16cid:durableId="1113205453">
    <w:abstractNumId w:val="15"/>
  </w:num>
  <w:num w:numId="30" w16cid:durableId="1203636532">
    <w:abstractNumId w:val="26"/>
  </w:num>
  <w:num w:numId="31" w16cid:durableId="954483348">
    <w:abstractNumId w:val="31"/>
  </w:num>
  <w:num w:numId="32" w16cid:durableId="236399415">
    <w:abstractNumId w:val="22"/>
  </w:num>
  <w:num w:numId="33" w16cid:durableId="327948683">
    <w:abstractNumId w:val="19"/>
  </w:num>
  <w:num w:numId="34" w16cid:durableId="1899318159">
    <w:abstractNumId w:val="9"/>
  </w:num>
  <w:num w:numId="35" w16cid:durableId="346492120">
    <w:abstractNumId w:val="25"/>
  </w:num>
  <w:num w:numId="36" w16cid:durableId="1339622084">
    <w:abstractNumId w:val="6"/>
  </w:num>
  <w:num w:numId="37" w16cid:durableId="1766000467">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02E"/>
    <w:rsid w:val="00005D74"/>
    <w:rsid w:val="000160A2"/>
    <w:rsid w:val="00022FD8"/>
    <w:rsid w:val="000255CE"/>
    <w:rsid w:val="000543C1"/>
    <w:rsid w:val="0006007D"/>
    <w:rsid w:val="00060BCB"/>
    <w:rsid w:val="00063C1F"/>
    <w:rsid w:val="00072D8F"/>
    <w:rsid w:val="00082B9C"/>
    <w:rsid w:val="00086221"/>
    <w:rsid w:val="000872F7"/>
    <w:rsid w:val="00091FAF"/>
    <w:rsid w:val="000921C9"/>
    <w:rsid w:val="00092644"/>
    <w:rsid w:val="000A4910"/>
    <w:rsid w:val="000B0F25"/>
    <w:rsid w:val="000B12A5"/>
    <w:rsid w:val="000B3C42"/>
    <w:rsid w:val="000C133A"/>
    <w:rsid w:val="000C2EF7"/>
    <w:rsid w:val="000D4EEB"/>
    <w:rsid w:val="000E5C1A"/>
    <w:rsid w:val="000E7900"/>
    <w:rsid w:val="000F4D87"/>
    <w:rsid w:val="001070BA"/>
    <w:rsid w:val="00113FFA"/>
    <w:rsid w:val="0012141E"/>
    <w:rsid w:val="00135B02"/>
    <w:rsid w:val="00137195"/>
    <w:rsid w:val="00141982"/>
    <w:rsid w:val="00157512"/>
    <w:rsid w:val="00176785"/>
    <w:rsid w:val="001916B8"/>
    <w:rsid w:val="001B3FE7"/>
    <w:rsid w:val="001B5511"/>
    <w:rsid w:val="001C367F"/>
    <w:rsid w:val="001C3724"/>
    <w:rsid w:val="001C74CE"/>
    <w:rsid w:val="001C7D45"/>
    <w:rsid w:val="001D1BE1"/>
    <w:rsid w:val="001D4142"/>
    <w:rsid w:val="001E4893"/>
    <w:rsid w:val="001E5A37"/>
    <w:rsid w:val="001E62A8"/>
    <w:rsid w:val="001F163D"/>
    <w:rsid w:val="001F3703"/>
    <w:rsid w:val="002026C8"/>
    <w:rsid w:val="00212C47"/>
    <w:rsid w:val="002261D7"/>
    <w:rsid w:val="0023463B"/>
    <w:rsid w:val="00242533"/>
    <w:rsid w:val="002565BF"/>
    <w:rsid w:val="00280E61"/>
    <w:rsid w:val="00293775"/>
    <w:rsid w:val="002B362A"/>
    <w:rsid w:val="002E37A2"/>
    <w:rsid w:val="002E6D66"/>
    <w:rsid w:val="002F3D77"/>
    <w:rsid w:val="00305B5E"/>
    <w:rsid w:val="003247AB"/>
    <w:rsid w:val="0034753D"/>
    <w:rsid w:val="0034762C"/>
    <w:rsid w:val="00393FAD"/>
    <w:rsid w:val="00395B6A"/>
    <w:rsid w:val="003A5841"/>
    <w:rsid w:val="003B03BE"/>
    <w:rsid w:val="003E4EAE"/>
    <w:rsid w:val="003F1373"/>
    <w:rsid w:val="003F229C"/>
    <w:rsid w:val="004011DE"/>
    <w:rsid w:val="00402800"/>
    <w:rsid w:val="00404047"/>
    <w:rsid w:val="00407096"/>
    <w:rsid w:val="0041104D"/>
    <w:rsid w:val="00432FBA"/>
    <w:rsid w:val="00434B6F"/>
    <w:rsid w:val="00434F97"/>
    <w:rsid w:val="00454D72"/>
    <w:rsid w:val="0045502E"/>
    <w:rsid w:val="00474252"/>
    <w:rsid w:val="00486D04"/>
    <w:rsid w:val="00497907"/>
    <w:rsid w:val="004A0B42"/>
    <w:rsid w:val="004B4CDC"/>
    <w:rsid w:val="004B75BD"/>
    <w:rsid w:val="004B7788"/>
    <w:rsid w:val="004C2836"/>
    <w:rsid w:val="004C616C"/>
    <w:rsid w:val="004D140D"/>
    <w:rsid w:val="004D4930"/>
    <w:rsid w:val="004E21EA"/>
    <w:rsid w:val="004E6E7D"/>
    <w:rsid w:val="004F3FA6"/>
    <w:rsid w:val="004F4EB5"/>
    <w:rsid w:val="004F7DB3"/>
    <w:rsid w:val="00514986"/>
    <w:rsid w:val="005159EA"/>
    <w:rsid w:val="0051712E"/>
    <w:rsid w:val="00521CFA"/>
    <w:rsid w:val="005240D5"/>
    <w:rsid w:val="005316F5"/>
    <w:rsid w:val="0053358F"/>
    <w:rsid w:val="00540662"/>
    <w:rsid w:val="00547203"/>
    <w:rsid w:val="00551CC4"/>
    <w:rsid w:val="0055275A"/>
    <w:rsid w:val="0057646E"/>
    <w:rsid w:val="00590840"/>
    <w:rsid w:val="00594C78"/>
    <w:rsid w:val="005B131C"/>
    <w:rsid w:val="005B2A4A"/>
    <w:rsid w:val="005C28C5"/>
    <w:rsid w:val="005C2E84"/>
    <w:rsid w:val="005C4F87"/>
    <w:rsid w:val="005D46E3"/>
    <w:rsid w:val="005F3A77"/>
    <w:rsid w:val="005F6FC4"/>
    <w:rsid w:val="00624685"/>
    <w:rsid w:val="00635D58"/>
    <w:rsid w:val="006664AF"/>
    <w:rsid w:val="00680A67"/>
    <w:rsid w:val="006A1620"/>
    <w:rsid w:val="006A65B3"/>
    <w:rsid w:val="006B1341"/>
    <w:rsid w:val="006B1B73"/>
    <w:rsid w:val="006C0F4A"/>
    <w:rsid w:val="006C4293"/>
    <w:rsid w:val="006C5D35"/>
    <w:rsid w:val="006D0DB2"/>
    <w:rsid w:val="006E248A"/>
    <w:rsid w:val="006F5769"/>
    <w:rsid w:val="00734A99"/>
    <w:rsid w:val="00754100"/>
    <w:rsid w:val="00764897"/>
    <w:rsid w:val="007770C2"/>
    <w:rsid w:val="007A5D20"/>
    <w:rsid w:val="007B22D1"/>
    <w:rsid w:val="007B26E1"/>
    <w:rsid w:val="007B7438"/>
    <w:rsid w:val="007B755B"/>
    <w:rsid w:val="007C3B0C"/>
    <w:rsid w:val="007D33E2"/>
    <w:rsid w:val="007E2391"/>
    <w:rsid w:val="00813E16"/>
    <w:rsid w:val="008206AC"/>
    <w:rsid w:val="00824E87"/>
    <w:rsid w:val="00830445"/>
    <w:rsid w:val="00842198"/>
    <w:rsid w:val="0085530D"/>
    <w:rsid w:val="00857571"/>
    <w:rsid w:val="00857BD5"/>
    <w:rsid w:val="00880470"/>
    <w:rsid w:val="008926BF"/>
    <w:rsid w:val="008B6DCF"/>
    <w:rsid w:val="008B7D49"/>
    <w:rsid w:val="008C2EE5"/>
    <w:rsid w:val="008C7164"/>
    <w:rsid w:val="008C7A62"/>
    <w:rsid w:val="008D4ACD"/>
    <w:rsid w:val="008D7008"/>
    <w:rsid w:val="008E073D"/>
    <w:rsid w:val="008E4F94"/>
    <w:rsid w:val="008F3FC7"/>
    <w:rsid w:val="00900DCF"/>
    <w:rsid w:val="00914098"/>
    <w:rsid w:val="009204AF"/>
    <w:rsid w:val="009241B9"/>
    <w:rsid w:val="009259DA"/>
    <w:rsid w:val="00933BB8"/>
    <w:rsid w:val="00934AAB"/>
    <w:rsid w:val="00935432"/>
    <w:rsid w:val="0095331B"/>
    <w:rsid w:val="00966559"/>
    <w:rsid w:val="00967604"/>
    <w:rsid w:val="009808E1"/>
    <w:rsid w:val="0098364F"/>
    <w:rsid w:val="00994FB0"/>
    <w:rsid w:val="009A1EB0"/>
    <w:rsid w:val="009B5587"/>
    <w:rsid w:val="009C2528"/>
    <w:rsid w:val="009C74B1"/>
    <w:rsid w:val="009D5515"/>
    <w:rsid w:val="009E1A60"/>
    <w:rsid w:val="009F15DE"/>
    <w:rsid w:val="009F564C"/>
    <w:rsid w:val="009F6F2F"/>
    <w:rsid w:val="00A011D1"/>
    <w:rsid w:val="00A0140E"/>
    <w:rsid w:val="00A05F2F"/>
    <w:rsid w:val="00A13BFC"/>
    <w:rsid w:val="00A14668"/>
    <w:rsid w:val="00A21B44"/>
    <w:rsid w:val="00A22CDC"/>
    <w:rsid w:val="00A55618"/>
    <w:rsid w:val="00A609A7"/>
    <w:rsid w:val="00A6159C"/>
    <w:rsid w:val="00A67EDD"/>
    <w:rsid w:val="00A862BC"/>
    <w:rsid w:val="00A95833"/>
    <w:rsid w:val="00AA2532"/>
    <w:rsid w:val="00AA50D7"/>
    <w:rsid w:val="00AC579E"/>
    <w:rsid w:val="00AD42C8"/>
    <w:rsid w:val="00AE4C69"/>
    <w:rsid w:val="00AF0D8B"/>
    <w:rsid w:val="00AF1C44"/>
    <w:rsid w:val="00AF6596"/>
    <w:rsid w:val="00B1063F"/>
    <w:rsid w:val="00B11A8F"/>
    <w:rsid w:val="00B172D5"/>
    <w:rsid w:val="00B17A01"/>
    <w:rsid w:val="00B20277"/>
    <w:rsid w:val="00B24BEE"/>
    <w:rsid w:val="00B24EC4"/>
    <w:rsid w:val="00B309F7"/>
    <w:rsid w:val="00B33D78"/>
    <w:rsid w:val="00B45A17"/>
    <w:rsid w:val="00B530A9"/>
    <w:rsid w:val="00B607D7"/>
    <w:rsid w:val="00B8792D"/>
    <w:rsid w:val="00B92C7A"/>
    <w:rsid w:val="00B96980"/>
    <w:rsid w:val="00BA468A"/>
    <w:rsid w:val="00BA5079"/>
    <w:rsid w:val="00BA6FBB"/>
    <w:rsid w:val="00BC1A25"/>
    <w:rsid w:val="00BD7A3C"/>
    <w:rsid w:val="00BF1D36"/>
    <w:rsid w:val="00BF4BC9"/>
    <w:rsid w:val="00C0148B"/>
    <w:rsid w:val="00C04647"/>
    <w:rsid w:val="00C06D2B"/>
    <w:rsid w:val="00C109E7"/>
    <w:rsid w:val="00C112A4"/>
    <w:rsid w:val="00C159AC"/>
    <w:rsid w:val="00C26F61"/>
    <w:rsid w:val="00C333CD"/>
    <w:rsid w:val="00C35A0C"/>
    <w:rsid w:val="00C3713E"/>
    <w:rsid w:val="00C440AC"/>
    <w:rsid w:val="00C56822"/>
    <w:rsid w:val="00C606AE"/>
    <w:rsid w:val="00C6075A"/>
    <w:rsid w:val="00C81B37"/>
    <w:rsid w:val="00C92B0B"/>
    <w:rsid w:val="00C94E06"/>
    <w:rsid w:val="00C97D98"/>
    <w:rsid w:val="00CB28FC"/>
    <w:rsid w:val="00CB2DDA"/>
    <w:rsid w:val="00CB5645"/>
    <w:rsid w:val="00CB73A6"/>
    <w:rsid w:val="00CC160A"/>
    <w:rsid w:val="00CF5E4E"/>
    <w:rsid w:val="00D04ABB"/>
    <w:rsid w:val="00D1749F"/>
    <w:rsid w:val="00D25D52"/>
    <w:rsid w:val="00D27BEC"/>
    <w:rsid w:val="00D40498"/>
    <w:rsid w:val="00D60827"/>
    <w:rsid w:val="00D64D64"/>
    <w:rsid w:val="00D66C51"/>
    <w:rsid w:val="00D720E5"/>
    <w:rsid w:val="00D72739"/>
    <w:rsid w:val="00D77931"/>
    <w:rsid w:val="00D95575"/>
    <w:rsid w:val="00D95EE7"/>
    <w:rsid w:val="00DA1185"/>
    <w:rsid w:val="00DA51B1"/>
    <w:rsid w:val="00DB67AA"/>
    <w:rsid w:val="00DC39B9"/>
    <w:rsid w:val="00DC4D7B"/>
    <w:rsid w:val="00DC693C"/>
    <w:rsid w:val="00DC750C"/>
    <w:rsid w:val="00DC789D"/>
    <w:rsid w:val="00DD0F42"/>
    <w:rsid w:val="00DE1BA6"/>
    <w:rsid w:val="00DE1FE7"/>
    <w:rsid w:val="00DF3D9B"/>
    <w:rsid w:val="00E07FDB"/>
    <w:rsid w:val="00E13B59"/>
    <w:rsid w:val="00E16716"/>
    <w:rsid w:val="00E26D47"/>
    <w:rsid w:val="00E30BFD"/>
    <w:rsid w:val="00E43FAF"/>
    <w:rsid w:val="00E87980"/>
    <w:rsid w:val="00E928A4"/>
    <w:rsid w:val="00EA1CCA"/>
    <w:rsid w:val="00EA444F"/>
    <w:rsid w:val="00EB2982"/>
    <w:rsid w:val="00ED4030"/>
    <w:rsid w:val="00F003EA"/>
    <w:rsid w:val="00F07EB1"/>
    <w:rsid w:val="00F11578"/>
    <w:rsid w:val="00F24633"/>
    <w:rsid w:val="00F26CA3"/>
    <w:rsid w:val="00F30696"/>
    <w:rsid w:val="00F424D7"/>
    <w:rsid w:val="00F45AE1"/>
    <w:rsid w:val="00F5224A"/>
    <w:rsid w:val="00F70C88"/>
    <w:rsid w:val="00F80A1A"/>
    <w:rsid w:val="00F9125E"/>
    <w:rsid w:val="00FA40EB"/>
    <w:rsid w:val="00FB0EF6"/>
    <w:rsid w:val="00FB5410"/>
    <w:rsid w:val="00FC5416"/>
    <w:rsid w:val="00FC7FE6"/>
    <w:rsid w:val="00FE5094"/>
    <w:rsid w:val="00FF3C57"/>
    <w:rsid w:val="00FF6A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3E2B0"/>
  <w15:chartTrackingRefBased/>
  <w15:docId w15:val="{CB149778-B778-4917-81DC-39D40D0A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before="12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502E"/>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uiPriority w:val="9"/>
    <w:semiHidden/>
    <w:unhideWhenUsed/>
    <w:qFormat/>
    <w:rsid w:val="004F4E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D95EE7"/>
    <w:pPr>
      <w:keepNext/>
      <w:spacing w:before="240" w:after="60"/>
      <w:outlineLvl w:val="2"/>
    </w:pPr>
    <w:rPr>
      <w:rFonts w:ascii="Arial" w:hAnsi="Arial" w:cs="Arial"/>
      <w:b/>
      <w:bCs/>
      <w:color w:val="00000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5502E"/>
    <w:rPr>
      <w:b/>
      <w:bCs/>
    </w:rPr>
  </w:style>
  <w:style w:type="paragraph" w:styleId="Akapitzlist">
    <w:name w:val="List Paragraph"/>
    <w:aliases w:val="ISCG Numerowanie,lp1,List Paragraph2,List Paragraph,Numerowanie tabeli,T_SZ_List Paragraph,Numerowanie,L1,Akapit z listą5,Preambuła,BulletC,Obiekt,normalny tekst,Wyliczanie,Akapit z listą31,Bullets,List Paragraph1,1st Bullet Point"/>
    <w:basedOn w:val="Normalny"/>
    <w:link w:val="AkapitzlistZnak"/>
    <w:uiPriority w:val="34"/>
    <w:qFormat/>
    <w:rsid w:val="00AF0D8B"/>
    <w:pPr>
      <w:ind w:left="720"/>
      <w:contextualSpacing/>
    </w:pPr>
  </w:style>
  <w:style w:type="character" w:styleId="Odwoaniedokomentarza">
    <w:name w:val="annotation reference"/>
    <w:basedOn w:val="Domylnaczcionkaakapitu"/>
    <w:uiPriority w:val="99"/>
    <w:semiHidden/>
    <w:unhideWhenUsed/>
    <w:rsid w:val="00305B5E"/>
    <w:rPr>
      <w:sz w:val="16"/>
      <w:szCs w:val="16"/>
    </w:rPr>
  </w:style>
  <w:style w:type="paragraph" w:styleId="Tekstkomentarza">
    <w:name w:val="annotation text"/>
    <w:basedOn w:val="Normalny"/>
    <w:link w:val="TekstkomentarzaZnak"/>
    <w:uiPriority w:val="99"/>
    <w:unhideWhenUsed/>
    <w:rsid w:val="00305B5E"/>
    <w:rPr>
      <w:color w:val="000000"/>
    </w:rPr>
  </w:style>
  <w:style w:type="character" w:customStyle="1" w:styleId="TekstkomentarzaZnak">
    <w:name w:val="Tekst komentarza Znak"/>
    <w:basedOn w:val="Domylnaczcionkaakapitu"/>
    <w:link w:val="Tekstkomentarza"/>
    <w:uiPriority w:val="99"/>
    <w:rsid w:val="00305B5E"/>
    <w:rPr>
      <w:rFonts w:ascii="Times New Roman" w:eastAsia="Times New Roman" w:hAnsi="Times New Roman" w:cs="Times New Roman"/>
      <w:color w:val="000000"/>
      <w:sz w:val="20"/>
      <w:szCs w:val="20"/>
      <w:lang w:eastAsia="pl-PL"/>
    </w:rPr>
  </w:style>
  <w:style w:type="paragraph" w:styleId="Tekstdymka">
    <w:name w:val="Balloon Text"/>
    <w:basedOn w:val="Normalny"/>
    <w:link w:val="TekstdymkaZnak"/>
    <w:uiPriority w:val="99"/>
    <w:semiHidden/>
    <w:unhideWhenUsed/>
    <w:rsid w:val="00305B5E"/>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5B5E"/>
    <w:rPr>
      <w:rFonts w:ascii="Segoe UI" w:eastAsia="Times New Roman" w:hAnsi="Segoe UI" w:cs="Segoe UI"/>
      <w:sz w:val="18"/>
      <w:szCs w:val="18"/>
      <w:lang w:eastAsia="pl-PL"/>
    </w:rPr>
  </w:style>
  <w:style w:type="paragraph" w:customStyle="1" w:styleId="Tekstpodstawowywcity22">
    <w:name w:val="Tekst podstawowy wcięty 22"/>
    <w:basedOn w:val="Normalny"/>
    <w:rsid w:val="00063C1F"/>
    <w:pPr>
      <w:suppressAutoHyphens/>
      <w:ind w:left="1134" w:hanging="708"/>
      <w:jc w:val="both"/>
    </w:pPr>
    <w:rPr>
      <w:sz w:val="24"/>
      <w:lang w:eastAsia="ar-SA"/>
    </w:rPr>
  </w:style>
  <w:style w:type="paragraph" w:styleId="Tekstpodstawowy">
    <w:name w:val="Body Text"/>
    <w:aliases w:val="bt,anita1"/>
    <w:basedOn w:val="Normalny"/>
    <w:link w:val="TekstpodstawowyZnak"/>
    <w:rsid w:val="004E21EA"/>
    <w:pPr>
      <w:spacing w:after="120"/>
    </w:pPr>
    <w:rPr>
      <w:color w:val="000000"/>
      <w:sz w:val="24"/>
    </w:rPr>
  </w:style>
  <w:style w:type="character" w:customStyle="1" w:styleId="TekstpodstawowyZnak">
    <w:name w:val="Tekst podstawowy Znak"/>
    <w:aliases w:val="bt Znak,anita1 Znak"/>
    <w:basedOn w:val="Domylnaczcionkaakapitu"/>
    <w:link w:val="Tekstpodstawowy"/>
    <w:rsid w:val="004E21EA"/>
    <w:rPr>
      <w:rFonts w:ascii="Times New Roman" w:eastAsia="Times New Roman" w:hAnsi="Times New Roman" w:cs="Times New Roman"/>
      <w:color w:val="000000"/>
      <w:sz w:val="24"/>
      <w:szCs w:val="20"/>
      <w:lang w:eastAsia="pl-PL"/>
    </w:rPr>
  </w:style>
  <w:style w:type="paragraph" w:customStyle="1" w:styleId="Znak">
    <w:name w:val="Znak"/>
    <w:basedOn w:val="Normalny"/>
    <w:rsid w:val="006664AF"/>
    <w:pPr>
      <w:spacing w:line="360" w:lineRule="atLeast"/>
      <w:jc w:val="both"/>
    </w:pPr>
    <w:rPr>
      <w:sz w:val="24"/>
    </w:rPr>
  </w:style>
  <w:style w:type="paragraph" w:customStyle="1" w:styleId="Numeracja">
    <w:name w:val="Numeracja"/>
    <w:basedOn w:val="Normalny"/>
    <w:rsid w:val="006664AF"/>
    <w:pPr>
      <w:keepNext/>
      <w:keepLines/>
      <w:numPr>
        <w:numId w:val="1"/>
      </w:numPr>
      <w:tabs>
        <w:tab w:val="left" w:pos="360"/>
      </w:tabs>
      <w:suppressAutoHyphens/>
      <w:jc w:val="both"/>
    </w:pPr>
    <w:rPr>
      <w:sz w:val="24"/>
      <w:lang w:eastAsia="ar-SA"/>
    </w:rPr>
  </w:style>
  <w:style w:type="character" w:customStyle="1" w:styleId="Nagwek3Znak">
    <w:name w:val="Nagłówek 3 Znak"/>
    <w:basedOn w:val="Domylnaczcionkaakapitu"/>
    <w:link w:val="Nagwek3"/>
    <w:rsid w:val="00D95EE7"/>
    <w:rPr>
      <w:rFonts w:ascii="Arial" w:eastAsia="Times New Roman" w:hAnsi="Arial" w:cs="Arial"/>
      <w:b/>
      <w:bCs/>
      <w:color w:val="000000"/>
      <w:sz w:val="26"/>
      <w:szCs w:val="26"/>
      <w:lang w:eastAsia="pl-PL"/>
    </w:rPr>
  </w:style>
  <w:style w:type="paragraph" w:styleId="Tekstpodstawowywcity">
    <w:name w:val="Body Text Indent"/>
    <w:basedOn w:val="Normalny"/>
    <w:link w:val="TekstpodstawowywcityZnak"/>
    <w:rsid w:val="00D95EE7"/>
    <w:pPr>
      <w:spacing w:after="120"/>
      <w:ind w:left="283"/>
    </w:pPr>
    <w:rPr>
      <w:color w:val="000000"/>
      <w:sz w:val="24"/>
    </w:rPr>
  </w:style>
  <w:style w:type="character" w:customStyle="1" w:styleId="TekstpodstawowywcityZnak">
    <w:name w:val="Tekst podstawowy wcięty Znak"/>
    <w:basedOn w:val="Domylnaczcionkaakapitu"/>
    <w:link w:val="Tekstpodstawowywcity"/>
    <w:rsid w:val="00D95EE7"/>
    <w:rPr>
      <w:rFonts w:ascii="Times New Roman" w:eastAsia="Times New Roman" w:hAnsi="Times New Roman" w:cs="Times New Roman"/>
      <w:color w:val="000000"/>
      <w:sz w:val="24"/>
      <w:szCs w:val="20"/>
      <w:lang w:eastAsia="pl-PL"/>
    </w:rPr>
  </w:style>
  <w:style w:type="paragraph" w:customStyle="1" w:styleId="Zwykytekst1">
    <w:name w:val="Zwykły tekst1"/>
    <w:basedOn w:val="Normalny"/>
    <w:rsid w:val="00D95EE7"/>
    <w:pPr>
      <w:suppressAutoHyphens/>
    </w:pPr>
    <w:rPr>
      <w:rFonts w:ascii="Courier New" w:hAnsi="Courier New"/>
      <w:lang w:val="en-AU" w:eastAsia="ar-SA"/>
    </w:rPr>
  </w:style>
  <w:style w:type="paragraph" w:customStyle="1" w:styleId="FR2">
    <w:name w:val="FR2"/>
    <w:rsid w:val="00DA51B1"/>
    <w:pPr>
      <w:widowControl w:val="0"/>
      <w:autoSpaceDE w:val="0"/>
      <w:autoSpaceDN w:val="0"/>
      <w:adjustRightInd w:val="0"/>
      <w:spacing w:before="220" w:after="0"/>
      <w:ind w:left="120"/>
      <w:jc w:val="center"/>
    </w:pPr>
    <w:rPr>
      <w:rFonts w:ascii="Arial" w:eastAsia="Calibri" w:hAnsi="Arial" w:cs="Arial"/>
      <w:noProof/>
      <w:lang w:eastAsia="pl-PL"/>
    </w:rPr>
  </w:style>
  <w:style w:type="paragraph" w:styleId="Nagwek">
    <w:name w:val="header"/>
    <w:basedOn w:val="Normalny"/>
    <w:link w:val="NagwekZnak"/>
    <w:uiPriority w:val="99"/>
    <w:unhideWhenUsed/>
    <w:rsid w:val="00C97D98"/>
    <w:pPr>
      <w:tabs>
        <w:tab w:val="center" w:pos="4536"/>
        <w:tab w:val="right" w:pos="9072"/>
      </w:tabs>
    </w:pPr>
  </w:style>
  <w:style w:type="character" w:customStyle="1" w:styleId="NagwekZnak">
    <w:name w:val="Nagłówek Znak"/>
    <w:basedOn w:val="Domylnaczcionkaakapitu"/>
    <w:link w:val="Nagwek"/>
    <w:uiPriority w:val="99"/>
    <w:rsid w:val="00C97D9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97D98"/>
    <w:pPr>
      <w:tabs>
        <w:tab w:val="center" w:pos="4536"/>
        <w:tab w:val="right" w:pos="9072"/>
      </w:tabs>
    </w:pPr>
  </w:style>
  <w:style w:type="character" w:customStyle="1" w:styleId="StopkaZnak">
    <w:name w:val="Stopka Znak"/>
    <w:basedOn w:val="Domylnaczcionkaakapitu"/>
    <w:link w:val="Stopka"/>
    <w:uiPriority w:val="99"/>
    <w:rsid w:val="00C97D9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3463B"/>
    <w:pPr>
      <w:widowControl w:val="0"/>
      <w:autoSpaceDE w:val="0"/>
      <w:autoSpaceDN w:val="0"/>
      <w:adjustRightInd w:val="0"/>
    </w:pPr>
    <w:rPr>
      <w:b/>
      <w:bCs/>
      <w:color w:val="auto"/>
    </w:rPr>
  </w:style>
  <w:style w:type="character" w:customStyle="1" w:styleId="TematkomentarzaZnak">
    <w:name w:val="Temat komentarza Znak"/>
    <w:basedOn w:val="TekstkomentarzaZnak"/>
    <w:link w:val="Tematkomentarza"/>
    <w:uiPriority w:val="99"/>
    <w:semiHidden/>
    <w:rsid w:val="0023463B"/>
    <w:rPr>
      <w:rFonts w:ascii="Times New Roman" w:eastAsia="Times New Roman" w:hAnsi="Times New Roman" w:cs="Times New Roman"/>
      <w:b/>
      <w:bCs/>
      <w:color w:val="000000"/>
      <w:sz w:val="20"/>
      <w:szCs w:val="20"/>
      <w:lang w:eastAsia="pl-PL"/>
    </w:rPr>
  </w:style>
  <w:style w:type="paragraph" w:styleId="Poprawka">
    <w:name w:val="Revision"/>
    <w:hidden/>
    <w:uiPriority w:val="99"/>
    <w:semiHidden/>
    <w:rsid w:val="0023463B"/>
    <w:pPr>
      <w:spacing w:after="0"/>
    </w:pPr>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3F229C"/>
    <w:rPr>
      <w:color w:val="0563C1" w:themeColor="hyperlink"/>
      <w:u w:val="single"/>
    </w:rPr>
  </w:style>
  <w:style w:type="character" w:customStyle="1" w:styleId="Nagwek2Znak">
    <w:name w:val="Nagłówek 2 Znak"/>
    <w:basedOn w:val="Domylnaczcionkaakapitu"/>
    <w:link w:val="Nagwek2"/>
    <w:uiPriority w:val="9"/>
    <w:semiHidden/>
    <w:rsid w:val="004F4EB5"/>
    <w:rPr>
      <w:rFonts w:asciiTheme="majorHAnsi" w:eastAsiaTheme="majorEastAsia" w:hAnsiTheme="majorHAnsi" w:cstheme="majorBidi"/>
      <w:color w:val="2E74B5" w:themeColor="accent1" w:themeShade="BF"/>
      <w:sz w:val="26"/>
      <w:szCs w:val="26"/>
      <w:lang w:eastAsia="pl-PL"/>
    </w:rPr>
  </w:style>
  <w:style w:type="character" w:customStyle="1" w:styleId="Nierozpoznanawzmianka1">
    <w:name w:val="Nierozpoznana wzmianka1"/>
    <w:basedOn w:val="Domylnaczcionkaakapitu"/>
    <w:uiPriority w:val="99"/>
    <w:semiHidden/>
    <w:unhideWhenUsed/>
    <w:rsid w:val="00DD0F42"/>
    <w:rPr>
      <w:color w:val="605E5C"/>
      <w:shd w:val="clear" w:color="auto" w:fill="E1DFDD"/>
    </w:rPr>
  </w:style>
  <w:style w:type="character" w:customStyle="1" w:styleId="AkapitzlistZnak">
    <w:name w:val="Akapit z listą Znak"/>
    <w:aliases w:val="ISCG Numerowanie Znak,lp1 Znak,List Paragraph2 Znak,List Paragraph Znak,Numerowanie tabeli Znak,T_SZ_List Paragraph Znak,Numerowanie Znak,L1 Znak,Akapit z listą5 Znak,Preambuła Znak,BulletC Znak,Obiekt Znak,normalny tekst Znak"/>
    <w:link w:val="Akapitzlist"/>
    <w:uiPriority w:val="34"/>
    <w:qFormat/>
    <w:locked/>
    <w:rsid w:val="00C26F61"/>
    <w:rPr>
      <w:rFonts w:ascii="Times New Roman" w:eastAsia="Times New Roman" w:hAnsi="Times New Roman" w:cs="Times New Roman"/>
      <w:sz w:val="20"/>
      <w:szCs w:val="20"/>
      <w:lang w:eastAsia="pl-PL"/>
    </w:rPr>
  </w:style>
  <w:style w:type="paragraph" w:customStyle="1" w:styleId="StylStylpodpunktArial">
    <w:name w:val="Styl Styl_podpunkt + Arial"/>
    <w:basedOn w:val="Normalny"/>
    <w:rsid w:val="006E248A"/>
    <w:pPr>
      <w:tabs>
        <w:tab w:val="num" w:pos="1080"/>
      </w:tabs>
      <w:spacing w:before="0" w:after="0"/>
      <w:ind w:left="1080" w:hanging="360"/>
      <w:jc w:val="both"/>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31715">
      <w:bodyDiv w:val="1"/>
      <w:marLeft w:val="0"/>
      <w:marRight w:val="0"/>
      <w:marTop w:val="0"/>
      <w:marBottom w:val="0"/>
      <w:divBdr>
        <w:top w:val="none" w:sz="0" w:space="0" w:color="auto"/>
        <w:left w:val="none" w:sz="0" w:space="0" w:color="auto"/>
        <w:bottom w:val="none" w:sz="0" w:space="0" w:color="auto"/>
        <w:right w:val="none" w:sz="0" w:space="0" w:color="auto"/>
      </w:divBdr>
    </w:div>
    <w:div w:id="606542903">
      <w:bodyDiv w:val="1"/>
      <w:marLeft w:val="0"/>
      <w:marRight w:val="0"/>
      <w:marTop w:val="0"/>
      <w:marBottom w:val="0"/>
      <w:divBdr>
        <w:top w:val="none" w:sz="0" w:space="0" w:color="auto"/>
        <w:left w:val="none" w:sz="0" w:space="0" w:color="auto"/>
        <w:bottom w:val="none" w:sz="0" w:space="0" w:color="auto"/>
        <w:right w:val="none" w:sz="0" w:space="0" w:color="auto"/>
      </w:divBdr>
    </w:div>
    <w:div w:id="749156361">
      <w:bodyDiv w:val="1"/>
      <w:marLeft w:val="0"/>
      <w:marRight w:val="0"/>
      <w:marTop w:val="0"/>
      <w:marBottom w:val="0"/>
      <w:divBdr>
        <w:top w:val="none" w:sz="0" w:space="0" w:color="auto"/>
        <w:left w:val="none" w:sz="0" w:space="0" w:color="auto"/>
        <w:bottom w:val="none" w:sz="0" w:space="0" w:color="auto"/>
        <w:right w:val="none" w:sz="0" w:space="0" w:color="auto"/>
      </w:divBdr>
    </w:div>
    <w:div w:id="1349721272">
      <w:bodyDiv w:val="1"/>
      <w:marLeft w:val="0"/>
      <w:marRight w:val="0"/>
      <w:marTop w:val="0"/>
      <w:marBottom w:val="0"/>
      <w:divBdr>
        <w:top w:val="none" w:sz="0" w:space="0" w:color="auto"/>
        <w:left w:val="none" w:sz="0" w:space="0" w:color="auto"/>
        <w:bottom w:val="none" w:sz="0" w:space="0" w:color="auto"/>
        <w:right w:val="none" w:sz="0" w:space="0" w:color="auto"/>
      </w:divBdr>
    </w:div>
    <w:div w:id="1702586700">
      <w:bodyDiv w:val="1"/>
      <w:marLeft w:val="0"/>
      <w:marRight w:val="0"/>
      <w:marTop w:val="0"/>
      <w:marBottom w:val="0"/>
      <w:divBdr>
        <w:top w:val="none" w:sz="0" w:space="0" w:color="auto"/>
        <w:left w:val="none" w:sz="0" w:space="0" w:color="auto"/>
        <w:bottom w:val="none" w:sz="0" w:space="0" w:color="auto"/>
        <w:right w:val="none" w:sz="0" w:space="0" w:color="auto"/>
      </w:divBdr>
    </w:div>
    <w:div w:id="2136096644">
      <w:bodyDiv w:val="1"/>
      <w:marLeft w:val="0"/>
      <w:marRight w:val="0"/>
      <w:marTop w:val="0"/>
      <w:marBottom w:val="0"/>
      <w:divBdr>
        <w:top w:val="none" w:sz="0" w:space="0" w:color="auto"/>
        <w:left w:val="none" w:sz="0" w:space="0" w:color="auto"/>
        <w:bottom w:val="none" w:sz="0" w:space="0" w:color="auto"/>
        <w:right w:val="none" w:sz="0" w:space="0" w:color="auto"/>
      </w:divBdr>
      <w:divsChild>
        <w:div w:id="493881487">
          <w:marLeft w:val="0"/>
          <w:marRight w:val="0"/>
          <w:marTop w:val="0"/>
          <w:marBottom w:val="0"/>
          <w:divBdr>
            <w:top w:val="none" w:sz="0" w:space="0" w:color="auto"/>
            <w:left w:val="none" w:sz="0" w:space="0" w:color="auto"/>
            <w:bottom w:val="none" w:sz="0" w:space="0" w:color="auto"/>
            <w:right w:val="none" w:sz="0" w:space="0" w:color="auto"/>
          </w:divBdr>
        </w:div>
        <w:div w:id="1938292805">
          <w:marLeft w:val="0"/>
          <w:marRight w:val="0"/>
          <w:marTop w:val="0"/>
          <w:marBottom w:val="0"/>
          <w:divBdr>
            <w:top w:val="none" w:sz="0" w:space="0" w:color="auto"/>
            <w:left w:val="none" w:sz="0" w:space="0" w:color="auto"/>
            <w:bottom w:val="none" w:sz="0" w:space="0" w:color="auto"/>
            <w:right w:val="none" w:sz="0" w:space="0" w:color="auto"/>
          </w:divBdr>
        </w:div>
        <w:div w:id="1388067769">
          <w:marLeft w:val="0"/>
          <w:marRight w:val="0"/>
          <w:marTop w:val="0"/>
          <w:marBottom w:val="0"/>
          <w:divBdr>
            <w:top w:val="none" w:sz="0" w:space="0" w:color="auto"/>
            <w:left w:val="none" w:sz="0" w:space="0" w:color="auto"/>
            <w:bottom w:val="none" w:sz="0" w:space="0" w:color="auto"/>
            <w:right w:val="none" w:sz="0" w:space="0" w:color="auto"/>
          </w:divBdr>
        </w:div>
        <w:div w:id="1033582086">
          <w:marLeft w:val="0"/>
          <w:marRight w:val="0"/>
          <w:marTop w:val="0"/>
          <w:marBottom w:val="0"/>
          <w:divBdr>
            <w:top w:val="none" w:sz="0" w:space="0" w:color="auto"/>
            <w:left w:val="none" w:sz="0" w:space="0" w:color="auto"/>
            <w:bottom w:val="none" w:sz="0" w:space="0" w:color="auto"/>
            <w:right w:val="none" w:sz="0" w:space="0" w:color="auto"/>
          </w:divBdr>
        </w:div>
        <w:div w:id="442723704">
          <w:marLeft w:val="0"/>
          <w:marRight w:val="0"/>
          <w:marTop w:val="0"/>
          <w:marBottom w:val="0"/>
          <w:divBdr>
            <w:top w:val="none" w:sz="0" w:space="0" w:color="auto"/>
            <w:left w:val="none" w:sz="0" w:space="0" w:color="auto"/>
            <w:bottom w:val="none" w:sz="0" w:space="0" w:color="auto"/>
            <w:right w:val="none" w:sz="0" w:space="0" w:color="auto"/>
          </w:divBdr>
        </w:div>
        <w:div w:id="1041783139">
          <w:marLeft w:val="0"/>
          <w:marRight w:val="0"/>
          <w:marTop w:val="0"/>
          <w:marBottom w:val="0"/>
          <w:divBdr>
            <w:top w:val="none" w:sz="0" w:space="0" w:color="auto"/>
            <w:left w:val="none" w:sz="0" w:space="0" w:color="auto"/>
            <w:bottom w:val="none" w:sz="0" w:space="0" w:color="auto"/>
            <w:right w:val="none" w:sz="0" w:space="0" w:color="auto"/>
          </w:divBdr>
        </w:div>
        <w:div w:id="1486118997">
          <w:marLeft w:val="0"/>
          <w:marRight w:val="0"/>
          <w:marTop w:val="0"/>
          <w:marBottom w:val="0"/>
          <w:divBdr>
            <w:top w:val="none" w:sz="0" w:space="0" w:color="auto"/>
            <w:left w:val="none" w:sz="0" w:space="0" w:color="auto"/>
            <w:bottom w:val="none" w:sz="0" w:space="0" w:color="auto"/>
            <w:right w:val="none" w:sz="0" w:space="0" w:color="auto"/>
          </w:divBdr>
        </w:div>
        <w:div w:id="1028529232">
          <w:marLeft w:val="0"/>
          <w:marRight w:val="0"/>
          <w:marTop w:val="0"/>
          <w:marBottom w:val="0"/>
          <w:divBdr>
            <w:top w:val="none" w:sz="0" w:space="0" w:color="auto"/>
            <w:left w:val="none" w:sz="0" w:space="0" w:color="auto"/>
            <w:bottom w:val="none" w:sz="0" w:space="0" w:color="auto"/>
            <w:right w:val="none" w:sz="0" w:space="0" w:color="auto"/>
          </w:divBdr>
        </w:div>
        <w:div w:id="802965395">
          <w:marLeft w:val="0"/>
          <w:marRight w:val="0"/>
          <w:marTop w:val="0"/>
          <w:marBottom w:val="0"/>
          <w:divBdr>
            <w:top w:val="none" w:sz="0" w:space="0" w:color="auto"/>
            <w:left w:val="none" w:sz="0" w:space="0" w:color="auto"/>
            <w:bottom w:val="none" w:sz="0" w:space="0" w:color="auto"/>
            <w:right w:val="none" w:sz="0" w:space="0" w:color="auto"/>
          </w:divBdr>
        </w:div>
        <w:div w:id="1682974240">
          <w:marLeft w:val="0"/>
          <w:marRight w:val="0"/>
          <w:marTop w:val="0"/>
          <w:marBottom w:val="0"/>
          <w:divBdr>
            <w:top w:val="none" w:sz="0" w:space="0" w:color="auto"/>
            <w:left w:val="none" w:sz="0" w:space="0" w:color="auto"/>
            <w:bottom w:val="none" w:sz="0" w:space="0" w:color="auto"/>
            <w:right w:val="none" w:sz="0" w:space="0" w:color="auto"/>
          </w:divBdr>
        </w:div>
        <w:div w:id="855969579">
          <w:marLeft w:val="0"/>
          <w:marRight w:val="0"/>
          <w:marTop w:val="0"/>
          <w:marBottom w:val="0"/>
          <w:divBdr>
            <w:top w:val="none" w:sz="0" w:space="0" w:color="auto"/>
            <w:left w:val="none" w:sz="0" w:space="0" w:color="auto"/>
            <w:bottom w:val="none" w:sz="0" w:space="0" w:color="auto"/>
            <w:right w:val="none" w:sz="0" w:space="0" w:color="auto"/>
          </w:divBdr>
        </w:div>
        <w:div w:id="1673295863">
          <w:marLeft w:val="0"/>
          <w:marRight w:val="0"/>
          <w:marTop w:val="0"/>
          <w:marBottom w:val="0"/>
          <w:divBdr>
            <w:top w:val="none" w:sz="0" w:space="0" w:color="auto"/>
            <w:left w:val="none" w:sz="0" w:space="0" w:color="auto"/>
            <w:bottom w:val="none" w:sz="0" w:space="0" w:color="auto"/>
            <w:right w:val="none" w:sz="0" w:space="0" w:color="auto"/>
          </w:divBdr>
        </w:div>
        <w:div w:id="148315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klauzula-informacyjna-dla-reprezentantow-w-tym-pelnomocnikow-podmio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0B48F-1A76-42C7-ADDA-6C7DABE7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3955</Words>
  <Characters>23732</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Banasiak Dariusz</dc:creator>
  <cp:keywords/>
  <dc:description/>
  <cp:lastModifiedBy>Adamaszek-Watts Elżbieta</cp:lastModifiedBy>
  <cp:revision>13</cp:revision>
  <cp:lastPrinted>2023-05-09T10:21:00Z</cp:lastPrinted>
  <dcterms:created xsi:type="dcterms:W3CDTF">2024-10-30T10:26:00Z</dcterms:created>
  <dcterms:modified xsi:type="dcterms:W3CDTF">2024-11-04T09:42:00Z</dcterms:modified>
</cp:coreProperties>
</file>