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5200E" w14:textId="77777777" w:rsidR="00D13072" w:rsidRDefault="00000000">
      <w:pPr>
        <w:pStyle w:val="Textbody"/>
        <w:spacing w:after="0"/>
        <w:jc w:val="righ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Zał. 2 – Szczegółowy opis przedmiotu zamówienia</w:t>
      </w:r>
    </w:p>
    <w:p w14:paraId="5925200F" w14:textId="77777777" w:rsidR="00D13072" w:rsidRDefault="00D13072">
      <w:pPr>
        <w:pStyle w:val="Textbody"/>
        <w:spacing w:after="0"/>
        <w:rPr>
          <w:rFonts w:ascii="Calibri" w:hAnsi="Calibri"/>
          <w:b/>
          <w:bCs/>
          <w:color w:val="000000"/>
          <w:sz w:val="22"/>
          <w:szCs w:val="22"/>
        </w:rPr>
      </w:pPr>
    </w:p>
    <w:p w14:paraId="59252010" w14:textId="77777777" w:rsidR="00D13072" w:rsidRDefault="00000000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Przedmiot zamówienia</w:t>
      </w:r>
    </w:p>
    <w:p w14:paraId="59252011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9252012" w14:textId="77777777" w:rsidR="00D13072" w:rsidRDefault="0000000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Dostawa, montaż oraz uruchomienie pieca wgłębnego do obróbki cieplnej metali (odpuszczanie, wyżarzanie, hartowanie, normalizacja) w atmosferze ochronnej gazu azotu i propanu butanu.</w:t>
      </w:r>
    </w:p>
    <w:p w14:paraId="59252013" w14:textId="77777777" w:rsidR="00D13072" w:rsidRDefault="00D13072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252014" w14:textId="77777777" w:rsidR="00D13072" w:rsidRDefault="00000000">
      <w:pPr>
        <w:pStyle w:val="Textbody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Szczegółowy opis przedmiotu  zamówienia</w:t>
      </w:r>
    </w:p>
    <w:p w14:paraId="59252015" w14:textId="77777777" w:rsidR="00D13072" w:rsidRDefault="00D13072">
      <w:pPr>
        <w:pStyle w:val="Textbod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9252016" w14:textId="77777777" w:rsidR="00D13072" w:rsidRDefault="00000000">
      <w:pPr>
        <w:pStyle w:val="Textbody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Podstawowe parametry</w:t>
      </w:r>
    </w:p>
    <w:p w14:paraId="59252017" w14:textId="77777777" w:rsidR="00D13072" w:rsidRDefault="00D13072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D13072" w14:paraId="5925201A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18" w14:textId="77777777" w:rsidR="00D13072" w:rsidRDefault="0000000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19" w14:textId="77777777" w:rsidR="00D13072" w:rsidRDefault="00000000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</w:t>
            </w:r>
          </w:p>
        </w:tc>
      </w:tr>
      <w:tr w:rsidR="00D13072" w14:paraId="5925201D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1B" w14:textId="77777777" w:rsidR="00D13072" w:rsidRDefault="00000000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Temperatura znamionowa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  <w:vAlign w:val="center"/>
          </w:tcPr>
          <w:p w14:paraId="5925201C" w14:textId="77777777" w:rsidR="00D13072" w:rsidRDefault="0000000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1000 </w:t>
            </w:r>
            <w:r>
              <w:rPr>
                <w:rFonts w:asciiTheme="minorHAnsi" w:hAnsiTheme="minorHAnsi" w:cstheme="minorHAnsi"/>
                <w:color w:val="000000"/>
                <w:position w:val="12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</w:p>
        </w:tc>
      </w:tr>
      <w:tr w:rsidR="00D13072" w14:paraId="59252020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1E" w14:textId="77777777" w:rsidR="00D13072" w:rsidRDefault="00000000">
            <w:pPr>
              <w:pStyle w:val="Textbody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Napięcie zasilające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1F" w14:textId="77777777" w:rsidR="00D13072" w:rsidRDefault="0000000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3x230/400 V, 50 Hz</w:t>
            </w:r>
          </w:p>
        </w:tc>
      </w:tr>
      <w:tr w:rsidR="00D13072" w14:paraId="59252023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1" w14:textId="77777777" w:rsidR="00D13072" w:rsidRDefault="0000000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 znamionowa elementów grzejnych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2" w14:textId="77777777" w:rsidR="00D13072" w:rsidRDefault="00000000">
            <w:pPr>
              <w:pStyle w:val="Textbody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200kW</w:t>
            </w:r>
          </w:p>
        </w:tc>
      </w:tr>
      <w:tr w:rsidR="00D13072" w14:paraId="59252026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4" w14:textId="77777777" w:rsidR="00D13072" w:rsidRDefault="0000000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stref grzejnych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5" w14:textId="77777777" w:rsidR="00D13072" w:rsidRDefault="0000000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D13072" w14:paraId="59252029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7" w14:textId="77777777" w:rsidR="00D13072" w:rsidRDefault="0000000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 silnika mieszarki atmosfery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8" w14:textId="77777777" w:rsidR="00D13072" w:rsidRDefault="0000000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5 kW</w:t>
            </w:r>
          </w:p>
        </w:tc>
      </w:tr>
      <w:tr w:rsidR="00D13072" w14:paraId="5925202C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A" w14:textId="77777777" w:rsidR="00D13072" w:rsidRDefault="0000000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 silnika podnośnika pokrywy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B" w14:textId="77777777" w:rsidR="00D13072" w:rsidRDefault="00000000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5 kW</w:t>
            </w:r>
          </w:p>
        </w:tc>
      </w:tr>
      <w:tr w:rsidR="00D13072" w14:paraId="59252034" w14:textId="77777777">
        <w:trPr>
          <w:trHeight w:val="420"/>
        </w:trPr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2D" w14:textId="77777777" w:rsidR="00D13072" w:rsidRDefault="0000000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Wymiary przestrzeni użytecznej</w:t>
            </w:r>
          </w:p>
          <w:p w14:paraId="5925202E" w14:textId="77777777" w:rsidR="00D13072" w:rsidRDefault="00000000">
            <w:pPr>
              <w:pStyle w:val="Standard"/>
              <w:spacing w:line="360" w:lineRule="auto"/>
              <w:ind w:left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średnica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925202F" w14:textId="77777777" w:rsidR="00D13072" w:rsidRDefault="00000000">
            <w:pPr>
              <w:pStyle w:val="Standard"/>
              <w:spacing w:line="360" w:lineRule="auto"/>
              <w:ind w:left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wysokość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30" w14:textId="77777777" w:rsidR="00D13072" w:rsidRDefault="00D1307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52031" w14:textId="77777777" w:rsidR="00D13072" w:rsidRDefault="0000000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1400 mm</w:t>
            </w:r>
          </w:p>
          <w:p w14:paraId="59252032" w14:textId="77777777" w:rsidR="00D13072" w:rsidRDefault="00D1307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52033" w14:textId="77777777" w:rsidR="00D13072" w:rsidRDefault="0000000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2200 mm</w:t>
            </w:r>
          </w:p>
        </w:tc>
      </w:tr>
      <w:tr w:rsidR="00D13072" w14:paraId="59252037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35" w14:textId="77777777" w:rsidR="00D13072" w:rsidRDefault="00000000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Maksymalna masa wsadu brutto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36" w14:textId="77777777" w:rsidR="00D13072" w:rsidRDefault="0000000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6000 kg</w:t>
            </w:r>
          </w:p>
        </w:tc>
      </w:tr>
      <w:tr w:rsidR="00D13072" w14:paraId="5925203C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38" w14:textId="77777777" w:rsidR="00D13072" w:rsidRDefault="00000000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Tryby pracy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0" w:type="dxa"/>
            </w:tcMar>
          </w:tcPr>
          <w:p w14:paraId="59252039" w14:textId="77777777" w:rsidR="00D13072" w:rsidRDefault="00000000">
            <w:pPr>
              <w:pStyle w:val="Zawartotabeli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bez atmosfery ochronnej</w:t>
            </w:r>
          </w:p>
          <w:p w14:paraId="5925203A" w14:textId="77777777" w:rsidR="00D13072" w:rsidRDefault="00000000">
            <w:pPr>
              <w:pStyle w:val="Zawartotabeli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atmosferze ochronnej łagodnej azotu</w:t>
            </w:r>
          </w:p>
          <w:p w14:paraId="5925203B" w14:textId="77777777" w:rsidR="00D13072" w:rsidRDefault="00000000">
            <w:pPr>
              <w:pStyle w:val="Zawartotabeli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atmosferze ochronnej azotu wzmocnionej dodatkiem do 5% propanu butanu</w:t>
            </w:r>
          </w:p>
        </w:tc>
      </w:tr>
    </w:tbl>
    <w:p w14:paraId="5925203D" w14:textId="77777777" w:rsidR="00D13072" w:rsidRDefault="00D13072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25203E" w14:textId="77777777" w:rsidR="00D13072" w:rsidRDefault="00000000">
      <w:pPr>
        <w:pStyle w:val="Textbody"/>
        <w:spacing w:after="0"/>
        <w:rPr>
          <w:rFonts w:hint="eastAsia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Opis konstrukcji pieca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25203F" w14:textId="5DFC8D66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Obudowa pieca  z blachy stalowej w postaci walca, przykryta pokrywą wraz z mieszarką zamontowaną w osi pionowej pieca.</w:t>
      </w:r>
    </w:p>
    <w:p w14:paraId="59252040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obudowie pieca  zamontowany  siłownik hydrauliczny, wraz ze stacją hydrauliczną służąca do podnoszenia pokrywy pieca.</w:t>
      </w:r>
    </w:p>
    <w:p w14:paraId="59252041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dnie pieca  zamontowane rury stalowe żaroodporne, jako wsporniki podtrzymujące kratę wytrzymującą ciężar do 6 ton.</w:t>
      </w:r>
    </w:p>
    <w:p w14:paraId="59252042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 wewnętrznej strony obudowy  przymocowana izolacja termiczna.</w:t>
      </w:r>
    </w:p>
    <w:p w14:paraId="59252043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Układ cyrkulacji powietrza składający się z podstawy wsadu, kierownicy pionowej i poziomej oraz mieszarka atmosfery, wykonane z blachy żaroodpornej typ H25N20S2.</w:t>
      </w:r>
    </w:p>
    <w:p w14:paraId="59252044" w14:textId="77777777" w:rsidR="00D13072" w:rsidRDefault="00000000">
      <w:pPr>
        <w:pStyle w:val="Textbody"/>
        <w:spacing w:after="0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Dodatkowy układ schładzania pieca – wentylator z falownikiem wydmuchujący gorące powietrze na zewnątrz pieca.</w:t>
      </w:r>
    </w:p>
    <w:p w14:paraId="59252045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Elementy grzejne wykonane z wysokiej klasy taśmy oporowej, w postaci fal  umieszczonych na ścianach bocznych. Końcówki elementów grzejnych wyprowadzone na zewnątrz obudowy przez przepusty izolacyjne, celem ich szybkiej wymiany.</w:t>
      </w:r>
    </w:p>
    <w:p w14:paraId="59252046" w14:textId="77777777" w:rsidR="00D13072" w:rsidRDefault="00D1307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59252047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3. Opis izolacji termicznej</w:t>
      </w:r>
    </w:p>
    <w:p w14:paraId="59252048" w14:textId="77777777" w:rsidR="00D13072" w:rsidRDefault="00000000">
      <w:pPr>
        <w:pStyle w:val="Textbody"/>
        <w:spacing w:after="0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Piec powinien być wyposażony w  wielowarstwową, włóknistą izolację termiczną. Ściany pionowe wyłożone  od strony wewnętrznej wysokiej jakości ceramiką izolacyjną izolowane następnie włóknistymi oraz mikroporowatymi materiałami ceramicznymi, w postaci mat i płyt . Dno pieca powinno zostać wymurowane z wysokiej jakości twardych materiałów ogniotrwałych i izolacyjnych. </w:t>
      </w:r>
    </w:p>
    <w:p w14:paraId="59252049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Zastosowywane materiały powinny zapewniać:</w:t>
      </w:r>
    </w:p>
    <w:p w14:paraId="5925204A" w14:textId="77777777" w:rsidR="00D13072" w:rsidRDefault="00000000">
      <w:pPr>
        <w:pStyle w:val="Textbody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Szybki czas nagrzania pieca do temperatury pracy</w:t>
      </w:r>
    </w:p>
    <w:p w14:paraId="5925204B" w14:textId="77777777" w:rsidR="00D13072" w:rsidRDefault="00000000">
      <w:pPr>
        <w:pStyle w:val="Textbody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Małe straty energii/oszczędność</w:t>
      </w:r>
    </w:p>
    <w:p w14:paraId="5925204C" w14:textId="77777777" w:rsidR="00D13072" w:rsidRDefault="00000000">
      <w:pPr>
        <w:pStyle w:val="Textbody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Niską akumulację wyłożenia</w:t>
      </w:r>
    </w:p>
    <w:p w14:paraId="5925204D" w14:textId="77777777" w:rsidR="00D13072" w:rsidRDefault="00000000">
      <w:pPr>
        <w:pStyle w:val="Textbody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Niską temperaturę na obudowie urządzenia</w:t>
      </w:r>
    </w:p>
    <w:p w14:paraId="5925204E" w14:textId="77777777" w:rsidR="00D13072" w:rsidRDefault="00D1307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5925204F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Opis sterowania piecem</w:t>
      </w:r>
    </w:p>
    <w:p w14:paraId="59252050" w14:textId="77777777" w:rsidR="00D13072" w:rsidRDefault="00000000">
      <w:pPr>
        <w:pStyle w:val="Textbody"/>
        <w:numPr>
          <w:ilvl w:val="1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 powinien być wyposażony w trzystrefowy układ grzania, sterowany za pomocą układów tyrystorowych, pozwalających płynnie regulować temperaturę.</w:t>
      </w:r>
    </w:p>
    <w:p w14:paraId="59252051" w14:textId="77777777" w:rsidR="00D13072" w:rsidRDefault="00000000">
      <w:pPr>
        <w:pStyle w:val="Textbody"/>
        <w:numPr>
          <w:ilvl w:val="1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 nowym podejściem do zasad bezpieczeństwa /dyrektywy Unii Europejskiej/ sterowanie grzaniem pieca powinno być realizowane z dwóch niezależnych systemów sterowania. Układ podstawowy sterowania powinien  składać się z czujnika temperatury umieszczonego na obudowie pieca - regulatora prowadzącego, który poprzez układ  tyrystorowy załącza elementy grzejne pieca. Powinien on zapewniać cichą pracę bez zakłóceń /łączenie przy przejściu przez zero napięcia/ i płynną regulację mocy dostarczanej do elementów grzejnych.</w:t>
      </w:r>
    </w:p>
    <w:p w14:paraId="59252052" w14:textId="77777777" w:rsidR="00D13072" w:rsidRDefault="00000000">
      <w:pPr>
        <w:pStyle w:val="Textbody"/>
        <w:numPr>
          <w:ilvl w:val="1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Układ zabezpieczający sterowania składa się z drugiego czujnika temperatury - regulatora zabezpieczającego, który poprzez stycznik grzania załącza elementy grzejne pieca. W przypadku zadziałania regulatora zabezpieczającego z powodu przekroczenia zadanej wartości temperatury zabezpieczającej układ powinien załączać alarm. Alarm ten powinien blokować możliwość samoczynnego załączenia się grzania.</w:t>
      </w:r>
    </w:p>
    <w:p w14:paraId="59252053" w14:textId="77777777" w:rsidR="00D13072" w:rsidRDefault="00000000">
      <w:pPr>
        <w:pStyle w:val="Textbody"/>
        <w:numPr>
          <w:ilvl w:val="1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Urządzenie powinno być wyposażone w sieciowy interfejs RS 485, celem umożliwienia podłączenia regulatora temperatury do komputera PC. Dostawa powinna obejmować oprogramowanie do zainstalowania na komputerze, celem umożliwienia rejestracji przebiegu rzeczywistej temperatury w piecu.</w:t>
      </w:r>
    </w:p>
    <w:p w14:paraId="59252054" w14:textId="77777777" w:rsidR="00D13072" w:rsidRDefault="00D1307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59252055" w14:textId="77777777" w:rsidR="00D13072" w:rsidRDefault="00000000">
      <w:pPr>
        <w:pStyle w:val="Textbody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 Praca w ochronie gazów</w:t>
      </w:r>
    </w:p>
    <w:p w14:paraId="59252056" w14:textId="77777777" w:rsidR="00D13072" w:rsidRDefault="00000000">
      <w:pPr>
        <w:pStyle w:val="Textbody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Piec powinien mieć możliwość pracy w atmosferze ochronnej łagodnej – czysty azot </w:t>
      </w:r>
      <w:bookmarkStart w:id="0" w:name="move180402601"/>
      <w:r>
        <w:rPr>
          <w:rFonts w:asciiTheme="minorHAnsi" w:hAnsiTheme="minorHAnsi" w:cstheme="minorHAnsi"/>
          <w:sz w:val="22"/>
          <w:szCs w:val="22"/>
        </w:rPr>
        <w:t>oraz wzmocnionej, z mieszanką propanu butanu w ilości do 5 %, odpowiedniego stosunku do zawartości azotu w piecu.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 </w:t>
      </w:r>
      <w:bookmarkStart w:id="1" w:name="move1804026011"/>
      <w:bookmarkEnd w:id="1"/>
      <w:r>
        <w:rPr>
          <w:rFonts w:asciiTheme="minorHAnsi" w:hAnsiTheme="minorHAnsi" w:cstheme="minorHAnsi"/>
          <w:sz w:val="22"/>
          <w:szCs w:val="22"/>
        </w:rPr>
        <w:t>oraz wzmocnionej z mieszanką propanu – butanu w ilości do 5 % odpowiedniego stosunku do zawartości azotu w piecu .</w:t>
      </w:r>
    </w:p>
    <w:p w14:paraId="59252057" w14:textId="77777777" w:rsidR="00D13072" w:rsidRDefault="00000000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Dostawa powinna obejmować wykonanie instalacji gazowej, w którą będzie wyposażona komora robocza pieca. Instalacja powinna dostarczać atmosferę ochronną w sposób kontrolowany, bezpieczny oraz efektywny.</w:t>
      </w:r>
    </w:p>
    <w:p w14:paraId="59252058" w14:textId="77777777" w:rsidR="00D13072" w:rsidRDefault="00000000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CE181E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Instalacja gazowa będzie przygotowana do podpięcia pakietu butli z azotem oraz butli z propanem-butanem </w:t>
      </w:r>
    </w:p>
    <w:p w14:paraId="59252059" w14:textId="77777777" w:rsidR="00D13072" w:rsidRDefault="00D13072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925205A" w14:textId="77777777" w:rsidR="00D13072" w:rsidRDefault="00000000">
      <w:pPr>
        <w:pStyle w:val="Standard"/>
        <w:tabs>
          <w:tab w:val="center" w:pos="4536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6.  Pozostałe parametry zamówienia</w:t>
      </w:r>
    </w:p>
    <w:p w14:paraId="5925205B" w14:textId="77777777" w:rsidR="00D13072" w:rsidRDefault="00D13072">
      <w:pPr>
        <w:pStyle w:val="Standard"/>
        <w:tabs>
          <w:tab w:val="center" w:pos="5616"/>
        </w:tabs>
        <w:spacing w:line="276" w:lineRule="auto"/>
        <w:ind w:left="10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5205C" w14:textId="77777777" w:rsidR="00D13072" w:rsidRDefault="0000000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do  zakładu Zamawiającego w Katowicach (Polska)</w:t>
      </w:r>
    </w:p>
    <w:p w14:paraId="5925205D" w14:textId="77777777" w:rsidR="00D13072" w:rsidRDefault="00000000">
      <w:pPr>
        <w:pStyle w:val="Akapitzlist"/>
        <w:numPr>
          <w:ilvl w:val="0"/>
          <w:numId w:val="6"/>
        </w:numPr>
        <w:tabs>
          <w:tab w:val="center" w:pos="5256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na wykonane prace oraz elementy grzejne – min. 24 m-ce</w:t>
      </w:r>
    </w:p>
    <w:p w14:paraId="5925205E" w14:textId="77777777" w:rsidR="00D13072" w:rsidRDefault="00000000">
      <w:pPr>
        <w:pStyle w:val="Akapitzlist"/>
        <w:numPr>
          <w:ilvl w:val="0"/>
          <w:numId w:val="6"/>
        </w:numPr>
        <w:tabs>
          <w:tab w:val="center" w:pos="5256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na pozostałe elementy – min. 12 m-cy</w:t>
      </w:r>
    </w:p>
    <w:p w14:paraId="5925205F" w14:textId="77777777" w:rsidR="00D13072" w:rsidRDefault="0000000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Kompletna dokumentacja w języku polskim. Deklaracja CE.</w:t>
      </w:r>
    </w:p>
    <w:p w14:paraId="59252060" w14:textId="77777777" w:rsidR="00D13072" w:rsidRDefault="00000000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Szkolenie z obsługi pieca oraz testy technologiczne (optymalizacja procesu) – min. 30 dni w zakładzie Zamawiającego.</w:t>
      </w:r>
    </w:p>
    <w:p w14:paraId="59252061" w14:textId="77777777" w:rsidR="00D13072" w:rsidRDefault="00000000">
      <w:pPr>
        <w:pStyle w:val="Akapitzlist"/>
        <w:numPr>
          <w:ilvl w:val="0"/>
          <w:numId w:val="6"/>
        </w:numPr>
        <w:tabs>
          <w:tab w:val="center" w:pos="5256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Reakcja serwisu: do 24h</w:t>
      </w:r>
    </w:p>
    <w:p w14:paraId="59252062" w14:textId="77777777" w:rsidR="00D13072" w:rsidRDefault="00D13072">
      <w:pPr>
        <w:pStyle w:val="Textbody"/>
        <w:spacing w:after="0"/>
        <w:rPr>
          <w:rFonts w:hint="eastAsia"/>
        </w:rPr>
      </w:pPr>
    </w:p>
    <w:sectPr w:rsidR="00D13072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9A826" w14:textId="77777777" w:rsidR="003A604D" w:rsidRDefault="003A604D">
      <w:pPr>
        <w:spacing w:after="0" w:line="240" w:lineRule="auto"/>
      </w:pPr>
      <w:r>
        <w:separator/>
      </w:r>
    </w:p>
  </w:endnote>
  <w:endnote w:type="continuationSeparator" w:id="0">
    <w:p w14:paraId="7B709130" w14:textId="77777777" w:rsidR="003A604D" w:rsidRDefault="003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FC718" w14:textId="77777777" w:rsidR="003A604D" w:rsidRDefault="003A604D">
      <w:pPr>
        <w:spacing w:after="0" w:line="240" w:lineRule="auto"/>
      </w:pPr>
      <w:r>
        <w:separator/>
      </w:r>
    </w:p>
  </w:footnote>
  <w:footnote w:type="continuationSeparator" w:id="0">
    <w:p w14:paraId="1A1826C2" w14:textId="77777777" w:rsidR="003A604D" w:rsidRDefault="003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2063" w14:textId="77777777" w:rsidR="00D13072" w:rsidRDefault="00000000">
    <w:pPr>
      <w:pStyle w:val="Nagwek"/>
    </w:pPr>
    <w:r>
      <w:rPr>
        <w:noProof/>
      </w:rPr>
      <w:drawing>
        <wp:inline distT="0" distB="0" distL="0" distR="0" wp14:anchorId="59252064" wp14:editId="59252065">
          <wp:extent cx="5760720" cy="608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DFC"/>
    <w:multiLevelType w:val="multilevel"/>
    <w:tmpl w:val="3CF87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5F1358C"/>
    <w:multiLevelType w:val="multilevel"/>
    <w:tmpl w:val="F0F44DBC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4326710"/>
    <w:multiLevelType w:val="multilevel"/>
    <w:tmpl w:val="5BC039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B4573D"/>
    <w:multiLevelType w:val="multilevel"/>
    <w:tmpl w:val="09C8AC8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539715D5"/>
    <w:multiLevelType w:val="multilevel"/>
    <w:tmpl w:val="66347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4837E16"/>
    <w:multiLevelType w:val="multilevel"/>
    <w:tmpl w:val="D05629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FE71856"/>
    <w:multiLevelType w:val="multilevel"/>
    <w:tmpl w:val="8A4AA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2101439499">
    <w:abstractNumId w:val="0"/>
  </w:num>
  <w:num w:numId="2" w16cid:durableId="96341287">
    <w:abstractNumId w:val="4"/>
  </w:num>
  <w:num w:numId="3" w16cid:durableId="852692779">
    <w:abstractNumId w:val="6"/>
  </w:num>
  <w:num w:numId="4" w16cid:durableId="336926748">
    <w:abstractNumId w:val="2"/>
  </w:num>
  <w:num w:numId="5" w16cid:durableId="1665427500">
    <w:abstractNumId w:val="1"/>
  </w:num>
  <w:num w:numId="6" w16cid:durableId="256713392">
    <w:abstractNumId w:val="3"/>
  </w:num>
  <w:num w:numId="7" w16cid:durableId="1763529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72"/>
    <w:rsid w:val="002A2CA4"/>
    <w:rsid w:val="003A604D"/>
    <w:rsid w:val="00850F0F"/>
    <w:rsid w:val="00D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200E"/>
  <w15:docId w15:val="{32EBD638-465E-4626-B98C-E483CD01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E85"/>
    <w:pPr>
      <w:spacing w:after="160" w:line="259" w:lineRule="auto"/>
    </w:pPr>
    <w:rPr>
      <w:color w:val="00000A"/>
      <w:kern w:val="2"/>
      <w:sz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25300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link w:val="Nagwek2Znak"/>
    <w:uiPriority w:val="99"/>
    <w:qFormat/>
    <w:rsid w:val="0025300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25300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link w:val="Nagwek4Znak"/>
    <w:uiPriority w:val="99"/>
    <w:qFormat/>
    <w:rsid w:val="0025300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link w:val="Nagwek5Znak"/>
    <w:uiPriority w:val="99"/>
    <w:qFormat/>
    <w:rsid w:val="0025300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link w:val="Nagwek6Znak"/>
    <w:uiPriority w:val="99"/>
    <w:qFormat/>
    <w:rsid w:val="0025300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link w:val="Nagwek7Znak"/>
    <w:uiPriority w:val="99"/>
    <w:qFormat/>
    <w:rsid w:val="0025300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link w:val="Nagwek8Znak"/>
    <w:uiPriority w:val="99"/>
    <w:qFormat/>
    <w:rsid w:val="0025300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link w:val="Nagwek9Znak"/>
    <w:uiPriority w:val="99"/>
    <w:qFormat/>
    <w:rsid w:val="0025300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25300D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25300D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25300D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25300D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25300D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sid w:val="0025300D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25300D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25300D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25300D"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25300D"/>
    <w:rPr>
      <w:rFonts w:ascii="Aptos Display" w:hAnsi="Aptos Display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25300D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99"/>
    <w:qFormat/>
    <w:locked/>
    <w:rsid w:val="0025300D"/>
    <w:rPr>
      <w:rFonts w:cs="Times New Roman"/>
      <w:i/>
      <w:iCs/>
      <w:color w:val="404040"/>
    </w:rPr>
  </w:style>
  <w:style w:type="character" w:styleId="Wyrnienieintensywne">
    <w:name w:val="Intense Emphasis"/>
    <w:basedOn w:val="Domylnaczcionkaakapitu"/>
    <w:uiPriority w:val="99"/>
    <w:qFormat/>
    <w:rsid w:val="0025300D"/>
    <w:rPr>
      <w:rFonts w:cs="Times New Roman"/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qFormat/>
    <w:locked/>
    <w:rsid w:val="0025300D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25300D"/>
    <w:rPr>
      <w:rFonts w:cs="Times New Roman"/>
      <w:b/>
      <w:bCs/>
      <w:smallCaps/>
      <w:color w:val="0F4761"/>
      <w:spacing w:val="5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00024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000246"/>
    <w:rPr>
      <w:rFonts w:cs="Times New Roman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ascii="Calibri" w:hAnsi="Calibri"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Calibri" w:hAnsi="Calibri" w:cs="OpenSymbol"/>
    </w:rPr>
  </w:style>
  <w:style w:type="character" w:customStyle="1" w:styleId="ListLabel65">
    <w:name w:val="ListLabel 65"/>
    <w:qFormat/>
    <w:rPr>
      <w:rFonts w:ascii="Calibri" w:hAnsi="Calibri"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Calibri" w:hAnsi="Calibri"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Calibri" w:hAnsi="Calibri" w:cs="OpenSymbol"/>
    </w:rPr>
  </w:style>
  <w:style w:type="character" w:customStyle="1" w:styleId="ListLabel83">
    <w:name w:val="ListLabel 83"/>
    <w:qFormat/>
    <w:rPr>
      <w:rFonts w:ascii="Calibri" w:hAnsi="Calibri"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Calibri" w:hAnsi="Calibri"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ascii="Calibri" w:hAnsi="Calibri"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</w:rPr>
  </w:style>
  <w:style w:type="character" w:customStyle="1" w:styleId="ListLabel119">
    <w:name w:val="ListLabel 119"/>
    <w:qFormat/>
    <w:rPr>
      <w:rFonts w:ascii="Calibri" w:hAnsi="Calibri"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ascii="Calibri" w:hAnsi="Calibri"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Calibri" w:hAnsi="Calibri" w:cs="OpenSymbol"/>
    </w:rPr>
  </w:style>
  <w:style w:type="character" w:customStyle="1" w:styleId="ListLabel137">
    <w:name w:val="ListLabel 137"/>
    <w:qFormat/>
    <w:rPr>
      <w:rFonts w:ascii="Calibri" w:hAnsi="Calibri"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Calibri" w:hAnsi="Calibri"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ascii="Calibri" w:hAnsi="Calibri"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ascii="Calibri" w:hAnsi="Calibri" w:cs="OpenSymbol"/>
    </w:rPr>
  </w:style>
  <w:style w:type="character" w:customStyle="1" w:styleId="ListLabel173">
    <w:name w:val="ListLabel 173"/>
    <w:qFormat/>
    <w:rPr>
      <w:rFonts w:ascii="Calibri" w:hAnsi="Calibri"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ascii="Calibri" w:hAnsi="Calibri"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ascii="Calibri" w:hAnsi="Calibri"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ascii="Calibri" w:hAnsi="Calibri"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7147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1479B"/>
    <w:rPr>
      <w:color w:val="00000A"/>
      <w:kern w:val="2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1479B"/>
    <w:rPr>
      <w:b/>
      <w:bCs/>
      <w:color w:val="00000A"/>
      <w:kern w:val="2"/>
      <w:szCs w:val="20"/>
      <w:lang w:eastAsia="en-US"/>
    </w:rPr>
  </w:style>
  <w:style w:type="character" w:customStyle="1" w:styleId="ListLabel215">
    <w:name w:val="ListLabel 215"/>
    <w:qFormat/>
    <w:rPr>
      <w:rFonts w:ascii="Calibri" w:hAnsi="Calibri"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ascii="Calibri" w:hAnsi="Calibri" w:cs="OpenSymbol"/>
    </w:rPr>
  </w:style>
  <w:style w:type="character" w:customStyle="1" w:styleId="ListLabel227">
    <w:name w:val="ListLabel 227"/>
    <w:qFormat/>
    <w:rPr>
      <w:rFonts w:ascii="Calibri" w:hAnsi="Calibri"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ascii="Calibri" w:hAnsi="Calibri"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ascii="Calibri" w:hAnsi="Calibri"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ascii="Calibri" w:hAnsi="Calibri"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E5B10"/>
    <w:rPr>
      <w:color w:val="00000A"/>
      <w:kern w:val="2"/>
      <w:sz w:val="22"/>
      <w:lang w:eastAsia="en-US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  <w:sz w:val="22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Symbol"/>
      <w:sz w:val="22"/>
    </w:rPr>
  </w:style>
  <w:style w:type="character" w:customStyle="1" w:styleId="ListLabel342">
    <w:name w:val="ListLabel 342"/>
    <w:qFormat/>
    <w:rPr>
      <w:rFonts w:cs="OpenSymbol"/>
      <w:sz w:val="22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  <w:sz w:val="22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ascii="Calibri" w:hAnsi="Calibri" w:cs="OpenSymbol"/>
      <w:sz w:val="22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ascii="Calibri" w:hAnsi="Calibri" w:cs="OpenSymbol"/>
      <w:sz w:val="22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99"/>
    <w:qFormat/>
    <w:rsid w:val="0025300D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99"/>
    <w:qFormat/>
    <w:rsid w:val="0025300D"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99"/>
    <w:qFormat/>
    <w:rsid w:val="0025300D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rsid w:val="0025300D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99"/>
    <w:qFormat/>
    <w:rsid w:val="002530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000246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99"/>
    <w:qFormat/>
    <w:rsid w:val="00BF4EF9"/>
    <w:rPr>
      <w:color w:val="00000A"/>
      <w:kern w:val="2"/>
      <w:sz w:val="22"/>
      <w:lang w:eastAsia="en-US"/>
    </w:rPr>
  </w:style>
  <w:style w:type="paragraph" w:styleId="Poprawka">
    <w:name w:val="Revision"/>
    <w:uiPriority w:val="99"/>
    <w:semiHidden/>
    <w:qFormat/>
    <w:rsid w:val="00987F7B"/>
    <w:rPr>
      <w:color w:val="00000A"/>
      <w:kern w:val="2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71479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locked/>
    <w:rsid w:val="0071479B"/>
    <w:rPr>
      <w:b/>
      <w:bCs/>
    </w:rPr>
  </w:style>
  <w:style w:type="paragraph" w:styleId="Stopka">
    <w:name w:val="footer"/>
    <w:basedOn w:val="Normalny"/>
    <w:link w:val="StopkaZnak"/>
    <w:uiPriority w:val="99"/>
    <w:unhideWhenUsed/>
    <w:locked/>
    <w:rsid w:val="002E5B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CF2AB0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F2AB0"/>
    <w:pPr>
      <w:spacing w:after="140" w:line="288" w:lineRule="auto"/>
    </w:pPr>
  </w:style>
  <w:style w:type="paragraph" w:customStyle="1" w:styleId="Zawartotabeli">
    <w:name w:val="Zawartość tabeli"/>
    <w:basedOn w:val="Standard"/>
    <w:qFormat/>
    <w:rsid w:val="00CF2AB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619B6-B30E-43C4-B4C9-39DFE8B42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74402-ADE1-48FF-8F5F-672CC0BC8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0A68-6721-4063-B585-21BDD6E02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686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dostawy</dc:title>
  <dc:subject/>
  <dc:creator>Michał Buksiński</dc:creator>
  <dc:description/>
  <cp:lastModifiedBy>Grzegorz Hołyszewski</cp:lastModifiedBy>
  <cp:revision>35</cp:revision>
  <cp:lastPrinted>2024-05-14T07:02:00Z</cp:lastPrinted>
  <dcterms:created xsi:type="dcterms:W3CDTF">2024-05-21T13:45:00Z</dcterms:created>
  <dcterms:modified xsi:type="dcterms:W3CDTF">2024-10-30T14:44:00Z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