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F5" w:rsidRPr="00426563" w:rsidRDefault="00BC47F5" w:rsidP="00BC47F5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42656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dnia </w:t>
      </w:r>
      <w:r w:rsidR="00DD276F" w:rsidRPr="00426563">
        <w:rPr>
          <w:rFonts w:ascii="Century Gothic" w:hAnsi="Century Gothic" w:cs="Calibri"/>
          <w:sz w:val="20"/>
          <w:szCs w:val="20"/>
          <w:shd w:val="clear" w:color="auto" w:fill="FFFFFF"/>
        </w:rPr>
        <w:t>28.10</w:t>
      </w:r>
      <w:r w:rsidR="00621C74" w:rsidRPr="00426563">
        <w:rPr>
          <w:rFonts w:ascii="Century Gothic" w:hAnsi="Century Gothic" w:cs="Calibri"/>
          <w:sz w:val="20"/>
          <w:szCs w:val="20"/>
          <w:shd w:val="clear" w:color="auto" w:fill="FFFFFF"/>
        </w:rPr>
        <w:t>.2024</w:t>
      </w:r>
      <w:r w:rsidRPr="0042656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BC47F5" w:rsidRPr="0042656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BC47F5" w:rsidRPr="00426563" w:rsidRDefault="00BC47F5" w:rsidP="00BC47F5">
      <w:pPr>
        <w:pStyle w:val="Textbody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>Krzyżowa 7</w:t>
      </w:r>
    </w:p>
    <w:p w:rsidR="00BC47F5" w:rsidRPr="00426563" w:rsidRDefault="00BC47F5" w:rsidP="00BC47F5">
      <w:pPr>
        <w:pStyle w:val="Textbody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>58-112 Grodziszcze</w:t>
      </w:r>
    </w:p>
    <w:p w:rsidR="00BC47F5" w:rsidRPr="00426563" w:rsidRDefault="00BC47F5" w:rsidP="00BC47F5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426563"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DD276F" w:rsidRPr="00426563">
        <w:rPr>
          <w:rFonts w:ascii="Century Gothic" w:hAnsi="Century Gothic"/>
          <w:b/>
          <w:sz w:val="20"/>
          <w:szCs w:val="20"/>
        </w:rPr>
        <w:t>08/10/</w:t>
      </w:r>
      <w:r w:rsidR="00EB5A29" w:rsidRPr="00426563">
        <w:rPr>
          <w:rFonts w:ascii="Century Gothic" w:hAnsi="Century Gothic"/>
          <w:b/>
          <w:sz w:val="20"/>
          <w:szCs w:val="20"/>
        </w:rPr>
        <w:t>2024/LO</w:t>
      </w:r>
    </w:p>
    <w:p w:rsidR="00BC47F5" w:rsidRPr="0042656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>Dotyczy: projektu pn. „</w:t>
      </w:r>
      <w:proofErr w:type="spellStart"/>
      <w:r w:rsidRPr="00426563">
        <w:rPr>
          <w:rFonts w:ascii="Century Gothic" w:hAnsi="Century Gothic"/>
          <w:sz w:val="20"/>
          <w:szCs w:val="20"/>
        </w:rPr>
        <w:t>Międzypowiatowa</w:t>
      </w:r>
      <w:proofErr w:type="spellEnd"/>
      <w:r w:rsidRPr="00426563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świdnickiego”</w:t>
      </w:r>
    </w:p>
    <w:p w:rsidR="00BC47F5" w:rsidRPr="00426563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426563">
        <w:rPr>
          <w:rFonts w:ascii="Century Gothic" w:hAnsi="Century Gothic"/>
          <w:b/>
          <w:sz w:val="20"/>
          <w:szCs w:val="20"/>
        </w:rPr>
        <w:t>1. ZAMAWIAJĄCY:</w:t>
      </w:r>
    </w:p>
    <w:p w:rsidR="00BC47F5" w:rsidRPr="0042656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>1.1. Fundacja „Krzyżowa” dla Porozumienia Europejskiego, Krzyżowa 7, 58-112 Grodziszcze KRS: 0000084948, realizator projektu dofinansowanego ze środków Unii Europejskiej w ramach Programu Fundusze Europejskie dla Dolnego Śląska 2021-2027.</w:t>
      </w:r>
    </w:p>
    <w:p w:rsidR="00BC47F5" w:rsidRPr="00426563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426563">
        <w:rPr>
          <w:rFonts w:ascii="Century Gothic" w:hAnsi="Century Gothic"/>
          <w:b/>
          <w:sz w:val="20"/>
          <w:szCs w:val="20"/>
        </w:rPr>
        <w:t>2. TRYB UDZIELENIA ZAMÓWIENIA:</w:t>
      </w:r>
    </w:p>
    <w:p w:rsidR="00BC47F5" w:rsidRPr="0042656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 xml:space="preserve">2.1. Niniejsze zapytanie prowadzone jest zgodnie z zasadą konkurencyjności określoną w Wytycznych w zakresie kwalifikowalności wydatków w ramach  </w:t>
      </w:r>
      <w:bookmarkStart w:id="0" w:name="_Hlk152593234"/>
      <w:r w:rsidRPr="00426563">
        <w:rPr>
          <w:rFonts w:ascii="Century Gothic" w:hAnsi="Century Gothic"/>
          <w:sz w:val="20"/>
          <w:szCs w:val="20"/>
        </w:rPr>
        <w:t>Programu Fundusze Europejskie dla Dolnego Śląska 2021-2027.</w:t>
      </w:r>
    </w:p>
    <w:bookmarkEnd w:id="0"/>
    <w:p w:rsidR="00BC47F5" w:rsidRPr="00426563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426563"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BC47F5" w:rsidRPr="0001358E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01358E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EB5A29" w:rsidRPr="0001358E" w:rsidRDefault="00BC47F5" w:rsidP="00EB5A2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01358E">
        <w:rPr>
          <w:rFonts w:ascii="Century Gothic" w:hAnsi="Century Gothic"/>
          <w:sz w:val="20"/>
          <w:szCs w:val="20"/>
        </w:rPr>
        <w:t xml:space="preserve">Przedmiotem zamówienia jest </w:t>
      </w:r>
      <w:r w:rsidR="0098365E" w:rsidRPr="0001358E">
        <w:rPr>
          <w:rFonts w:ascii="Century Gothic" w:hAnsi="Century Gothic"/>
          <w:sz w:val="20"/>
          <w:szCs w:val="20"/>
        </w:rPr>
        <w:t xml:space="preserve">dostawa </w:t>
      </w:r>
      <w:r w:rsidR="0001358E" w:rsidRPr="0001358E">
        <w:rPr>
          <w:rFonts w:ascii="Century Gothic" w:hAnsi="Century Gothic"/>
          <w:sz w:val="20"/>
          <w:szCs w:val="20"/>
        </w:rPr>
        <w:t>pomocy dydaktycznych do gabinetu szkolnego pedagoga i psychologa</w:t>
      </w:r>
      <w:r w:rsidR="0098365E" w:rsidRPr="0001358E">
        <w:rPr>
          <w:rFonts w:ascii="Century Gothic" w:hAnsi="Century Gothic"/>
          <w:sz w:val="20"/>
          <w:szCs w:val="20"/>
        </w:rPr>
        <w:t>.</w:t>
      </w:r>
    </w:p>
    <w:p w:rsidR="00BC47F5" w:rsidRPr="0001358E" w:rsidRDefault="00BC47F5" w:rsidP="00BC47F5">
      <w:pPr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</w:pPr>
      <w:r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Kod </w:t>
      </w:r>
      <w:r w:rsidR="00CC7372"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CPV</w:t>
      </w:r>
      <w:r w:rsidR="005B0658"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:</w:t>
      </w:r>
      <w:r w:rsidR="0098365E"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 </w:t>
      </w:r>
      <w:r w:rsidR="0001358E"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22110000-4</w:t>
      </w:r>
      <w:r w:rsidR="005A4E2F"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 xml:space="preserve">, </w:t>
      </w:r>
      <w:r w:rsidR="0001358E" w:rsidRPr="0001358E">
        <w:rPr>
          <w:rFonts w:ascii="Century Gothic" w:eastAsia="Droid Sans Fallback" w:hAnsi="Century Gothic" w:cs="FreeSans"/>
          <w:color w:val="auto"/>
          <w:kern w:val="3"/>
          <w:sz w:val="20"/>
          <w:szCs w:val="20"/>
          <w:lang w:eastAsia="zh-CN" w:bidi="hi-IN"/>
        </w:rPr>
        <w:t>39162100-6</w:t>
      </w:r>
    </w:p>
    <w:p w:rsidR="006561C2" w:rsidRPr="0001358E" w:rsidRDefault="006561C2" w:rsidP="00751155">
      <w:pPr>
        <w:spacing w:line="240" w:lineRule="auto"/>
        <w:rPr>
          <w:rFonts w:ascii="Century Gothic" w:hAnsi="Century Gothic"/>
          <w:sz w:val="20"/>
          <w:szCs w:val="20"/>
        </w:rPr>
      </w:pPr>
      <w:r w:rsidRPr="0001358E">
        <w:rPr>
          <w:rFonts w:ascii="Century Gothic" w:hAnsi="Century Gothic"/>
          <w:sz w:val="20"/>
          <w:szCs w:val="20"/>
        </w:rPr>
        <w:t>3.1</w:t>
      </w:r>
      <w:r w:rsidR="00A00283" w:rsidRPr="0001358E">
        <w:rPr>
          <w:rFonts w:ascii="Century Gothic" w:hAnsi="Century Gothic"/>
          <w:sz w:val="20"/>
          <w:szCs w:val="20"/>
        </w:rPr>
        <w:t>.</w:t>
      </w:r>
      <w:r w:rsidRPr="0001358E">
        <w:rPr>
          <w:rFonts w:ascii="Century Gothic" w:hAnsi="Century Gothic"/>
          <w:sz w:val="20"/>
          <w:szCs w:val="20"/>
        </w:rPr>
        <w:t xml:space="preserve"> Szczegółowy opis przedmiotu zamówienia:</w:t>
      </w:r>
    </w:p>
    <w:tbl>
      <w:tblPr>
        <w:tblStyle w:val="Tabela-Siatka"/>
        <w:tblW w:w="9360" w:type="dxa"/>
        <w:jc w:val="center"/>
        <w:tblLook w:val="04A0" w:firstRow="1" w:lastRow="0" w:firstColumn="1" w:lastColumn="0" w:noHBand="0" w:noVBand="1"/>
      </w:tblPr>
      <w:tblGrid>
        <w:gridCol w:w="529"/>
        <w:gridCol w:w="3677"/>
        <w:gridCol w:w="3582"/>
        <w:gridCol w:w="1572"/>
      </w:tblGrid>
      <w:tr w:rsidR="0001358E" w:rsidRPr="0001358E" w:rsidTr="0001358E">
        <w:trPr>
          <w:trHeight w:val="620"/>
          <w:jc w:val="center"/>
        </w:trPr>
        <w:tc>
          <w:tcPr>
            <w:tcW w:w="529" w:type="dxa"/>
            <w:vAlign w:val="center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358E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677" w:type="dxa"/>
            <w:vAlign w:val="center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358E">
              <w:rPr>
                <w:rFonts w:ascii="Century Gothic" w:hAnsi="Century Gothic"/>
                <w:b/>
                <w:sz w:val="20"/>
                <w:szCs w:val="20"/>
              </w:rPr>
              <w:t>Opis</w:t>
            </w:r>
          </w:p>
        </w:tc>
        <w:tc>
          <w:tcPr>
            <w:tcW w:w="3582" w:type="dxa"/>
            <w:vAlign w:val="center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1358E">
              <w:rPr>
                <w:rFonts w:ascii="Century Gothic" w:hAnsi="Century Gothic"/>
                <w:b/>
                <w:sz w:val="20"/>
                <w:szCs w:val="20"/>
              </w:rPr>
              <w:t>Charakterystyka</w:t>
            </w:r>
          </w:p>
        </w:tc>
        <w:tc>
          <w:tcPr>
            <w:tcW w:w="1572" w:type="dxa"/>
            <w:vAlign w:val="center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Ilość sztuk</w:t>
            </w:r>
          </w:p>
        </w:tc>
      </w:tr>
      <w:tr w:rsidR="0001358E" w:rsidRPr="0001358E" w:rsidTr="0001358E">
        <w:trPr>
          <w:trHeight w:val="1469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Komplet KPD (podręcznik, arkusze testowe – 25 egz., klucz) – Kwestionariusz do Pomiaru Depresji, autorzy: Emilia Łojek, Joanna Stańczak, Agnieszka Wójcik, Pracownia Testów Psychologicznych Polskiego Towarzystwa Psychologicznego, Warszawa 2015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Procedura: Badanie grupowe lub indywidualne, bez ograniczenia czasu.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Wiek: Dorośli, młodzież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  <w:tr w:rsidR="0001358E" w:rsidRPr="0001358E" w:rsidTr="0001358E">
        <w:trPr>
          <w:trHeight w:val="277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 xml:space="preserve">Komplet KKS (podręcznik, arkusz – 25 egz., klucz) – Kwestionariusz Kompetencji Społecznych, autorka: Anna Matczak,  Pracownia Testów Psychologicznych Polskiego </w:t>
            </w:r>
            <w:r w:rsidRPr="0001358E">
              <w:rPr>
                <w:rFonts w:ascii="Century Gothic" w:hAnsi="Century Gothic"/>
                <w:sz w:val="20"/>
                <w:szCs w:val="20"/>
              </w:rPr>
              <w:lastRenderedPageBreak/>
              <w:t>Towarzystwa Psychologicznego, Warszawa 2024, wydanie III</w:t>
            </w:r>
          </w:p>
        </w:tc>
        <w:tc>
          <w:tcPr>
            <w:tcW w:w="3582" w:type="dxa"/>
          </w:tcPr>
          <w:p w:rsid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lastRenderedPageBreak/>
              <w:t>Procedura: Badanie indywidualne lub grupowe; bez ograniczenia czasu; przeciętnie 30 minut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Wiek: Dorośli, młodzież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  <w:tr w:rsidR="0001358E" w:rsidRPr="0001358E" w:rsidTr="0001358E">
        <w:trPr>
          <w:trHeight w:val="293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Komplet TRE (podręcznik, zeszyty testowe – 10 egz., arkusze odpowiedzi – 25 egz., klucz) – Test Rozumienia Emocji, autorzy: Anna Matczak, Joanna Piekarska, Pracownia Testów Psychologicznych Polskiego Towarzystwa Psychologicznego, Warszawa 2011</w:t>
            </w:r>
          </w:p>
        </w:tc>
        <w:tc>
          <w:tcPr>
            <w:tcW w:w="3582" w:type="dxa"/>
          </w:tcPr>
          <w:p w:rsid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Procedura: Badanie indywidualne lub grupowe; czas badania: około 25 minut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Wiek: Dorośli i młodzież od 15 roku życia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  <w:tr w:rsidR="0001358E" w:rsidRPr="0001358E" w:rsidTr="0001358E">
        <w:trPr>
          <w:trHeight w:val="277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 xml:space="preserve">Komplet NPSR (podręcznik, arkusze DS14 – 25 egz., arkusze JSR – 25 egz., arkusze PSS-10 – 25 egz.) – Narzędzia Pomiaru Stresu i Radzenia Sobie ze Stresem, autorzy: Zygfryd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</w:rPr>
              <w:t>Juczyński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</w:rPr>
              <w:t>, Nina Ogińska – Bulik, Pracownia Testów Psychologicznych Polskiego Towarzystwa Psychologicznego, Warszawa 2012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Procedura: Badanie indywidualne lub grupowe; bez ograniczenia czasu – przeciętnie 15 minut</w:t>
            </w:r>
            <w:r w:rsidRPr="0001358E"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01358E">
              <w:rPr>
                <w:rFonts w:ascii="Century Gothic" w:hAnsi="Century Gothic"/>
                <w:sz w:val="20"/>
                <w:szCs w:val="20"/>
              </w:rPr>
              <w:t>Wiek: Dorośli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</w:tr>
      <w:tr w:rsidR="0001358E" w:rsidRPr="0001358E" w:rsidTr="0001358E">
        <w:trPr>
          <w:trHeight w:val="293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 xml:space="preserve">Williams Mark,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Penman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 xml:space="preserve"> Danny,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Mindfulness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Trening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uważności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Samo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Sedno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, 2022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ISBN:  9788366949683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01358E">
              <w:rPr>
                <w:rFonts w:ascii="Century Gothic" w:hAnsi="Century Gothic"/>
                <w:sz w:val="20"/>
                <w:szCs w:val="20"/>
                <w:lang w:val="de-DE"/>
              </w:rPr>
              <w:t>11</w:t>
            </w:r>
          </w:p>
        </w:tc>
      </w:tr>
      <w:tr w:rsidR="0001358E" w:rsidRPr="0001358E" w:rsidTr="0001358E">
        <w:trPr>
          <w:trHeight w:val="293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Teczka Pracy Psychologa &amp; Psychoterapeuty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 xml:space="preserve">Nowe metody diagnostyczne i terapeutyczne jako narzędzia skutecznej praktyki, autorzy: Barbara Czekaj, Małgorzata Fornal – Pawłowska, Magdalena Lange – Rachwał, Eryk Ołtarzewski, Dariusz P. Skowroński, Rosemary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</w:rPr>
              <w:t>Sword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</w:rPr>
              <w:t>, wyd.: Forum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Praktyczna publikacja drukowana w oprawie segregatorowej w formacie A4 (2 tomy) oraz limitowany dostęp do e-wydania publikacji.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  <w:tr w:rsidR="0001358E" w:rsidRPr="0001358E" w:rsidTr="0001358E">
        <w:trPr>
          <w:trHeight w:val="277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Teczka pracy z dziećmi i młodzieżą z orzeczeniem o potrzebie kształcenia specjalnego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 xml:space="preserve">Wskazówki do pracy, scenariusze zajęć, gotowe ćwiczenia usprawniające procesy poznawcze, autorzy: Małgorzata </w:t>
            </w:r>
            <w:r w:rsidRPr="0001358E">
              <w:rPr>
                <w:rFonts w:ascii="Century Gothic" w:hAnsi="Century Gothic"/>
                <w:sz w:val="20"/>
                <w:szCs w:val="20"/>
              </w:rPr>
              <w:lastRenderedPageBreak/>
              <w:t xml:space="preserve">Łoskot, Urszula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</w:rPr>
              <w:t>Wyganowska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</w:rPr>
              <w:t>, Aleksandra Kubala – Kulpińska, wyd.: Forum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lastRenderedPageBreak/>
              <w:t>Praktyczna publikacja w oprawie segregatorowej w formacie A4 (572 strony)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  <w:tr w:rsidR="0001358E" w:rsidRPr="0001358E" w:rsidTr="0001358E">
        <w:trPr>
          <w:trHeight w:val="277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Teczka pracy pedagoga szkolnego i Procedur Ochrony Małoletnich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 xml:space="preserve">Narzędzia do diagnozy i rozwiązywania problemów wychowawczych, analiza przypadków, scenariusze zajęć, autorzy: Małgorzata łoskot, Olga Woj, Adriana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</w:rPr>
              <w:t>Kloskowska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</w:rPr>
              <w:t xml:space="preserve">, Ilona </w:t>
            </w:r>
            <w:proofErr w:type="spellStart"/>
            <w:r w:rsidRPr="0001358E">
              <w:rPr>
                <w:rFonts w:ascii="Century Gothic" w:hAnsi="Century Gothic"/>
                <w:sz w:val="20"/>
                <w:szCs w:val="20"/>
              </w:rPr>
              <w:t>Mazek</w:t>
            </w:r>
            <w:proofErr w:type="spellEnd"/>
            <w:r w:rsidRPr="0001358E">
              <w:rPr>
                <w:rFonts w:ascii="Century Gothic" w:hAnsi="Century Gothic"/>
                <w:sz w:val="20"/>
                <w:szCs w:val="20"/>
              </w:rPr>
              <w:t>, Anna Krawczyk, Magdalena Goetz, Małgorzata Łuba, wyd.: Forum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Praktyczna publikacja w oprawie segregatorowej w formacie A4 (420 stron), aktualne, kwartalne aktualizacje w formie 2 e-zeszytów tematycznych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  <w:tr w:rsidR="0001358E" w:rsidRPr="0001358E" w:rsidTr="0001358E">
        <w:trPr>
          <w:trHeight w:val="277"/>
          <w:jc w:val="center"/>
        </w:trPr>
        <w:tc>
          <w:tcPr>
            <w:tcW w:w="529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3677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Teczka pracy pedagoga specjalnego z materiałami do pracy z dziećmi ze SPE</w:t>
            </w:r>
          </w:p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Wskaźniki do pracy, wzorcowa dokumentacja, scenariusze zajęć, autorzy: Małgorzata Łoskot, Karolina Michalak, Maria Panek – Gawrych, Aleksandra Kubala – Kulpińska, wyd.: Forum</w:t>
            </w:r>
          </w:p>
        </w:tc>
        <w:tc>
          <w:tcPr>
            <w:tcW w:w="3582" w:type="dxa"/>
          </w:tcPr>
          <w:p w:rsidR="0001358E" w:rsidRPr="0001358E" w:rsidRDefault="0001358E" w:rsidP="0001358E">
            <w:pPr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Praktyczna publikacja w oprawie segregatorowej w formacie A4 (1000 stron), w tym materiały merytoryczne i dokumenty, ankiety, karty pracy, ok. 90 edytowalnych plików w wersji do wydruku na płycie CD</w:t>
            </w:r>
          </w:p>
        </w:tc>
        <w:tc>
          <w:tcPr>
            <w:tcW w:w="1572" w:type="dxa"/>
          </w:tcPr>
          <w:p w:rsidR="0001358E" w:rsidRPr="0001358E" w:rsidRDefault="0001358E" w:rsidP="000135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1358E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</w:tr>
    </w:tbl>
    <w:p w:rsidR="0054202A" w:rsidRPr="00A914A6" w:rsidRDefault="0054202A" w:rsidP="00751155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090139" w:rsidRPr="00A914A6" w:rsidRDefault="0098455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3.2. Adres dostawy:</w:t>
      </w:r>
    </w:p>
    <w:p w:rsidR="00463D0B" w:rsidRPr="00A914A6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1. Zespół Szkół Alternatywnych sp. z o.o., ul. Łużycka 8, 57-300 K</w:t>
      </w:r>
      <w:r w:rsidR="00EB5B3B">
        <w:rPr>
          <w:rFonts w:ascii="Century Gothic" w:hAnsi="Century Gothic"/>
          <w:sz w:val="20"/>
          <w:szCs w:val="20"/>
        </w:rPr>
        <w:t>ł</w:t>
      </w:r>
      <w:r w:rsidRPr="00A914A6">
        <w:rPr>
          <w:rFonts w:ascii="Century Gothic" w:hAnsi="Century Gothic"/>
          <w:sz w:val="20"/>
          <w:szCs w:val="20"/>
        </w:rPr>
        <w:t>odzko</w:t>
      </w:r>
    </w:p>
    <w:p w:rsidR="00463D0B" w:rsidRPr="00A914A6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2. I Liceum Ogólnokształcące im. Jana Kasprowicza w Świdnicy, ul. Pionierów 30, 58-100 Świdnica</w:t>
      </w:r>
    </w:p>
    <w:p w:rsidR="00463D0B" w:rsidRPr="00A914A6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3. II Liceum Ogólnokształcące im. Stefana Banacha w Świdnicy, ul. Równa 11, 58-100 Świdnic</w:t>
      </w:r>
      <w:r w:rsidR="00FC4EF3">
        <w:rPr>
          <w:rFonts w:ascii="Century Gothic" w:hAnsi="Century Gothic"/>
          <w:sz w:val="20"/>
          <w:szCs w:val="20"/>
        </w:rPr>
        <w:t>a</w:t>
      </w:r>
    </w:p>
    <w:p w:rsidR="00463D0B" w:rsidRPr="00FC4EF3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C4EF3">
        <w:rPr>
          <w:rFonts w:ascii="Century Gothic" w:hAnsi="Century Gothic"/>
          <w:sz w:val="20"/>
          <w:szCs w:val="20"/>
        </w:rPr>
        <w:t>4. III Liceum Ogólnokształcące im. Marii Skłodowskiej – Curie w Świdnicy, ul. Kościelna 32, 58-100 Świdnica</w:t>
      </w:r>
    </w:p>
    <w:p w:rsidR="00463D0B" w:rsidRPr="00FC4EF3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C4EF3">
        <w:rPr>
          <w:rFonts w:ascii="Century Gothic" w:hAnsi="Century Gothic"/>
          <w:sz w:val="20"/>
          <w:szCs w:val="20"/>
        </w:rPr>
        <w:t>5. Liceum Ogólnokształcące w Świebodzicach, ul. Marii Skłodowskiej – Curie 9, 58-160 Świebodzice</w:t>
      </w:r>
    </w:p>
    <w:p w:rsidR="00463D0B" w:rsidRPr="00FC4EF3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C4EF3">
        <w:rPr>
          <w:rFonts w:ascii="Century Gothic" w:hAnsi="Century Gothic"/>
          <w:sz w:val="20"/>
          <w:szCs w:val="20"/>
        </w:rPr>
        <w:t>6. Liceum Ogólnokształcące im. Stefana Żeromskiego w Strzegomiu, ul. Kościuszki 31, 58-150 Strzegom</w:t>
      </w:r>
    </w:p>
    <w:p w:rsidR="00463D0B" w:rsidRPr="00FC4EF3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C4EF3">
        <w:rPr>
          <w:rFonts w:ascii="Century Gothic" w:hAnsi="Century Gothic"/>
          <w:sz w:val="20"/>
          <w:szCs w:val="20"/>
        </w:rPr>
        <w:t>7. I Liceum Ogólnokształcące w Dzierżoniowie im. Jędrzeja Śniadeckiego, ul. Piłsudskiego 10, 58-200 Dzierżoniów</w:t>
      </w:r>
    </w:p>
    <w:p w:rsidR="00463D0B" w:rsidRPr="00FC4EF3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C4EF3">
        <w:rPr>
          <w:rFonts w:ascii="Century Gothic" w:hAnsi="Century Gothic"/>
          <w:sz w:val="20"/>
          <w:szCs w:val="20"/>
        </w:rPr>
        <w:t>8. II Liceum Ogólnokształcące im. Jana Pawła II w Dzierżoniowie, ul. Garncarska 1, 58-200 Dzierżoniów</w:t>
      </w:r>
    </w:p>
    <w:p w:rsidR="00463D0B" w:rsidRPr="00FC4EF3" w:rsidRDefault="00463D0B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FC4EF3">
        <w:rPr>
          <w:rFonts w:ascii="Century Gothic" w:hAnsi="Century Gothic"/>
          <w:sz w:val="20"/>
          <w:szCs w:val="20"/>
        </w:rPr>
        <w:t>9</w:t>
      </w:r>
      <w:r w:rsidR="00831164" w:rsidRPr="00FC4EF3">
        <w:rPr>
          <w:rFonts w:ascii="Century Gothic" w:hAnsi="Century Gothic"/>
          <w:sz w:val="20"/>
          <w:szCs w:val="20"/>
        </w:rPr>
        <w:t>. Liceum Ogólnokształcące z Oddziałami Dwujęzycznymi im. Bolesława Chrobrego w Bielawie, ul. Szkolna 5, 58-260 Bielawa</w:t>
      </w:r>
    </w:p>
    <w:p w:rsidR="00831164" w:rsidRPr="00EB5B3B" w:rsidRDefault="00831164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B5B3B">
        <w:rPr>
          <w:rFonts w:ascii="Century Gothic" w:hAnsi="Century Gothic"/>
          <w:sz w:val="20"/>
          <w:szCs w:val="20"/>
        </w:rPr>
        <w:t xml:space="preserve">10. I Liceum </w:t>
      </w:r>
      <w:r w:rsidR="00CC6F18" w:rsidRPr="00EB5B3B">
        <w:rPr>
          <w:rFonts w:ascii="Century Gothic" w:hAnsi="Century Gothic"/>
          <w:sz w:val="20"/>
          <w:szCs w:val="20"/>
        </w:rPr>
        <w:t>Ogólno</w:t>
      </w:r>
      <w:r w:rsidR="00DF0379" w:rsidRPr="00EB5B3B">
        <w:rPr>
          <w:rFonts w:ascii="Century Gothic" w:hAnsi="Century Gothic"/>
          <w:sz w:val="20"/>
          <w:szCs w:val="20"/>
        </w:rPr>
        <w:t>k</w:t>
      </w:r>
      <w:r w:rsidR="00CC6F18" w:rsidRPr="00EB5B3B">
        <w:rPr>
          <w:rFonts w:ascii="Century Gothic" w:hAnsi="Century Gothic"/>
          <w:sz w:val="20"/>
          <w:szCs w:val="20"/>
        </w:rPr>
        <w:t>ształcące im. Bolesława Chrobrego w Kłodzku, ul. Wojska Polskiego 11, 57-300 Kłodzko</w:t>
      </w:r>
    </w:p>
    <w:p w:rsidR="00CC6F18" w:rsidRPr="00366839" w:rsidRDefault="00CC6F18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366839">
        <w:rPr>
          <w:rFonts w:ascii="Century Gothic" w:hAnsi="Century Gothic"/>
          <w:sz w:val="20"/>
          <w:szCs w:val="20"/>
        </w:rPr>
        <w:lastRenderedPageBreak/>
        <w:t>11. Liceum Ogólnokształcące im. Henryka Sienkiewicza, Osiedle Piastowskie 17, 57-400 Nowa Ruda</w:t>
      </w:r>
    </w:p>
    <w:p w:rsidR="009F52F5" w:rsidRPr="00366839" w:rsidRDefault="009F52F5" w:rsidP="0009013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366839">
        <w:rPr>
          <w:rFonts w:ascii="Century Gothic" w:hAnsi="Century Gothic"/>
          <w:sz w:val="20"/>
          <w:szCs w:val="20"/>
        </w:rPr>
        <w:t xml:space="preserve">3.3 Dostawa nastąpi </w:t>
      </w:r>
      <w:r w:rsidR="00A914A6" w:rsidRPr="00366839">
        <w:rPr>
          <w:rFonts w:ascii="Century Gothic" w:hAnsi="Century Gothic"/>
          <w:sz w:val="20"/>
          <w:szCs w:val="20"/>
        </w:rPr>
        <w:t>w ilościach zgodnych</w:t>
      </w:r>
      <w:r w:rsidRPr="00366839">
        <w:rPr>
          <w:rFonts w:ascii="Century Gothic" w:hAnsi="Century Gothic"/>
          <w:sz w:val="20"/>
          <w:szCs w:val="20"/>
        </w:rPr>
        <w:t xml:space="preserve"> z </w:t>
      </w:r>
      <w:r w:rsidR="00A914A6" w:rsidRPr="00366839">
        <w:rPr>
          <w:rFonts w:ascii="Century Gothic" w:hAnsi="Century Gothic"/>
          <w:sz w:val="20"/>
          <w:szCs w:val="20"/>
        </w:rPr>
        <w:t>Z</w:t>
      </w:r>
      <w:r w:rsidRPr="00366839">
        <w:rPr>
          <w:rFonts w:ascii="Century Gothic" w:hAnsi="Century Gothic"/>
          <w:sz w:val="20"/>
          <w:szCs w:val="20"/>
        </w:rPr>
        <w:t>ałącznikiem nr 3 Zestawienie ilościowo – wartościowe.</w:t>
      </w:r>
    </w:p>
    <w:p w:rsidR="00BC47F5" w:rsidRPr="00A914A6" w:rsidRDefault="00BC47F5" w:rsidP="00751155">
      <w:pPr>
        <w:pStyle w:val="Textbody"/>
        <w:spacing w:line="240" w:lineRule="auto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b/>
          <w:sz w:val="20"/>
          <w:szCs w:val="20"/>
        </w:rPr>
        <w:t>4. OGÓLNE WARUNKI REALIZACJI ZAMÓWIENIA</w:t>
      </w:r>
    </w:p>
    <w:p w:rsidR="00BC47F5" w:rsidRPr="00A914A6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4.1. Zamawiający nie dopuszcza składania ofert częściowych.</w:t>
      </w:r>
    </w:p>
    <w:p w:rsidR="00BC47F5" w:rsidRPr="00A914A6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4.2. Cena brutto podana w ofercie musi być ostateczna.</w:t>
      </w:r>
    </w:p>
    <w:p w:rsidR="00BC47F5" w:rsidRPr="00A914A6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 xml:space="preserve">4.3. Oferent pozostaje związany ofertą przez okres </w:t>
      </w:r>
      <w:r w:rsidR="00CF10DA" w:rsidRPr="00A914A6">
        <w:rPr>
          <w:rFonts w:ascii="Century Gothic" w:hAnsi="Century Gothic"/>
          <w:sz w:val="20"/>
          <w:szCs w:val="20"/>
        </w:rPr>
        <w:t>5</w:t>
      </w:r>
      <w:r w:rsidRPr="00A914A6">
        <w:rPr>
          <w:rFonts w:ascii="Century Gothic" w:hAnsi="Century Gothic"/>
          <w:sz w:val="20"/>
          <w:szCs w:val="20"/>
        </w:rPr>
        <w:t xml:space="preserve"> dni od upływu terminu składania ofert.</w:t>
      </w:r>
    </w:p>
    <w:p w:rsidR="00BC47F5" w:rsidRPr="00DF0379" w:rsidRDefault="00BC47F5" w:rsidP="0075115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4.</w:t>
      </w:r>
      <w:r w:rsidR="00CF10DA" w:rsidRPr="00A914A6">
        <w:rPr>
          <w:rFonts w:ascii="Century Gothic" w:hAnsi="Century Gothic"/>
          <w:sz w:val="20"/>
          <w:szCs w:val="20"/>
        </w:rPr>
        <w:t>4</w:t>
      </w:r>
      <w:r w:rsidRPr="00A914A6">
        <w:rPr>
          <w:rFonts w:ascii="Century Gothic" w:hAnsi="Century Gothic"/>
          <w:sz w:val="20"/>
          <w:szCs w:val="20"/>
        </w:rPr>
        <w:t xml:space="preserve">. Wynagrodzenie dla Oferenta będzie wypłacone przelewem na rachunek bankowy wskazany przez Wykonawcę w terminie </w:t>
      </w:r>
      <w:r w:rsidR="0098455B" w:rsidRPr="00A914A6">
        <w:rPr>
          <w:rFonts w:ascii="Century Gothic" w:hAnsi="Century Gothic"/>
          <w:sz w:val="20"/>
          <w:szCs w:val="20"/>
        </w:rPr>
        <w:t>30</w:t>
      </w:r>
      <w:r w:rsidRPr="00A914A6">
        <w:rPr>
          <w:rFonts w:ascii="Century Gothic" w:hAnsi="Century Gothic"/>
          <w:sz w:val="20"/>
          <w:szCs w:val="20"/>
        </w:rPr>
        <w:t xml:space="preserve"> dni kalendarzowych od dnia otrzymania przez Zamawiającego prawidłowo </w:t>
      </w:r>
      <w:r w:rsidRPr="00DF0379">
        <w:rPr>
          <w:rFonts w:ascii="Century Gothic" w:hAnsi="Century Gothic"/>
          <w:sz w:val="20"/>
          <w:szCs w:val="20"/>
        </w:rPr>
        <w:t>wystawionej faktury. Podstawą wystawienia faktury jest przyjęcie przez Zamawiającego protokołu odbioru.</w:t>
      </w:r>
    </w:p>
    <w:p w:rsidR="00BC47F5" w:rsidRPr="00DF037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DF0379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BC47F5" w:rsidRPr="00DF0379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 xml:space="preserve">Termin wykonania przedmiotu zamówienia: </w:t>
      </w:r>
      <w:r w:rsidR="00B21CCA" w:rsidRPr="00DF0379">
        <w:rPr>
          <w:rFonts w:ascii="Century Gothic" w:hAnsi="Century Gothic"/>
          <w:sz w:val="20"/>
          <w:szCs w:val="20"/>
        </w:rPr>
        <w:t xml:space="preserve">do </w:t>
      </w:r>
      <w:r w:rsidR="00A914A6" w:rsidRPr="00DF0379">
        <w:rPr>
          <w:rFonts w:ascii="Century Gothic" w:hAnsi="Century Gothic"/>
          <w:sz w:val="20"/>
          <w:szCs w:val="20"/>
        </w:rPr>
        <w:t>29.11</w:t>
      </w:r>
      <w:r w:rsidR="00B21CCA" w:rsidRPr="00DF0379">
        <w:rPr>
          <w:rFonts w:ascii="Century Gothic" w:hAnsi="Century Gothic"/>
          <w:sz w:val="20"/>
          <w:szCs w:val="20"/>
        </w:rPr>
        <w:t>.2024 r.</w:t>
      </w:r>
    </w:p>
    <w:p w:rsidR="00BC47F5" w:rsidRPr="00DF037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DF0379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BC47F5" w:rsidRPr="00DF0379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CF10DA" w:rsidRPr="00DF0379" w:rsidRDefault="00BC47F5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bookmarkStart w:id="1" w:name="_Hlk534618548"/>
      <w:r w:rsidRPr="00DF0379">
        <w:rPr>
          <w:rFonts w:ascii="Century Gothic" w:hAnsi="Century Gothic"/>
          <w:sz w:val="20"/>
          <w:szCs w:val="20"/>
        </w:rPr>
        <w:t xml:space="preserve">a.  </w:t>
      </w:r>
      <w:r w:rsidR="00CF10DA" w:rsidRPr="00DF0379">
        <w:rPr>
          <w:rFonts w:ascii="Century Gothic" w:hAnsi="Century Gothic"/>
          <w:sz w:val="20"/>
          <w:szCs w:val="20"/>
        </w:rPr>
        <w:t>posiadający uprawnienia do prowadzenia działalności</w:t>
      </w:r>
      <w:r w:rsidR="00CF7BEC" w:rsidRPr="00DF0379">
        <w:rPr>
          <w:rFonts w:ascii="Century Gothic" w:hAnsi="Century Gothic"/>
          <w:sz w:val="20"/>
          <w:szCs w:val="20"/>
        </w:rPr>
        <w:t xml:space="preserve">, </w:t>
      </w:r>
    </w:p>
    <w:p w:rsidR="00CF10DA" w:rsidRPr="00DF0379" w:rsidRDefault="00CF10DA" w:rsidP="00CF10DA">
      <w:pPr>
        <w:pStyle w:val="Textbody"/>
        <w:spacing w:after="0"/>
        <w:ind w:left="283" w:right="-24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  <w:shd w:val="clear" w:color="auto" w:fill="FFFFFF"/>
        </w:rPr>
        <w:t>b. znajdują się w sytuacji ekonomicznej i finansowej zapewniającej prawidłową realizację zamówienia,</w:t>
      </w:r>
    </w:p>
    <w:bookmarkEnd w:id="1"/>
    <w:p w:rsidR="00BC47F5" w:rsidRPr="00DF0379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  <w:shd w:val="clear" w:color="auto" w:fill="FFFFFF"/>
        </w:rPr>
        <w:t>c</w:t>
      </w:r>
      <w:r w:rsidR="00BC47F5" w:rsidRPr="00DF0379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BC47F5" w:rsidRPr="00DF0379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środowisku,</w:t>
      </w:r>
    </w:p>
    <w:p w:rsidR="00BC47F5" w:rsidRPr="00DF0379" w:rsidRDefault="00CF10DA" w:rsidP="00BC47F5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d</w:t>
      </w:r>
      <w:r w:rsidR="00BC47F5" w:rsidRPr="00DF0379">
        <w:rPr>
          <w:rFonts w:ascii="Century Gothic" w:hAnsi="Century Gothic"/>
          <w:sz w:val="20"/>
          <w:szCs w:val="20"/>
        </w:rPr>
        <w:t>. nie są powiązani kapitałowo i osobowo z Zamawiającym,</w:t>
      </w:r>
    </w:p>
    <w:p w:rsidR="00CF10DA" w:rsidRPr="00DF0379" w:rsidRDefault="00CF10DA" w:rsidP="00CF10DA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e</w:t>
      </w:r>
      <w:r w:rsidR="00BC47F5" w:rsidRPr="00DF0379">
        <w:rPr>
          <w:rFonts w:ascii="Century Gothic" w:hAnsi="Century Gothic"/>
          <w:sz w:val="20"/>
          <w:szCs w:val="20"/>
        </w:rPr>
        <w:t>. nie podlegają wykluczeniu z postępowania na podstawie art. 7 ust. 1 ustawy z dnia 13 kwietnia 2022 r. o szczególnych rozwiązaniach w zakresie przeciwdziałania wspieraniu agresji na Ukrainę oraz służących ochronie bezpieczeństwa narodowego</w:t>
      </w:r>
      <w:bookmarkStart w:id="2" w:name="_Hlk158286277"/>
    </w:p>
    <w:bookmarkEnd w:id="2"/>
    <w:p w:rsidR="005B0736" w:rsidRPr="00DF0379" w:rsidRDefault="005B0736" w:rsidP="005B073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</w:p>
    <w:p w:rsidR="00BC47F5" w:rsidRPr="00DF0379" w:rsidRDefault="00BC47F5" w:rsidP="00BC47F5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 w:rsidRPr="00DF0379">
        <w:rPr>
          <w:rFonts w:ascii="Century Gothic" w:hAnsi="Century Gothic"/>
          <w:b/>
          <w:sz w:val="20"/>
          <w:szCs w:val="20"/>
        </w:rPr>
        <w:t>7. OPIS SPOSOBU PRZYGOTOWANIA OFERTY:</w:t>
      </w:r>
    </w:p>
    <w:p w:rsidR="00BC47F5" w:rsidRPr="00A914A6" w:rsidRDefault="00BC47F5" w:rsidP="00BC47F5">
      <w:pPr>
        <w:pStyle w:val="Textbody"/>
        <w:jc w:val="both"/>
      </w:pPr>
      <w:r w:rsidRPr="00DF0379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="00E47900" w:rsidRPr="00DF0379">
        <w:rPr>
          <w:rFonts w:ascii="Century Gothic" w:hAnsi="Century Gothic"/>
          <w:b/>
          <w:sz w:val="20"/>
          <w:szCs w:val="20"/>
        </w:rPr>
        <w:t xml:space="preserve">do </w:t>
      </w:r>
      <w:r w:rsidR="00A914A6" w:rsidRPr="00DF0379">
        <w:rPr>
          <w:rFonts w:ascii="Century Gothic" w:hAnsi="Century Gothic"/>
          <w:b/>
          <w:sz w:val="20"/>
          <w:szCs w:val="20"/>
        </w:rPr>
        <w:t>0</w:t>
      </w:r>
      <w:r w:rsidR="00DF0379" w:rsidRPr="00DF0379">
        <w:rPr>
          <w:rFonts w:ascii="Century Gothic" w:hAnsi="Century Gothic"/>
          <w:b/>
          <w:sz w:val="20"/>
          <w:szCs w:val="20"/>
        </w:rPr>
        <w:t>6</w:t>
      </w:r>
      <w:r w:rsidR="00A914A6" w:rsidRPr="00DF0379">
        <w:rPr>
          <w:rFonts w:ascii="Century Gothic" w:hAnsi="Century Gothic"/>
          <w:b/>
          <w:sz w:val="20"/>
          <w:szCs w:val="20"/>
        </w:rPr>
        <w:t>.11</w:t>
      </w:r>
      <w:r w:rsidR="00E47900" w:rsidRPr="00DF0379">
        <w:rPr>
          <w:rFonts w:ascii="Century Gothic" w:hAnsi="Century Gothic"/>
          <w:b/>
          <w:sz w:val="20"/>
          <w:szCs w:val="20"/>
        </w:rPr>
        <w:t>.2024</w:t>
      </w:r>
      <w:r w:rsidR="00E47900" w:rsidRPr="00DF0379">
        <w:rPr>
          <w:rFonts w:ascii="Century Gothic" w:hAnsi="Century Gothic"/>
          <w:sz w:val="20"/>
          <w:szCs w:val="20"/>
        </w:rPr>
        <w:t xml:space="preserve"> </w:t>
      </w:r>
      <w:r w:rsidRPr="00DF0379">
        <w:rPr>
          <w:rFonts w:ascii="Century Gothic" w:hAnsi="Century Gothic"/>
          <w:b/>
          <w:bCs/>
          <w:sz w:val="20"/>
          <w:szCs w:val="20"/>
        </w:rPr>
        <w:t>r.</w:t>
      </w:r>
      <w:r w:rsidRPr="00DF0379">
        <w:rPr>
          <w:rFonts w:ascii="Century Gothic" w:hAnsi="Century Gothic"/>
          <w:b/>
          <w:sz w:val="20"/>
          <w:szCs w:val="20"/>
        </w:rPr>
        <w:t xml:space="preserve"> godz. 10:00</w:t>
      </w:r>
    </w:p>
    <w:p w:rsidR="00BC47F5" w:rsidRPr="00A914A6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7.2. Jedyną formą złożenia Oferty jest złożenie za pośrednictwem</w:t>
      </w:r>
      <w:r w:rsidRPr="00A914A6">
        <w:rPr>
          <w:rFonts w:ascii="Century Gothic" w:hAnsi="Century Gothic"/>
          <w:b/>
          <w:sz w:val="20"/>
          <w:szCs w:val="20"/>
        </w:rPr>
        <w:t xml:space="preserve"> </w:t>
      </w:r>
      <w:r w:rsidRPr="00A914A6">
        <w:rPr>
          <w:rFonts w:ascii="Century Gothic" w:hAnsi="Century Gothic"/>
          <w:bCs/>
          <w:sz w:val="20"/>
          <w:szCs w:val="20"/>
        </w:rPr>
        <w:t xml:space="preserve">bazy konkurencyjności </w:t>
      </w:r>
      <w:bookmarkStart w:id="3" w:name="_Hlk54013361"/>
      <w:r w:rsidRPr="00A914A6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3"/>
      <w:r w:rsidR="00E72098" w:rsidRPr="00A914A6">
        <w:rPr>
          <w:rFonts w:ascii="Century Gothic" w:hAnsi="Century Gothic"/>
          <w:bCs/>
          <w:sz w:val="20"/>
          <w:szCs w:val="20"/>
        </w:rPr>
        <w:t>.</w:t>
      </w:r>
      <w:r w:rsidRPr="00A914A6">
        <w:rPr>
          <w:rFonts w:ascii="Century Gothic" w:hAnsi="Century Gothic"/>
          <w:color w:val="000000"/>
          <w:sz w:val="20"/>
          <w:szCs w:val="20"/>
        </w:rPr>
        <w:br/>
        <w:t>7</w:t>
      </w:r>
      <w:r w:rsidRPr="00A914A6">
        <w:rPr>
          <w:rFonts w:ascii="Century Gothic" w:hAnsi="Century Gothic"/>
          <w:sz w:val="20"/>
          <w:szCs w:val="20"/>
        </w:rPr>
        <w:t>.3. Oferta musi być sporządzona w języku polskim, wypełniona czytelnie, wg wzoru stanowiącego Załącznik nr 1 do Oferty.</w:t>
      </w:r>
    </w:p>
    <w:p w:rsidR="00BC47F5" w:rsidRPr="00A914A6" w:rsidRDefault="00BC47F5" w:rsidP="00BC47F5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BC47F5" w:rsidRPr="00A914A6" w:rsidRDefault="00BC47F5" w:rsidP="00BC47F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7.5.  Oferta złożona po terminie lub na inny sposób niż wskazany w punkcie 7.2 uważana jest za nieważną.</w:t>
      </w:r>
    </w:p>
    <w:p w:rsidR="00BC47F5" w:rsidRPr="00A914A6" w:rsidRDefault="00BC47F5" w:rsidP="006A0070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7.6. </w:t>
      </w:r>
      <w:r w:rsidR="006A0070" w:rsidRPr="00A914A6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Pr="00A914A6">
        <w:rPr>
          <w:rFonts w:ascii="Century Gothic" w:hAnsi="Century Gothic"/>
          <w:sz w:val="20"/>
          <w:szCs w:val="20"/>
        </w:rPr>
        <w:t>.</w:t>
      </w:r>
    </w:p>
    <w:p w:rsidR="00BC47F5" w:rsidRPr="00A914A6" w:rsidRDefault="00BC47F5" w:rsidP="00BC47F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7.7.  Zamawiający nie dopuszcza składania ofert częściowych.</w:t>
      </w:r>
    </w:p>
    <w:p w:rsidR="00B83E85" w:rsidRPr="00A914A6" w:rsidRDefault="00B83E85" w:rsidP="00B83E8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A914A6"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7544ED" w:rsidRPr="00E20D4B" w:rsidRDefault="00B83E85" w:rsidP="00B83E85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BC3598">
        <w:rPr>
          <w:rFonts w:ascii="Century Gothic" w:hAnsi="Century Gothic"/>
          <w:sz w:val="20"/>
          <w:szCs w:val="20"/>
        </w:rPr>
        <w:t xml:space="preserve">7.9. Ofertę i inne dokumenty za pośrednictwem bazy konkurencyjności należy złożyć w postaci skanu dokumentu zawierającego własnoręczny podpis lub w postaci elektronicznej opatrzonej kwalifikowanym </w:t>
      </w:r>
      <w:r w:rsidRPr="00E20D4B">
        <w:rPr>
          <w:rFonts w:ascii="Century Gothic" w:hAnsi="Century Gothic"/>
          <w:sz w:val="20"/>
          <w:szCs w:val="20"/>
        </w:rPr>
        <w:lastRenderedPageBreak/>
        <w:t>podpisem elektronicznym, podpisem zaufanym lub podpisem osobistym.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>7.</w:t>
      </w:r>
      <w:r w:rsidR="00B83E85" w:rsidRPr="00E20D4B">
        <w:rPr>
          <w:rFonts w:ascii="Century Gothic" w:hAnsi="Century Gothic"/>
          <w:sz w:val="20"/>
          <w:szCs w:val="20"/>
        </w:rPr>
        <w:t>10</w:t>
      </w:r>
      <w:r w:rsidRPr="00E20D4B">
        <w:rPr>
          <w:rFonts w:ascii="Century Gothic" w:hAnsi="Century Gothic"/>
          <w:sz w:val="20"/>
          <w:szCs w:val="20"/>
        </w:rPr>
        <w:t>. Oferta powinna zawierać wszystkie wymagane dokumenty, oświadczenia i załączniki, składające się na ważną ofertę:</w:t>
      </w:r>
    </w:p>
    <w:p w:rsidR="00BC47F5" w:rsidRPr="00E20D4B" w:rsidRDefault="00BC47F5" w:rsidP="005109B9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 xml:space="preserve">- Wypełniony Formularz Oferty i podpisany przez  osoby uprawnione Oferenta </w:t>
      </w:r>
      <w:r w:rsidRPr="00E20D4B">
        <w:rPr>
          <w:rFonts w:ascii="Century Gothic" w:hAnsi="Century Gothic"/>
          <w:b/>
          <w:sz w:val="20"/>
          <w:szCs w:val="20"/>
        </w:rPr>
        <w:t xml:space="preserve">Załącznik nr 1, </w:t>
      </w:r>
      <w:r w:rsidRPr="00E20D4B">
        <w:rPr>
          <w:rFonts w:ascii="Century Gothic" w:hAnsi="Century Gothic"/>
          <w:sz w:val="20"/>
          <w:szCs w:val="20"/>
        </w:rPr>
        <w:t>w przypadku pełnomocnictwa</w:t>
      </w:r>
      <w:r w:rsidRPr="00E20D4B">
        <w:rPr>
          <w:rFonts w:ascii="Century Gothic" w:hAnsi="Century Gothic"/>
          <w:b/>
          <w:sz w:val="20"/>
          <w:szCs w:val="20"/>
        </w:rPr>
        <w:t xml:space="preserve"> </w:t>
      </w:r>
      <w:r w:rsidRPr="00E20D4B">
        <w:rPr>
          <w:rFonts w:ascii="Century Gothic" w:hAnsi="Century Gothic"/>
          <w:sz w:val="20"/>
          <w:szCs w:val="20"/>
        </w:rPr>
        <w:t>– prosimy o przesłanie pełnomocnictwa.</w:t>
      </w:r>
    </w:p>
    <w:p w:rsidR="00BC47F5" w:rsidRPr="00E20D4B" w:rsidRDefault="00BC47F5" w:rsidP="00B5138F">
      <w:pPr>
        <w:pStyle w:val="Textbody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>- Oświadczeni</w:t>
      </w:r>
      <w:r w:rsidR="000171CE" w:rsidRPr="00E20D4B">
        <w:rPr>
          <w:rFonts w:ascii="Century Gothic" w:hAnsi="Century Gothic"/>
          <w:sz w:val="20"/>
          <w:szCs w:val="20"/>
        </w:rPr>
        <w:t xml:space="preserve">a </w:t>
      </w:r>
      <w:r w:rsidRPr="00E20D4B">
        <w:rPr>
          <w:rFonts w:ascii="Century Gothic" w:hAnsi="Century Gothic"/>
          <w:b/>
          <w:sz w:val="20"/>
          <w:szCs w:val="20"/>
        </w:rPr>
        <w:t xml:space="preserve">Załącznik nr </w:t>
      </w:r>
      <w:r w:rsidR="00751155" w:rsidRPr="00E20D4B">
        <w:rPr>
          <w:rFonts w:ascii="Century Gothic" w:hAnsi="Century Gothic"/>
          <w:b/>
          <w:sz w:val="20"/>
          <w:szCs w:val="20"/>
        </w:rPr>
        <w:t>2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E20D4B">
        <w:rPr>
          <w:rFonts w:ascii="Century Gothic" w:hAnsi="Century Gothic"/>
          <w:b/>
          <w:sz w:val="20"/>
          <w:szCs w:val="20"/>
        </w:rPr>
        <w:t>8. KRYTERIA OCENY OFERTY: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 xml:space="preserve">Kryterium: </w:t>
      </w:r>
      <w:r w:rsidRPr="00E20D4B">
        <w:rPr>
          <w:rFonts w:ascii="Century Gothic" w:hAnsi="Century Gothic"/>
          <w:b/>
          <w:sz w:val="20"/>
          <w:szCs w:val="20"/>
        </w:rPr>
        <w:t>Cena</w:t>
      </w:r>
      <w:r w:rsidRPr="00E20D4B">
        <w:rPr>
          <w:rFonts w:ascii="Century Gothic" w:hAnsi="Century Gothic"/>
          <w:sz w:val="20"/>
          <w:szCs w:val="20"/>
        </w:rPr>
        <w:t xml:space="preserve"> (Wartość) oferty</w:t>
      </w:r>
      <w:r w:rsidRPr="00E20D4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E20D4B">
        <w:rPr>
          <w:rFonts w:ascii="Century Gothic" w:hAnsi="Century Gothic"/>
          <w:sz w:val="20"/>
          <w:szCs w:val="20"/>
        </w:rPr>
        <w:t xml:space="preserve">brutto – </w:t>
      </w:r>
      <w:r w:rsidRPr="00E20D4B">
        <w:rPr>
          <w:rFonts w:ascii="Century Gothic" w:hAnsi="Century Gothic"/>
          <w:b/>
          <w:sz w:val="20"/>
          <w:szCs w:val="20"/>
        </w:rPr>
        <w:t>Waga 100 pkt.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>8.2. Zastosowane pojęcia i wzory do obliczenia punktowego: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 xml:space="preserve">·         </w:t>
      </w:r>
      <w:r w:rsidRPr="00E20D4B">
        <w:rPr>
          <w:rFonts w:ascii="Century Gothic" w:hAnsi="Century Gothic"/>
          <w:b/>
          <w:sz w:val="20"/>
          <w:szCs w:val="20"/>
        </w:rPr>
        <w:t>LPC</w:t>
      </w:r>
      <w:r w:rsidRPr="00E20D4B">
        <w:rPr>
          <w:rFonts w:ascii="Century Gothic" w:hAnsi="Century Gothic"/>
          <w:sz w:val="20"/>
          <w:szCs w:val="20"/>
        </w:rPr>
        <w:t xml:space="preserve"> – liczba punktów uzyskana w kryterium Cena;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E20D4B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b/>
          <w:sz w:val="20"/>
          <w:szCs w:val="20"/>
        </w:rPr>
        <w:t>C oferty badanej</w:t>
      </w:r>
      <w:r w:rsidRPr="00E20D4B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E20D4B">
        <w:rPr>
          <w:rFonts w:ascii="Century Gothic" w:hAnsi="Century Gothic"/>
          <w:b/>
          <w:sz w:val="20"/>
          <w:szCs w:val="20"/>
        </w:rPr>
        <w:t>LPC = ( C oferty najniższej/ C oferty badanej) X 100 pkt.</w:t>
      </w:r>
    </w:p>
    <w:p w:rsidR="00BC47F5" w:rsidRPr="00E20D4B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E20D4B"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BC47F5" w:rsidRPr="00BC3598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E20D4B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BC47F5" w:rsidRPr="00BC3598" w:rsidRDefault="00BC47F5" w:rsidP="00BC47F5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 w:rsidRPr="00BC3598">
        <w:rPr>
          <w:rFonts w:ascii="Century Gothic" w:hAnsi="Century Gothic"/>
          <w:bCs/>
          <w:sz w:val="20"/>
          <w:szCs w:val="20"/>
        </w:rPr>
        <w:t>Zamawiający nie dopuszcza rozliczeń między Zamawiającymi, a Oferentem w walutach obcych, innych niż PLN.</w:t>
      </w:r>
    </w:p>
    <w:p w:rsidR="00BC47F5" w:rsidRPr="00BC3598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BC3598"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BC47F5" w:rsidRPr="00BC3598" w:rsidRDefault="00BC47F5" w:rsidP="000171CE">
      <w:pPr>
        <w:pStyle w:val="Textbody"/>
        <w:spacing w:after="0" w:line="360" w:lineRule="auto"/>
        <w:rPr>
          <w:rFonts w:ascii="Century Gothic" w:hAnsi="Century Gothic"/>
          <w:sz w:val="20"/>
          <w:szCs w:val="20"/>
        </w:rPr>
      </w:pPr>
      <w:r w:rsidRPr="00BC3598">
        <w:rPr>
          <w:rFonts w:ascii="Century Gothic" w:hAnsi="Century Gothic"/>
          <w:sz w:val="20"/>
          <w:szCs w:val="20"/>
        </w:rPr>
        <w:t>10.1. Zamawiający zamieści na stron</w:t>
      </w:r>
      <w:r w:rsidR="00591092" w:rsidRPr="00BC3598">
        <w:rPr>
          <w:rFonts w:ascii="Century Gothic" w:hAnsi="Century Gothic"/>
          <w:sz w:val="20"/>
          <w:szCs w:val="20"/>
        </w:rPr>
        <w:t xml:space="preserve">ie </w:t>
      </w:r>
      <w:r w:rsidRPr="00BC3598">
        <w:rPr>
          <w:rFonts w:ascii="Century Gothic" w:hAnsi="Century Gothic"/>
          <w:sz w:val="20"/>
          <w:szCs w:val="20"/>
        </w:rPr>
        <w:t xml:space="preserve">Baza Konkurencyjności Fundusze Europejskie: </w:t>
      </w:r>
      <w:r w:rsidRPr="00BC3598">
        <w:rPr>
          <w:rFonts w:ascii="Century Gothic" w:hAnsi="Century Gothic"/>
          <w:sz w:val="20"/>
          <w:szCs w:val="20"/>
        </w:rPr>
        <w:br/>
      </w:r>
      <w:hyperlink r:id="rId6" w:history="1">
        <w:r w:rsidR="000171CE" w:rsidRPr="00BC3598">
          <w:rPr>
            <w:rStyle w:val="Hipercze"/>
            <w:rFonts w:ascii="Century Gothic" w:hAnsi="Century Gothic"/>
            <w:sz w:val="20"/>
            <w:szCs w:val="20"/>
          </w:rPr>
          <w:t>www.bazakonkurencyjnosci.funduszeeuropejskie.gov.pl</w:t>
        </w:r>
      </w:hyperlink>
      <w:r w:rsidR="000171CE" w:rsidRPr="00BC3598">
        <w:rPr>
          <w:rFonts w:ascii="Century Gothic" w:hAnsi="Century Gothic"/>
          <w:sz w:val="20"/>
          <w:szCs w:val="20"/>
        </w:rPr>
        <w:t xml:space="preserve"> </w:t>
      </w:r>
      <w:r w:rsidRPr="00BC3598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BC47F5" w:rsidRPr="00BC3598" w:rsidRDefault="00BC47F5" w:rsidP="00BC47F5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C3598">
        <w:rPr>
          <w:rFonts w:ascii="Century Gothic" w:hAnsi="Century Gothic"/>
          <w:sz w:val="20"/>
          <w:szCs w:val="20"/>
        </w:rPr>
        <w:t>10.2. Jeżeli Oferent, którego oferta została wybrana uchyli się od zawarcia umowy, Zamawiający wybierze najkorzystniejszą spośród pozostałych ofert, bez przeprowadzenia ich ponownej oceny.</w:t>
      </w:r>
    </w:p>
    <w:p w:rsidR="00BC47F5" w:rsidRPr="00BC3598" w:rsidRDefault="00BC47F5" w:rsidP="00BC47F5">
      <w:pPr>
        <w:pStyle w:val="Textbod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C3598">
        <w:rPr>
          <w:rFonts w:ascii="Century Gothic" w:hAnsi="Century Gothic"/>
          <w:sz w:val="20"/>
          <w:szCs w:val="20"/>
        </w:rPr>
        <w:t>10.3. Wybór Oferenta będzie odbywał się z zachowaniem zasady konkurencyjności wymaganej przy realizacji projektów, bez stosowania procedur określonych w ustawie z dnia 29 stycznia 2004 r.- prawo zamówień publicznych</w:t>
      </w:r>
      <w:r w:rsidR="00591092" w:rsidRPr="00BC3598">
        <w:rPr>
          <w:rFonts w:ascii="Century Gothic" w:hAnsi="Century Gothic"/>
          <w:sz w:val="20"/>
          <w:szCs w:val="20"/>
        </w:rPr>
        <w:t>.</w:t>
      </w:r>
    </w:p>
    <w:p w:rsidR="00BC47F5" w:rsidRPr="00BC3598" w:rsidRDefault="00BC47F5" w:rsidP="00BC47F5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BC3598">
        <w:rPr>
          <w:rFonts w:ascii="Century Gothic" w:hAnsi="Century Gothic"/>
          <w:sz w:val="20"/>
          <w:szCs w:val="20"/>
        </w:rPr>
        <w:t>10.4. Oferent zobowiązuje się w toku realizacji umowy do bezwzględnego stosowania Wytycznych w zakresie kwalifikowalności wydatków w ramach Programu Fundusze Europejskie dla Dolnego Śląska 2021-2027.</w:t>
      </w:r>
    </w:p>
    <w:p w:rsidR="00BC47F5" w:rsidRPr="00DF0379" w:rsidRDefault="00BC47F5" w:rsidP="00BC47F5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DF0379">
        <w:rPr>
          <w:rFonts w:ascii="Century Gothic" w:hAnsi="Century Gothic"/>
          <w:b/>
          <w:sz w:val="20"/>
          <w:szCs w:val="20"/>
        </w:rPr>
        <w:t>11. POZOSTAŁE INFORMACJE:</w:t>
      </w:r>
    </w:p>
    <w:p w:rsidR="00BC47F5" w:rsidRPr="00DF0379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 xml:space="preserve">11.1. </w:t>
      </w:r>
      <w:bookmarkStart w:id="4" w:name="__DdeLink__2124_478267354"/>
      <w:bookmarkEnd w:id="4"/>
      <w:r w:rsidRPr="00DF0379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621C74" w:rsidRPr="00DF0379" w:rsidRDefault="00621C74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 xml:space="preserve">11.2. Zamawiający zastrzega sobie prawo bieżącej kontroli w zakresie przestrzegania przez Oferenta jakości </w:t>
      </w:r>
      <w:r w:rsidRPr="00DF0379">
        <w:rPr>
          <w:rFonts w:ascii="Century Gothic" w:hAnsi="Century Gothic"/>
          <w:sz w:val="20"/>
          <w:szCs w:val="20"/>
        </w:rPr>
        <w:lastRenderedPageBreak/>
        <w:t>wykonywanych usług.</w:t>
      </w:r>
    </w:p>
    <w:p w:rsidR="00BC47F5" w:rsidRPr="00DF0379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11.</w:t>
      </w:r>
      <w:r w:rsidR="00621C74" w:rsidRPr="00DF0379">
        <w:rPr>
          <w:rFonts w:ascii="Century Gothic" w:hAnsi="Century Gothic"/>
          <w:sz w:val="20"/>
          <w:szCs w:val="20"/>
        </w:rPr>
        <w:t>3</w:t>
      </w:r>
      <w:r w:rsidRPr="00DF0379">
        <w:rPr>
          <w:rFonts w:ascii="Century Gothic" w:hAnsi="Century Gothic"/>
          <w:sz w:val="20"/>
          <w:szCs w:val="20"/>
        </w:rPr>
        <w:t>. Jeżeli wprowadzone zmiany lub uzupełnienia treści Zapytania Ofertowego będą wymagały zmiany treści ofert, Zamawiający przedłuży termin składania ofert o czas potrzebny na dokonanie zmian w ofercie.</w:t>
      </w:r>
    </w:p>
    <w:p w:rsidR="00BC47F5" w:rsidRPr="00DF0379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11.</w:t>
      </w:r>
      <w:r w:rsidR="00621C74" w:rsidRPr="00DF0379">
        <w:rPr>
          <w:rFonts w:ascii="Century Gothic" w:hAnsi="Century Gothic"/>
          <w:sz w:val="20"/>
          <w:szCs w:val="20"/>
        </w:rPr>
        <w:t>4</w:t>
      </w:r>
      <w:r w:rsidRPr="00DF0379">
        <w:rPr>
          <w:rFonts w:ascii="Century Gothic" w:hAnsi="Century Gothic"/>
          <w:sz w:val="20"/>
          <w:szCs w:val="20"/>
        </w:rPr>
        <w:t>. Zamawiający zapłaci za faktycznie wykonaną usługę na podstawie protokołu sporządzonego przez Wykonawcę, wskazującym prawidłowe wykonanie przedmiotu zamówienia.</w:t>
      </w:r>
    </w:p>
    <w:p w:rsidR="00BC47F5" w:rsidRPr="00DF0379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11.</w:t>
      </w:r>
      <w:r w:rsidR="00621C74" w:rsidRPr="00DF0379">
        <w:rPr>
          <w:rFonts w:ascii="Century Gothic" w:hAnsi="Century Gothic"/>
          <w:sz w:val="20"/>
          <w:szCs w:val="20"/>
        </w:rPr>
        <w:t>5</w:t>
      </w:r>
      <w:r w:rsidRPr="00DF0379">
        <w:rPr>
          <w:rFonts w:ascii="Century Gothic" w:hAnsi="Century Gothic"/>
          <w:sz w:val="20"/>
          <w:szCs w:val="20"/>
        </w:rPr>
        <w:t xml:space="preserve">.  Zapłata zostanie  dokonana po otrzymaniu poprawnie wystawionego rachunku/faktury w terminie wskazanym w umowie. </w:t>
      </w:r>
    </w:p>
    <w:p w:rsidR="00BC47F5" w:rsidRPr="00DF0379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11.</w:t>
      </w:r>
      <w:r w:rsidR="00621C74" w:rsidRPr="00DF0379">
        <w:rPr>
          <w:rFonts w:ascii="Century Gothic" w:hAnsi="Century Gothic"/>
          <w:sz w:val="20"/>
          <w:szCs w:val="20"/>
        </w:rPr>
        <w:t>6</w:t>
      </w:r>
      <w:r w:rsidRPr="00DF0379">
        <w:rPr>
          <w:rFonts w:ascii="Century Gothic" w:hAnsi="Century Gothic"/>
          <w:sz w:val="20"/>
          <w:szCs w:val="20"/>
        </w:rPr>
        <w:t>.  Oferenci uczestniczą w postępowaniu ofertowym na własne ryzyko i koszt, nie przysługują im żadne roszczenia z tytułu odstąpienia przez Zamawiającego od postępowania ofertowego.</w:t>
      </w:r>
    </w:p>
    <w:p w:rsidR="00BC47F5" w:rsidRPr="00DF0379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F0379">
        <w:rPr>
          <w:rFonts w:ascii="Century Gothic" w:hAnsi="Century Gothic"/>
          <w:sz w:val="20"/>
          <w:szCs w:val="20"/>
        </w:rPr>
        <w:t>11.</w:t>
      </w:r>
      <w:r w:rsidR="00621C74" w:rsidRPr="00DF0379">
        <w:rPr>
          <w:rFonts w:ascii="Century Gothic" w:hAnsi="Century Gothic"/>
          <w:sz w:val="20"/>
          <w:szCs w:val="20"/>
        </w:rPr>
        <w:t>7</w:t>
      </w:r>
      <w:r w:rsidRPr="00DF0379">
        <w:rPr>
          <w:rFonts w:ascii="Century Gothic" w:hAnsi="Century Gothic"/>
          <w:sz w:val="20"/>
          <w:szCs w:val="20"/>
        </w:rPr>
        <w:t>. Zamawiający zastrzega sobie prawo do unieważnienia postępowania bez podania przyczyny.</w:t>
      </w:r>
    </w:p>
    <w:p w:rsidR="00BC47F5" w:rsidRPr="000D7C38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5" w:name="_GoBack"/>
      <w:bookmarkEnd w:id="5"/>
      <w:r w:rsidRPr="000D7C38">
        <w:rPr>
          <w:rFonts w:ascii="Century Gothic" w:hAnsi="Century Gothic"/>
          <w:sz w:val="20"/>
          <w:szCs w:val="20"/>
        </w:rPr>
        <w:t>11.</w:t>
      </w:r>
      <w:r w:rsidR="00621C74" w:rsidRPr="000D7C38">
        <w:rPr>
          <w:rFonts w:ascii="Century Gothic" w:hAnsi="Century Gothic"/>
          <w:sz w:val="20"/>
          <w:szCs w:val="20"/>
        </w:rPr>
        <w:t>8</w:t>
      </w:r>
      <w:r w:rsidRPr="000D7C38">
        <w:rPr>
          <w:rFonts w:ascii="Century Gothic" w:hAnsi="Century Gothic"/>
          <w:sz w:val="20"/>
          <w:szCs w:val="20"/>
        </w:rPr>
        <w:t>. W treści umowy, którą podpisze Oferent będzie zawarta informacja o karach umownych.</w:t>
      </w:r>
    </w:p>
    <w:p w:rsidR="00BC47F5" w:rsidRPr="000D7C38" w:rsidRDefault="00BC47F5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>11.</w:t>
      </w:r>
      <w:r w:rsidR="00621C74" w:rsidRPr="000D7C38">
        <w:rPr>
          <w:rFonts w:ascii="Century Gothic" w:hAnsi="Century Gothic"/>
          <w:sz w:val="20"/>
          <w:szCs w:val="20"/>
        </w:rPr>
        <w:t>9</w:t>
      </w:r>
      <w:r w:rsidRPr="000D7C38">
        <w:rPr>
          <w:rFonts w:ascii="Century Gothic" w:hAnsi="Century Gothic"/>
          <w:sz w:val="20"/>
          <w:szCs w:val="20"/>
        </w:rPr>
        <w:t>. Komunikacja między zamawiającym a Oferentem (pytania/odpowiedzi) musi odbywać się za pośrednictwem aplikacji BK2021.</w:t>
      </w:r>
    </w:p>
    <w:p w:rsidR="00BC3598" w:rsidRPr="000D7C38" w:rsidRDefault="00BC3598" w:rsidP="00BC47F5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 xml:space="preserve">11.10 </w:t>
      </w:r>
      <w:r w:rsidR="00DF0379" w:rsidRPr="000D7C38">
        <w:rPr>
          <w:rFonts w:ascii="Century Gothic" w:hAnsi="Century Gothic"/>
          <w:sz w:val="20"/>
          <w:szCs w:val="20"/>
        </w:rPr>
        <w:t>Wykonawca usługi</w:t>
      </w:r>
      <w:r w:rsidRPr="000D7C38">
        <w:rPr>
          <w:rFonts w:ascii="Century Gothic" w:hAnsi="Century Gothic"/>
          <w:sz w:val="20"/>
          <w:szCs w:val="20"/>
        </w:rPr>
        <w:t xml:space="preserve"> zobowiązuje się, po dostarczeniu zamówienia, do podpisania osobno dla każdej szkoły, protokołu odbioru, zgodnie z Załącznikiem nr 4 Protokół odbioru.</w:t>
      </w:r>
    </w:p>
    <w:p w:rsidR="00621C74" w:rsidRPr="000D7C38" w:rsidRDefault="00621C74" w:rsidP="00BC47F5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BC47F5" w:rsidRPr="000D7C38" w:rsidRDefault="00BC47F5" w:rsidP="00BC47F5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0D7C38">
        <w:rPr>
          <w:rFonts w:ascii="Century Gothic" w:hAnsi="Century Gothic"/>
          <w:b/>
          <w:sz w:val="20"/>
          <w:szCs w:val="20"/>
        </w:rPr>
        <w:t>12.  WYKAZ ZAŁĄCZNIKÓW:</w:t>
      </w:r>
    </w:p>
    <w:p w:rsidR="00BC47F5" w:rsidRPr="000D7C38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> </w:t>
      </w:r>
    </w:p>
    <w:p w:rsidR="00BC47F5" w:rsidRPr="000D7C38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>Załącznik nr 1 Wzór Formularza Oferty,</w:t>
      </w:r>
    </w:p>
    <w:p w:rsidR="00BC47F5" w:rsidRPr="000D7C38" w:rsidRDefault="00BC47F5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 xml:space="preserve">Załącznik nr </w:t>
      </w:r>
      <w:r w:rsidR="00751155" w:rsidRPr="000D7C38">
        <w:rPr>
          <w:rFonts w:ascii="Century Gothic" w:hAnsi="Century Gothic"/>
          <w:sz w:val="20"/>
          <w:szCs w:val="20"/>
        </w:rPr>
        <w:t>2</w:t>
      </w:r>
      <w:r w:rsidRPr="000D7C38">
        <w:rPr>
          <w:rFonts w:ascii="Century Gothic" w:hAnsi="Century Gothic"/>
          <w:sz w:val="20"/>
          <w:szCs w:val="20"/>
        </w:rPr>
        <w:t xml:space="preserve"> Oświadczeni</w:t>
      </w:r>
      <w:r w:rsidR="000171CE" w:rsidRPr="000D7C38">
        <w:rPr>
          <w:rFonts w:ascii="Century Gothic" w:hAnsi="Century Gothic"/>
          <w:sz w:val="20"/>
          <w:szCs w:val="20"/>
        </w:rPr>
        <w:t>a</w:t>
      </w:r>
      <w:r w:rsidR="00BC3598" w:rsidRPr="000D7C38">
        <w:rPr>
          <w:rFonts w:ascii="Century Gothic" w:hAnsi="Century Gothic"/>
          <w:sz w:val="20"/>
          <w:szCs w:val="20"/>
        </w:rPr>
        <w:t>,</w:t>
      </w:r>
    </w:p>
    <w:p w:rsidR="00BC3598" w:rsidRPr="000D7C38" w:rsidRDefault="00BC3598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>Załącznik nr 3 Zestawienie ilościowo – wartościowe,</w:t>
      </w:r>
    </w:p>
    <w:p w:rsidR="00BC3598" w:rsidRPr="00207916" w:rsidRDefault="00BC3598" w:rsidP="00BC47F5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0D7C38">
        <w:rPr>
          <w:rFonts w:ascii="Century Gothic" w:hAnsi="Century Gothic"/>
          <w:sz w:val="20"/>
          <w:szCs w:val="20"/>
        </w:rPr>
        <w:t>Załącznik nr 4 Protokół odbioru.</w:t>
      </w: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B4" w:rsidRDefault="00E91AB4" w:rsidP="00E03E4E">
      <w:pPr>
        <w:spacing w:after="0" w:line="240" w:lineRule="auto"/>
      </w:pPr>
      <w:r>
        <w:separator/>
      </w:r>
    </w:p>
  </w:endnote>
  <w:endnote w:type="continuationSeparator" w:id="0">
    <w:p w:rsidR="00E91AB4" w:rsidRDefault="00E91AB4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B4" w:rsidRDefault="00E91AB4" w:rsidP="00E03E4E">
      <w:pPr>
        <w:spacing w:after="0" w:line="240" w:lineRule="auto"/>
      </w:pPr>
      <w:r>
        <w:separator/>
      </w:r>
    </w:p>
  </w:footnote>
  <w:footnote w:type="continuationSeparator" w:id="0">
    <w:p w:rsidR="00E91AB4" w:rsidRDefault="00E91AB4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1358E"/>
    <w:rsid w:val="00014CF9"/>
    <w:rsid w:val="000171CE"/>
    <w:rsid w:val="00025DE6"/>
    <w:rsid w:val="00047DBC"/>
    <w:rsid w:val="00055042"/>
    <w:rsid w:val="0007100A"/>
    <w:rsid w:val="00071E96"/>
    <w:rsid w:val="00090139"/>
    <w:rsid w:val="000D25EA"/>
    <w:rsid w:val="000D7C38"/>
    <w:rsid w:val="0018330E"/>
    <w:rsid w:val="001A194A"/>
    <w:rsid w:val="001A762E"/>
    <w:rsid w:val="001B5E4A"/>
    <w:rsid w:val="001D285B"/>
    <w:rsid w:val="00260264"/>
    <w:rsid w:val="00270D36"/>
    <w:rsid w:val="002A5DC5"/>
    <w:rsid w:val="002B4A7D"/>
    <w:rsid w:val="002B656A"/>
    <w:rsid w:val="00300C2C"/>
    <w:rsid w:val="00322CB1"/>
    <w:rsid w:val="00330CDB"/>
    <w:rsid w:val="00346666"/>
    <w:rsid w:val="00366839"/>
    <w:rsid w:val="00374CCD"/>
    <w:rsid w:val="003A381B"/>
    <w:rsid w:val="003F6AF3"/>
    <w:rsid w:val="00402A7E"/>
    <w:rsid w:val="0042075E"/>
    <w:rsid w:val="00426563"/>
    <w:rsid w:val="00463D0B"/>
    <w:rsid w:val="004A3A65"/>
    <w:rsid w:val="004E3C9E"/>
    <w:rsid w:val="00507AF2"/>
    <w:rsid w:val="005109B9"/>
    <w:rsid w:val="0054202A"/>
    <w:rsid w:val="00591092"/>
    <w:rsid w:val="00591CA4"/>
    <w:rsid w:val="00591EF0"/>
    <w:rsid w:val="005A4E2F"/>
    <w:rsid w:val="005B0658"/>
    <w:rsid w:val="005B0736"/>
    <w:rsid w:val="005C3D1D"/>
    <w:rsid w:val="00617FCB"/>
    <w:rsid w:val="00621C74"/>
    <w:rsid w:val="006561C2"/>
    <w:rsid w:val="00695020"/>
    <w:rsid w:val="006A0070"/>
    <w:rsid w:val="006E4BD9"/>
    <w:rsid w:val="00733AC0"/>
    <w:rsid w:val="00751155"/>
    <w:rsid w:val="007544ED"/>
    <w:rsid w:val="00794054"/>
    <w:rsid w:val="007C3E52"/>
    <w:rsid w:val="007C43F4"/>
    <w:rsid w:val="007D777B"/>
    <w:rsid w:val="007E0C6E"/>
    <w:rsid w:val="007E4060"/>
    <w:rsid w:val="007F0561"/>
    <w:rsid w:val="00831164"/>
    <w:rsid w:val="008440B8"/>
    <w:rsid w:val="008544B3"/>
    <w:rsid w:val="00880076"/>
    <w:rsid w:val="008A3CAB"/>
    <w:rsid w:val="008A54F0"/>
    <w:rsid w:val="008C68DD"/>
    <w:rsid w:val="008E59E3"/>
    <w:rsid w:val="00903937"/>
    <w:rsid w:val="00922967"/>
    <w:rsid w:val="009320C7"/>
    <w:rsid w:val="009567C0"/>
    <w:rsid w:val="00982A0D"/>
    <w:rsid w:val="0098365E"/>
    <w:rsid w:val="0098455B"/>
    <w:rsid w:val="009B050F"/>
    <w:rsid w:val="009B4387"/>
    <w:rsid w:val="009B7A92"/>
    <w:rsid w:val="009E1FC5"/>
    <w:rsid w:val="009F52F5"/>
    <w:rsid w:val="00A00283"/>
    <w:rsid w:val="00A413A4"/>
    <w:rsid w:val="00A80A6B"/>
    <w:rsid w:val="00A914A6"/>
    <w:rsid w:val="00AA5E5B"/>
    <w:rsid w:val="00AF72D9"/>
    <w:rsid w:val="00B21CCA"/>
    <w:rsid w:val="00B312A6"/>
    <w:rsid w:val="00B5138F"/>
    <w:rsid w:val="00B72050"/>
    <w:rsid w:val="00B779EA"/>
    <w:rsid w:val="00B83E85"/>
    <w:rsid w:val="00B87918"/>
    <w:rsid w:val="00B95B04"/>
    <w:rsid w:val="00BC3598"/>
    <w:rsid w:val="00BC47F5"/>
    <w:rsid w:val="00BD36EC"/>
    <w:rsid w:val="00BD58CD"/>
    <w:rsid w:val="00BD6D49"/>
    <w:rsid w:val="00C71EFD"/>
    <w:rsid w:val="00C959C7"/>
    <w:rsid w:val="00CC6F18"/>
    <w:rsid w:val="00CC7372"/>
    <w:rsid w:val="00CF10DA"/>
    <w:rsid w:val="00CF7BEC"/>
    <w:rsid w:val="00D10E16"/>
    <w:rsid w:val="00D405D2"/>
    <w:rsid w:val="00D413F0"/>
    <w:rsid w:val="00D439D1"/>
    <w:rsid w:val="00D45C70"/>
    <w:rsid w:val="00D67FA0"/>
    <w:rsid w:val="00DA04CD"/>
    <w:rsid w:val="00DA669A"/>
    <w:rsid w:val="00DB087D"/>
    <w:rsid w:val="00DD276F"/>
    <w:rsid w:val="00DF0379"/>
    <w:rsid w:val="00E03E4E"/>
    <w:rsid w:val="00E20D4B"/>
    <w:rsid w:val="00E27651"/>
    <w:rsid w:val="00E47900"/>
    <w:rsid w:val="00E52B1D"/>
    <w:rsid w:val="00E71FBB"/>
    <w:rsid w:val="00E72098"/>
    <w:rsid w:val="00E91AB4"/>
    <w:rsid w:val="00EB0830"/>
    <w:rsid w:val="00EB53DA"/>
    <w:rsid w:val="00EB5A29"/>
    <w:rsid w:val="00EB5B3B"/>
    <w:rsid w:val="00EC7CD4"/>
    <w:rsid w:val="00ED250D"/>
    <w:rsid w:val="00EE2BE5"/>
    <w:rsid w:val="00EF3B30"/>
    <w:rsid w:val="00F137E9"/>
    <w:rsid w:val="00F163BB"/>
    <w:rsid w:val="00F33125"/>
    <w:rsid w:val="00F35A25"/>
    <w:rsid w:val="00F41958"/>
    <w:rsid w:val="00FA285A"/>
    <w:rsid w:val="00FB398C"/>
    <w:rsid w:val="00FB768E"/>
    <w:rsid w:val="00FC4E1E"/>
    <w:rsid w:val="00FC4EF3"/>
    <w:rsid w:val="00FD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7F5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C47F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Magdalena</cp:lastModifiedBy>
  <cp:revision>9</cp:revision>
  <dcterms:created xsi:type="dcterms:W3CDTF">2024-03-21T08:26:00Z</dcterms:created>
  <dcterms:modified xsi:type="dcterms:W3CDTF">2024-10-28T10:33:00Z</dcterms:modified>
</cp:coreProperties>
</file>