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ED442" w14:textId="77777777" w:rsidR="00F04C1F" w:rsidRDefault="004C57AC" w:rsidP="00260966">
      <w:pPr>
        <w:pStyle w:val="Nagwek1"/>
      </w:pPr>
      <w:r>
        <w:t>Zapytanie ofertowe</w:t>
      </w:r>
    </w:p>
    <w:p w14:paraId="5D8ED443" w14:textId="4742949D" w:rsidR="004C57AC" w:rsidRDefault="00CE37D1" w:rsidP="0084621B">
      <w:pPr>
        <w:jc w:val="center"/>
        <w:rPr>
          <w:b/>
          <w:bCs/>
        </w:rPr>
      </w:pPr>
      <w:r>
        <w:rPr>
          <w:b/>
          <w:bCs/>
        </w:rPr>
        <w:t>6</w:t>
      </w:r>
      <w:r w:rsidR="00EF58AB">
        <w:rPr>
          <w:b/>
          <w:bCs/>
        </w:rPr>
        <w:t>/</w:t>
      </w:r>
      <w:r w:rsidR="00C41FB4">
        <w:rPr>
          <w:b/>
          <w:bCs/>
        </w:rPr>
        <w:t>BLUE</w:t>
      </w:r>
      <w:r w:rsidR="00EF58AB">
        <w:rPr>
          <w:b/>
          <w:bCs/>
        </w:rPr>
        <w:t>/</w:t>
      </w:r>
      <w:r w:rsidR="00C41FB4">
        <w:rPr>
          <w:b/>
          <w:bCs/>
        </w:rPr>
        <w:t>HORECA</w:t>
      </w:r>
    </w:p>
    <w:p w14:paraId="5D8ED444" w14:textId="77777777" w:rsidR="004C57AC" w:rsidRDefault="004C57AC" w:rsidP="0071752D">
      <w:pPr>
        <w:pStyle w:val="Nagwek1"/>
      </w:pPr>
      <w:r>
        <w:t>Zamawiający</w:t>
      </w:r>
    </w:p>
    <w:p w14:paraId="5D8ED445" w14:textId="77777777" w:rsidR="00E171E4" w:rsidRDefault="00E171E4" w:rsidP="00E171E4">
      <w:pPr>
        <w:spacing w:before="0" w:after="0"/>
        <w:rPr>
          <w:b/>
          <w:bCs/>
        </w:rPr>
      </w:pPr>
    </w:p>
    <w:p w14:paraId="5D8ED44A" w14:textId="77777777" w:rsidR="00983469" w:rsidRDefault="00983469" w:rsidP="00983469">
      <w:pPr>
        <w:spacing w:before="0" w:after="0"/>
        <w:rPr>
          <w:lang w:val="pt-PT"/>
        </w:rPr>
      </w:pPr>
    </w:p>
    <w:p w14:paraId="39C9AF5F" w14:textId="1BB6CE2B" w:rsidR="00DD1881" w:rsidRPr="00055A09" w:rsidRDefault="00DD1881" w:rsidP="00983469">
      <w:pPr>
        <w:spacing w:before="0" w:after="0"/>
        <w:rPr>
          <w:lang w:val="pt-PT"/>
        </w:rPr>
      </w:pPr>
      <w:r w:rsidRPr="00055A09">
        <w:rPr>
          <w:lang w:val="pt-PT"/>
        </w:rPr>
        <w:t>K&amp;B DEVELOPMENT BARCZAK, KLOC SPÓŁKA KOMANDYTOWA</w:t>
      </w:r>
    </w:p>
    <w:p w14:paraId="08571EE2" w14:textId="2E51F0ED" w:rsidR="00535CEA" w:rsidRPr="00C163FA" w:rsidRDefault="00535CEA" w:rsidP="00983469">
      <w:pPr>
        <w:spacing w:before="0" w:after="0"/>
      </w:pPr>
      <w:r w:rsidRPr="00C163FA">
        <w:t>ul. Ks. Piotra Skargi 9, 36-060 Głogów Małopolski</w:t>
      </w:r>
    </w:p>
    <w:p w14:paraId="4C8118DF" w14:textId="77777777" w:rsidR="00DD1881" w:rsidRPr="00C163FA" w:rsidRDefault="00DD1881" w:rsidP="00983469">
      <w:pPr>
        <w:spacing w:before="0" w:after="0"/>
      </w:pPr>
    </w:p>
    <w:p w14:paraId="21F6FF8F" w14:textId="77777777" w:rsidR="00DD1881" w:rsidRPr="00C163FA" w:rsidRDefault="00DD1881" w:rsidP="00983469">
      <w:pPr>
        <w:spacing w:before="0" w:after="0"/>
      </w:pPr>
    </w:p>
    <w:p w14:paraId="5D8ED44B" w14:textId="77777777" w:rsidR="00E171E4" w:rsidRPr="00E171E4" w:rsidRDefault="00E171E4" w:rsidP="00E171E4">
      <w:pPr>
        <w:spacing w:before="0" w:after="0"/>
      </w:pPr>
      <w:r w:rsidRPr="00E171E4">
        <w:t>Osoba kontaktowa w sprawie zapytania</w:t>
      </w:r>
      <w:r>
        <w:t>: Michał Janas</w:t>
      </w:r>
    </w:p>
    <w:p w14:paraId="5D8ED44C" w14:textId="77777777" w:rsidR="00AA74F8" w:rsidRDefault="00AA74F8" w:rsidP="00DF4617">
      <w:pPr>
        <w:pStyle w:val="Nagwek1"/>
      </w:pPr>
      <w:r>
        <w:t xml:space="preserve">Nazwa zamówienia </w:t>
      </w:r>
    </w:p>
    <w:p w14:paraId="5D8ED44D" w14:textId="77777777" w:rsidR="004F41B6" w:rsidRDefault="004F41B6" w:rsidP="00624535">
      <w:pPr>
        <w:rPr>
          <w:b/>
          <w:bCs/>
        </w:rPr>
      </w:pPr>
    </w:p>
    <w:p w14:paraId="5D8ED44E" w14:textId="7CBBE11B" w:rsidR="00AF728D" w:rsidRDefault="00AF728D" w:rsidP="002E3416">
      <w:pPr>
        <w:jc w:val="center"/>
        <w:rPr>
          <w:b/>
          <w:bCs/>
        </w:rPr>
      </w:pPr>
      <w:r w:rsidRPr="00E171E4">
        <w:rPr>
          <w:b/>
          <w:bCs/>
        </w:rPr>
        <w:t xml:space="preserve">Dostawa </w:t>
      </w:r>
      <w:r w:rsidR="00CE37D1">
        <w:rPr>
          <w:b/>
          <w:bCs/>
        </w:rPr>
        <w:t>i montaż systemu informacji wizualnej (Digital Signage)</w:t>
      </w:r>
    </w:p>
    <w:p w14:paraId="5D8ED44F" w14:textId="77777777" w:rsidR="004F41B6" w:rsidRPr="00E171E4" w:rsidRDefault="004F41B6" w:rsidP="00624535">
      <w:pPr>
        <w:rPr>
          <w:b/>
          <w:bCs/>
        </w:rPr>
      </w:pPr>
    </w:p>
    <w:p w14:paraId="5D8ED450" w14:textId="77777777" w:rsidR="00AA74F8" w:rsidRDefault="00AA74F8" w:rsidP="00DF4617">
      <w:pPr>
        <w:pStyle w:val="Nagwek1"/>
      </w:pPr>
      <w:r>
        <w:t>Opis przedmiotu zamówienia</w:t>
      </w:r>
    </w:p>
    <w:p w14:paraId="5D8ED451" w14:textId="77777777" w:rsidR="00DF4617" w:rsidRDefault="00DF4617" w:rsidP="00DF4617">
      <w:pPr>
        <w:pStyle w:val="Nagwek2"/>
      </w:pPr>
      <w:r>
        <w:t xml:space="preserve">Informacje wstępne </w:t>
      </w:r>
    </w:p>
    <w:p w14:paraId="5D8ED452" w14:textId="77777777" w:rsidR="00EA7987" w:rsidRPr="00773CF0" w:rsidRDefault="00EA7987" w:rsidP="00D42FAE">
      <w:pPr>
        <w:pStyle w:val="Akapitzlist"/>
        <w:numPr>
          <w:ilvl w:val="0"/>
          <w:numId w:val="4"/>
        </w:numPr>
        <w:jc w:val="both"/>
      </w:pPr>
      <w:r w:rsidRPr="00773CF0">
        <w:t xml:space="preserve">Postępowanie o udzielenie zamówienia publicznego prowadzone jest zgodnie z regułą konkurencyjności opisaną w dokumencie pt. </w:t>
      </w:r>
      <w:r w:rsidR="0000566A" w:rsidRPr="00773CF0">
        <w:t>Wytyczne dotyczące kwalifikowalności wydatków na lata 2021-2027</w:t>
      </w:r>
      <w:r w:rsidRPr="00773CF0">
        <w:t xml:space="preserve">. </w:t>
      </w:r>
    </w:p>
    <w:p w14:paraId="5D8ED453" w14:textId="77777777" w:rsidR="00EA7987" w:rsidRPr="00773CF0" w:rsidRDefault="00EA7987" w:rsidP="00D42FAE">
      <w:pPr>
        <w:pStyle w:val="Akapitzlist"/>
        <w:numPr>
          <w:ilvl w:val="0"/>
          <w:numId w:val="4"/>
        </w:numPr>
        <w:jc w:val="both"/>
      </w:pPr>
      <w:r w:rsidRPr="00773CF0">
        <w:t xml:space="preserve">Do czynności podejmowanych przez Zamawiającego i Wykonawców w postępowaniu o udzielenie zamówienia publicznego nie stosuje się przepisów ustawy </w:t>
      </w:r>
      <w:r w:rsidR="0000566A" w:rsidRPr="00773CF0">
        <w:t>Prawo Zamówień Publicznych</w:t>
      </w:r>
      <w:r w:rsidRPr="00773CF0">
        <w:t>.</w:t>
      </w:r>
    </w:p>
    <w:p w14:paraId="5D8ED454" w14:textId="78AAAC3C" w:rsidR="00EA7987" w:rsidRPr="00773CF0" w:rsidRDefault="00EA7987" w:rsidP="00D42FAE">
      <w:pPr>
        <w:pStyle w:val="Akapitzlist"/>
        <w:numPr>
          <w:ilvl w:val="0"/>
          <w:numId w:val="4"/>
        </w:numPr>
        <w:jc w:val="both"/>
      </w:pPr>
      <w:r w:rsidRPr="00773CF0">
        <w:t xml:space="preserve">Oznaczenie postępowania: postępowanie posiada znak sprawy: </w:t>
      </w:r>
      <w:r w:rsidR="00CE37D1" w:rsidRPr="00CE37D1">
        <w:rPr>
          <w:b/>
          <w:bCs/>
        </w:rPr>
        <w:t>6</w:t>
      </w:r>
      <w:r w:rsidR="00786624" w:rsidRPr="00786624">
        <w:rPr>
          <w:b/>
          <w:bCs/>
        </w:rPr>
        <w:t>/BLUE/HORECA</w:t>
      </w:r>
      <w:r w:rsidR="00786624">
        <w:rPr>
          <w:b/>
          <w:bCs/>
        </w:rPr>
        <w:t xml:space="preserve">. </w:t>
      </w:r>
      <w:r w:rsidRPr="00773CF0">
        <w:t>Zaleca się, aby Wykonawcy we wszelkich kontaktach z Zamawiającym powoływali się na wyżej wskazane oznaczenie.</w:t>
      </w:r>
    </w:p>
    <w:p w14:paraId="5D8ED455" w14:textId="77777777" w:rsidR="00EA7987" w:rsidRPr="00773CF0" w:rsidRDefault="00EA7987" w:rsidP="00D42FAE">
      <w:pPr>
        <w:pStyle w:val="Akapitzlist"/>
        <w:numPr>
          <w:ilvl w:val="0"/>
          <w:numId w:val="4"/>
        </w:numPr>
        <w:jc w:val="both"/>
      </w:pPr>
      <w:r w:rsidRPr="00773CF0">
        <w:t>Postępowanie prowadzone jest w języku polskim</w:t>
      </w:r>
      <w:r w:rsidR="00B05782">
        <w:t xml:space="preserve">. </w:t>
      </w:r>
      <w:r w:rsidR="008768BA">
        <w:t xml:space="preserve"> </w:t>
      </w:r>
    </w:p>
    <w:p w14:paraId="5D8ED456" w14:textId="77777777" w:rsidR="00DF4617" w:rsidRPr="00DF4617" w:rsidRDefault="00DF4617" w:rsidP="00DF4617"/>
    <w:p w14:paraId="5D8ED457" w14:textId="77777777" w:rsidR="00DC11F9" w:rsidRDefault="00DC11F9" w:rsidP="00DF4617">
      <w:pPr>
        <w:pStyle w:val="Nagwek2"/>
      </w:pPr>
      <w:r>
        <w:t xml:space="preserve">Tryb udzielania zamówienia </w:t>
      </w:r>
    </w:p>
    <w:p w14:paraId="5D8ED458" w14:textId="77777777" w:rsidR="00DC11F9" w:rsidRDefault="0037092C" w:rsidP="00D42FAE">
      <w:pPr>
        <w:pStyle w:val="Akapitzlist"/>
        <w:numPr>
          <w:ilvl w:val="0"/>
          <w:numId w:val="3"/>
        </w:numPr>
        <w:jc w:val="both"/>
      </w:pPr>
      <w:r w:rsidRPr="00A301ED">
        <w:t xml:space="preserve">Postępowanie o udzielenie przedmiotowego zamówienia prowadzone jest </w:t>
      </w:r>
      <w:r>
        <w:t xml:space="preserve">zgodnie z zasadą konkurencyjności opisaną w podrozdziale 3.2 </w:t>
      </w:r>
      <w:r w:rsidRPr="0000566A">
        <w:t>Wytyczn</w:t>
      </w:r>
      <w:r>
        <w:t>ych</w:t>
      </w:r>
      <w:r w:rsidRPr="0000566A">
        <w:t xml:space="preserve"> dotycząc</w:t>
      </w:r>
      <w:r w:rsidR="00EE7D92">
        <w:t>ych</w:t>
      </w:r>
      <w:r w:rsidRPr="0000566A">
        <w:t xml:space="preserve"> kwalifikowalności wydatków na lata 2021-2027</w:t>
      </w:r>
      <w:r w:rsidR="00773CF0">
        <w:t>.</w:t>
      </w:r>
    </w:p>
    <w:p w14:paraId="5D8ED459" w14:textId="77777777" w:rsidR="00773CF0" w:rsidRPr="00DC11F9" w:rsidRDefault="00EE7D92" w:rsidP="00D42FAE">
      <w:pPr>
        <w:pStyle w:val="Akapitzlist"/>
        <w:numPr>
          <w:ilvl w:val="0"/>
          <w:numId w:val="3"/>
        </w:numPr>
        <w:jc w:val="both"/>
      </w:pPr>
      <w:r>
        <w:t xml:space="preserve">Szacowana wartość zamówienia </w:t>
      </w:r>
      <w:r w:rsidR="00A74FFA">
        <w:t xml:space="preserve">nie </w:t>
      </w:r>
      <w:r>
        <w:t>przekracza kwot określon</w:t>
      </w:r>
      <w:r w:rsidR="00A74FFA">
        <w:t>ych</w:t>
      </w:r>
      <w:r>
        <w:t xml:space="preserve"> w sekcji 3.2.2 pkt 19 </w:t>
      </w:r>
      <w:r w:rsidRPr="0000566A">
        <w:t>Wytyczn</w:t>
      </w:r>
      <w:r>
        <w:t>ych</w:t>
      </w:r>
      <w:r w:rsidRPr="0000566A">
        <w:t xml:space="preserve"> dotycząc</w:t>
      </w:r>
      <w:r>
        <w:t>ych</w:t>
      </w:r>
      <w:r w:rsidRPr="0000566A">
        <w:t xml:space="preserve"> kwalifikowalności wydatków na lata 2021-2027</w:t>
      </w:r>
      <w:r>
        <w:t xml:space="preserve"> tj. </w:t>
      </w:r>
      <w:r w:rsidR="00B21FAF">
        <w:t xml:space="preserve">5 382 000 EUR w przypadku robót budowlanych, a 750 000 EUR w przypadku dostaw i usług. </w:t>
      </w:r>
    </w:p>
    <w:p w14:paraId="5D8ED45A" w14:textId="77777777" w:rsidR="004C57AC" w:rsidRDefault="004C57AC" w:rsidP="00DF4617">
      <w:pPr>
        <w:pStyle w:val="Nagwek2"/>
      </w:pPr>
      <w:r>
        <w:t>Rodzaj zamówienia</w:t>
      </w:r>
    </w:p>
    <w:p w14:paraId="5D8ED45B" w14:textId="77777777" w:rsidR="008848BD" w:rsidRPr="008848BD" w:rsidRDefault="008848BD" w:rsidP="00196D63">
      <w:r>
        <w:t xml:space="preserve">Niniejsze zamówienie jest zamówieniem na: </w:t>
      </w:r>
      <w:r w:rsidR="00AB66E0">
        <w:t>dostawę</w:t>
      </w:r>
    </w:p>
    <w:p w14:paraId="5D8ED45C" w14:textId="77777777" w:rsidR="00AA74F8" w:rsidRDefault="00AA74F8" w:rsidP="00DF4617">
      <w:pPr>
        <w:pStyle w:val="Nagwek2"/>
      </w:pPr>
      <w:r>
        <w:t>Kody CPV</w:t>
      </w:r>
    </w:p>
    <w:p w14:paraId="2B8C6783" w14:textId="77777777" w:rsidR="005A0F43" w:rsidRDefault="005A0F43" w:rsidP="00851225"/>
    <w:p w14:paraId="620A6666" w14:textId="3C75DBBC" w:rsidR="00A7760B" w:rsidRDefault="00722A7A" w:rsidP="00722A7A">
      <w:r>
        <w:t>48800000-6</w:t>
      </w:r>
      <w:r>
        <w:tab/>
        <w:t>Systemy i serwery informacyjn</w:t>
      </w:r>
      <w:r w:rsidR="009B18E0">
        <w:t>e</w:t>
      </w:r>
    </w:p>
    <w:p w14:paraId="3F63E6DA" w14:textId="347EC196" w:rsidR="00A7760B" w:rsidRDefault="00A7760B" w:rsidP="00A7760B">
      <w:r>
        <w:t>32324600-6</w:t>
      </w:r>
      <w:r>
        <w:tab/>
        <w:t>Telewizory cyfrowe</w:t>
      </w:r>
    </w:p>
    <w:p w14:paraId="3C4E2A23" w14:textId="6C2FE718" w:rsidR="00FF4D33" w:rsidRDefault="00722A7A" w:rsidP="008A16E6">
      <w:r>
        <w:t>48810000-9</w:t>
      </w:r>
      <w:r>
        <w:tab/>
        <w:t>Systemy informacyjne</w:t>
      </w:r>
    </w:p>
    <w:p w14:paraId="0A207DD6" w14:textId="77777777" w:rsidR="00722A7A" w:rsidRDefault="00722A7A" w:rsidP="008A16E6"/>
    <w:p w14:paraId="5D8ED45E" w14:textId="77777777" w:rsidR="008848BD" w:rsidRDefault="008848BD" w:rsidP="00DF4617">
      <w:pPr>
        <w:pStyle w:val="Nagwek2"/>
      </w:pPr>
      <w:r>
        <w:t xml:space="preserve">Przedmiot zamówienia </w:t>
      </w:r>
    </w:p>
    <w:p w14:paraId="54D747BC" w14:textId="7B087AC5" w:rsidR="004337EB" w:rsidRDefault="00DC43E9" w:rsidP="005F5735">
      <w:pPr>
        <w:jc w:val="both"/>
      </w:pPr>
      <w:r>
        <w:lastRenderedPageBreak/>
        <w:t>Przedmiotem zamówienia jest dostawa</w:t>
      </w:r>
      <w:r w:rsidR="007E63FF">
        <w:t xml:space="preserve"> do siedziby Zamawiającego</w:t>
      </w:r>
      <w:r w:rsidR="00CE37D1">
        <w:t xml:space="preserve">, montaż i uruchomienie systemu informacji wizualnej (Digital Signage). </w:t>
      </w:r>
    </w:p>
    <w:p w14:paraId="249B3C92" w14:textId="04159FAB" w:rsidR="004337EB" w:rsidRDefault="00107AB7" w:rsidP="003F0477">
      <w:pPr>
        <w:jc w:val="both"/>
      </w:pPr>
      <w:r>
        <w:t xml:space="preserve">Szczegółowe wymagania techniczne wobec systemu zawiera załącznik nr </w:t>
      </w:r>
      <w:r w:rsidR="00963F64">
        <w:t xml:space="preserve">4- Opis Przedmiotu Zamówienia. </w:t>
      </w:r>
    </w:p>
    <w:p w14:paraId="15F4C913" w14:textId="77777777" w:rsidR="0004580F" w:rsidRDefault="0004580F" w:rsidP="0004580F">
      <w:pPr>
        <w:pStyle w:val="Akapitzlist"/>
        <w:ind w:left="1440"/>
        <w:jc w:val="both"/>
      </w:pPr>
    </w:p>
    <w:p w14:paraId="64786390" w14:textId="70B78E9B" w:rsidR="00AC3A0D" w:rsidRDefault="005145E4" w:rsidP="005145E4">
      <w:pPr>
        <w:jc w:val="both"/>
      </w:pPr>
      <w:r>
        <w:t>Dodatkowo w ramach zamówienia Wykonawca zobowiązany jest do:</w:t>
      </w:r>
    </w:p>
    <w:p w14:paraId="4D7B27AE" w14:textId="108EB0BB" w:rsidR="005145E4" w:rsidRDefault="005145E4" w:rsidP="00D42FAE">
      <w:pPr>
        <w:pStyle w:val="Akapitzlist"/>
        <w:numPr>
          <w:ilvl w:val="0"/>
          <w:numId w:val="26"/>
        </w:numPr>
        <w:jc w:val="both"/>
      </w:pPr>
      <w:r>
        <w:t xml:space="preserve">Dostawy </w:t>
      </w:r>
      <w:r w:rsidR="002D112D">
        <w:t>urządzenia</w:t>
      </w:r>
      <w:r>
        <w:t xml:space="preserve"> </w:t>
      </w:r>
      <w:r w:rsidR="00672AFB">
        <w:t>pod adres: Hotelu BlueDiamond, Nowa Wieś</w:t>
      </w:r>
      <w:r w:rsidR="005B37FF">
        <w:t xml:space="preserve"> 414, 36-001 Nowa Wieś</w:t>
      </w:r>
    </w:p>
    <w:p w14:paraId="33DCEAC6" w14:textId="63C1530E" w:rsidR="005B37FF" w:rsidRDefault="005B37FF" w:rsidP="00D42FAE">
      <w:pPr>
        <w:pStyle w:val="Akapitzlist"/>
        <w:numPr>
          <w:ilvl w:val="0"/>
          <w:numId w:val="26"/>
        </w:numPr>
        <w:jc w:val="both"/>
      </w:pPr>
      <w:r>
        <w:t>Montażu</w:t>
      </w:r>
      <w:r w:rsidR="00B75F05">
        <w:t xml:space="preserve"> </w:t>
      </w:r>
      <w:r w:rsidR="004D05E5">
        <w:t>urządze</w:t>
      </w:r>
      <w:r w:rsidR="002D112D">
        <w:t>nia</w:t>
      </w:r>
      <w:r w:rsidR="003E2A3E">
        <w:t xml:space="preserve"> i jego sprawdzenia w siedzibie Zamawiającego</w:t>
      </w:r>
    </w:p>
    <w:p w14:paraId="255E5F73" w14:textId="7E72963A" w:rsidR="003E2A3E" w:rsidRDefault="003E2A3E" w:rsidP="00D42FAE">
      <w:pPr>
        <w:pStyle w:val="Akapitzlist"/>
        <w:numPr>
          <w:ilvl w:val="0"/>
          <w:numId w:val="26"/>
        </w:numPr>
        <w:jc w:val="both"/>
      </w:pPr>
      <w:r>
        <w:t xml:space="preserve">Przeszkolenia użytkowników. </w:t>
      </w:r>
    </w:p>
    <w:p w14:paraId="5D8ED4DE" w14:textId="77777777" w:rsidR="00BE2E4D" w:rsidRDefault="00BE2E4D" w:rsidP="00DC43E9"/>
    <w:p w14:paraId="5D8ED4DF" w14:textId="77777777" w:rsidR="00FB54FC" w:rsidRDefault="00FB54FC" w:rsidP="008848BD">
      <w:pPr>
        <w:pStyle w:val="Nagwek2"/>
      </w:pPr>
      <w:r>
        <w:t xml:space="preserve">Wizja lokalna </w:t>
      </w:r>
    </w:p>
    <w:p w14:paraId="5D8ED4E1" w14:textId="18C9426E" w:rsidR="00787F6E" w:rsidRDefault="002F7A3B" w:rsidP="00AA2484">
      <w:pPr>
        <w:jc w:val="both"/>
      </w:pPr>
      <w:r>
        <w:t xml:space="preserve">Zamawiający </w:t>
      </w:r>
      <w:r w:rsidRPr="00BE2E4D">
        <w:rPr>
          <w:b/>
          <w:bCs/>
        </w:rPr>
        <w:t>nie wymaga</w:t>
      </w:r>
      <w:r>
        <w:t xml:space="preserve">, aby Wykonawca ubiegający się o realizację zamówienia przed złożeniem oferty dokonał wizji lokalnej w miejscu realizacji zamówienia w celu poznania uwarunkowań </w:t>
      </w:r>
      <w:r w:rsidR="001F4B9D">
        <w:t>związanych z realizacją zamówienia</w:t>
      </w:r>
      <w:r>
        <w:t>.</w:t>
      </w:r>
    </w:p>
    <w:p w14:paraId="3B72873B" w14:textId="77777777" w:rsidR="00D06A52" w:rsidRDefault="00D06A52" w:rsidP="00AA2484">
      <w:pPr>
        <w:jc w:val="both"/>
      </w:pPr>
    </w:p>
    <w:p w14:paraId="5D8ED4E2" w14:textId="77777777" w:rsidR="008848BD" w:rsidRDefault="008848BD" w:rsidP="008848BD">
      <w:pPr>
        <w:pStyle w:val="Nagwek2"/>
      </w:pPr>
      <w:r>
        <w:t xml:space="preserve">Równoważność </w:t>
      </w:r>
    </w:p>
    <w:p w14:paraId="5D8ED4E3" w14:textId="77777777" w:rsidR="00F83349" w:rsidRPr="00CF31AE" w:rsidRDefault="00F83349" w:rsidP="00F83349">
      <w:r w:rsidRPr="00CF31AE">
        <w:t>Rozwiązania równoważne:</w:t>
      </w:r>
    </w:p>
    <w:p w14:paraId="5D8ED4E4" w14:textId="77777777" w:rsidR="00F83349" w:rsidRDefault="00F83349" w:rsidP="00D42FAE">
      <w:pPr>
        <w:pStyle w:val="Akapitzlist"/>
        <w:numPr>
          <w:ilvl w:val="0"/>
          <w:numId w:val="5"/>
        </w:numPr>
        <w:spacing w:before="0" w:after="160"/>
        <w:ind w:left="720"/>
        <w:jc w:val="both"/>
      </w:pPr>
      <w:r w:rsidRPr="00CF31AE">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5D8ED4E5" w14:textId="77777777" w:rsidR="00F83349" w:rsidRDefault="00F83349" w:rsidP="00D42FAE">
      <w:pPr>
        <w:pStyle w:val="Akapitzlist"/>
        <w:numPr>
          <w:ilvl w:val="0"/>
          <w:numId w:val="5"/>
        </w:numPr>
        <w:spacing w:before="0" w:after="160"/>
        <w:ind w:left="720"/>
        <w:jc w:val="both"/>
      </w:pPr>
      <w:r>
        <w:t>j</w:t>
      </w:r>
      <w:r w:rsidRPr="00A3538D">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t> </w:t>
      </w:r>
      <w:r w:rsidRPr="00A3538D">
        <w:t>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D8ED4E6" w14:textId="77777777" w:rsidR="00846547" w:rsidRDefault="00353578" w:rsidP="00D42FAE">
      <w:pPr>
        <w:pStyle w:val="Akapitzlist"/>
        <w:numPr>
          <w:ilvl w:val="0"/>
          <w:numId w:val="5"/>
        </w:numPr>
        <w:spacing w:before="0" w:after="160"/>
        <w:ind w:left="720"/>
        <w:jc w:val="both"/>
      </w:pPr>
      <w:r>
        <w:t xml:space="preserve">jeżeli w jakimkolwiek miejscu dokumentacji stanowiącej opis przedmiotu zamówienia </w:t>
      </w:r>
      <w:r w:rsidR="00716F99">
        <w:t>został określony sposób postępowania użytkownika i/lub realizacji określonej funkcjonalności należy traktować go wyłącznie poglądowo</w:t>
      </w:r>
      <w:r w:rsidR="00C304E8">
        <w:t xml:space="preserve">. Opis ma na celu określenie pożądanego efektu końcowego. Sposób jego osiągnięcia może być dowolny. </w:t>
      </w:r>
    </w:p>
    <w:p w14:paraId="5D8ED4E7" w14:textId="77777777" w:rsidR="00846547" w:rsidRDefault="00846547" w:rsidP="00D42FAE">
      <w:pPr>
        <w:pStyle w:val="Akapitzlist"/>
        <w:numPr>
          <w:ilvl w:val="0"/>
          <w:numId w:val="5"/>
        </w:numPr>
        <w:spacing w:before="0" w:after="160"/>
        <w:ind w:left="720"/>
        <w:jc w:val="both"/>
      </w:pPr>
      <w:r>
        <w:t>W przypadku, gdy do opisu przedmiotu zamówienia zostały użyte określenia  norm właściwych dla Europejskiego Obszaru Gospodarczego</w:t>
      </w:r>
      <w:r w:rsidR="003C4D64">
        <w:t xml:space="preserve">, Zamawiający dopuszcza każde inne rozwiązanie, o ile </w:t>
      </w:r>
      <w:r>
        <w:t>wykonawca udowodni w swojej ofercie, że proponowane rozwiązania w</w:t>
      </w:r>
      <w:r w:rsidR="003C4D64">
        <w:t xml:space="preserve"> </w:t>
      </w:r>
      <w:r>
        <w:t>równoważnym stopniu spełniają wymagania określone w zapytaniu ofertowym</w:t>
      </w:r>
    </w:p>
    <w:p w14:paraId="5D8ED4E8" w14:textId="77777777" w:rsidR="00F83349" w:rsidRDefault="00F83349" w:rsidP="00D42FAE">
      <w:pPr>
        <w:pStyle w:val="Akapitzlist"/>
        <w:numPr>
          <w:ilvl w:val="0"/>
          <w:numId w:val="5"/>
        </w:numPr>
        <w:spacing w:before="0" w:after="160"/>
        <w:ind w:left="720"/>
        <w:jc w:val="both"/>
      </w:pPr>
      <w:r w:rsidRPr="00DB771E">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D8ED4E9" w14:textId="77777777" w:rsidR="00787F6E" w:rsidRPr="00DB771E" w:rsidRDefault="00787F6E" w:rsidP="00D42FAE">
      <w:pPr>
        <w:pStyle w:val="Akapitzlist"/>
        <w:numPr>
          <w:ilvl w:val="0"/>
          <w:numId w:val="5"/>
        </w:numPr>
        <w:spacing w:before="0" w:after="160"/>
        <w:ind w:left="720"/>
        <w:jc w:val="both"/>
      </w:pPr>
      <w:r>
        <w:t>Jeżeli nie zaznaczono wyraźnie inaczej to wszystkie parametry techniczne podane w</w:t>
      </w:r>
      <w:r w:rsidR="00BA4B11">
        <w:t> </w:t>
      </w:r>
      <w:r>
        <w:t xml:space="preserve">dokumentacji zapytania ofertowego należy traktować jako parametry minimalne. Oznacza to, że każdy parametr jest poprzedzony stwierdzeniem „minimum”. </w:t>
      </w:r>
    </w:p>
    <w:p w14:paraId="5D8ED4EA" w14:textId="77777777" w:rsidR="008848BD" w:rsidRPr="008848BD" w:rsidRDefault="008848BD" w:rsidP="008848BD"/>
    <w:p w14:paraId="5D8ED4EB" w14:textId="77777777" w:rsidR="00AA74F8" w:rsidRDefault="00AA74F8" w:rsidP="00DF4617">
      <w:pPr>
        <w:pStyle w:val="Nagwek2"/>
      </w:pPr>
      <w:r>
        <w:lastRenderedPageBreak/>
        <w:t xml:space="preserve">Uzasadnienie braku podziału na części </w:t>
      </w:r>
    </w:p>
    <w:p w14:paraId="5D8ED4EC" w14:textId="1857A68D" w:rsidR="00CA1E05" w:rsidRDefault="00787F6E" w:rsidP="0071409C">
      <w:pPr>
        <w:jc w:val="both"/>
      </w:pPr>
      <w:r>
        <w:t xml:space="preserve">Przedmiotem zamówienia jest dostawa </w:t>
      </w:r>
      <w:r w:rsidR="00963F64">
        <w:t xml:space="preserve">kompletnego systemu </w:t>
      </w:r>
      <w:r w:rsidR="00EA486E">
        <w:t>informacji wizualnej (Digital Signage).</w:t>
      </w:r>
      <w:r w:rsidR="006247CD">
        <w:t xml:space="preserve"> </w:t>
      </w:r>
      <w:r w:rsidR="00541ABC" w:rsidRPr="0054347F">
        <w:rPr>
          <w:rFonts w:ascii="Arial" w:hAnsi="Arial" w:cs="Arial"/>
        </w:rPr>
        <w:t>Całość powinna zapewniać płynne i bezproblemowe funkcjonowanie systemu zgodnie z wymaganiami technicznymi.</w:t>
      </w:r>
      <w:r w:rsidR="00541ABC">
        <w:rPr>
          <w:rFonts w:ascii="Arial" w:hAnsi="Arial" w:cs="Arial"/>
        </w:rPr>
        <w:t xml:space="preserve">. </w:t>
      </w:r>
      <w:r w:rsidR="006247CD">
        <w:t>Podział zamówienia na mniejsze elementy mógłby skutkować zawyżeniem ceny pojedynczego urządzenia i dodatkowymi czynnościami po stronie Zamawiającego</w:t>
      </w:r>
      <w:r w:rsidR="00CA1E05">
        <w:t>.</w:t>
      </w:r>
      <w:r w:rsidR="006247CD">
        <w:t xml:space="preserve"> Podział jest zatem nieekonomiczny z punktu widzenia Zamawiającego. </w:t>
      </w:r>
      <w:r w:rsidR="00CA1E05">
        <w:t xml:space="preserve"> </w:t>
      </w:r>
    </w:p>
    <w:p w14:paraId="5D8ED4ED" w14:textId="77777777" w:rsidR="007854C5" w:rsidRDefault="007854C5" w:rsidP="0071409C">
      <w:pPr>
        <w:jc w:val="both"/>
      </w:pPr>
    </w:p>
    <w:p w14:paraId="5D8ED4EE" w14:textId="77777777" w:rsidR="00BE34CF" w:rsidRPr="00BE34CF" w:rsidRDefault="00BE34CF" w:rsidP="00BE34CF">
      <w:pPr>
        <w:pStyle w:val="Nagwek1"/>
      </w:pPr>
      <w:r w:rsidRPr="00BE34CF">
        <w:t>Warunki udziału w postępowaniu o udzielenie zamówienia oraz opis sposobu dokonywania oceny ich spełniania</w:t>
      </w:r>
    </w:p>
    <w:p w14:paraId="5D8ED4EF" w14:textId="77777777" w:rsidR="0015034A" w:rsidRDefault="0015034A" w:rsidP="00595AE7">
      <w:pPr>
        <w:pStyle w:val="Nagwek2"/>
      </w:pPr>
      <w:r w:rsidRPr="0015034A">
        <w:t>Uprawnienia do wykonywania określonej działalności lub czynności</w:t>
      </w:r>
    </w:p>
    <w:p w14:paraId="5D8ED4F0" w14:textId="77777777" w:rsidR="00A468E2" w:rsidRPr="00A468E2" w:rsidRDefault="00A468E2" w:rsidP="00A468E2">
      <w:r>
        <w:t xml:space="preserve">Zamawiający nie formułuje warunku w tym zakresie. </w:t>
      </w:r>
    </w:p>
    <w:p w14:paraId="5D8ED4F1" w14:textId="77777777" w:rsidR="00D703CC" w:rsidRDefault="00D703CC" w:rsidP="00595AE7">
      <w:pPr>
        <w:pStyle w:val="Nagwek2"/>
      </w:pPr>
      <w:r w:rsidRPr="00D703CC">
        <w:t>Wiedza i doświadczenie</w:t>
      </w:r>
    </w:p>
    <w:p w14:paraId="7B17E484" w14:textId="77777777" w:rsidR="00541ABC" w:rsidRDefault="00045A0A" w:rsidP="00F9538A">
      <w:r w:rsidRPr="009B4AA7">
        <w:t xml:space="preserve">Zamawiający wymaga, </w:t>
      </w:r>
      <w:r w:rsidR="0078043D" w:rsidRPr="009B4AA7">
        <w:t xml:space="preserve">aby Wykonawca przystępujący do zapytania wykazał, że </w:t>
      </w:r>
      <w:r w:rsidR="0078043D" w:rsidRPr="00E67918">
        <w:t xml:space="preserve">w ciągu ostatnich </w:t>
      </w:r>
      <w:r w:rsidR="00E95F82" w:rsidRPr="00E67918">
        <w:t>3</w:t>
      </w:r>
      <w:r w:rsidR="00DE31C7" w:rsidRPr="009B4AA7">
        <w:t xml:space="preserve"> </w:t>
      </w:r>
      <w:r w:rsidR="0078043D" w:rsidRPr="009B4AA7">
        <w:t>lat, a jeżeli okres działalności jest krótszy to w tym okresie</w:t>
      </w:r>
      <w:r w:rsidR="00437F75" w:rsidRPr="009B4AA7">
        <w:t>,</w:t>
      </w:r>
      <w:r w:rsidR="0078043D" w:rsidRPr="009B4AA7">
        <w:t xml:space="preserve"> wykonał</w:t>
      </w:r>
      <w:r w:rsidR="00541ABC">
        <w:t>:</w:t>
      </w:r>
    </w:p>
    <w:p w14:paraId="3A1062EF" w14:textId="1F041AA9" w:rsidR="0078043D" w:rsidRPr="009B4AA7" w:rsidRDefault="0078043D" w:rsidP="00541ABC">
      <w:pPr>
        <w:pStyle w:val="Akapitzlist"/>
        <w:numPr>
          <w:ilvl w:val="0"/>
          <w:numId w:val="29"/>
        </w:numPr>
      </w:pPr>
      <w:r w:rsidRPr="009B4AA7">
        <w:t xml:space="preserve">min. </w:t>
      </w:r>
      <w:r w:rsidR="00541ABC">
        <w:t xml:space="preserve">2 dostawy systemów </w:t>
      </w:r>
      <w:r w:rsidR="00B07BBF">
        <w:t xml:space="preserve">informacji wizualnej umożliwiające rezerwację sal i prezentujące ich zajętość na dedykowanych ekranach </w:t>
      </w:r>
      <w:r w:rsidR="005169A4">
        <w:t>o mocy min. 3,6 kW</w:t>
      </w:r>
      <w:r w:rsidR="00D06A52">
        <w:t xml:space="preserve"> </w:t>
      </w:r>
      <w:r w:rsidR="00437F75" w:rsidRPr="009B4AA7">
        <w:t xml:space="preserve">o wartości nie mniejszej niż </w:t>
      </w:r>
      <w:r w:rsidR="00B07BBF">
        <w:t>50</w:t>
      </w:r>
      <w:r w:rsidR="00437F75" w:rsidRPr="009B4AA7">
        <w:t xml:space="preserve"> 000 zł brutto</w:t>
      </w:r>
      <w:r w:rsidR="00B07BBF">
        <w:t xml:space="preserve"> każda</w:t>
      </w:r>
    </w:p>
    <w:p w14:paraId="5D8ED4F4" w14:textId="4857D0FE" w:rsidR="000723B0" w:rsidRDefault="00426FEF" w:rsidP="004D6D10">
      <w:pPr>
        <w:jc w:val="both"/>
        <w:rPr>
          <w:bCs/>
        </w:rPr>
      </w:pPr>
      <w:r w:rsidRPr="009B4AA7">
        <w:t>Powyższy warunek</w:t>
      </w:r>
      <w:r w:rsidR="000723B0" w:rsidRPr="009B4AA7">
        <w:t xml:space="preserve"> będ</w:t>
      </w:r>
      <w:r w:rsidR="00930DF5" w:rsidRPr="009B4AA7">
        <w:t>zie</w:t>
      </w:r>
      <w:r w:rsidR="000723B0" w:rsidRPr="009B4AA7">
        <w:t xml:space="preserve"> weryfikowan</w:t>
      </w:r>
      <w:r w:rsidR="00930DF5" w:rsidRPr="009B4AA7">
        <w:t>y</w:t>
      </w:r>
      <w:r w:rsidR="000723B0" w:rsidRPr="009B4AA7">
        <w:t xml:space="preserve"> na podstawie składanego przez Wykonawcę </w:t>
      </w:r>
      <w:bookmarkStart w:id="0" w:name="_Hlk156899075"/>
      <w:r w:rsidR="000723B0" w:rsidRPr="009B4AA7">
        <w:rPr>
          <w:bCs/>
        </w:rPr>
        <w:t xml:space="preserve">Wykazu zrealizowanych dostaw </w:t>
      </w:r>
      <w:bookmarkEnd w:id="0"/>
      <w:r w:rsidR="000723B0" w:rsidRPr="009B4AA7">
        <w:rPr>
          <w:bCs/>
        </w:rPr>
        <w:t>wykonanych nie wcześnie</w:t>
      </w:r>
      <w:r w:rsidR="00B17594" w:rsidRPr="009B4AA7">
        <w:rPr>
          <w:bCs/>
        </w:rPr>
        <w:t xml:space="preserve">j niż w okresie ostatnich </w:t>
      </w:r>
      <w:r w:rsidR="00E67918">
        <w:rPr>
          <w:bCs/>
        </w:rPr>
        <w:t xml:space="preserve"> trzech</w:t>
      </w:r>
      <w:r w:rsidR="000723B0" w:rsidRPr="009B4AA7">
        <w:rPr>
          <w:bCs/>
        </w:rPr>
        <w:t xml:space="preserve"> lat przed upływem terminu składania ofert</w:t>
      </w:r>
      <w:r w:rsidR="00813EE5">
        <w:rPr>
          <w:bCs/>
        </w:rPr>
        <w:t xml:space="preserve"> wraz z dowodami potwierdzającymi realizację zamówienia (np. protokołami odbioru bez zastrzeżeń, listami referencyjnymi, itp.).</w:t>
      </w:r>
    </w:p>
    <w:p w14:paraId="5D8ED4F5" w14:textId="77777777" w:rsidR="0070288F" w:rsidRPr="00A468E2" w:rsidRDefault="0070288F" w:rsidP="00A468E2"/>
    <w:p w14:paraId="5D8ED4F6" w14:textId="77777777" w:rsidR="00B66DAE" w:rsidRDefault="00B66DAE" w:rsidP="00595AE7">
      <w:pPr>
        <w:pStyle w:val="Nagwek2"/>
      </w:pPr>
      <w:r w:rsidRPr="00B66DAE">
        <w:t>Potencjał techniczny</w:t>
      </w:r>
    </w:p>
    <w:p w14:paraId="5D8ED4F7" w14:textId="77777777" w:rsidR="009B5520" w:rsidRPr="00A468E2" w:rsidRDefault="009B5520" w:rsidP="009B5520">
      <w:r>
        <w:t xml:space="preserve">Zamawiający nie formułuje warunku w tym zakresie. </w:t>
      </w:r>
    </w:p>
    <w:p w14:paraId="5D8ED4F8" w14:textId="77777777" w:rsidR="00390CAC" w:rsidRDefault="00390CAC" w:rsidP="00595AE7">
      <w:pPr>
        <w:pStyle w:val="Nagwek2"/>
      </w:pPr>
      <w:r w:rsidRPr="00390CAC">
        <w:t>Osoby zdolne do wykonania zamówienia</w:t>
      </w:r>
    </w:p>
    <w:p w14:paraId="5D8ED4F9" w14:textId="77777777" w:rsidR="009B5520" w:rsidRPr="00A468E2" w:rsidRDefault="009B5520" w:rsidP="009B5520">
      <w:r>
        <w:t xml:space="preserve">Zamawiający nie formułuje warunku w tym zakresie. </w:t>
      </w:r>
    </w:p>
    <w:p w14:paraId="5D8ED4FA" w14:textId="77777777" w:rsidR="00D02A92" w:rsidRDefault="00D02A92" w:rsidP="00595AE7">
      <w:pPr>
        <w:pStyle w:val="Nagwek2"/>
      </w:pPr>
      <w:r w:rsidRPr="00D02A92">
        <w:t>Sytuacja ekonomiczna i finansowa</w:t>
      </w:r>
    </w:p>
    <w:p w14:paraId="5D8ED4FB" w14:textId="77777777" w:rsidR="009B5520" w:rsidRPr="00A468E2" w:rsidRDefault="009B5520" w:rsidP="009B5520">
      <w:r>
        <w:t xml:space="preserve">Zamawiający nie formułuje warunku w tym zakresie. </w:t>
      </w:r>
    </w:p>
    <w:p w14:paraId="5D8ED4FC" w14:textId="77777777" w:rsidR="00595AE7" w:rsidRDefault="00595AE7" w:rsidP="00595AE7">
      <w:pPr>
        <w:pStyle w:val="Nagwek2"/>
      </w:pPr>
      <w:r w:rsidRPr="00595AE7">
        <w:t>Lista wymaganych dokumentów/oświadczeń</w:t>
      </w:r>
    </w:p>
    <w:p w14:paraId="5D8ED4FD" w14:textId="77777777" w:rsidR="007737B0" w:rsidRDefault="007737B0" w:rsidP="007737B0">
      <w:r>
        <w:t>Do oferty Wykonawca zobowiązany jest dołączyć następujące dokumenty i oświadczenia:</w:t>
      </w:r>
    </w:p>
    <w:p w14:paraId="5D8ED4FE" w14:textId="77777777" w:rsidR="007737B0" w:rsidRDefault="007737B0" w:rsidP="00D42FAE">
      <w:pPr>
        <w:pStyle w:val="Akapitzlist"/>
        <w:numPr>
          <w:ilvl w:val="1"/>
          <w:numId w:val="16"/>
        </w:numPr>
        <w:spacing w:before="0" w:after="160"/>
        <w:jc w:val="both"/>
        <w:rPr>
          <w:color w:val="000000" w:themeColor="text1"/>
        </w:rPr>
      </w:pPr>
      <w:r w:rsidRPr="00B26D38">
        <w:rPr>
          <w:color w:val="000000" w:themeColor="text1"/>
        </w:rPr>
        <w:t xml:space="preserve">Formularz ofertowy </w:t>
      </w:r>
    </w:p>
    <w:p w14:paraId="5D8ED4FF" w14:textId="77777777" w:rsidR="007737B0" w:rsidRDefault="007737B0" w:rsidP="00D42FAE">
      <w:pPr>
        <w:pStyle w:val="Akapitzlist"/>
        <w:numPr>
          <w:ilvl w:val="1"/>
          <w:numId w:val="16"/>
        </w:numPr>
        <w:spacing w:before="0" w:after="160"/>
        <w:jc w:val="both"/>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5D8ED500" w14:textId="77777777" w:rsidR="007737B0" w:rsidRPr="00795EAB" w:rsidRDefault="007737B0" w:rsidP="00D42FAE">
      <w:pPr>
        <w:pStyle w:val="Akapitzlist"/>
        <w:numPr>
          <w:ilvl w:val="1"/>
          <w:numId w:val="16"/>
        </w:numPr>
        <w:spacing w:before="0" w:after="160"/>
        <w:jc w:val="both"/>
        <w:rPr>
          <w:color w:val="000000" w:themeColor="text1"/>
        </w:rPr>
      </w:pPr>
      <w:r w:rsidRPr="00795EAB">
        <w:rPr>
          <w:color w:val="000000" w:themeColor="text1"/>
        </w:rPr>
        <w:t xml:space="preserve">Aktualny </w:t>
      </w:r>
      <w:r w:rsidR="00B26B6A">
        <w:rPr>
          <w:color w:val="000000" w:themeColor="text1"/>
        </w:rPr>
        <w:t xml:space="preserve">dokument rejestrowy potwierdzający sposób reprezentacji wykonawcy i pozwalający na stwierdzenie, że oferta została podpisana przez osobę/osoby uprawnione do składania oświadczeń woli </w:t>
      </w:r>
      <w:r w:rsidR="0060630B">
        <w:rPr>
          <w:color w:val="000000" w:themeColor="text1"/>
        </w:rPr>
        <w:t>w imieniu Wykonawcy np. odpis z CEIDG/KRS</w:t>
      </w:r>
    </w:p>
    <w:p w14:paraId="5D8ED501" w14:textId="77777777" w:rsidR="007737B0" w:rsidRDefault="007737B0" w:rsidP="00D42FAE">
      <w:pPr>
        <w:pStyle w:val="Akapitzlist"/>
        <w:numPr>
          <w:ilvl w:val="1"/>
          <w:numId w:val="16"/>
        </w:numPr>
        <w:spacing w:before="0" w:after="160"/>
        <w:jc w:val="both"/>
        <w:rPr>
          <w:color w:val="000000" w:themeColor="text1"/>
        </w:rPr>
      </w:pPr>
      <w:r w:rsidRPr="00795EAB">
        <w:rPr>
          <w:color w:val="000000" w:themeColor="text1"/>
        </w:rPr>
        <w:t xml:space="preserve">Wykaz zrealizowanych </w:t>
      </w:r>
      <w:r>
        <w:rPr>
          <w:color w:val="000000" w:themeColor="text1"/>
        </w:rPr>
        <w:t xml:space="preserve">dostaw </w:t>
      </w:r>
    </w:p>
    <w:p w14:paraId="08FBF8DE" w14:textId="37FAD493" w:rsidR="00ED4D0B" w:rsidRDefault="00ED4D0B" w:rsidP="00D42FAE">
      <w:pPr>
        <w:pStyle w:val="Akapitzlist"/>
        <w:numPr>
          <w:ilvl w:val="1"/>
          <w:numId w:val="16"/>
        </w:numPr>
        <w:spacing w:before="0" w:after="160"/>
        <w:jc w:val="both"/>
        <w:rPr>
          <w:color w:val="000000" w:themeColor="text1"/>
        </w:rPr>
      </w:pPr>
      <w:r>
        <w:rPr>
          <w:color w:val="000000" w:themeColor="text1"/>
        </w:rPr>
        <w:t>Karty katalogowe potwierdzające parametry techniczne oferowanych rozwiązań. Należy dołączyć karty dla następujących elementów zamówienia:</w:t>
      </w:r>
    </w:p>
    <w:p w14:paraId="6F29D4E5" w14:textId="00003862" w:rsidR="00ED4D0B" w:rsidRDefault="00675B7D" w:rsidP="00ED4D0B">
      <w:pPr>
        <w:pStyle w:val="Akapitzlist"/>
        <w:numPr>
          <w:ilvl w:val="2"/>
          <w:numId w:val="16"/>
        </w:numPr>
        <w:spacing w:before="0" w:after="160"/>
        <w:jc w:val="both"/>
        <w:rPr>
          <w:color w:val="000000" w:themeColor="text1"/>
        </w:rPr>
      </w:pPr>
      <w:r>
        <w:rPr>
          <w:color w:val="000000" w:themeColor="text1"/>
        </w:rPr>
        <w:t>Wyświetlacz 10-calowy</w:t>
      </w:r>
    </w:p>
    <w:p w14:paraId="74D1701A" w14:textId="2EC0A60A" w:rsidR="00675B7D" w:rsidRDefault="00675B7D" w:rsidP="00ED4D0B">
      <w:pPr>
        <w:pStyle w:val="Akapitzlist"/>
        <w:numPr>
          <w:ilvl w:val="2"/>
          <w:numId w:val="16"/>
        </w:numPr>
        <w:spacing w:before="0" w:after="160"/>
        <w:jc w:val="both"/>
        <w:rPr>
          <w:color w:val="000000" w:themeColor="text1"/>
        </w:rPr>
      </w:pPr>
      <w:r>
        <w:rPr>
          <w:color w:val="000000" w:themeColor="text1"/>
        </w:rPr>
        <w:t xml:space="preserve">Monitor dotykowy 22 – calowy </w:t>
      </w:r>
    </w:p>
    <w:p w14:paraId="70015C0B" w14:textId="02C0D1D2" w:rsidR="00675B7D" w:rsidRPr="00795EAB" w:rsidRDefault="00675B7D" w:rsidP="00ED4D0B">
      <w:pPr>
        <w:pStyle w:val="Akapitzlist"/>
        <w:numPr>
          <w:ilvl w:val="2"/>
          <w:numId w:val="16"/>
        </w:numPr>
        <w:spacing w:before="0" w:after="160"/>
        <w:jc w:val="both"/>
        <w:rPr>
          <w:color w:val="000000" w:themeColor="text1"/>
        </w:rPr>
      </w:pPr>
      <w:r>
        <w:rPr>
          <w:color w:val="000000" w:themeColor="text1"/>
        </w:rPr>
        <w:t>Stacja mobilna (laptop)</w:t>
      </w:r>
    </w:p>
    <w:p w14:paraId="7CB5F873" w14:textId="0B766AB1" w:rsidR="00675B7D" w:rsidRDefault="00675B7D" w:rsidP="00D42FAE">
      <w:pPr>
        <w:pStyle w:val="Akapitzlist"/>
        <w:numPr>
          <w:ilvl w:val="1"/>
          <w:numId w:val="16"/>
        </w:numPr>
        <w:spacing w:before="0" w:after="160"/>
        <w:jc w:val="both"/>
        <w:rPr>
          <w:color w:val="000000" w:themeColor="text1"/>
        </w:rPr>
      </w:pPr>
      <w:r>
        <w:rPr>
          <w:color w:val="000000" w:themeColor="text1"/>
        </w:rPr>
        <w:t>Wynik testu procesora – dotyczy pozycji stacja mobilna(laptop)</w:t>
      </w:r>
    </w:p>
    <w:p w14:paraId="5D8ED502" w14:textId="3A3E2248" w:rsidR="007737B0" w:rsidRDefault="007737B0" w:rsidP="00D42FAE">
      <w:pPr>
        <w:pStyle w:val="Akapitzlist"/>
        <w:numPr>
          <w:ilvl w:val="1"/>
          <w:numId w:val="16"/>
        </w:numPr>
        <w:spacing w:before="0" w:after="160"/>
        <w:jc w:val="both"/>
        <w:rPr>
          <w:color w:val="000000" w:themeColor="text1"/>
        </w:rPr>
      </w:pPr>
      <w:r w:rsidRPr="005A3AE4">
        <w:rPr>
          <w:color w:val="000000" w:themeColor="text1"/>
        </w:rPr>
        <w:t>Oświadczenie wymagane od Wykonawcy w zakresie wypełnienia obowiązków informacyjnych wynikających z RODO</w:t>
      </w:r>
      <w:r>
        <w:rPr>
          <w:color w:val="000000" w:themeColor="text1"/>
        </w:rPr>
        <w:t xml:space="preserve"> (stanowiące część formularza ofertowego)</w:t>
      </w:r>
      <w:r w:rsidRPr="005A3AE4">
        <w:rPr>
          <w:color w:val="000000" w:themeColor="text1"/>
        </w:rPr>
        <w:t xml:space="preserve">. </w:t>
      </w:r>
    </w:p>
    <w:p w14:paraId="5D8ED503" w14:textId="77777777" w:rsidR="009B5520" w:rsidRDefault="007737B0" w:rsidP="00D42FAE">
      <w:pPr>
        <w:pStyle w:val="Akapitzlist"/>
        <w:numPr>
          <w:ilvl w:val="1"/>
          <w:numId w:val="16"/>
        </w:numPr>
        <w:spacing w:before="0" w:after="160"/>
        <w:jc w:val="both"/>
      </w:pPr>
      <w:r w:rsidRPr="00C70442">
        <w:t xml:space="preserve">Pełnomocnictwo – jeżeli ofertę podpisuje osoba upoważniona. </w:t>
      </w:r>
    </w:p>
    <w:p w14:paraId="5D8ED504" w14:textId="77777777" w:rsidR="00A473B8" w:rsidRDefault="00A473B8" w:rsidP="001A6E3A">
      <w:pPr>
        <w:jc w:val="both"/>
        <w:rPr>
          <w:color w:val="000000" w:themeColor="text1"/>
        </w:rPr>
      </w:pPr>
      <w:r w:rsidRPr="00E050D2">
        <w:rPr>
          <w:color w:val="000000" w:themeColor="text1"/>
        </w:rPr>
        <w:lastRenderedPageBreak/>
        <w:t>Wszystkie składane przez Wykonawcę dokumenty powinny zostać złożone w formie oryginałów lub kserokopii potwierdzonej za zgodność z oryginałem przez Wykonawcę</w:t>
      </w:r>
      <w:r>
        <w:rPr>
          <w:color w:val="000000" w:themeColor="text1"/>
        </w:rPr>
        <w:t xml:space="preserve">. </w:t>
      </w:r>
      <w:r w:rsidRPr="00AA1D60">
        <w:rPr>
          <w:color w:val="000000" w:themeColor="text1"/>
        </w:rPr>
        <w:t>Potwierdzenia za zgodność dokonuje osoba do tego upoważniona, która podpisuje ofertę.</w:t>
      </w:r>
    </w:p>
    <w:p w14:paraId="5D8ED505" w14:textId="77777777" w:rsidR="00A473B8" w:rsidRPr="00536519" w:rsidRDefault="00A473B8" w:rsidP="001A6E3A">
      <w:pPr>
        <w:jc w:val="both"/>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D8ED506" w14:textId="77777777" w:rsidR="00A473B8" w:rsidRPr="00536519" w:rsidRDefault="00A473B8" w:rsidP="001A6E3A">
      <w:pPr>
        <w:jc w:val="both"/>
        <w:rPr>
          <w:color w:val="000000" w:themeColor="text1"/>
        </w:rPr>
      </w:pPr>
      <w:r w:rsidRPr="00536519">
        <w:rPr>
          <w:color w:val="000000" w:themeColor="text1"/>
        </w:rPr>
        <w:t>W przypadku przedstawienia kserokopii poświadczonych za zgodność z oryginałem wybrany Wykonawca może zostać zobowiązany przed podpisaniem umowy do przedstawienia oryginałów tych dokumentów.</w:t>
      </w:r>
    </w:p>
    <w:p w14:paraId="5D8ED507" w14:textId="77777777" w:rsidR="00A473B8" w:rsidRDefault="00A473B8" w:rsidP="001A6E3A">
      <w:pPr>
        <w:jc w:val="both"/>
        <w:rPr>
          <w:color w:val="000000" w:themeColor="text1"/>
        </w:rPr>
      </w:pPr>
      <w:r w:rsidRPr="00536519">
        <w:rPr>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5D8ED508" w14:textId="77777777" w:rsidR="00A473B8" w:rsidRDefault="00A473B8" w:rsidP="001A6E3A">
      <w:pPr>
        <w:jc w:val="both"/>
      </w:pPr>
      <w:r w:rsidRPr="00121261">
        <w:t>Dokumenty wydane w językach innych niż polski</w:t>
      </w:r>
      <w:r w:rsidR="001A6E3A">
        <w:t xml:space="preserve"> </w:t>
      </w:r>
      <w:r w:rsidRPr="00121261">
        <w:t>należy przedłożyć wraz z tłumaczeniem na język polski. Zamawiający nie wymaga tłumaczenia przysięgłego.</w:t>
      </w:r>
    </w:p>
    <w:p w14:paraId="56B8E78D" w14:textId="2B23D691" w:rsidR="00DB78B3" w:rsidRDefault="00DB78B3" w:rsidP="001A6E3A">
      <w:pPr>
        <w:jc w:val="both"/>
      </w:pPr>
      <w:r>
        <w:t xml:space="preserve">Zamawiający dopuszcza złożenie kart katalogowych oraz wydruku wyników testu procesora w języku angielskim. W wypadku tych dokumentów nie jest wymagane tłumaczeni. </w:t>
      </w:r>
    </w:p>
    <w:p w14:paraId="5D8ED509" w14:textId="77777777" w:rsidR="00A473B8" w:rsidRPr="00356A1B" w:rsidRDefault="00A473B8" w:rsidP="001A6E3A">
      <w:pPr>
        <w:jc w:val="both"/>
      </w:pPr>
      <w:r w:rsidRPr="00356A1B">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5D8ED50A" w14:textId="4D691E25" w:rsidR="00A473B8" w:rsidRPr="00356A1B" w:rsidRDefault="00A473B8" w:rsidP="001A6E3A">
      <w:pPr>
        <w:jc w:val="both"/>
      </w:pPr>
      <w:r w:rsidRPr="00200616">
        <w:t xml:space="preserve">W przypadku nie załączenia </w:t>
      </w:r>
      <w:r w:rsidR="00504103">
        <w:t>do</w:t>
      </w:r>
      <w:r w:rsidRPr="00200616">
        <w:t xml:space="preserve"> oferty </w:t>
      </w:r>
      <w:r w:rsidR="00504103">
        <w:t xml:space="preserve">wymaganych </w:t>
      </w:r>
      <w:r w:rsidRPr="00200616">
        <w:t>dokumentów</w:t>
      </w:r>
      <w:r w:rsidRPr="00356A1B">
        <w:t xml:space="preserve"> Zamawiający dopuszcza jednokrotne wezwanie do złożenia lub uzupełnienia wymaganych dokumentów.  </w:t>
      </w:r>
    </w:p>
    <w:p w14:paraId="5D8ED50B" w14:textId="77777777" w:rsidR="00A473B8" w:rsidRPr="009B5520" w:rsidRDefault="00A473B8" w:rsidP="009B5520"/>
    <w:p w14:paraId="5D8ED50C" w14:textId="77777777" w:rsidR="00A432EC" w:rsidRDefault="00A432EC" w:rsidP="00A432EC">
      <w:pPr>
        <w:pStyle w:val="Nagwek2"/>
      </w:pPr>
      <w:r>
        <w:t>Dodatkowe warunki udziału</w:t>
      </w:r>
    </w:p>
    <w:p w14:paraId="5D8ED50D" w14:textId="77777777" w:rsidR="004002C1" w:rsidRPr="00A468E2" w:rsidRDefault="004002C1" w:rsidP="004002C1">
      <w:r>
        <w:t xml:space="preserve">Zamawiający nie formułuje warunku w tym zakresie. </w:t>
      </w:r>
    </w:p>
    <w:p w14:paraId="5D8ED50E" w14:textId="77777777" w:rsidR="004E193F" w:rsidRPr="004E193F" w:rsidRDefault="004E193F" w:rsidP="004E193F"/>
    <w:p w14:paraId="5D8ED50F" w14:textId="77777777" w:rsidR="00BD5427" w:rsidRDefault="00BD5427" w:rsidP="00BD5427">
      <w:pPr>
        <w:pStyle w:val="Nagwek1"/>
        <w:ind w:left="431" w:hanging="431"/>
      </w:pPr>
      <w:r>
        <w:t>Kryteria oceny ofert wraz z informacją o wagach punktowych lub procentowych przypisanych do poszczególnych kryteriów oceny oferty i sposobem przyznawania punktacji za spełnienie danego kryterium oceny ofert</w:t>
      </w:r>
    </w:p>
    <w:p w14:paraId="5D8ED510" w14:textId="77777777" w:rsidR="00D56A14" w:rsidRDefault="00D56A14" w:rsidP="00D56A14">
      <w:pPr>
        <w:pStyle w:val="Nagwek2"/>
      </w:pPr>
      <w:r>
        <w:t>Kryteria oceny ofert i ich wagi punktowe</w:t>
      </w:r>
    </w:p>
    <w:p w14:paraId="5D8ED511" w14:textId="77777777" w:rsidR="00DF7C20" w:rsidRDefault="007B5EEC" w:rsidP="00DF7C20">
      <w:r>
        <w:t>Ustala się następujące kryteria oceny ofert</w:t>
      </w:r>
      <w:r w:rsidR="00353FAE">
        <w:t xml:space="preserve"> (1% = 1 pkt)</w:t>
      </w:r>
      <w:r>
        <w:t>:</w:t>
      </w:r>
    </w:p>
    <w:p w14:paraId="5D8ED512" w14:textId="16833F6D" w:rsidR="007B5EEC" w:rsidRPr="003B40B5" w:rsidRDefault="007B5EEC" w:rsidP="00D42FAE">
      <w:pPr>
        <w:pStyle w:val="Akapitzlist"/>
        <w:numPr>
          <w:ilvl w:val="0"/>
          <w:numId w:val="17"/>
        </w:numPr>
      </w:pPr>
      <w:r w:rsidRPr="003B40B5">
        <w:t xml:space="preserve">Cena </w:t>
      </w:r>
      <w:r w:rsidR="000B59C6" w:rsidRPr="003B40B5">
        <w:t>(C)</w:t>
      </w:r>
      <w:r w:rsidR="00B4408B" w:rsidRPr="003B40B5">
        <w:tab/>
      </w:r>
      <w:r w:rsidR="004632D0" w:rsidRPr="003B40B5">
        <w:tab/>
      </w:r>
      <w:r w:rsidR="00B4408B" w:rsidRPr="003B40B5">
        <w:tab/>
      </w:r>
      <w:r w:rsidR="00B4408B" w:rsidRPr="003B40B5">
        <w:tab/>
      </w:r>
      <w:r w:rsidR="001839B1">
        <w:t>10</w:t>
      </w:r>
      <w:r w:rsidR="00B240C9" w:rsidRPr="003B40B5">
        <w:t xml:space="preserve">0 </w:t>
      </w:r>
      <w:r w:rsidR="00353FAE" w:rsidRPr="003B40B5">
        <w:t xml:space="preserve">% </w:t>
      </w:r>
    </w:p>
    <w:p w14:paraId="5D8ED514" w14:textId="77777777" w:rsidR="007B5EEC" w:rsidRPr="00DF7C20" w:rsidRDefault="007B5EEC" w:rsidP="00DF7C20"/>
    <w:p w14:paraId="5D8ED515" w14:textId="77777777" w:rsidR="003A6523" w:rsidRDefault="003A6523" w:rsidP="003A6523">
      <w:pPr>
        <w:pStyle w:val="Nagwek2"/>
      </w:pPr>
      <w:r>
        <w:t xml:space="preserve">Sposób przyznawania punktacji </w:t>
      </w:r>
    </w:p>
    <w:p w14:paraId="5D8ED516" w14:textId="77777777" w:rsidR="003A6523" w:rsidRDefault="003A6523" w:rsidP="003A6523">
      <w:pPr>
        <w:pStyle w:val="Nagwek3"/>
      </w:pPr>
      <w:r>
        <w:t xml:space="preserve">Cena </w:t>
      </w:r>
      <w:r w:rsidR="00E023A6">
        <w:t>netto</w:t>
      </w:r>
    </w:p>
    <w:p w14:paraId="5D8ED517" w14:textId="77777777" w:rsidR="002B31B4" w:rsidRDefault="002B31B4" w:rsidP="00D42FAE">
      <w:pPr>
        <w:pStyle w:val="Akapitzlist"/>
        <w:numPr>
          <w:ilvl w:val="0"/>
          <w:numId w:val="18"/>
        </w:numPr>
        <w:spacing w:before="0" w:after="160"/>
        <w:jc w:val="both"/>
      </w:pPr>
      <w:r>
        <w:t>Wykonawca określi cenę oferty w  Formularzu oferty.</w:t>
      </w:r>
    </w:p>
    <w:p w14:paraId="5D8ED518" w14:textId="77777777" w:rsidR="002B31B4" w:rsidRDefault="002B31B4" w:rsidP="00D42FAE">
      <w:pPr>
        <w:pStyle w:val="Akapitzlist"/>
        <w:numPr>
          <w:ilvl w:val="0"/>
          <w:numId w:val="18"/>
        </w:numPr>
        <w:spacing w:before="0" w:after="160"/>
        <w:jc w:val="both"/>
      </w:pPr>
      <w:r>
        <w:t xml:space="preserve">Zamawiający do oceny przyjmie </w:t>
      </w:r>
      <w:r w:rsidRPr="00760A8C">
        <w:rPr>
          <w:b/>
          <w:bCs/>
        </w:rPr>
        <w:t>cenę netto.</w:t>
      </w:r>
    </w:p>
    <w:p w14:paraId="5D8ED519" w14:textId="63495414" w:rsidR="002B31B4" w:rsidRDefault="002B31B4" w:rsidP="00D42FAE">
      <w:pPr>
        <w:pStyle w:val="Akapitzlist"/>
        <w:numPr>
          <w:ilvl w:val="0"/>
          <w:numId w:val="18"/>
        </w:numPr>
        <w:spacing w:before="0" w:after="160"/>
        <w:jc w:val="both"/>
      </w:pPr>
      <w:r>
        <w:t xml:space="preserve">Wykonawca musi podać cenę oferty w Polskich Złotych (PLN). </w:t>
      </w:r>
      <w:r w:rsidRPr="00F7117D">
        <w:rPr>
          <w:b/>
          <w:bCs/>
        </w:rPr>
        <w:t>Oferty złożone w innej walucie zostaną odrzucone.</w:t>
      </w:r>
      <w:r>
        <w:t xml:space="preserve"> </w:t>
      </w:r>
    </w:p>
    <w:p w14:paraId="5D8ED51A" w14:textId="77777777" w:rsidR="002B31B4" w:rsidRDefault="002B31B4" w:rsidP="00D42FAE">
      <w:pPr>
        <w:pStyle w:val="Akapitzlist"/>
        <w:numPr>
          <w:ilvl w:val="0"/>
          <w:numId w:val="18"/>
        </w:numPr>
        <w:spacing w:before="0" w:after="160"/>
        <w:jc w:val="both"/>
      </w:pPr>
      <w:r>
        <w:t>Cena oferty powinna obejmować wszystkie elementy cenotwórcze realizacji zamówienia, warunki i obowiązki umowne określone we Wzorze Umowy, oraz musi zawierać wszelkie opłaty publicznoprawne.</w:t>
      </w:r>
    </w:p>
    <w:p w14:paraId="5D8ED51B" w14:textId="77777777" w:rsidR="002B31B4" w:rsidRDefault="002B31B4" w:rsidP="00D42FAE">
      <w:pPr>
        <w:pStyle w:val="Akapitzlist"/>
        <w:numPr>
          <w:ilvl w:val="0"/>
          <w:numId w:val="18"/>
        </w:numPr>
        <w:spacing w:before="0" w:after="160"/>
        <w:jc w:val="both"/>
      </w:pPr>
      <w:r>
        <w:t>Cena oferty podana przez Wykonawcę będzie stała przez okres realizacji Umowy i nie będzie mogła podlegać zmianie (z zastrzeżeniem postanowień zawartych we Wzorze Umowy).</w:t>
      </w:r>
    </w:p>
    <w:p w14:paraId="5D8ED51C" w14:textId="77777777" w:rsidR="002B31B4" w:rsidRDefault="002B31B4" w:rsidP="00D42FAE">
      <w:pPr>
        <w:pStyle w:val="Akapitzlist"/>
        <w:numPr>
          <w:ilvl w:val="0"/>
          <w:numId w:val="18"/>
        </w:numPr>
        <w:spacing w:before="0" w:after="160"/>
        <w:jc w:val="both"/>
      </w:pPr>
      <w:r>
        <w:t>Cena oferty powinna być wyrażona z dokładnością do dwóch miejsc po przecinku.</w:t>
      </w:r>
    </w:p>
    <w:p w14:paraId="5D8ED51D" w14:textId="77777777" w:rsidR="002B31B4" w:rsidRPr="00C10BCD" w:rsidRDefault="002B31B4" w:rsidP="002B31B4">
      <w:pPr>
        <w:ind w:left="360"/>
        <w:rPr>
          <w:b/>
        </w:rPr>
      </w:pPr>
      <w:r>
        <w:rPr>
          <w:b/>
        </w:rPr>
        <w:lastRenderedPageBreak/>
        <w:t>Sposób oceny kryterium</w:t>
      </w:r>
    </w:p>
    <w:p w14:paraId="5D8ED51E" w14:textId="77777777" w:rsidR="002B31B4" w:rsidRPr="001751C9" w:rsidRDefault="002B31B4" w:rsidP="00D42FAE">
      <w:pPr>
        <w:pStyle w:val="Akapitzlist"/>
        <w:numPr>
          <w:ilvl w:val="0"/>
          <w:numId w:val="18"/>
        </w:numPr>
        <w:spacing w:before="0" w:after="160"/>
        <w:jc w:val="both"/>
        <w:rPr>
          <w:b/>
        </w:rPr>
      </w:pPr>
      <w:r>
        <w:t>Zamawiający dokona oceny kryterium</w:t>
      </w:r>
      <w:r w:rsidRPr="001751C9">
        <w:t xml:space="preserve"> wg następującego wzoru:</w:t>
      </w:r>
    </w:p>
    <w:bookmarkStart w:id="1" w:name="_Hlk129173166"/>
    <w:p w14:paraId="5D8ED51F" w14:textId="7E1F663A" w:rsidR="002B31B4" w:rsidRPr="00DC5843" w:rsidRDefault="0018311F" w:rsidP="002B31B4">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5D8ED520" w14:textId="77777777" w:rsidR="002B31B4" w:rsidRPr="0049235E" w:rsidRDefault="002B31B4" w:rsidP="000170FA">
      <w:pPr>
        <w:spacing w:after="0"/>
        <w:ind w:left="709"/>
        <w:jc w:val="both"/>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Pr>
          <w:i/>
          <w:iCs/>
        </w:rPr>
        <w:t>C</w:t>
      </w:r>
      <w:r w:rsidRPr="0049235E">
        <w:rPr>
          <w:i/>
          <w:iCs/>
        </w:rPr>
        <w:t>ena</w:t>
      </w:r>
    </w:p>
    <w:p w14:paraId="5D8ED521" w14:textId="77777777" w:rsidR="002B31B4" w:rsidRDefault="002B31B4" w:rsidP="002B31B4">
      <w:pPr>
        <w:spacing w:after="0"/>
        <w:ind w:left="709"/>
        <w:rPr>
          <w:i/>
          <w:iCs/>
        </w:rPr>
      </w:pPr>
      <w:r w:rsidRPr="0049235E">
        <w:rPr>
          <w:i/>
          <w:iCs/>
        </w:rPr>
        <w:t>C</w:t>
      </w:r>
      <w:r w:rsidRPr="0049235E">
        <w:rPr>
          <w:i/>
          <w:iCs/>
          <w:vertAlign w:val="subscript"/>
        </w:rPr>
        <w:t>MIN</w:t>
      </w:r>
      <w:r w:rsidRPr="0049235E">
        <w:rPr>
          <w:i/>
          <w:iCs/>
        </w:rPr>
        <w:t xml:space="preserve"> – najniższa zaproponowana cena wśród ofert niepodlegających odrzuceniu</w:t>
      </w:r>
    </w:p>
    <w:p w14:paraId="5D8ED522" w14:textId="77777777" w:rsidR="002B31B4" w:rsidRDefault="002B31B4" w:rsidP="002B31B4">
      <w:pPr>
        <w:spacing w:after="0"/>
        <w:ind w:left="709"/>
        <w:rPr>
          <w:i/>
          <w:iCs/>
        </w:rPr>
      </w:pPr>
      <w:r w:rsidRPr="0049235E">
        <w:rPr>
          <w:i/>
          <w:iCs/>
        </w:rPr>
        <w:t>C</w:t>
      </w:r>
      <w:r w:rsidRPr="0049235E">
        <w:rPr>
          <w:i/>
          <w:iCs/>
          <w:vertAlign w:val="subscript"/>
        </w:rPr>
        <w:t>B</w:t>
      </w:r>
      <w:r w:rsidRPr="0049235E">
        <w:rPr>
          <w:i/>
          <w:iCs/>
        </w:rPr>
        <w:t xml:space="preserve"> – zaproponowana cena oferty badanej</w:t>
      </w:r>
    </w:p>
    <w:bookmarkEnd w:id="1"/>
    <w:p w14:paraId="5D8ED523" w14:textId="77777777" w:rsidR="002B31B4" w:rsidRPr="0049235E" w:rsidRDefault="002B31B4" w:rsidP="002B31B4">
      <w:pPr>
        <w:spacing w:after="0"/>
        <w:ind w:left="709"/>
        <w:rPr>
          <w:i/>
          <w:iCs/>
        </w:rPr>
      </w:pPr>
    </w:p>
    <w:p w14:paraId="5D8ED524" w14:textId="77777777" w:rsidR="002B31B4" w:rsidRDefault="002B31B4" w:rsidP="00D42FAE">
      <w:pPr>
        <w:pStyle w:val="Akapitzlist"/>
        <w:numPr>
          <w:ilvl w:val="0"/>
          <w:numId w:val="18"/>
        </w:numPr>
        <w:spacing w:before="0" w:after="160"/>
        <w:jc w:val="both"/>
        <w:rPr>
          <w:iCs/>
        </w:rPr>
      </w:pPr>
      <w:r w:rsidRPr="001751C9">
        <w:rPr>
          <w:iCs/>
        </w:rPr>
        <w:t>Wartości punktowe w kryterium zostaną podane z dokładnością do dwóch miejsc po przecinku, a zaokrąglenie zostanie dokonane zgodnie z ogólnie przyjętymi zasadami matematyki.</w:t>
      </w:r>
    </w:p>
    <w:p w14:paraId="5D8ED536" w14:textId="77777777" w:rsidR="005105B5" w:rsidRPr="00283548" w:rsidRDefault="005105B5" w:rsidP="00283548"/>
    <w:p w14:paraId="5D8ED537" w14:textId="77777777" w:rsidR="000B59C6" w:rsidRDefault="000B59C6" w:rsidP="000B59C6">
      <w:pPr>
        <w:pStyle w:val="Nagwek2"/>
      </w:pPr>
      <w:r>
        <w:t>Ocena końcowa</w:t>
      </w:r>
    </w:p>
    <w:p w14:paraId="5D8ED53A" w14:textId="77777777" w:rsidR="000B59C6" w:rsidRDefault="000B59C6" w:rsidP="000B59C6">
      <w:r>
        <w:t>Maksymalna liczba punktów wynosi 100. Zamawiający dokona wszystkich obliczeń z dokładnością do dwóch miejsc po przecinku. Zamawiający wybierze ofertę, która otrzyma największą liczbę punktów.</w:t>
      </w:r>
    </w:p>
    <w:p w14:paraId="5D8ED53B" w14:textId="77777777" w:rsidR="000B59C6" w:rsidRPr="000B59C6" w:rsidRDefault="000B59C6" w:rsidP="000B59C6"/>
    <w:p w14:paraId="5D8ED53C" w14:textId="77777777" w:rsidR="00D51C63" w:rsidRDefault="00D51C63" w:rsidP="00D51C63">
      <w:pPr>
        <w:pStyle w:val="Nagwek1"/>
      </w:pPr>
      <w:r>
        <w:t>Termin składania ofert</w:t>
      </w:r>
      <w:r w:rsidR="003B1DC7">
        <w:t xml:space="preserve"> i ważność oferty</w:t>
      </w:r>
    </w:p>
    <w:p w14:paraId="5D8ED53D" w14:textId="10F1C099" w:rsidR="001B4B32" w:rsidRPr="000263C1" w:rsidRDefault="001B4B32" w:rsidP="001B4B32">
      <w:r>
        <w:t xml:space="preserve">Termin składania ofert upływa w </w:t>
      </w:r>
      <w:r w:rsidRPr="000263C1">
        <w:t xml:space="preserve">dniu </w:t>
      </w:r>
      <w:r w:rsidR="0018311F">
        <w:rPr>
          <w:b/>
          <w:bCs/>
        </w:rPr>
        <w:t>22</w:t>
      </w:r>
      <w:r w:rsidR="00C433B9" w:rsidRPr="009B4AA7">
        <w:rPr>
          <w:b/>
          <w:bCs/>
        </w:rPr>
        <w:t>.</w:t>
      </w:r>
      <w:r w:rsidR="0018311F">
        <w:rPr>
          <w:b/>
          <w:bCs/>
        </w:rPr>
        <w:t>10</w:t>
      </w:r>
      <w:r w:rsidRPr="009B4AA7">
        <w:rPr>
          <w:b/>
          <w:bCs/>
        </w:rPr>
        <w:t>.202</w:t>
      </w:r>
      <w:r w:rsidR="00211029" w:rsidRPr="009B4AA7">
        <w:rPr>
          <w:b/>
          <w:bCs/>
        </w:rPr>
        <w:t>4</w:t>
      </w:r>
      <w:r>
        <w:rPr>
          <w:b/>
          <w:bCs/>
        </w:rPr>
        <w:t xml:space="preserve"> </w:t>
      </w:r>
      <w:r w:rsidR="00B240C9">
        <w:rPr>
          <w:b/>
          <w:bCs/>
        </w:rPr>
        <w:t xml:space="preserve">godz. </w:t>
      </w:r>
      <w:r w:rsidR="00FC1AA2">
        <w:rPr>
          <w:b/>
          <w:bCs/>
        </w:rPr>
        <w:t>1</w:t>
      </w:r>
      <w:r w:rsidR="00BD6F62">
        <w:rPr>
          <w:b/>
          <w:bCs/>
        </w:rPr>
        <w:t>0</w:t>
      </w:r>
      <w:r w:rsidRPr="000263C1">
        <w:rPr>
          <w:b/>
          <w:bCs/>
        </w:rPr>
        <w:t>:00</w:t>
      </w:r>
      <w:r w:rsidR="007567C1">
        <w:rPr>
          <w:b/>
          <w:bCs/>
        </w:rPr>
        <w:t xml:space="preserve"> wg czasu polskiego</w:t>
      </w:r>
    </w:p>
    <w:p w14:paraId="5D8ED53F" w14:textId="4F23054E" w:rsidR="00BD1528" w:rsidRDefault="001B4B32" w:rsidP="00BD1528">
      <w:r w:rsidRPr="000263C1">
        <w:t xml:space="preserve">Otwarcie ofert nastąpi w dniu  </w:t>
      </w:r>
      <w:r w:rsidR="0018311F">
        <w:rPr>
          <w:b/>
          <w:bCs/>
        </w:rPr>
        <w:t>22</w:t>
      </w:r>
      <w:r w:rsidR="00C433B9" w:rsidRPr="009B4AA7">
        <w:rPr>
          <w:b/>
          <w:bCs/>
        </w:rPr>
        <w:t>.</w:t>
      </w:r>
      <w:r w:rsidR="0018311F">
        <w:rPr>
          <w:b/>
          <w:bCs/>
        </w:rPr>
        <w:t>10</w:t>
      </w:r>
      <w:r w:rsidRPr="009B4AA7">
        <w:rPr>
          <w:b/>
          <w:bCs/>
        </w:rPr>
        <w:t>.202</w:t>
      </w:r>
      <w:r w:rsidR="00211029" w:rsidRPr="009B4AA7">
        <w:rPr>
          <w:b/>
          <w:bCs/>
        </w:rPr>
        <w:t>4</w:t>
      </w:r>
      <w:r>
        <w:rPr>
          <w:b/>
          <w:bCs/>
        </w:rPr>
        <w:t xml:space="preserve"> </w:t>
      </w:r>
      <w:r w:rsidRPr="000263C1">
        <w:rPr>
          <w:b/>
          <w:bCs/>
        </w:rPr>
        <w:t xml:space="preserve"> godz. </w:t>
      </w:r>
      <w:r w:rsidR="00FC1AA2">
        <w:rPr>
          <w:b/>
          <w:bCs/>
        </w:rPr>
        <w:t>1</w:t>
      </w:r>
      <w:r w:rsidR="00BD6F62">
        <w:rPr>
          <w:b/>
          <w:bCs/>
        </w:rPr>
        <w:t>0</w:t>
      </w:r>
      <w:r w:rsidRPr="000263C1">
        <w:rPr>
          <w:b/>
          <w:bCs/>
        </w:rPr>
        <w:t>:00</w:t>
      </w:r>
      <w:r w:rsidR="007567C1">
        <w:rPr>
          <w:b/>
          <w:bCs/>
        </w:rPr>
        <w:t xml:space="preserve"> wg czasu polskiego</w:t>
      </w:r>
    </w:p>
    <w:p w14:paraId="5D8ED540" w14:textId="77777777" w:rsidR="007567C1" w:rsidRDefault="007567C1" w:rsidP="00BD1528">
      <w:r>
        <w:t xml:space="preserve">Oferty muszą zachować ważność przez okres min. 30 dni od dnia otwarcia ofert. </w:t>
      </w:r>
    </w:p>
    <w:p w14:paraId="7FAE9EF0" w14:textId="77777777" w:rsidR="004E5833" w:rsidRPr="00BD1528" w:rsidRDefault="004E5833" w:rsidP="00BD1528"/>
    <w:p w14:paraId="5D8ED541" w14:textId="77777777" w:rsidR="00024066" w:rsidRDefault="00024066" w:rsidP="00024066">
      <w:pPr>
        <w:pStyle w:val="Nagwek1"/>
      </w:pPr>
      <w:r>
        <w:t>Sposób i forma składania ofert</w:t>
      </w:r>
    </w:p>
    <w:p w14:paraId="5D8ED542" w14:textId="77777777" w:rsidR="009F2D4B" w:rsidRDefault="009F2D4B" w:rsidP="009F2D4B">
      <w:pPr>
        <w:pStyle w:val="Nagwek2"/>
      </w:pPr>
      <w:r>
        <w:t>Informacje ogólne</w:t>
      </w:r>
    </w:p>
    <w:p w14:paraId="5D8ED543" w14:textId="77777777" w:rsidR="00013116" w:rsidRPr="00BF6F23" w:rsidRDefault="00013116" w:rsidP="00D42FAE">
      <w:pPr>
        <w:pStyle w:val="Akapitzlist"/>
        <w:numPr>
          <w:ilvl w:val="0"/>
          <w:numId w:val="19"/>
        </w:numPr>
        <w:spacing w:before="0" w:after="160"/>
        <w:jc w:val="both"/>
      </w:pPr>
      <w:r w:rsidRPr="00BF6F23">
        <w:t xml:space="preserve">Wykonawcy zobowiązani są zapoznać się dokładnie z informacjami zawartymi w </w:t>
      </w:r>
      <w:r>
        <w:t>ZO</w:t>
      </w:r>
      <w:r w:rsidRPr="00BF6F23">
        <w:t xml:space="preserve"> i</w:t>
      </w:r>
      <w:r w:rsidR="00960EE1">
        <w:t> </w:t>
      </w:r>
      <w:r w:rsidRPr="00BF6F23">
        <w:t xml:space="preserve">przygotować ofertę zgodnie z wymaganiami określonymi w tym dokumencie, a w szczególności by treść oferty odpowiadała treści </w:t>
      </w:r>
      <w:r>
        <w:t>ZO</w:t>
      </w:r>
      <w:r w:rsidRPr="00BF6F23">
        <w:t xml:space="preserve">. </w:t>
      </w:r>
    </w:p>
    <w:p w14:paraId="5D8ED544" w14:textId="77777777" w:rsidR="00013116" w:rsidRPr="005C32EA" w:rsidRDefault="00013116" w:rsidP="00D42FAE">
      <w:pPr>
        <w:pStyle w:val="Akapitzlist"/>
        <w:numPr>
          <w:ilvl w:val="0"/>
          <w:numId w:val="19"/>
        </w:numPr>
        <w:spacing w:before="0" w:after="160"/>
        <w:jc w:val="both"/>
      </w:pPr>
      <w:r w:rsidRPr="005C32EA">
        <w:t xml:space="preserve">Zaleca się, aby Wykonawcy do sporządzenia oferty wykorzystali Załączniki stanowiące integralną część </w:t>
      </w:r>
      <w:r>
        <w:t>ZO</w:t>
      </w:r>
      <w:r w:rsidRPr="005C32EA">
        <w:t xml:space="preserve">. Dopuszcza się sporządzenie własnych formularzy z zastrzeżeniem dokonywania jakichkolwiek zmian merytorycznych w stosunku do wzorów. </w:t>
      </w:r>
    </w:p>
    <w:p w14:paraId="5D8ED545" w14:textId="77777777" w:rsidR="00013116" w:rsidRDefault="00013116" w:rsidP="00D42FAE">
      <w:pPr>
        <w:pStyle w:val="Akapitzlist"/>
        <w:numPr>
          <w:ilvl w:val="0"/>
          <w:numId w:val="19"/>
        </w:numPr>
        <w:spacing w:before="0" w:after="160"/>
        <w:jc w:val="both"/>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D8ED546" w14:textId="77777777" w:rsidR="00013116" w:rsidRDefault="00013116" w:rsidP="00D42FAE">
      <w:pPr>
        <w:pStyle w:val="Akapitzlist"/>
        <w:numPr>
          <w:ilvl w:val="0"/>
          <w:numId w:val="19"/>
        </w:numPr>
        <w:spacing w:before="0" w:after="160"/>
        <w:jc w:val="both"/>
      </w:pPr>
      <w:r>
        <w:t>Wykonawca ponosi wszelkie koszty związane z przygotowaniem i złożeniem oferty.</w:t>
      </w:r>
    </w:p>
    <w:p w14:paraId="5D8ED547" w14:textId="2199EF68" w:rsidR="00013116" w:rsidRDefault="00013116" w:rsidP="00D42FAE">
      <w:pPr>
        <w:pStyle w:val="Akapitzlist"/>
        <w:numPr>
          <w:ilvl w:val="0"/>
          <w:numId w:val="19"/>
        </w:numPr>
        <w:spacing w:before="0" w:after="160"/>
        <w:jc w:val="both"/>
      </w:pPr>
      <w: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D8ED548" w14:textId="77777777" w:rsidR="007567C1" w:rsidRPr="007567C1" w:rsidRDefault="007567C1" w:rsidP="007567C1"/>
    <w:p w14:paraId="5D8ED549" w14:textId="77777777" w:rsidR="00733386" w:rsidRDefault="00733386" w:rsidP="00733386">
      <w:pPr>
        <w:pStyle w:val="Nagwek2"/>
      </w:pPr>
      <w:r>
        <w:t>Komunikacja z Zamawiającym</w:t>
      </w:r>
    </w:p>
    <w:p w14:paraId="5D8ED54A" w14:textId="77777777" w:rsidR="00A47934" w:rsidRDefault="00BE77CB" w:rsidP="00D42FAE">
      <w:pPr>
        <w:pStyle w:val="Akapitzlist"/>
        <w:numPr>
          <w:ilvl w:val="0"/>
          <w:numId w:val="20"/>
        </w:numPr>
        <w:spacing w:before="0" w:after="160"/>
        <w:jc w:val="both"/>
      </w:pPr>
      <w:r>
        <w:t xml:space="preserve">Komunikacja w postępowaniu o udzielenie zamówienia, w tym ogłoszenie zapytania ofertowego, składanie ofert, wymiana informacji między zamawiającym a wykonawcą oraz </w:t>
      </w:r>
      <w:r>
        <w:lastRenderedPageBreak/>
        <w:t>przekazywanie dokumentów i oświadczeń odbywa się pisemnie za pomocą BK2021</w:t>
      </w:r>
      <w:r w:rsidR="00A47934">
        <w:t xml:space="preserve"> </w:t>
      </w:r>
      <w:hyperlink r:id="rId10" w:history="1">
        <w:r w:rsidR="00792CD4" w:rsidRPr="00A72F17">
          <w:rPr>
            <w:rStyle w:val="Hipercze"/>
          </w:rPr>
          <w:t>https://bazakonkurencyjnosci.funduszeeuropejskie.gov.pl/</w:t>
        </w:r>
      </w:hyperlink>
      <w:r w:rsidR="00792CD4">
        <w:t xml:space="preserve"> </w:t>
      </w:r>
    </w:p>
    <w:p w14:paraId="5D8ED54B" w14:textId="77777777" w:rsidR="00A47934" w:rsidRDefault="00A47934" w:rsidP="00D42FAE">
      <w:pPr>
        <w:pStyle w:val="Akapitzlist"/>
        <w:numPr>
          <w:ilvl w:val="0"/>
          <w:numId w:val="20"/>
        </w:numPr>
        <w:spacing w:before="0" w:after="160"/>
        <w:jc w:val="both"/>
      </w:pPr>
      <w:r>
        <w:t xml:space="preserve">Pytania co do przedmiotu zamówienia składa się w postaci elektronicznej poprzez system dostępny na stronie: https://bazakonkurencyjnosci.funduszeeuropejskie.gov.pl. Szczegółowo tryb składania oferty opisuje podręcznik dostępny pod adresem: </w:t>
      </w:r>
    </w:p>
    <w:p w14:paraId="5D8ED54C" w14:textId="77777777" w:rsidR="00A47934" w:rsidRDefault="00A47934" w:rsidP="00A47934">
      <w:pPr>
        <w:pStyle w:val="Akapitzlist"/>
      </w:pPr>
      <w:hyperlink r:id="rId11" w:history="1">
        <w:r w:rsidRPr="005D2620">
          <w:rPr>
            <w:rStyle w:val="Hipercze"/>
          </w:rPr>
          <w:t>https://bazakonkurencyjnosci.funduszeeuropejskie.gov.pl/pomoc</w:t>
        </w:r>
      </w:hyperlink>
    </w:p>
    <w:p w14:paraId="5D8ED54D" w14:textId="77777777" w:rsidR="00784F19" w:rsidRDefault="00784F19" w:rsidP="00D42FAE">
      <w:pPr>
        <w:pStyle w:val="Akapitzlist"/>
        <w:numPr>
          <w:ilvl w:val="0"/>
          <w:numId w:val="20"/>
        </w:numPr>
        <w:spacing w:before="0" w:after="0"/>
        <w:jc w:val="both"/>
      </w:pPr>
      <w:r>
        <w:t xml:space="preserve">Jeżeli </w:t>
      </w:r>
    </w:p>
    <w:p w14:paraId="5D8ED54E" w14:textId="77777777" w:rsidR="00DA5874" w:rsidRDefault="009204D2" w:rsidP="00D42FAE">
      <w:pPr>
        <w:pStyle w:val="Akapitzlist"/>
        <w:numPr>
          <w:ilvl w:val="1"/>
          <w:numId w:val="20"/>
        </w:numPr>
        <w:spacing w:before="0" w:after="0"/>
        <w:jc w:val="both"/>
      </w:pPr>
      <w:r>
        <w:t>charakter zamówienia wymaga użycia narzędzi, urządzeń lub formatów plików, które nie są obsługiwane za pomocą BK2021, lub</w:t>
      </w:r>
    </w:p>
    <w:p w14:paraId="5D8ED54F" w14:textId="77777777" w:rsidR="009204D2" w:rsidRDefault="009204D2" w:rsidP="00D42FAE">
      <w:pPr>
        <w:pStyle w:val="Akapitzlist"/>
        <w:numPr>
          <w:ilvl w:val="1"/>
          <w:numId w:val="20"/>
        </w:numPr>
        <w:spacing w:before="0" w:after="0"/>
        <w:jc w:val="both"/>
      </w:pPr>
      <w:r>
        <w:t>aplikacje do obsługi formatów plików, które nadają się do przygotowania ofert lub prac konkursowych, korzystają z formatów plików, których nie można obsługiwać za pomocą żadnych innych aplikacji otwartoźródłowych lub ogólnie dostępnych, lub są one objęte licencją i nie mogą zostać udostępnione do pobierania lub zdalnego wykorzystania przez zamawiającego, lub</w:t>
      </w:r>
    </w:p>
    <w:p w14:paraId="5D8ED550" w14:textId="77777777" w:rsidR="00EA3274" w:rsidRDefault="00EA3274" w:rsidP="00D42FAE">
      <w:pPr>
        <w:pStyle w:val="Akapitzlist"/>
        <w:numPr>
          <w:ilvl w:val="1"/>
          <w:numId w:val="20"/>
        </w:numPr>
        <w:spacing w:before="0" w:after="0"/>
        <w:jc w:val="both"/>
      </w:pPr>
      <w:r>
        <w:t>zamawiający wymaga przedstawienia modelu fizycznego, modelu w skali lub próbki, których nie można przekazać za pośrednictwem BK2021, lub</w:t>
      </w:r>
    </w:p>
    <w:p w14:paraId="5D8ED551" w14:textId="77777777" w:rsidR="009204D2" w:rsidRDefault="00EA3274" w:rsidP="00D42FAE">
      <w:pPr>
        <w:pStyle w:val="Akapitzlist"/>
        <w:numPr>
          <w:ilvl w:val="1"/>
          <w:numId w:val="20"/>
        </w:numPr>
        <w:spacing w:before="0" w:after="0"/>
        <w:jc w:val="both"/>
      </w:pPr>
      <w:r>
        <w:t>jest to niezbędne z uwagi na potrzebę ochrony informacji szczególnie wrażliwych, której nie można zagwarantować w sposób dostateczny przy użyciu BK2021</w:t>
      </w:r>
    </w:p>
    <w:p w14:paraId="5D8ED552" w14:textId="77777777" w:rsidR="00A47934" w:rsidRDefault="00A47934" w:rsidP="00EA3274">
      <w:pPr>
        <w:pStyle w:val="Akapitzlist"/>
        <w:spacing w:before="0" w:after="0"/>
        <w:jc w:val="both"/>
      </w:pPr>
      <w:r>
        <w:t xml:space="preserve">Wykonawca </w:t>
      </w:r>
      <w:r w:rsidR="00EA3274">
        <w:t xml:space="preserve">przekazuje takie materiały </w:t>
      </w:r>
      <w:r>
        <w:t xml:space="preserve">na adres e-mail </w:t>
      </w:r>
      <w:hyperlink r:id="rId12" w:history="1">
        <w:r w:rsidRPr="001F242F">
          <w:rPr>
            <w:rStyle w:val="Hipercze"/>
          </w:rPr>
          <w:t>biuro@mjc.com.pl</w:t>
        </w:r>
      </w:hyperlink>
      <w:r w:rsidR="007A07C6">
        <w:rPr>
          <w:rStyle w:val="Hipercze"/>
        </w:rPr>
        <w:t xml:space="preserve">. </w:t>
      </w:r>
      <w:r w:rsidR="008205C9" w:rsidRPr="008205C9">
        <w:t>Maksymalny</w:t>
      </w:r>
      <w:r w:rsidR="008205C9">
        <w:t xml:space="preserve"> rozmiar plików nie powinien przekroczyć 20 MB. W przypadku konieczności przekazania większych plików Zamawiający </w:t>
      </w:r>
      <w:r w:rsidR="00A545DC">
        <w:t xml:space="preserve">udostępni Wykonawcy, na jego prośbę, dysk w chmurze do przekazania plików. </w:t>
      </w:r>
    </w:p>
    <w:p w14:paraId="5D8ED553" w14:textId="77777777" w:rsidR="007A07C6" w:rsidRDefault="007A07C6" w:rsidP="007A07C6">
      <w:pPr>
        <w:pStyle w:val="Akapitzlist"/>
        <w:spacing w:before="0" w:after="0"/>
        <w:jc w:val="both"/>
      </w:pPr>
    </w:p>
    <w:p w14:paraId="5D8ED554" w14:textId="77777777" w:rsidR="00A47934" w:rsidRPr="006F2D2E" w:rsidRDefault="00A47934" w:rsidP="00D42FAE">
      <w:pPr>
        <w:pStyle w:val="Akapitzlist"/>
        <w:numPr>
          <w:ilvl w:val="0"/>
          <w:numId w:val="20"/>
        </w:numPr>
        <w:spacing w:before="0" w:after="0"/>
        <w:jc w:val="both"/>
      </w:pPr>
      <w:r w:rsidRPr="006F2D2E">
        <w:t>Pytania do</w:t>
      </w:r>
      <w:r>
        <w:t xml:space="preserve"> </w:t>
      </w:r>
      <w:r w:rsidRPr="006F2D2E">
        <w:t>treści zapytania:</w:t>
      </w:r>
    </w:p>
    <w:p w14:paraId="5D8ED555" w14:textId="77777777" w:rsidR="00A47934" w:rsidRPr="006F2D2E" w:rsidRDefault="00A47934" w:rsidP="00D42FAE">
      <w:pPr>
        <w:pStyle w:val="Akapitzlist"/>
        <w:widowControl w:val="0"/>
        <w:numPr>
          <w:ilvl w:val="0"/>
          <w:numId w:val="21"/>
        </w:numPr>
        <w:shd w:val="clear" w:color="auto" w:fill="FFFFFF"/>
        <w:tabs>
          <w:tab w:val="left" w:pos="-851"/>
        </w:tabs>
        <w:autoSpaceDE w:val="0"/>
        <w:autoSpaceDN w:val="0"/>
        <w:adjustRightInd w:val="0"/>
        <w:spacing w:before="0" w:after="0"/>
        <w:jc w:val="both"/>
        <w:rPr>
          <w:rFonts w:cs="Arial"/>
        </w:rPr>
      </w:pPr>
      <w:r w:rsidRPr="006F2D2E">
        <w:rPr>
          <w:rFonts w:cs="Arial"/>
        </w:rPr>
        <w:t xml:space="preserve">Wykonawca może zwrócić się do </w:t>
      </w:r>
      <w:r w:rsidR="00382A7C">
        <w:rPr>
          <w:rFonts w:cs="Arial"/>
        </w:rPr>
        <w:t>Z</w:t>
      </w:r>
      <w:r w:rsidRPr="006F2D2E">
        <w:rPr>
          <w:rFonts w:cs="Arial"/>
        </w:rPr>
        <w:t xml:space="preserve">amawiającego o wyjaśnienie treści </w:t>
      </w:r>
      <w:r>
        <w:rPr>
          <w:rFonts w:cs="Arial"/>
        </w:rPr>
        <w:t>zapytania ofertowego</w:t>
      </w:r>
      <w:r w:rsidRPr="006F2D2E">
        <w:rPr>
          <w:rFonts w:cs="Arial"/>
        </w:rPr>
        <w:t xml:space="preserve">. Zamawiający jest </w:t>
      </w:r>
      <w:r>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5D8ED556" w14:textId="77777777" w:rsidR="00A47934" w:rsidRPr="006F2D2E" w:rsidRDefault="00A47934" w:rsidP="00D42FAE">
      <w:pPr>
        <w:pStyle w:val="Akapitzlist"/>
        <w:widowControl w:val="0"/>
        <w:numPr>
          <w:ilvl w:val="0"/>
          <w:numId w:val="21"/>
        </w:numPr>
        <w:shd w:val="clear" w:color="auto" w:fill="FFFFFF"/>
        <w:tabs>
          <w:tab w:val="left" w:pos="-851"/>
        </w:tabs>
        <w:autoSpaceDE w:val="0"/>
        <w:autoSpaceDN w:val="0"/>
        <w:adjustRightInd w:val="0"/>
        <w:spacing w:before="0" w:after="0"/>
        <w:jc w:val="both"/>
        <w:rPr>
          <w:rFonts w:cs="Arial"/>
        </w:rPr>
      </w:pPr>
      <w:r w:rsidRPr="006F2D2E">
        <w:rPr>
          <w:rFonts w:cs="Arial"/>
        </w:rPr>
        <w:t xml:space="preserve">Jeżeli wniosek o wyjaśnienie treści specyfikacji </w:t>
      </w:r>
      <w:r>
        <w:rPr>
          <w:rFonts w:cs="Arial"/>
        </w:rPr>
        <w:t>ZO</w:t>
      </w:r>
      <w:r w:rsidRPr="006F2D2E">
        <w:rPr>
          <w:rFonts w:cs="Arial"/>
        </w:rPr>
        <w:t xml:space="preserve"> wpłynął po upływie terminu składania wniosku, o którym mowa w lit. a), lub dotyczy udzielonych wyjaśnień, zamawiający może udzielić wyjaśnień albo pozostawić wniosek bez rozpoznania.</w:t>
      </w:r>
    </w:p>
    <w:p w14:paraId="5D8ED557" w14:textId="77777777" w:rsidR="00A47934" w:rsidRDefault="00A47934" w:rsidP="00D42FAE">
      <w:pPr>
        <w:pStyle w:val="Akapitzlist"/>
        <w:widowControl w:val="0"/>
        <w:numPr>
          <w:ilvl w:val="0"/>
          <w:numId w:val="21"/>
        </w:numPr>
        <w:shd w:val="clear" w:color="auto" w:fill="FFFFFF"/>
        <w:tabs>
          <w:tab w:val="left" w:pos="-851"/>
        </w:tabs>
        <w:autoSpaceDE w:val="0"/>
        <w:autoSpaceDN w:val="0"/>
        <w:adjustRightInd w:val="0"/>
        <w:spacing w:before="0" w:after="0"/>
        <w:jc w:val="both"/>
        <w:rPr>
          <w:rFonts w:cs="Arial"/>
        </w:rPr>
      </w:pPr>
      <w:r w:rsidRPr="006F2D2E">
        <w:rPr>
          <w:rFonts w:cs="Arial"/>
        </w:rPr>
        <w:t>Przedłużenie terminu składania ofert nie wpływa na bieg terminu składania wniosku, o</w:t>
      </w:r>
      <w:r w:rsidR="0032785D">
        <w:rPr>
          <w:rFonts w:cs="Arial"/>
        </w:rPr>
        <w:t> </w:t>
      </w:r>
      <w:r w:rsidRPr="006F2D2E">
        <w:rPr>
          <w:rFonts w:cs="Arial"/>
        </w:rPr>
        <w:t>którym mowa w lit. a)</w:t>
      </w:r>
    </w:p>
    <w:p w14:paraId="5D8ED558" w14:textId="77777777" w:rsidR="00A47934" w:rsidRPr="0038176C" w:rsidRDefault="00A47934" w:rsidP="00D42FAE">
      <w:pPr>
        <w:pStyle w:val="Akapitzlist"/>
        <w:widowControl w:val="0"/>
        <w:numPr>
          <w:ilvl w:val="0"/>
          <w:numId w:val="21"/>
        </w:numPr>
        <w:shd w:val="clear" w:color="auto" w:fill="FFFFFF"/>
        <w:tabs>
          <w:tab w:val="left" w:pos="-851"/>
        </w:tabs>
        <w:autoSpaceDE w:val="0"/>
        <w:autoSpaceDN w:val="0"/>
        <w:adjustRightInd w:val="0"/>
        <w:spacing w:before="0" w:after="0"/>
        <w:jc w:val="both"/>
        <w:rPr>
          <w:rFonts w:cs="Arial"/>
        </w:rPr>
      </w:pPr>
      <w:r w:rsidRPr="0038176C">
        <w:rPr>
          <w:rFonts w:cs="Arial"/>
        </w:rPr>
        <w:t xml:space="preserve">Treść zapytań wraz z wyjaśnieniami Zamawiający </w:t>
      </w:r>
      <w:r>
        <w:rPr>
          <w:rFonts w:cs="Arial"/>
        </w:rPr>
        <w:t xml:space="preserve">opublikuje w Bazie Konkurencyjności. </w:t>
      </w:r>
    </w:p>
    <w:p w14:paraId="5D8ED559" w14:textId="77777777" w:rsidR="00A47934" w:rsidRDefault="00A47934" w:rsidP="00D42FAE">
      <w:pPr>
        <w:pStyle w:val="Akapitzlist"/>
        <w:widowControl w:val="0"/>
        <w:numPr>
          <w:ilvl w:val="0"/>
          <w:numId w:val="21"/>
        </w:numPr>
        <w:shd w:val="clear" w:color="auto" w:fill="FFFFFF"/>
        <w:tabs>
          <w:tab w:val="left" w:pos="-851"/>
        </w:tabs>
        <w:autoSpaceDE w:val="0"/>
        <w:autoSpaceDN w:val="0"/>
        <w:adjustRightInd w:val="0"/>
        <w:spacing w:before="0" w:after="0"/>
        <w:jc w:val="both"/>
        <w:rPr>
          <w:rFonts w:cs="Arial"/>
        </w:rPr>
      </w:pPr>
      <w:r w:rsidRPr="0038176C">
        <w:rPr>
          <w:rFonts w:cs="Arial"/>
        </w:rPr>
        <w:t>Zamawiający zastrzega sobie prawo do nieudzielenie odpowiedzi na pytania przekazane mu w</w:t>
      </w:r>
      <w:r>
        <w:rPr>
          <w:rFonts w:cs="Arial"/>
        </w:rPr>
        <w:t> </w:t>
      </w:r>
      <w:r w:rsidRPr="0038176C">
        <w:rPr>
          <w:rFonts w:cs="Arial"/>
        </w:rPr>
        <w:t>sposób inny niż opisany powyżej, w szczególności Zamawiający nie odpowiada na pytania za pośrednictwem telefonu</w:t>
      </w:r>
      <w:r>
        <w:rPr>
          <w:rFonts w:cs="Arial"/>
        </w:rPr>
        <w:t>, oraz poczty elektronicznej (e-mail)</w:t>
      </w:r>
    </w:p>
    <w:p w14:paraId="5D8ED55A" w14:textId="77777777" w:rsidR="00A47934" w:rsidRDefault="00A47934" w:rsidP="00D42FAE">
      <w:pPr>
        <w:pStyle w:val="Akapitzlist"/>
        <w:numPr>
          <w:ilvl w:val="0"/>
          <w:numId w:val="20"/>
        </w:numPr>
        <w:spacing w:before="0" w:after="0"/>
        <w:jc w:val="both"/>
      </w:pPr>
      <w:r>
        <w:t>Osobami uprawnionymi do kontaktowania się z wykonawcami są:</w:t>
      </w:r>
    </w:p>
    <w:p w14:paraId="5D8ED55B" w14:textId="77777777" w:rsidR="00A47934" w:rsidRPr="009729F4" w:rsidRDefault="00A47934" w:rsidP="00D42FAE">
      <w:pPr>
        <w:pStyle w:val="Akapitzlist"/>
        <w:widowControl w:val="0"/>
        <w:numPr>
          <w:ilvl w:val="0"/>
          <w:numId w:val="22"/>
        </w:numPr>
        <w:shd w:val="clear" w:color="auto" w:fill="FFFFFF" w:themeFill="background1"/>
        <w:autoSpaceDE w:val="0"/>
        <w:autoSpaceDN w:val="0"/>
        <w:adjustRightInd w:val="0"/>
        <w:spacing w:before="0" w:after="0"/>
        <w:jc w:val="both"/>
        <w:rPr>
          <w:lang w:val="pt-PT"/>
        </w:rPr>
      </w:pPr>
      <w:r w:rsidRPr="009729F4">
        <w:rPr>
          <w:lang w:val="pt-PT"/>
        </w:rPr>
        <w:t xml:space="preserve">Michał Janas, e-mail: </w:t>
      </w:r>
      <w:hyperlink r:id="rId13" w:history="1">
        <w:r w:rsidR="00636C30" w:rsidRPr="00A72F17">
          <w:rPr>
            <w:rStyle w:val="Hipercze"/>
            <w:lang w:val="pt-PT"/>
          </w:rPr>
          <w:t>biuro@mjc.com.pl</w:t>
        </w:r>
      </w:hyperlink>
      <w:r w:rsidR="00636C30">
        <w:rPr>
          <w:lang w:val="pt-PT"/>
        </w:rPr>
        <w:t xml:space="preserve"> </w:t>
      </w:r>
      <w:r w:rsidR="00C520A6" w:rsidRPr="00013B7B">
        <w:fldChar w:fldCharType="begin"/>
      </w:r>
      <w:r w:rsidRPr="009729F4">
        <w:rPr>
          <w:lang w:val="pt-PT"/>
        </w:rPr>
        <w:instrText xml:space="preserve"> biuro@mjc.com.pl" </w:instrText>
      </w:r>
      <w:r w:rsidR="00C520A6" w:rsidRPr="00013B7B">
        <w:fldChar w:fldCharType="separate"/>
      </w:r>
      <w:r w:rsidRPr="009729F4">
        <w:rPr>
          <w:rStyle w:val="Hipercze"/>
          <w:lang w:val="pt-PT"/>
        </w:rPr>
        <w:t>biuro@mjc.com.pl</w:t>
      </w:r>
      <w:r w:rsidR="00C520A6" w:rsidRPr="00013B7B">
        <w:rPr>
          <w:rStyle w:val="Hipercze"/>
          <w:lang w:val="en-GB"/>
        </w:rPr>
        <w:fldChar w:fldCharType="end"/>
      </w:r>
      <w:r w:rsidRPr="009729F4">
        <w:rPr>
          <w:lang w:val="pt-PT"/>
        </w:rPr>
        <w:t xml:space="preserve"> </w:t>
      </w:r>
    </w:p>
    <w:p w14:paraId="5D8ED55C" w14:textId="77777777" w:rsidR="00013116" w:rsidRPr="00A47934" w:rsidRDefault="00013116" w:rsidP="00013116">
      <w:pPr>
        <w:rPr>
          <w:lang w:val="pt-PT"/>
        </w:rPr>
      </w:pPr>
    </w:p>
    <w:p w14:paraId="5D8ED55D" w14:textId="77777777" w:rsidR="002003DC" w:rsidRDefault="002003DC" w:rsidP="002003DC">
      <w:pPr>
        <w:pStyle w:val="Nagwek2"/>
      </w:pPr>
      <w:r>
        <w:t xml:space="preserve">Sposób złożenia oferty – informacje ogólne </w:t>
      </w:r>
    </w:p>
    <w:p w14:paraId="5D8ED55E" w14:textId="77777777" w:rsidR="00C94C1E" w:rsidRPr="004D5154" w:rsidRDefault="00C94C1E" w:rsidP="00D42FAE">
      <w:pPr>
        <w:pStyle w:val="Akapitzlist"/>
        <w:numPr>
          <w:ilvl w:val="0"/>
          <w:numId w:val="23"/>
        </w:numPr>
        <w:spacing w:before="0" w:after="160"/>
        <w:jc w:val="both"/>
        <w:rPr>
          <w:u w:val="single"/>
        </w:rPr>
      </w:pPr>
      <w:r>
        <w:t xml:space="preserve">Oferty w postępowaniu można składać </w:t>
      </w:r>
      <w:r>
        <w:rPr>
          <w:b/>
          <w:bCs/>
        </w:rPr>
        <w:t xml:space="preserve">wyłącznie z </w:t>
      </w:r>
      <w:r>
        <w:t xml:space="preserve">wykorzystaniem opcji dostępnej w ramach Bazy Konkurencyjności </w:t>
      </w:r>
    </w:p>
    <w:p w14:paraId="5D8ED55F" w14:textId="77777777" w:rsidR="00C94C1E" w:rsidRPr="00BD7703" w:rsidRDefault="00C94C1E" w:rsidP="00D42FAE">
      <w:pPr>
        <w:pStyle w:val="Akapitzlist"/>
        <w:numPr>
          <w:ilvl w:val="0"/>
          <w:numId w:val="23"/>
        </w:numPr>
        <w:spacing w:before="0" w:after="160"/>
        <w:jc w:val="both"/>
        <w:rPr>
          <w:u w:val="single"/>
        </w:rPr>
      </w:pPr>
      <w:r>
        <w:t xml:space="preserve">Oferty składane za pośrednictwem Bazy Konkurencyjności powinny posiadać formę pliku PDF podpisanego odręcznie i następnie zeskanowanego lub podpisanego podpisem elektronicznym, podpisem osobistym, profilem zaufanym lub kwalifikowanym podpisem elektronicznym. </w:t>
      </w:r>
    </w:p>
    <w:p w14:paraId="5D8ED560" w14:textId="77777777" w:rsidR="00C94C1E" w:rsidRPr="00DC02E3" w:rsidRDefault="00C94C1E" w:rsidP="00D42FAE">
      <w:pPr>
        <w:pStyle w:val="Akapitzlist"/>
        <w:numPr>
          <w:ilvl w:val="0"/>
          <w:numId w:val="23"/>
        </w:numPr>
        <w:spacing w:before="0" w:after="160"/>
        <w:jc w:val="both"/>
        <w:rPr>
          <w:b/>
          <w:bCs/>
          <w:u w:val="single"/>
        </w:rPr>
      </w:pPr>
      <w:r>
        <w:rPr>
          <w:b/>
          <w:bCs/>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5D8ED561" w14:textId="77777777" w:rsidR="00C94C1E" w:rsidRPr="00DC02E3" w:rsidRDefault="00C94C1E" w:rsidP="00D42FAE">
      <w:pPr>
        <w:pStyle w:val="Akapitzlist"/>
        <w:numPr>
          <w:ilvl w:val="0"/>
          <w:numId w:val="23"/>
        </w:numPr>
        <w:spacing w:before="0" w:after="160"/>
        <w:jc w:val="both"/>
        <w:rPr>
          <w:b/>
          <w:bCs/>
          <w:u w:val="single"/>
        </w:rPr>
      </w:pPr>
      <w:r w:rsidRPr="00DC02E3">
        <w:rPr>
          <w:b/>
          <w:bCs/>
        </w:rPr>
        <w:t>Zaleca</w:t>
      </w:r>
      <w:r>
        <w:rPr>
          <w:b/>
          <w:bCs/>
        </w:rPr>
        <w:t xml:space="preserve"> się, </w:t>
      </w:r>
      <w:r w:rsidRPr="00DC02E3">
        <w:t>aby</w:t>
      </w:r>
      <w:r>
        <w:rPr>
          <w:b/>
          <w:bCs/>
        </w:rPr>
        <w:t xml:space="preserve"> </w:t>
      </w:r>
      <w:r w:rsidRPr="00DC02E3">
        <w:t>ofert</w:t>
      </w:r>
      <w:r>
        <w:t xml:space="preserve">a składana poprzez Bazę Konkurencyjności miała formę pojedynczego pliku PDF lub spakowanego archiwum np. ZIP, RAR, itp. </w:t>
      </w:r>
    </w:p>
    <w:p w14:paraId="5D8ED562" w14:textId="77777777" w:rsidR="00C94C1E" w:rsidRDefault="00C94C1E" w:rsidP="00D42FAE">
      <w:pPr>
        <w:pStyle w:val="Akapitzlist"/>
        <w:numPr>
          <w:ilvl w:val="0"/>
          <w:numId w:val="23"/>
        </w:numPr>
        <w:spacing w:before="0" w:after="160"/>
        <w:jc w:val="both"/>
      </w:pPr>
      <w:r>
        <w:t xml:space="preserve">Wykonawca może przed upływem terminu do składania ofert zmienić lub wycofać ofertę. W tym celu należy postąpić zgodnie z instrukcją opublikowaną na stronie </w:t>
      </w:r>
      <w:hyperlink r:id="rId14" w:history="1">
        <w:r w:rsidRPr="0011772B">
          <w:rPr>
            <w:rStyle w:val="Hipercze"/>
          </w:rPr>
          <w:t>https://bazakonkurencyjnosci.funduszeeuropejskie.gov.pl/pomoc</w:t>
        </w:r>
      </w:hyperlink>
      <w:r>
        <w:t xml:space="preserve"> </w:t>
      </w:r>
    </w:p>
    <w:p w14:paraId="5D8ED563" w14:textId="77777777" w:rsidR="00C94C1E" w:rsidRDefault="00C94C1E" w:rsidP="00D42FAE">
      <w:pPr>
        <w:pStyle w:val="Akapitzlist"/>
        <w:numPr>
          <w:ilvl w:val="0"/>
          <w:numId w:val="23"/>
        </w:numPr>
        <w:spacing w:before="0" w:after="160"/>
        <w:jc w:val="both"/>
      </w:pPr>
      <w:r>
        <w:t xml:space="preserve">Za datę złożenia oferty uważa się datę widoczną w systemie Baza Konkurencyjności. </w:t>
      </w:r>
    </w:p>
    <w:p w14:paraId="5D8ED564" w14:textId="77777777" w:rsidR="00C94C1E" w:rsidRDefault="00C94C1E" w:rsidP="00D42FAE">
      <w:pPr>
        <w:pStyle w:val="Akapitzlist"/>
        <w:numPr>
          <w:ilvl w:val="0"/>
          <w:numId w:val="23"/>
        </w:numPr>
        <w:spacing w:before="0" w:after="160"/>
        <w:jc w:val="both"/>
      </w:pPr>
      <w:r>
        <w:lastRenderedPageBreak/>
        <w:t>Wykonawca po upływie terminu do składania ofert nie może skutecznie dokonać zmiany ani wycofać złożonej oferty.</w:t>
      </w:r>
    </w:p>
    <w:p w14:paraId="5D8ED565" w14:textId="77777777" w:rsidR="00C94C1E" w:rsidRPr="00D47602" w:rsidRDefault="00C94C1E" w:rsidP="00D42FAE">
      <w:pPr>
        <w:pStyle w:val="Akapitzlist"/>
        <w:numPr>
          <w:ilvl w:val="0"/>
          <w:numId w:val="23"/>
        </w:numPr>
        <w:spacing w:before="0" w:after="0"/>
        <w:jc w:val="both"/>
      </w:pPr>
      <w:r w:rsidRPr="00D47602">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D8ED566" w14:textId="77777777" w:rsidR="00C94C1E" w:rsidRPr="00D47602" w:rsidRDefault="00C94C1E" w:rsidP="00D42FAE">
      <w:pPr>
        <w:pStyle w:val="Akapitzlist"/>
        <w:numPr>
          <w:ilvl w:val="0"/>
          <w:numId w:val="23"/>
        </w:numPr>
        <w:spacing w:before="0" w:after="0"/>
        <w:jc w:val="both"/>
        <w:rPr>
          <w:b/>
        </w:rPr>
      </w:pPr>
      <w:r w:rsidRPr="00D47602">
        <w:rPr>
          <w:b/>
        </w:rPr>
        <w:t xml:space="preserve">Oferty zaleca się sporządzić na załączonym formularzu. </w:t>
      </w:r>
    </w:p>
    <w:p w14:paraId="5D8ED567" w14:textId="77777777" w:rsidR="00C94C1E" w:rsidRPr="00D47602" w:rsidRDefault="00C94C1E" w:rsidP="00D42FAE">
      <w:pPr>
        <w:pStyle w:val="Akapitzlist"/>
        <w:numPr>
          <w:ilvl w:val="0"/>
          <w:numId w:val="23"/>
        </w:numPr>
        <w:spacing w:before="0" w:after="0"/>
        <w:jc w:val="both"/>
        <w:rPr>
          <w:b/>
        </w:rPr>
      </w:pPr>
      <w:r w:rsidRPr="00D47602">
        <w:rPr>
          <w:b/>
        </w:rPr>
        <w:t xml:space="preserve">Oferty zaleca się sporządzić pismem maszynowym lub komputerowym. </w:t>
      </w:r>
    </w:p>
    <w:p w14:paraId="5D8ED568" w14:textId="77777777" w:rsidR="00C94C1E" w:rsidRPr="00D47602" w:rsidRDefault="00C94C1E" w:rsidP="00D42FAE">
      <w:pPr>
        <w:pStyle w:val="Akapitzlist"/>
        <w:numPr>
          <w:ilvl w:val="0"/>
          <w:numId w:val="23"/>
        </w:numPr>
        <w:spacing w:before="0" w:after="0"/>
        <w:jc w:val="both"/>
      </w:pPr>
      <w:r w:rsidRPr="00D47602">
        <w:t>Oferty należy złożyć z ceną wyrażoną w Polskich Złotych (PLN)</w:t>
      </w:r>
      <w:r w:rsidR="00B41A30">
        <w:t>,</w:t>
      </w:r>
      <w:r w:rsidR="00245B1A">
        <w:t xml:space="preserve"> w EURO (€)</w:t>
      </w:r>
      <w:r w:rsidR="00B41A30">
        <w:t xml:space="preserve"> lub dolarze amerykańskim (USD)</w:t>
      </w:r>
      <w:r w:rsidRPr="00D47602">
        <w:t xml:space="preserve">. </w:t>
      </w:r>
      <w:r>
        <w:t xml:space="preserve">Oferty złożone z ceną wyrażoną w innej walucie zostaną odrzucone. </w:t>
      </w:r>
    </w:p>
    <w:p w14:paraId="5D8ED569" w14:textId="77777777" w:rsidR="00C94C1E" w:rsidRPr="000E267A" w:rsidRDefault="00C94C1E" w:rsidP="00C94C1E">
      <w:pPr>
        <w:pStyle w:val="Akapitzlist"/>
        <w:spacing w:after="80"/>
        <w:rPr>
          <w:rFonts w:cs="Arial"/>
        </w:rPr>
      </w:pPr>
    </w:p>
    <w:p w14:paraId="5D8ED56A" w14:textId="77777777" w:rsidR="00D57DAD" w:rsidRDefault="00D57DAD" w:rsidP="00D57DAD">
      <w:pPr>
        <w:pStyle w:val="Nagwek2"/>
      </w:pPr>
      <w:r>
        <w:t>Sposób oceny ofert</w:t>
      </w:r>
    </w:p>
    <w:p w14:paraId="5D8ED56B" w14:textId="77777777" w:rsidR="00EE4AF7" w:rsidRPr="006F2D2E" w:rsidRDefault="00EE4AF7" w:rsidP="00D42FAE">
      <w:pPr>
        <w:pStyle w:val="Akapitzlist"/>
        <w:numPr>
          <w:ilvl w:val="0"/>
          <w:numId w:val="24"/>
        </w:numPr>
        <w:spacing w:before="0" w:after="0"/>
        <w:jc w:val="both"/>
      </w:pPr>
      <w:r w:rsidRPr="006F2D2E">
        <w:t>Zamawiający dokona oceny ofert zgodnie z regulacjami „procedury odwróconej”</w:t>
      </w:r>
      <w:r>
        <w:t xml:space="preserve">. </w:t>
      </w:r>
      <w:r w:rsidRPr="006F2D2E">
        <w:t>Oznacza to, ze Zamawiający:</w:t>
      </w:r>
    </w:p>
    <w:p w14:paraId="5D8ED56C" w14:textId="77777777" w:rsidR="00EE4AF7" w:rsidRPr="006F2D2E" w:rsidRDefault="00EE4AF7" w:rsidP="00D42FAE">
      <w:pPr>
        <w:pStyle w:val="Akapitzlist"/>
        <w:numPr>
          <w:ilvl w:val="0"/>
          <w:numId w:val="6"/>
        </w:numPr>
        <w:spacing w:before="0" w:after="0"/>
        <w:jc w:val="both"/>
      </w:pPr>
      <w:r w:rsidRPr="006F2D2E">
        <w:t xml:space="preserve">Dokona oceny wszystkich złożonych ofert zgodnie z kryteriami oceny opisanymi </w:t>
      </w:r>
      <w:r>
        <w:t>ZO</w:t>
      </w:r>
    </w:p>
    <w:p w14:paraId="5D8ED56D" w14:textId="77777777" w:rsidR="00EE4AF7" w:rsidRPr="006F2D2E" w:rsidRDefault="00EE4AF7" w:rsidP="00D42FAE">
      <w:pPr>
        <w:pStyle w:val="Akapitzlist"/>
        <w:numPr>
          <w:ilvl w:val="0"/>
          <w:numId w:val="6"/>
        </w:numPr>
        <w:spacing w:before="0" w:after="0"/>
        <w:jc w:val="both"/>
      </w:pPr>
      <w:r w:rsidRPr="006F2D2E">
        <w:t>Dokona zbadania, czy oferta oceniona jako najbardziej korzystna nie podlega wykluczeniu oraz spełnia warunki udziału w postępowaniu</w:t>
      </w:r>
    </w:p>
    <w:p w14:paraId="5D8ED56E" w14:textId="77777777" w:rsidR="00EE4AF7" w:rsidRPr="006F2D2E" w:rsidRDefault="00EE4AF7" w:rsidP="00D42FAE">
      <w:pPr>
        <w:pStyle w:val="Akapitzlist"/>
        <w:numPr>
          <w:ilvl w:val="0"/>
          <w:numId w:val="6"/>
        </w:numPr>
        <w:spacing w:before="0" w:after="0"/>
        <w:jc w:val="both"/>
      </w:pPr>
      <w:r w:rsidRPr="006F2D2E">
        <w:t xml:space="preserve">W przypadku stwierdzenia braków w ofercie pozwalających na jej uzupełnienie wezwie Wykonawcę, który złożył ofertę najkorzystniejszą do uzupełnienia dokumentów. </w:t>
      </w:r>
    </w:p>
    <w:p w14:paraId="5D8ED56F" w14:textId="77777777" w:rsidR="00EE4AF7" w:rsidRPr="006F2D2E" w:rsidRDefault="00EE4AF7" w:rsidP="00D42FAE">
      <w:pPr>
        <w:pStyle w:val="Akapitzlist"/>
        <w:numPr>
          <w:ilvl w:val="0"/>
          <w:numId w:val="6"/>
        </w:numPr>
        <w:spacing w:before="0" w:after="0"/>
        <w:jc w:val="both"/>
      </w:pPr>
      <w:r w:rsidRPr="006F2D2E">
        <w:t>W przypadku uzupełnienia dokumentów we wskazanym terminie oraz stwierdzenia spełnienia warunków udziału w postępowaniu dokona wyboru oferty i wezwie Wykonawcę do zawarcia umowy</w:t>
      </w:r>
    </w:p>
    <w:p w14:paraId="5D8ED570" w14:textId="77777777" w:rsidR="00EE4AF7" w:rsidRPr="006F2D2E" w:rsidRDefault="00EE4AF7" w:rsidP="00D42FAE">
      <w:pPr>
        <w:pStyle w:val="Akapitzlist"/>
        <w:numPr>
          <w:ilvl w:val="0"/>
          <w:numId w:val="6"/>
        </w:numPr>
        <w:spacing w:before="0" w:after="0"/>
        <w:jc w:val="both"/>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D8ED571" w14:textId="77777777" w:rsidR="00EE4AF7" w:rsidRPr="006F2D2E" w:rsidRDefault="00EE4AF7" w:rsidP="00D42FAE">
      <w:pPr>
        <w:pStyle w:val="Akapitzlist"/>
        <w:numPr>
          <w:ilvl w:val="0"/>
          <w:numId w:val="24"/>
        </w:numPr>
        <w:spacing w:before="0" w:after="0"/>
        <w:jc w:val="both"/>
      </w:pPr>
      <w:r w:rsidRPr="006F2D2E">
        <w:t>W przypadku przedstawienia kserokopii poświadczonych za zgodność z oryginałem wybrany Wykonawca może zostać zobowiązany przed podpisaniem umowy do przedstawienia oryginałów tych dokumentów.</w:t>
      </w:r>
    </w:p>
    <w:p w14:paraId="5D8ED572" w14:textId="77777777" w:rsidR="00245B1A" w:rsidRDefault="00EE4AF7" w:rsidP="00D42FAE">
      <w:pPr>
        <w:pStyle w:val="Akapitzlist"/>
        <w:numPr>
          <w:ilvl w:val="0"/>
          <w:numId w:val="24"/>
        </w:numPr>
        <w:spacing w:before="0" w:after="0"/>
        <w:jc w:val="both"/>
      </w:pPr>
      <w:r w:rsidRPr="006F2D2E">
        <w:t>W przypadku złożonych oświadczeń, na poziomie podpisywania umowy Zamawiający może żądać przedstawienia dodatkowych dokumentów potwierdzających zgodność oświadczeń ze stanem faktycznym.</w:t>
      </w:r>
    </w:p>
    <w:p w14:paraId="5D8ED573" w14:textId="77777777" w:rsidR="00EE4AF7" w:rsidRPr="00245B1A" w:rsidRDefault="00EE4AF7" w:rsidP="00EE4AF7">
      <w:pPr>
        <w:pStyle w:val="Akapitzlist"/>
        <w:spacing w:before="0" w:after="0"/>
        <w:jc w:val="both"/>
      </w:pPr>
    </w:p>
    <w:p w14:paraId="5D8ED574" w14:textId="77777777" w:rsidR="00AF1BAC" w:rsidRDefault="00AF1BAC" w:rsidP="00AF1BAC">
      <w:pPr>
        <w:pStyle w:val="Nagwek2"/>
      </w:pPr>
      <w:r>
        <w:t xml:space="preserve">Rażąco niska cena </w:t>
      </w:r>
    </w:p>
    <w:p w14:paraId="5D8ED575" w14:textId="77777777" w:rsidR="00AF1BAC" w:rsidRPr="00AF1BAC" w:rsidRDefault="00006AC6" w:rsidP="00006AC6">
      <w:pPr>
        <w:jc w:val="both"/>
      </w:pPr>
      <w: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t>Z</w:t>
      </w:r>
      <w: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D8ED576" w14:textId="77777777" w:rsidR="00733386" w:rsidRPr="00733386" w:rsidRDefault="00733386" w:rsidP="00733386"/>
    <w:p w14:paraId="5D8ED577" w14:textId="77777777" w:rsidR="00C42A3F" w:rsidRDefault="00C42A3F" w:rsidP="00C42A3F">
      <w:pPr>
        <w:pStyle w:val="Nagwek2"/>
      </w:pPr>
      <w:r>
        <w:t>otwarcie ofert</w:t>
      </w:r>
    </w:p>
    <w:p w14:paraId="5D8ED578" w14:textId="77777777" w:rsidR="008F7F72" w:rsidRDefault="008F7F72" w:rsidP="00D42FAE">
      <w:pPr>
        <w:pStyle w:val="Akapitzlist"/>
        <w:numPr>
          <w:ilvl w:val="0"/>
          <w:numId w:val="25"/>
        </w:numPr>
        <w:spacing w:before="0" w:after="0"/>
        <w:jc w:val="both"/>
      </w:pPr>
      <w:r>
        <w:t xml:space="preserve">Otwarcie ofert nastąpi niezwłocznie po upływie terminu składania ofert wskazanego w pkt. 6 zapytania Ofertowego. </w:t>
      </w:r>
    </w:p>
    <w:p w14:paraId="5D8ED579" w14:textId="77777777" w:rsidR="008F7F72" w:rsidRDefault="008F7F72" w:rsidP="00D42FAE">
      <w:pPr>
        <w:pStyle w:val="Akapitzlist"/>
        <w:numPr>
          <w:ilvl w:val="0"/>
          <w:numId w:val="25"/>
        </w:numPr>
        <w:spacing w:before="0" w:after="0"/>
        <w:jc w:val="both"/>
      </w:pPr>
      <w:r>
        <w:t xml:space="preserve">W związku z prowadzeniem postępowania wyłącznie przy użyciu środków komunikacji elektronicznej Zamawiający nie przewiduje publicznego otwarcia ofert i prowadzenia transmisji z otwarcia ofert. </w:t>
      </w:r>
    </w:p>
    <w:p w14:paraId="5D8ED57A" w14:textId="77777777" w:rsidR="008F7F72" w:rsidRDefault="008F7F72" w:rsidP="00D42FAE">
      <w:pPr>
        <w:pStyle w:val="Akapitzlist"/>
        <w:numPr>
          <w:ilvl w:val="0"/>
          <w:numId w:val="25"/>
        </w:numPr>
        <w:spacing w:before="0" w:after="0"/>
        <w:jc w:val="both"/>
      </w:pPr>
      <w:r>
        <w:t xml:space="preserve">Informacja z otwarcia ofert będzie widoczna w Bazie Konkurencyjności. </w:t>
      </w:r>
    </w:p>
    <w:p w14:paraId="5D8ED57B" w14:textId="77777777" w:rsidR="00C42A3F" w:rsidRPr="00C42A3F" w:rsidRDefault="00C42A3F" w:rsidP="00C42A3F"/>
    <w:p w14:paraId="5D8ED57C" w14:textId="77777777" w:rsidR="00E73C6B" w:rsidRDefault="00E73C6B" w:rsidP="00E73C6B">
      <w:pPr>
        <w:pStyle w:val="Nagwek1"/>
        <w:ind w:left="431" w:hanging="431"/>
      </w:pPr>
      <w:r w:rsidRPr="0029449B">
        <w:t>Termin związania ofertą</w:t>
      </w:r>
    </w:p>
    <w:p w14:paraId="5D8ED57D" w14:textId="77777777" w:rsidR="00ED363E" w:rsidRPr="00683E8E" w:rsidRDefault="00ED363E" w:rsidP="00D42FAE">
      <w:pPr>
        <w:pStyle w:val="Akapitzlist"/>
        <w:numPr>
          <w:ilvl w:val="0"/>
          <w:numId w:val="7"/>
        </w:numPr>
        <w:spacing w:before="0" w:after="160"/>
        <w:jc w:val="both"/>
      </w:pPr>
      <w:r w:rsidRPr="00683E8E">
        <w:t xml:space="preserve">Termin związania ofertą wynosi </w:t>
      </w:r>
      <w:r>
        <w:t>3</w:t>
      </w:r>
      <w:r w:rsidRPr="00683E8E">
        <w:t>0 dni i rozpoczyna się wraz z upływem terminu składania ofert.</w:t>
      </w:r>
      <w:r>
        <w:t xml:space="preserve"> </w:t>
      </w:r>
    </w:p>
    <w:p w14:paraId="5D8ED57E" w14:textId="77777777" w:rsidR="00ED363E" w:rsidRPr="00683E8E" w:rsidRDefault="00ED363E" w:rsidP="00D42FAE">
      <w:pPr>
        <w:pStyle w:val="Akapitzlist"/>
        <w:numPr>
          <w:ilvl w:val="0"/>
          <w:numId w:val="7"/>
        </w:numPr>
        <w:spacing w:before="0" w:after="160"/>
        <w:jc w:val="both"/>
      </w:pPr>
      <w:r w:rsidRPr="00683E8E">
        <w:t xml:space="preserve">Wykonawca samodzielnie lub na wniosek Zamawiającego może przedłużyć termin związania ofertą, z tym że Zamawiający może tylko raz, co najmniej na 3 dni przed upływem terminu </w:t>
      </w:r>
      <w:r w:rsidRPr="00683E8E">
        <w:lastRenderedPageBreak/>
        <w:t xml:space="preserve">związania ofertą, zwrócić się do Wykonawców o wyrażenie zgody na przedłużenie tego terminu o oznaczony okres, nie dłuższy jednak niż </w:t>
      </w:r>
      <w:r>
        <w:t>3</w:t>
      </w:r>
      <w:r w:rsidRPr="00683E8E">
        <w:t>0 dni.</w:t>
      </w:r>
    </w:p>
    <w:p w14:paraId="5D8ED57F" w14:textId="77777777" w:rsidR="003A6523" w:rsidRPr="00ED363E" w:rsidRDefault="00ED363E" w:rsidP="00D42FAE">
      <w:pPr>
        <w:pStyle w:val="Akapitzlist"/>
        <w:numPr>
          <w:ilvl w:val="0"/>
          <w:numId w:val="7"/>
        </w:numPr>
        <w:spacing w:before="0" w:after="160"/>
        <w:jc w:val="both"/>
      </w:pPr>
      <w:r w:rsidRPr="00683E8E">
        <w:t>Odmowa wyrażenia zgody, o której mowa w ust. 2, nie powoduje utraty wadium</w:t>
      </w:r>
      <w:r w:rsidR="001A3C70">
        <w:t xml:space="preserve"> o ile jest wymagane w postępowaniu</w:t>
      </w:r>
      <w:r w:rsidRPr="00683E8E">
        <w:t>.</w:t>
      </w:r>
    </w:p>
    <w:p w14:paraId="5D8ED580" w14:textId="77777777" w:rsidR="00BD5934" w:rsidRDefault="00BD5934" w:rsidP="00BD5934">
      <w:pPr>
        <w:pStyle w:val="Nagwek1"/>
        <w:ind w:left="431" w:hanging="431"/>
      </w:pPr>
      <w:r>
        <w:t>Tajemnica przedsiębiorstwa</w:t>
      </w:r>
    </w:p>
    <w:p w14:paraId="5D8ED581" w14:textId="77777777" w:rsidR="0078072B" w:rsidRDefault="0078072B" w:rsidP="00D42FAE">
      <w:pPr>
        <w:pStyle w:val="Akapitzlist"/>
        <w:numPr>
          <w:ilvl w:val="0"/>
          <w:numId w:val="8"/>
        </w:numPr>
        <w:jc w:val="both"/>
      </w:pPr>
      <w: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D8ED582" w14:textId="77777777" w:rsidR="0078072B" w:rsidRDefault="0078072B" w:rsidP="00D42FAE">
      <w:pPr>
        <w:pStyle w:val="Akapitzlist"/>
        <w:numPr>
          <w:ilvl w:val="0"/>
          <w:numId w:val="8"/>
        </w:numPr>
        <w:jc w:val="both"/>
      </w:pPr>
      <w:r>
        <w:t xml:space="preserve">Informacja stanowiąca tajemnicę przedsiębiorstwa powinna być wydzielona do odrębnego pliku, a plik opatrzony podpisem elektronicznym. </w:t>
      </w:r>
    </w:p>
    <w:p w14:paraId="5D8ED583" w14:textId="77777777" w:rsidR="0078072B" w:rsidRPr="00215FFA" w:rsidRDefault="0078072B" w:rsidP="00D42FAE">
      <w:pPr>
        <w:pStyle w:val="Akapitzlist"/>
        <w:numPr>
          <w:ilvl w:val="0"/>
          <w:numId w:val="8"/>
        </w:numPr>
        <w:jc w:val="both"/>
      </w:pPr>
      <w:r>
        <w:t xml:space="preserve">Uzasadnienie dokonanego zastrzeżenia tajemnicy przedsiębiorstwa należy zawrzeć w odrębnym pliku </w:t>
      </w:r>
      <w:r w:rsidR="00243EC8">
        <w:t>opatrzonym podpisem</w:t>
      </w:r>
      <w:r>
        <w:t>.</w:t>
      </w:r>
      <w:r w:rsidR="00243EC8">
        <w:t xml:space="preserve"> Dopuszcza się podpis w formie pisemnej lub w formie elektronicznej.</w:t>
      </w:r>
    </w:p>
    <w:p w14:paraId="5D8ED584" w14:textId="77777777" w:rsidR="00BD5934" w:rsidRPr="00BD5934" w:rsidRDefault="00BD5934" w:rsidP="00BD5934"/>
    <w:p w14:paraId="5D8ED585" w14:textId="77777777" w:rsidR="007D2194" w:rsidRDefault="007D2194" w:rsidP="007D2194">
      <w:pPr>
        <w:pStyle w:val="Nagwek1"/>
        <w:ind w:left="431" w:hanging="431"/>
      </w:pPr>
      <w:r>
        <w:t>Termin realizacji umowy</w:t>
      </w:r>
    </w:p>
    <w:p w14:paraId="5D8ED586" w14:textId="0D42E206" w:rsidR="003A7B87" w:rsidRDefault="008B3EDF" w:rsidP="00F8459B">
      <w:r>
        <w:t>Zamawiający wymaga dostawy</w:t>
      </w:r>
      <w:r w:rsidR="00EF1FF1">
        <w:t xml:space="preserve"> urządzenia</w:t>
      </w:r>
      <w:r>
        <w:t xml:space="preserve"> w terminie nie dłuższym niż </w:t>
      </w:r>
      <w:r w:rsidR="00017AA6">
        <w:rPr>
          <w:b/>
          <w:bCs/>
        </w:rPr>
        <w:t>60</w:t>
      </w:r>
      <w:r w:rsidR="00B85DF6">
        <w:rPr>
          <w:b/>
          <w:bCs/>
        </w:rPr>
        <w:t xml:space="preserve"> dni</w:t>
      </w:r>
      <w:r>
        <w:rPr>
          <w:b/>
          <w:bCs/>
        </w:rPr>
        <w:t xml:space="preserve"> </w:t>
      </w:r>
      <w:r w:rsidR="0089114C">
        <w:rPr>
          <w:b/>
          <w:bCs/>
        </w:rPr>
        <w:t xml:space="preserve">kalendarzowych </w:t>
      </w:r>
      <w:r>
        <w:t>od daty</w:t>
      </w:r>
      <w:r w:rsidR="00EA78A0">
        <w:t xml:space="preserve"> podpisania umowy na dostawę</w:t>
      </w:r>
      <w:r w:rsidR="00BC0CCA">
        <w:t xml:space="preserve">. </w:t>
      </w:r>
    </w:p>
    <w:p w14:paraId="5D8ED587" w14:textId="77777777" w:rsidR="002052DD" w:rsidRDefault="002052DD" w:rsidP="00F8459B">
      <w:pPr>
        <w:rPr>
          <w:highlight w:val="yellow"/>
        </w:rPr>
      </w:pPr>
    </w:p>
    <w:p w14:paraId="5D8ED588" w14:textId="77777777" w:rsidR="00AA74F8" w:rsidRPr="00385B10" w:rsidRDefault="00E52FB8" w:rsidP="00385B10">
      <w:pPr>
        <w:pStyle w:val="Nagwek1"/>
      </w:pPr>
      <w:r w:rsidRPr="00385B10">
        <w:t xml:space="preserve">Wyłączenia </w:t>
      </w:r>
    </w:p>
    <w:p w14:paraId="5D8ED589" w14:textId="77777777" w:rsidR="00DC4FFD" w:rsidRDefault="00DC4FFD" w:rsidP="00D42FAE">
      <w:pPr>
        <w:pStyle w:val="Akapitzlist"/>
        <w:numPr>
          <w:ilvl w:val="0"/>
          <w:numId w:val="9"/>
        </w:numPr>
      </w:pPr>
      <w:r>
        <w:t xml:space="preserve">udzielenie zamówienia nie mogą ubiegać się Wykonawcy </w:t>
      </w:r>
      <w:r w:rsidR="003266B8">
        <w:t xml:space="preserve">powiązani z Zamawiającym i/lub osobami wykonującymi czynności związane z przygotowaniem i przeprowadzeniem postępowania. Przez powiązania osobowe lub kapitałowe rozumie się </w:t>
      </w:r>
      <w:r w:rsidR="00E31AB4">
        <w:t>powiązania polegające na:</w:t>
      </w:r>
    </w:p>
    <w:p w14:paraId="5D8ED58A" w14:textId="77777777" w:rsidR="00E31AB4" w:rsidRDefault="00DC4FFD" w:rsidP="00E31AB4">
      <w:pPr>
        <w:pStyle w:val="Akapitzlist"/>
        <w:numPr>
          <w:ilvl w:val="0"/>
          <w:numId w:val="1"/>
        </w:numPr>
      </w:pPr>
      <w: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D8ED58B" w14:textId="77777777" w:rsidR="00E31AB4" w:rsidRDefault="00DC4FFD" w:rsidP="00E31AB4">
      <w:pPr>
        <w:pStyle w:val="Akapitzlist"/>
        <w:numPr>
          <w:ilvl w:val="0"/>
          <w:numId w:val="1"/>
        </w:numPr>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D8ED58C" w14:textId="77777777" w:rsidR="00DC4FFD" w:rsidRDefault="00DC4FFD" w:rsidP="00E31AB4">
      <w:pPr>
        <w:pStyle w:val="Akapitzlist"/>
        <w:numPr>
          <w:ilvl w:val="0"/>
          <w:numId w:val="1"/>
        </w:numPr>
      </w:pPr>
      <w:r>
        <w:t>pozostawaniu z wykonawcą w takim stosunku prawnym lub faktycznym, że istnieje uzasadniona wątpliwość co do ich bezstronności lub niezależności w związku z postępowaniem o udzielenie zamówienia.</w:t>
      </w:r>
    </w:p>
    <w:p w14:paraId="5D8ED58D" w14:textId="77777777" w:rsidR="00DC4FFD" w:rsidRDefault="00BC4A24" w:rsidP="00D42FAE">
      <w:pPr>
        <w:pStyle w:val="Akapitzlist"/>
        <w:numPr>
          <w:ilvl w:val="0"/>
          <w:numId w:val="9"/>
        </w:numPr>
        <w:jc w:val="both"/>
      </w:pPr>
      <w:r w:rsidRPr="00BC4A24">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D8ED58E" w14:textId="77777777" w:rsidR="00011AFE" w:rsidRDefault="00011AFE" w:rsidP="00011AFE">
      <w:pPr>
        <w:pStyle w:val="Nagwek1"/>
      </w:pPr>
      <w:r w:rsidRPr="007E17BB">
        <w:t>Wspólne ubieganie się o zamówienie</w:t>
      </w:r>
    </w:p>
    <w:p w14:paraId="5D8ED58F" w14:textId="77777777" w:rsidR="006D2009" w:rsidRDefault="006D2009" w:rsidP="006D2009">
      <w:r>
        <w:t xml:space="preserve">Wykonawcy mogą wspólnie ubiegać się o udzielenie zamówienia (np. konsorcjum, spółka cywilna), pod warunkiem, że: </w:t>
      </w:r>
    </w:p>
    <w:p w14:paraId="5D8ED590" w14:textId="77777777" w:rsidR="006D2009" w:rsidRDefault="006D2009" w:rsidP="00D42FAE">
      <w:pPr>
        <w:pStyle w:val="Akapitzlist"/>
        <w:numPr>
          <w:ilvl w:val="0"/>
          <w:numId w:val="10"/>
        </w:numPr>
        <w:spacing w:before="0" w:after="160"/>
        <w:jc w:val="both"/>
      </w:pPr>
      <w:r>
        <w:lastRenderedPageBreak/>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D8ED591" w14:textId="77777777" w:rsidR="006D2009" w:rsidRDefault="006D2009" w:rsidP="00D42FAE">
      <w:pPr>
        <w:pStyle w:val="Akapitzlist"/>
        <w:numPr>
          <w:ilvl w:val="0"/>
          <w:numId w:val="10"/>
        </w:numPr>
        <w:spacing w:before="0" w:after="160"/>
        <w:jc w:val="both"/>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D8ED592" w14:textId="77777777" w:rsidR="006D2009" w:rsidRDefault="006D2009" w:rsidP="00D42FAE">
      <w:pPr>
        <w:pStyle w:val="Akapitzlist"/>
        <w:numPr>
          <w:ilvl w:val="0"/>
          <w:numId w:val="10"/>
        </w:numPr>
        <w:spacing w:before="0" w:after="160"/>
        <w:jc w:val="both"/>
      </w:pPr>
      <w:r>
        <w:t>Treść pełnomocnictwa powinna dokładnie określać zakres umocowania. Wszelka korespondencja, zawarcie umowy oraz rozliczenia dokonywane będą wyłącznie z wyznaczonym pełnomocnikiem.</w:t>
      </w:r>
    </w:p>
    <w:p w14:paraId="5D8ED593" w14:textId="77777777" w:rsidR="006D2009" w:rsidRDefault="006D2009" w:rsidP="00D42FAE">
      <w:pPr>
        <w:pStyle w:val="Akapitzlist"/>
        <w:numPr>
          <w:ilvl w:val="0"/>
          <w:numId w:val="10"/>
        </w:numPr>
        <w:spacing w:before="0" w:after="160"/>
        <w:jc w:val="both"/>
      </w:pPr>
      <w:r>
        <w:t xml:space="preserve">Oferta winna być podpisana przez każdego partnera konsorcjum/wspólnika spółki cywilnej lub przez ustanowionego pełnomocnika. </w:t>
      </w:r>
    </w:p>
    <w:p w14:paraId="5D8ED594" w14:textId="77777777" w:rsidR="006D2009" w:rsidRDefault="006D2009" w:rsidP="00D42FAE">
      <w:pPr>
        <w:pStyle w:val="Akapitzlist"/>
        <w:numPr>
          <w:ilvl w:val="0"/>
          <w:numId w:val="10"/>
        </w:numPr>
        <w:spacing w:before="0" w:after="160"/>
        <w:jc w:val="both"/>
      </w:pPr>
      <w:r>
        <w:t xml:space="preserve">Ustanowiony pełnomocnik winien być upoważniony do zaciągania zobowiązań i płatności w imieniu każdego partnera, na rzecz każdego z partnerów oraz do wyłącznego występowania w realizacji umowy - dotyczy konsorcjum. </w:t>
      </w:r>
    </w:p>
    <w:p w14:paraId="5D8ED595" w14:textId="77777777" w:rsidR="006D2009" w:rsidRDefault="006D2009" w:rsidP="00D42FAE">
      <w:pPr>
        <w:pStyle w:val="Akapitzlist"/>
        <w:numPr>
          <w:ilvl w:val="0"/>
          <w:numId w:val="10"/>
        </w:numPr>
        <w:spacing w:before="0" w:after="160"/>
        <w:jc w:val="both"/>
      </w:pPr>
      <w:r>
        <w:t>Każdy z Wykonawców składających wspólną ofertę winien spełnić warunki określone w pkt 12 Zapytania Ofertowego.</w:t>
      </w:r>
    </w:p>
    <w:p w14:paraId="5D8ED596" w14:textId="77777777" w:rsidR="006D2009" w:rsidRPr="00D37790" w:rsidRDefault="006D2009" w:rsidP="00D42FAE">
      <w:pPr>
        <w:pStyle w:val="Akapitzlist"/>
        <w:numPr>
          <w:ilvl w:val="0"/>
          <w:numId w:val="10"/>
        </w:numPr>
        <w:spacing w:before="0" w:after="160"/>
        <w:jc w:val="both"/>
      </w:pPr>
      <w:r w:rsidRPr="00D37790">
        <w:t xml:space="preserve">Warunki określone w pkt 5 Zapytania ofertowego muszą być spełnione łącznie przez wszystkich członków konsorcjum. Z zastrzeżeniem, iż w zakresie posiada doświadczenie, przynajmniej jeden z członków konsorcjum musi wykazać że spełnia samodzielnie w całości warunek. </w:t>
      </w:r>
    </w:p>
    <w:p w14:paraId="5D8ED597" w14:textId="77777777" w:rsidR="006D2009" w:rsidRDefault="006D2009" w:rsidP="00D42FAE">
      <w:pPr>
        <w:pStyle w:val="Akapitzlist"/>
        <w:numPr>
          <w:ilvl w:val="0"/>
          <w:numId w:val="10"/>
        </w:numPr>
        <w:spacing w:before="0" w:after="160"/>
        <w:jc w:val="both"/>
      </w:pPr>
      <w:r>
        <w:t>Wykonawcy występujący wspólnie ponoszą solidarną odpowiedzialność wobec Zamawiającego za wykonanie umowy i wniesienie zabezpieczenia należytego wykonania umowy.</w:t>
      </w:r>
    </w:p>
    <w:p w14:paraId="5D8ED598" w14:textId="77777777" w:rsidR="006D2009" w:rsidRDefault="006D2009" w:rsidP="00D42FAE">
      <w:pPr>
        <w:pStyle w:val="Akapitzlist"/>
        <w:numPr>
          <w:ilvl w:val="0"/>
          <w:numId w:val="10"/>
        </w:numPr>
        <w:spacing w:before="0" w:after="160"/>
        <w:jc w:val="both"/>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5D8ED599" w14:textId="77777777" w:rsidR="006D2009" w:rsidRPr="007E17BB" w:rsidRDefault="006D2009" w:rsidP="00D42FAE">
      <w:pPr>
        <w:pStyle w:val="Akapitzlist"/>
        <w:numPr>
          <w:ilvl w:val="0"/>
          <w:numId w:val="10"/>
        </w:numPr>
        <w:spacing w:before="0" w:after="160"/>
        <w:jc w:val="both"/>
      </w:pPr>
      <w:r>
        <w:t>Po złożeniu oferty zmiany w składzie konsorcjum nie są dopuszczalne.</w:t>
      </w:r>
    </w:p>
    <w:p w14:paraId="5D8ED59A" w14:textId="77777777" w:rsidR="00A808F0" w:rsidRDefault="00A808F0" w:rsidP="00014113">
      <w:pPr>
        <w:pStyle w:val="Nagwek1"/>
      </w:pPr>
      <w:r>
        <w:t>Określenie warunków istotnych zmian umowy zawartej w wyniku przeprowadzonego postępowania o udzielenie zamówienia</w:t>
      </w:r>
    </w:p>
    <w:p w14:paraId="5D8ED59B" w14:textId="77777777" w:rsidR="00A808F0" w:rsidRPr="00A808F0" w:rsidRDefault="00A808F0" w:rsidP="000A0F6F">
      <w:pPr>
        <w:jc w:val="both"/>
      </w:pPr>
      <w:r>
        <w:t xml:space="preserve">Zamawiający informuje, że warunki istotnych zmian umowy </w:t>
      </w:r>
      <w:r w:rsidR="00006B28">
        <w:t xml:space="preserve">zostały określone we wzorze umowy stanowiącej załącznik do Zapytania Ofertowego. </w:t>
      </w:r>
    </w:p>
    <w:p w14:paraId="5D8ED59C" w14:textId="77777777" w:rsidR="00014113" w:rsidRDefault="00014113" w:rsidP="00014113">
      <w:pPr>
        <w:pStyle w:val="Nagwek1"/>
      </w:pPr>
      <w:r w:rsidRPr="00671C90">
        <w:t>Formalności poprzedzające zawarcie umowy</w:t>
      </w:r>
    </w:p>
    <w:p w14:paraId="5D8ED59D" w14:textId="77777777" w:rsidR="0059181D" w:rsidRDefault="0059181D" w:rsidP="00D42FAE">
      <w:pPr>
        <w:pStyle w:val="Akapitzlist"/>
        <w:numPr>
          <w:ilvl w:val="0"/>
          <w:numId w:val="11"/>
        </w:numPr>
        <w:spacing w:before="0" w:after="160"/>
        <w:jc w:val="both"/>
      </w:pPr>
      <w:r>
        <w:t>Zamawiający wymaga, aby najpóźniej w dniu zawarcia umowy Wykonawca, którego oferta została uznana za najkorzystniejszą w niniejszym postępowaniu przedłożył Zamawiającemu dowód wniesienia zabezpieczenia należytego wykonania umowy</w:t>
      </w:r>
      <w:r w:rsidR="00632999">
        <w:t>, o ile zabezpieczenie jest wymagane</w:t>
      </w:r>
      <w:r>
        <w:t>.</w:t>
      </w:r>
    </w:p>
    <w:p w14:paraId="5D8ED59E" w14:textId="77777777" w:rsidR="0059181D" w:rsidRDefault="0059181D" w:rsidP="00D42FAE">
      <w:pPr>
        <w:pStyle w:val="Akapitzlist"/>
        <w:numPr>
          <w:ilvl w:val="0"/>
          <w:numId w:val="11"/>
        </w:numPr>
        <w:spacing w:before="0" w:after="160"/>
        <w:jc w:val="both"/>
      </w:pPr>
      <w:r>
        <w:t xml:space="preserve">Wykonawca, którego oferta zostanie wybrana jako najkorzystniejsza, zobowiązany będzie do podpisania umowy, której wzór stanowi załącznik do niniejszego zapytania ofertowego. </w:t>
      </w:r>
    </w:p>
    <w:p w14:paraId="5D8ED59F" w14:textId="77777777" w:rsidR="0059181D" w:rsidRPr="00671C90" w:rsidRDefault="0059181D" w:rsidP="00D42FAE">
      <w:pPr>
        <w:pStyle w:val="Akapitzlist"/>
        <w:numPr>
          <w:ilvl w:val="0"/>
          <w:numId w:val="11"/>
        </w:numPr>
        <w:spacing w:before="0" w:after="160"/>
        <w:jc w:val="both"/>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D8ED5A0" w14:textId="77777777" w:rsidR="0059181D" w:rsidRPr="00BC4A24" w:rsidRDefault="0059181D" w:rsidP="004475A6">
      <w:pPr>
        <w:jc w:val="both"/>
      </w:pPr>
    </w:p>
    <w:p w14:paraId="5D8ED5A1" w14:textId="77777777" w:rsidR="00B0152E" w:rsidRDefault="00B0152E" w:rsidP="00B0152E">
      <w:pPr>
        <w:pStyle w:val="Nagwek1"/>
      </w:pPr>
      <w:r>
        <w:t>Wadium</w:t>
      </w:r>
    </w:p>
    <w:p w14:paraId="5D8ED5A2" w14:textId="77777777" w:rsidR="000D5811" w:rsidRDefault="00632999" w:rsidP="00D42FAE">
      <w:pPr>
        <w:pStyle w:val="Akapitzlist"/>
        <w:numPr>
          <w:ilvl w:val="0"/>
          <w:numId w:val="12"/>
        </w:numPr>
        <w:spacing w:before="0" w:after="160"/>
        <w:jc w:val="both"/>
      </w:pPr>
      <w:r>
        <w:t xml:space="preserve">Wadium w postępowaniu nie jest wymagane. </w:t>
      </w:r>
    </w:p>
    <w:p w14:paraId="5D8ED5A3" w14:textId="77777777" w:rsidR="0036770F" w:rsidRDefault="0036770F" w:rsidP="0036770F">
      <w:pPr>
        <w:pStyle w:val="Nagwek1"/>
      </w:pPr>
      <w:r>
        <w:t>Informacja o możliwości składania ofert częściowych i wariantowych</w:t>
      </w:r>
    </w:p>
    <w:p w14:paraId="5D8ED5A4" w14:textId="77777777" w:rsidR="005B4E2D" w:rsidRPr="00EE6679" w:rsidRDefault="005B4E2D" w:rsidP="00D42FAE">
      <w:pPr>
        <w:pStyle w:val="Akapitzlist"/>
        <w:numPr>
          <w:ilvl w:val="0"/>
          <w:numId w:val="13"/>
        </w:numPr>
      </w:pPr>
      <w:r w:rsidRPr="00EE6679">
        <w:t xml:space="preserve">Zamawiający nie dopuszcza możliwości składania ofert częściowych.  </w:t>
      </w:r>
    </w:p>
    <w:p w14:paraId="5D8ED5A5" w14:textId="77777777" w:rsidR="005B4E2D" w:rsidRPr="00EE6679" w:rsidRDefault="005B4E2D" w:rsidP="00D42FAE">
      <w:pPr>
        <w:pStyle w:val="Akapitzlist"/>
        <w:numPr>
          <w:ilvl w:val="0"/>
          <w:numId w:val="13"/>
        </w:numPr>
      </w:pPr>
      <w:r w:rsidRPr="00EE6679">
        <w:t>Zamawiający nie dopuszcza możliwości składania ofert wariantowych.</w:t>
      </w:r>
    </w:p>
    <w:p w14:paraId="5D8ED5A6" w14:textId="77777777" w:rsidR="00EE6679" w:rsidRPr="00EE6679" w:rsidRDefault="00EE6679" w:rsidP="00D42FAE">
      <w:pPr>
        <w:pStyle w:val="Akapitzlist"/>
        <w:numPr>
          <w:ilvl w:val="0"/>
          <w:numId w:val="13"/>
        </w:numPr>
      </w:pPr>
      <w:r w:rsidRPr="00EE6679">
        <w:t>Zamawiają</w:t>
      </w:r>
      <w:r>
        <w:t xml:space="preserve">cy nie przewiduje udzielenia zamówień uzupełniających. </w:t>
      </w:r>
    </w:p>
    <w:p w14:paraId="5D8ED5A7" w14:textId="77777777" w:rsidR="00B42AD2" w:rsidRDefault="00B42AD2" w:rsidP="00B42AD2">
      <w:pPr>
        <w:pStyle w:val="Nagwek1"/>
      </w:pPr>
      <w:r>
        <w:lastRenderedPageBreak/>
        <w:t>Opis sposobu przedstawiania ofert wariantowych oraz minimalne warunki, jakim muszą odpowiadać oferty wariantowe wraz z wybranymi kryteriami oceny, jeżeli zamawiający wymaga lub dopuszcza ich składanie</w:t>
      </w:r>
    </w:p>
    <w:p w14:paraId="5D8ED5A8" w14:textId="77777777" w:rsidR="004C57AC" w:rsidRDefault="00E53511">
      <w:r w:rsidRPr="00E53511">
        <w:t>Nie dotyczy. Zamawiający nie przewiduje w postępowaniu składania ofert wariantowych.</w:t>
      </w:r>
    </w:p>
    <w:p w14:paraId="5D8ED5A9" w14:textId="77777777" w:rsidR="00983AD2" w:rsidRDefault="00983AD2" w:rsidP="00983AD2">
      <w:pPr>
        <w:pStyle w:val="Nagwek1"/>
      </w:pPr>
      <w:r>
        <w:t>Przetwarzanie danych osobowych</w:t>
      </w:r>
    </w:p>
    <w:p w14:paraId="5D8ED5AA" w14:textId="77777777" w:rsidR="000E739B" w:rsidRPr="00467C03" w:rsidRDefault="000E739B" w:rsidP="000E739B">
      <w:pPr>
        <w:rPr>
          <w:bCs/>
        </w:rPr>
      </w:pPr>
      <w:r w:rsidRPr="00467C03">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D8ED5AB" w14:textId="77777777" w:rsidR="000E739B" w:rsidRPr="00467C03" w:rsidRDefault="000E739B" w:rsidP="00D42FAE">
      <w:pPr>
        <w:pStyle w:val="Akapitzlist"/>
        <w:numPr>
          <w:ilvl w:val="0"/>
          <w:numId w:val="14"/>
        </w:numPr>
        <w:spacing w:before="0" w:after="160"/>
        <w:jc w:val="both"/>
      </w:pPr>
      <w:r w:rsidRPr="00467C03">
        <w:t>będzie przetwarzał dane osobowe uzyskane w trakcie niniejszego postępowania, w tym dane osobowe ujawnione w ofertach, dokumentach i oświadczeniach dołączonych do oferty oraz dane osobowe ujawnione w odpowiedzi na wezwanie do uzupełnienia oferty.</w:t>
      </w:r>
    </w:p>
    <w:p w14:paraId="5D8ED5AC" w14:textId="77777777" w:rsidR="000E739B" w:rsidRDefault="000E739B" w:rsidP="00D42FAE">
      <w:pPr>
        <w:pStyle w:val="Akapitzlist"/>
        <w:numPr>
          <w:ilvl w:val="0"/>
          <w:numId w:val="14"/>
        </w:numPr>
        <w:spacing w:before="0" w:after="160"/>
        <w:jc w:val="both"/>
      </w:pPr>
      <w:r>
        <w:t xml:space="preserve">Administratorem Pani/Pana danych osobowych jest </w:t>
      </w:r>
      <w:r w:rsidR="00E24CF4">
        <w:t xml:space="preserve">Zamawiający, którego dane zostały określone w pkt. 1 Zapytania Ofertowego. </w:t>
      </w:r>
      <w:r w:rsidRPr="005D4FAA">
        <w:t xml:space="preserve"> </w:t>
      </w:r>
    </w:p>
    <w:p w14:paraId="5D8ED5AD" w14:textId="77777777" w:rsidR="000E739B" w:rsidRPr="00467C03" w:rsidRDefault="000E739B" w:rsidP="00D42FAE">
      <w:pPr>
        <w:pStyle w:val="Akapitzlist"/>
        <w:numPr>
          <w:ilvl w:val="0"/>
          <w:numId w:val="14"/>
        </w:numPr>
        <w:spacing w:before="0" w:after="160"/>
        <w:jc w:val="both"/>
      </w:pPr>
      <w:r w:rsidRPr="005D4FAA">
        <w:t>Kontakt do administratora</w:t>
      </w:r>
      <w:r>
        <w:t xml:space="preserve"> na adres e-mail podany w pkt. 1 Zapytania lub listownie na adres podany w pkt. 1 Zapytania. </w:t>
      </w:r>
    </w:p>
    <w:p w14:paraId="5D8ED5AE" w14:textId="77777777" w:rsidR="000E739B" w:rsidRPr="00467C03" w:rsidRDefault="000E739B" w:rsidP="00D42FAE">
      <w:pPr>
        <w:pStyle w:val="Akapitzlist"/>
        <w:numPr>
          <w:ilvl w:val="0"/>
          <w:numId w:val="14"/>
        </w:numPr>
        <w:spacing w:before="0" w:after="160"/>
        <w:jc w:val="both"/>
      </w:pPr>
      <w:r>
        <w:t>Pani/Pana dane osobowe przetwarzane będą na podstawie art. 6 ust. 1 lit. c RODO w celu związanym z postępowaniem o udzielenie niniejszego zamówienia prowadzonego w trybie zapytania ofertowego</w:t>
      </w:r>
    </w:p>
    <w:p w14:paraId="5D8ED5AF" w14:textId="77777777" w:rsidR="000E739B" w:rsidRPr="00467C03" w:rsidRDefault="000E739B" w:rsidP="00D42FAE">
      <w:pPr>
        <w:pStyle w:val="Akapitzlist"/>
        <w:numPr>
          <w:ilvl w:val="0"/>
          <w:numId w:val="14"/>
        </w:numPr>
        <w:spacing w:before="0" w:after="160"/>
        <w:jc w:val="both"/>
      </w:pPr>
      <w:r w:rsidRPr="00467C03">
        <w:t xml:space="preserve">odbiorcami Pani/Pana danych osobowych będą osoby lub podmioty, którym udostępniona zostanie dokumentacja postępowania ofertowego, prowadzonego w trybie zasady konkurencyjności, </w:t>
      </w:r>
    </w:p>
    <w:p w14:paraId="5D8ED5B0" w14:textId="77777777" w:rsidR="000E739B" w:rsidRPr="00467C03" w:rsidRDefault="000E739B" w:rsidP="00D42FAE">
      <w:pPr>
        <w:pStyle w:val="Akapitzlist"/>
        <w:numPr>
          <w:ilvl w:val="0"/>
          <w:numId w:val="14"/>
        </w:numPr>
        <w:spacing w:before="0" w:after="160"/>
        <w:jc w:val="both"/>
      </w:pPr>
      <w:r w:rsidRPr="00467C03">
        <w:t xml:space="preserve">uwagi na fakt, iż niniejsze postępowanie toczy się na podstawie norm obowiązujących w ramach </w:t>
      </w:r>
      <w:r>
        <w:t>Programu Operacyjnego Polska Wschodnia</w:t>
      </w:r>
      <w:r w:rsidRPr="00467C03">
        <w:t xml:space="preserve">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t>Programu Operacyjnego Polska Wschodnia</w:t>
      </w:r>
      <w:r w:rsidRPr="00467C03">
        <w:t>,</w:t>
      </w:r>
    </w:p>
    <w:p w14:paraId="5D8ED5B1" w14:textId="77777777" w:rsidR="000E739B" w:rsidRPr="00467C03" w:rsidRDefault="000E739B" w:rsidP="00D42FAE">
      <w:pPr>
        <w:pStyle w:val="Akapitzlist"/>
        <w:numPr>
          <w:ilvl w:val="0"/>
          <w:numId w:val="14"/>
        </w:numPr>
        <w:spacing w:before="0" w:after="160"/>
        <w:jc w:val="both"/>
      </w:pPr>
      <w:r w:rsidRPr="00467C03">
        <w:t>Pani/Pana dane osobowe w celach archiwizacyjnych będą przechowywane przez okres realizacji, trwałości oraz okres przechowywania dokumentacji związanej z realizacją projektu,</w:t>
      </w:r>
    </w:p>
    <w:p w14:paraId="5D8ED5B2" w14:textId="77777777" w:rsidR="000E739B" w:rsidRPr="00467C03" w:rsidRDefault="000E739B" w:rsidP="00D42FAE">
      <w:pPr>
        <w:pStyle w:val="Akapitzlist"/>
        <w:numPr>
          <w:ilvl w:val="0"/>
          <w:numId w:val="14"/>
        </w:numPr>
        <w:spacing w:before="0" w:after="160"/>
        <w:jc w:val="both"/>
      </w:pPr>
      <w:r w:rsidRPr="00467C03">
        <w:t>Pani/Pana dane osobowe nie będą przetwarzane w sposób zautomatyzowany i nie będą profilowane,</w:t>
      </w:r>
    </w:p>
    <w:p w14:paraId="5D8ED5B3" w14:textId="77777777" w:rsidR="000E739B" w:rsidRPr="00467C03" w:rsidRDefault="000E739B" w:rsidP="00D42FAE">
      <w:pPr>
        <w:pStyle w:val="Akapitzlist"/>
        <w:numPr>
          <w:ilvl w:val="0"/>
          <w:numId w:val="14"/>
        </w:numPr>
        <w:spacing w:before="0" w:after="160"/>
        <w:jc w:val="both"/>
      </w:pPr>
      <w:r w:rsidRPr="00467C03">
        <w:t xml:space="preserve">obowiązek podania przez Panią/Pana danych osobowych bezpośrednio Pani/Pana dotyczących jest wymogiem, związanym z udziałem w postępowaniu o udzielenie zamówienia prowadzonego w oparciu o zasadę konkurencyjności, </w:t>
      </w:r>
    </w:p>
    <w:p w14:paraId="5D8ED5B4" w14:textId="77777777" w:rsidR="000E739B" w:rsidRPr="00467C03" w:rsidRDefault="000E739B" w:rsidP="00D42FAE">
      <w:pPr>
        <w:pStyle w:val="Akapitzlist"/>
        <w:numPr>
          <w:ilvl w:val="0"/>
          <w:numId w:val="14"/>
        </w:numPr>
        <w:spacing w:before="0" w:after="160"/>
        <w:jc w:val="both"/>
      </w:pPr>
      <w:r w:rsidRPr="00467C03">
        <w:t>w odniesieniu do Pani/Pana danych osobowych decyzje nie będą podejmowane w sposób zautomatyzowany, stosownie do art. 22 RODO,</w:t>
      </w:r>
    </w:p>
    <w:p w14:paraId="5D8ED5B5" w14:textId="77777777" w:rsidR="000E739B" w:rsidRPr="00467C03" w:rsidRDefault="000E739B" w:rsidP="00D42FAE">
      <w:pPr>
        <w:pStyle w:val="Akapitzlist"/>
        <w:numPr>
          <w:ilvl w:val="0"/>
          <w:numId w:val="14"/>
        </w:numPr>
        <w:spacing w:before="0" w:after="160"/>
        <w:jc w:val="both"/>
      </w:pPr>
      <w:r w:rsidRPr="00467C03">
        <w:t>posiada Pani/Pan:</w:t>
      </w:r>
    </w:p>
    <w:p w14:paraId="5D8ED5B6" w14:textId="77777777" w:rsidR="000E739B" w:rsidRPr="00467C03" w:rsidRDefault="000E739B" w:rsidP="00D42FAE">
      <w:pPr>
        <w:pStyle w:val="Akapitzlist"/>
        <w:numPr>
          <w:ilvl w:val="1"/>
          <w:numId w:val="14"/>
        </w:numPr>
        <w:spacing w:before="0" w:after="160"/>
        <w:jc w:val="both"/>
      </w:pPr>
      <w:r w:rsidRPr="00467C03">
        <w:t xml:space="preserve">na podstawie art. 15 RODO prawo dostępu do danych osobowych Pani/Pana dotyczących, </w:t>
      </w:r>
    </w:p>
    <w:p w14:paraId="5D8ED5B7" w14:textId="77777777" w:rsidR="000E739B" w:rsidRPr="00467C03" w:rsidRDefault="000E739B" w:rsidP="00D42FAE">
      <w:pPr>
        <w:pStyle w:val="Akapitzlist"/>
        <w:numPr>
          <w:ilvl w:val="1"/>
          <w:numId w:val="14"/>
        </w:numPr>
        <w:spacing w:before="0" w:after="160"/>
        <w:jc w:val="both"/>
      </w:pPr>
      <w:r w:rsidRPr="00467C03">
        <w:t xml:space="preserve">na podstawie art. 16 RODO prawo do sprostowania Pani/Pana danych osobowych, </w:t>
      </w:r>
    </w:p>
    <w:p w14:paraId="5D8ED5B8" w14:textId="77777777" w:rsidR="000E739B" w:rsidRPr="00467C03" w:rsidRDefault="000E739B" w:rsidP="00D42FAE">
      <w:pPr>
        <w:pStyle w:val="Akapitzlist"/>
        <w:numPr>
          <w:ilvl w:val="1"/>
          <w:numId w:val="14"/>
        </w:numPr>
        <w:spacing w:before="0" w:after="160"/>
        <w:jc w:val="both"/>
      </w:pPr>
      <w:r w:rsidRPr="00467C03">
        <w:t xml:space="preserve">na podstawie art. 18 RODO prawo żądania od administratora ograniczenia przetwarzania danych osobowych z zastrzeżeniem przypadków, o których mowa w art. 18 ust. 2 RODO, </w:t>
      </w:r>
    </w:p>
    <w:p w14:paraId="5D8ED5B9" w14:textId="77777777" w:rsidR="000E739B" w:rsidRPr="00467C03" w:rsidRDefault="000E739B" w:rsidP="00D42FAE">
      <w:pPr>
        <w:pStyle w:val="Akapitzlist"/>
        <w:numPr>
          <w:ilvl w:val="1"/>
          <w:numId w:val="14"/>
        </w:numPr>
        <w:spacing w:before="0" w:after="160"/>
        <w:jc w:val="both"/>
      </w:pPr>
      <w:r w:rsidRPr="00467C03">
        <w:t xml:space="preserve">prawo do wniesienia skargi do Prezesa Urzędu Ochrony Danych Osobowych, gdy uzna Pani/Pan, że przetwarzanie danych osobowych Pani/Pana dotyczących narusza przepisy RODO, </w:t>
      </w:r>
    </w:p>
    <w:p w14:paraId="5D8ED5BA" w14:textId="77777777" w:rsidR="000E739B" w:rsidRPr="00467C03" w:rsidRDefault="000E739B" w:rsidP="00D42FAE">
      <w:pPr>
        <w:pStyle w:val="Akapitzlist"/>
        <w:numPr>
          <w:ilvl w:val="0"/>
          <w:numId w:val="14"/>
        </w:numPr>
        <w:spacing w:before="0" w:after="160"/>
        <w:jc w:val="both"/>
      </w:pPr>
      <w:r w:rsidRPr="00467C03">
        <w:t>nie przysługuje Pani/Panu:</w:t>
      </w:r>
    </w:p>
    <w:p w14:paraId="5D8ED5BB" w14:textId="77777777" w:rsidR="000E739B" w:rsidRPr="00467C03" w:rsidRDefault="000E739B" w:rsidP="00D42FAE">
      <w:pPr>
        <w:pStyle w:val="Akapitzlist"/>
        <w:numPr>
          <w:ilvl w:val="1"/>
          <w:numId w:val="14"/>
        </w:numPr>
        <w:spacing w:before="0" w:after="160"/>
        <w:jc w:val="both"/>
      </w:pPr>
      <w:r w:rsidRPr="00467C03">
        <w:t xml:space="preserve">w związku z art. 17 ust. 3 lit. b, d lub e RODO prawo do usunięcia danych osobowych, </w:t>
      </w:r>
    </w:p>
    <w:p w14:paraId="5D8ED5BC" w14:textId="77777777" w:rsidR="000E739B" w:rsidRPr="00467C03" w:rsidRDefault="000E739B" w:rsidP="00D42FAE">
      <w:pPr>
        <w:pStyle w:val="Akapitzlist"/>
        <w:numPr>
          <w:ilvl w:val="1"/>
          <w:numId w:val="14"/>
        </w:numPr>
        <w:spacing w:before="0" w:after="160"/>
        <w:jc w:val="both"/>
      </w:pPr>
      <w:r w:rsidRPr="00467C03">
        <w:t xml:space="preserve">prawo do przenoszenia danych osobowych, o którym mowa w art. 20 RODO, </w:t>
      </w:r>
    </w:p>
    <w:p w14:paraId="5D8ED5BD" w14:textId="77777777" w:rsidR="000E739B" w:rsidRDefault="000E739B" w:rsidP="00D42FAE">
      <w:pPr>
        <w:pStyle w:val="Akapitzlist"/>
        <w:numPr>
          <w:ilvl w:val="1"/>
          <w:numId w:val="14"/>
        </w:numPr>
        <w:spacing w:before="0" w:after="160"/>
        <w:jc w:val="both"/>
      </w:pPr>
      <w:r w:rsidRPr="00467C03">
        <w:t xml:space="preserve">na podstawie art. 21 RODO prawo sprzeciwu, wobec przetwarzania danych osobowych, gdyż podstawą prawną przetwarzania Pani/Pana danych osobowych jest art. 6 ust. 1 lit. c RODO. </w:t>
      </w:r>
    </w:p>
    <w:p w14:paraId="5D8ED5BE" w14:textId="77777777" w:rsidR="0057784C" w:rsidRDefault="0057784C" w:rsidP="0057784C">
      <w:pPr>
        <w:pStyle w:val="Nagwek1"/>
      </w:pPr>
      <w:r w:rsidRPr="0063742F">
        <w:lastRenderedPageBreak/>
        <w:t>Unieważnienie postępowania</w:t>
      </w:r>
    </w:p>
    <w:p w14:paraId="5D8ED5BF" w14:textId="77777777" w:rsidR="007B268D" w:rsidRPr="007B268D" w:rsidRDefault="007B268D" w:rsidP="00D42FAE">
      <w:pPr>
        <w:numPr>
          <w:ilvl w:val="0"/>
          <w:numId w:val="15"/>
        </w:numPr>
        <w:jc w:val="both"/>
      </w:pPr>
      <w:r w:rsidRPr="007B268D">
        <w:t>Zamawiający zastrzega sobie prawo dokonywania zmian warunków zapytania ofertowego, a</w:t>
      </w:r>
      <w:r w:rsidR="00973396">
        <w:t> </w:t>
      </w:r>
      <w:r w:rsidRPr="007B268D">
        <w:t>także jego odwołania lub unieważnienia oraz zakończenie postępowania bez wyboru ofert, w szczególności gdy wystąpią następujące przesłanki</w:t>
      </w:r>
    </w:p>
    <w:p w14:paraId="5D8ED5C0" w14:textId="77777777" w:rsidR="007B268D" w:rsidRPr="007B268D" w:rsidRDefault="007B268D" w:rsidP="00D42FAE">
      <w:pPr>
        <w:numPr>
          <w:ilvl w:val="1"/>
          <w:numId w:val="15"/>
        </w:numPr>
        <w:jc w:val="both"/>
      </w:pPr>
      <w:r w:rsidRPr="007B268D">
        <w:t xml:space="preserve">nie złożono żadnej oferty niepodlegającej odrzuceniu; </w:t>
      </w:r>
    </w:p>
    <w:p w14:paraId="5D8ED5C1" w14:textId="77777777" w:rsidR="007B268D" w:rsidRPr="007B268D" w:rsidRDefault="007B268D" w:rsidP="00D42FAE">
      <w:pPr>
        <w:numPr>
          <w:ilvl w:val="1"/>
          <w:numId w:val="15"/>
        </w:numPr>
        <w:jc w:val="both"/>
      </w:pPr>
      <w:r w:rsidRPr="007B268D">
        <w:t xml:space="preserve">wystąpiła istotna zmiana okoliczności powodująca, że prowadzenie postępowania lub wykonanie zamówienia nie leży w interesie Zamawiającego, czego nie można było wcześniej przewidzieć; </w:t>
      </w:r>
    </w:p>
    <w:p w14:paraId="5D8ED5C2" w14:textId="77777777" w:rsidR="007B268D" w:rsidRPr="007B268D" w:rsidRDefault="007B268D" w:rsidP="00D42FAE">
      <w:pPr>
        <w:numPr>
          <w:ilvl w:val="1"/>
          <w:numId w:val="15"/>
        </w:numPr>
        <w:jc w:val="both"/>
      </w:pPr>
      <w:r w:rsidRPr="007B268D">
        <w:t>postępowanie obarczone jest niemożliwą do usunięcia wadą.</w:t>
      </w:r>
    </w:p>
    <w:p w14:paraId="5D8ED5C3" w14:textId="77777777" w:rsidR="007B268D" w:rsidRPr="007B268D" w:rsidRDefault="007B268D" w:rsidP="00D42FAE">
      <w:pPr>
        <w:numPr>
          <w:ilvl w:val="0"/>
          <w:numId w:val="15"/>
        </w:numPr>
        <w:jc w:val="both"/>
      </w:pPr>
      <w:r w:rsidRPr="007B268D">
        <w:t xml:space="preserve">Jednocześnie Zamawiający zastrzega sobie możliwość: </w:t>
      </w:r>
    </w:p>
    <w:p w14:paraId="5D8ED5C4" w14:textId="77777777" w:rsidR="007B268D" w:rsidRPr="007B268D" w:rsidRDefault="007B268D" w:rsidP="00D42FAE">
      <w:pPr>
        <w:numPr>
          <w:ilvl w:val="1"/>
          <w:numId w:val="15"/>
        </w:numPr>
        <w:jc w:val="both"/>
      </w:pPr>
      <w:r w:rsidRPr="007B268D">
        <w:t xml:space="preserve">odwołania postępowania w każdym czasie; </w:t>
      </w:r>
    </w:p>
    <w:p w14:paraId="5D8ED5C5" w14:textId="77777777" w:rsidR="007B268D" w:rsidRPr="007B268D" w:rsidRDefault="007B268D" w:rsidP="00D42FAE">
      <w:pPr>
        <w:numPr>
          <w:ilvl w:val="1"/>
          <w:numId w:val="15"/>
        </w:numPr>
        <w:jc w:val="both"/>
      </w:pPr>
      <w:r w:rsidRPr="007B268D">
        <w:t xml:space="preserve">zakończenia postępowania bez dokonania wyboru Wykonawcy; </w:t>
      </w:r>
    </w:p>
    <w:p w14:paraId="5D8ED5C6" w14:textId="77777777" w:rsidR="007B268D" w:rsidRPr="007B268D" w:rsidRDefault="007B268D" w:rsidP="00D42FAE">
      <w:pPr>
        <w:numPr>
          <w:ilvl w:val="1"/>
          <w:numId w:val="15"/>
        </w:numPr>
        <w:jc w:val="both"/>
      </w:pPr>
      <w:r w:rsidRPr="007B268D">
        <w:t>unieważnienia postępowania, zarówno przed, jak i po dokonaniu wyboru najkorzystniejszej oferty.</w:t>
      </w:r>
    </w:p>
    <w:p w14:paraId="5D8ED5C7" w14:textId="77777777" w:rsidR="007B268D" w:rsidRPr="007B268D" w:rsidRDefault="007B268D" w:rsidP="00D42FAE">
      <w:pPr>
        <w:numPr>
          <w:ilvl w:val="0"/>
          <w:numId w:val="15"/>
        </w:numPr>
        <w:jc w:val="both"/>
      </w:pPr>
      <w:r w:rsidRPr="007B268D">
        <w:t>W przypadkach, o których mowa powyżej Wykonawcy nie przysługują w stosunku do Zamawiającego żadne roszczenia odszkodowawcze, jak też nie przysługuje zwrot kosztów związanych z przygotowaniem i złożeniem oferty.</w:t>
      </w:r>
    </w:p>
    <w:p w14:paraId="5D8ED5C8" w14:textId="77777777" w:rsidR="007B268D" w:rsidRPr="007B268D" w:rsidRDefault="007B268D" w:rsidP="00D42FAE">
      <w:pPr>
        <w:numPr>
          <w:ilvl w:val="0"/>
          <w:numId w:val="15"/>
        </w:numPr>
        <w:jc w:val="both"/>
      </w:pPr>
      <w:r w:rsidRPr="007B268D">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D8ED5C9" w14:textId="77777777" w:rsidR="007B268D" w:rsidRPr="007B268D" w:rsidRDefault="007B268D" w:rsidP="00D42FAE">
      <w:pPr>
        <w:numPr>
          <w:ilvl w:val="0"/>
          <w:numId w:val="15"/>
        </w:numPr>
        <w:jc w:val="both"/>
      </w:pPr>
      <w:r w:rsidRPr="007B268D">
        <w:t>Wykonawcy uczestniczą w niniejszym postępowaniu na własne ryzyko i koszt, nie przysługują im żadne roszczenia z tytułu zakończenia przez Zamawiającego niniejszego postępowania bez dokonania wyboru oferty najkorzystniejszej.</w:t>
      </w:r>
    </w:p>
    <w:p w14:paraId="5D8ED5CA" w14:textId="77777777" w:rsidR="00F01122" w:rsidRDefault="00F01122" w:rsidP="00F01122">
      <w:pPr>
        <w:pStyle w:val="Nagwek1"/>
      </w:pPr>
      <w:r>
        <w:t>Załączniki</w:t>
      </w:r>
    </w:p>
    <w:p w14:paraId="5D8ED5CB" w14:textId="77777777" w:rsidR="007B268D" w:rsidRPr="0057784C" w:rsidRDefault="007B268D" w:rsidP="007B268D"/>
    <w:p w14:paraId="5D8ED5CC" w14:textId="77777777" w:rsidR="00632999" w:rsidRDefault="00632999">
      <w:r>
        <w:t xml:space="preserve">Załącznik nr </w:t>
      </w:r>
      <w:r w:rsidR="00F02193">
        <w:t>1</w:t>
      </w:r>
      <w:r>
        <w:t xml:space="preserve">. Formularz ofertowy </w:t>
      </w:r>
    </w:p>
    <w:p w14:paraId="5D8ED5CD" w14:textId="77777777" w:rsidR="00632999" w:rsidRDefault="00632999">
      <w:r>
        <w:t>Załącznik nr</w:t>
      </w:r>
      <w:r w:rsidR="008E4521">
        <w:t xml:space="preserve"> </w:t>
      </w:r>
      <w:r w:rsidR="00F02193">
        <w:t>2</w:t>
      </w:r>
      <w:r w:rsidR="008E4521">
        <w:t xml:space="preserve">. </w:t>
      </w:r>
      <w:r w:rsidR="003A7D02" w:rsidRPr="003A7D02">
        <w:t>Wykaz zrealizowanych dostaw</w:t>
      </w:r>
      <w:r w:rsidR="007E5397">
        <w:t xml:space="preserve"> </w:t>
      </w:r>
    </w:p>
    <w:p w14:paraId="5D8ED5CE" w14:textId="77777777" w:rsidR="003A7D02" w:rsidRPr="00E53511" w:rsidRDefault="003A7D02">
      <w:r>
        <w:t xml:space="preserve">Załącznik nr </w:t>
      </w:r>
      <w:r w:rsidR="00F02193">
        <w:t>3</w:t>
      </w:r>
      <w:r>
        <w:t>. Wzór umowy</w:t>
      </w:r>
    </w:p>
    <w:sectPr w:rsidR="003A7D02" w:rsidRPr="00E53511" w:rsidSect="005D7AF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777D5" w14:textId="77777777" w:rsidR="005D7AFD" w:rsidRDefault="005D7AFD" w:rsidP="002B5CAB">
      <w:pPr>
        <w:spacing w:before="0" w:after="0"/>
      </w:pPr>
      <w:r>
        <w:separator/>
      </w:r>
    </w:p>
  </w:endnote>
  <w:endnote w:type="continuationSeparator" w:id="0">
    <w:p w14:paraId="1C8C6E30" w14:textId="77777777" w:rsidR="005D7AFD" w:rsidRDefault="005D7AFD" w:rsidP="002B5C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0E02" w14:textId="77777777" w:rsidR="005C2935" w:rsidRDefault="005C29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8B58" w14:textId="77777777" w:rsidR="005C2935" w:rsidRDefault="005C29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1ED9" w14:textId="77777777" w:rsidR="005C2935" w:rsidRDefault="005C29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BEE84" w14:textId="77777777" w:rsidR="005D7AFD" w:rsidRDefault="005D7AFD" w:rsidP="002B5CAB">
      <w:pPr>
        <w:spacing w:before="0" w:after="0"/>
      </w:pPr>
      <w:r>
        <w:separator/>
      </w:r>
    </w:p>
  </w:footnote>
  <w:footnote w:type="continuationSeparator" w:id="0">
    <w:p w14:paraId="040ACD30" w14:textId="77777777" w:rsidR="005D7AFD" w:rsidRDefault="005D7AFD" w:rsidP="002B5C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CD176" w14:textId="77777777" w:rsidR="005C2935" w:rsidRDefault="005C29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D5D3" w14:textId="3AED9C4C" w:rsidR="002B5CAB" w:rsidRDefault="005C2935">
    <w:pPr>
      <w:pStyle w:val="Nagwek"/>
    </w:pPr>
    <w:r>
      <w:rPr>
        <w:rFonts w:ascii="Calibri" w:hAnsi="Calibri" w:cs="Calibri"/>
        <w:b/>
        <w:bCs/>
        <w:noProof/>
      </w:rPr>
      <w:drawing>
        <wp:inline distT="0" distB="0" distL="0" distR="0" wp14:anchorId="0C143AC7" wp14:editId="1B2409AA">
          <wp:extent cx="5760720" cy="359410"/>
          <wp:effectExtent l="0" t="0" r="0" b="0"/>
          <wp:docPr id="12034634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94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D52B" w14:textId="77777777" w:rsidR="005C2935" w:rsidRDefault="005C29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151"/>
    <w:multiLevelType w:val="hybridMultilevel"/>
    <w:tmpl w:val="A1E8BE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F2355"/>
    <w:multiLevelType w:val="hybridMultilevel"/>
    <w:tmpl w:val="3DDA55A2"/>
    <w:lvl w:ilvl="0" w:tplc="FFFFFFFF">
      <w:start w:val="1"/>
      <w:numFmt w:val="decimal"/>
      <w:lvlText w:val="%1."/>
      <w:lvlJc w:val="left"/>
      <w:pPr>
        <w:ind w:left="502" w:hanging="360"/>
      </w:pPr>
    </w:lvl>
    <w:lvl w:ilvl="1" w:tplc="FFFFFFFF">
      <w:start w:val="1"/>
      <w:numFmt w:val="decimal"/>
      <w:lvlText w:val="%2)"/>
      <w:lvlJc w:val="left"/>
      <w:pPr>
        <w:ind w:left="1570" w:hanging="708"/>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1345F7"/>
    <w:multiLevelType w:val="hybridMultilevel"/>
    <w:tmpl w:val="AE92A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36501F"/>
    <w:multiLevelType w:val="hybridMultilevel"/>
    <w:tmpl w:val="C536256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DF0C89"/>
    <w:multiLevelType w:val="hybridMultilevel"/>
    <w:tmpl w:val="04D0FC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18464E"/>
    <w:multiLevelType w:val="hybridMultilevel"/>
    <w:tmpl w:val="733E9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6" w15:restartNumberingAfterBreak="0">
    <w:nsid w:val="702B7D22"/>
    <w:multiLevelType w:val="hybridMultilevel"/>
    <w:tmpl w:val="9C46B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0414428">
    <w:abstractNumId w:val="20"/>
  </w:num>
  <w:num w:numId="2" w16cid:durableId="266428330">
    <w:abstractNumId w:val="25"/>
  </w:num>
  <w:num w:numId="3" w16cid:durableId="283386516">
    <w:abstractNumId w:val="14"/>
  </w:num>
  <w:num w:numId="4" w16cid:durableId="1445924046">
    <w:abstractNumId w:val="26"/>
  </w:num>
  <w:num w:numId="5" w16cid:durableId="1124421242">
    <w:abstractNumId w:val="13"/>
  </w:num>
  <w:num w:numId="6" w16cid:durableId="425348649">
    <w:abstractNumId w:val="7"/>
  </w:num>
  <w:num w:numId="7" w16cid:durableId="712075380">
    <w:abstractNumId w:val="11"/>
  </w:num>
  <w:num w:numId="8" w16cid:durableId="1440683391">
    <w:abstractNumId w:val="6"/>
  </w:num>
  <w:num w:numId="9" w16cid:durableId="453643108">
    <w:abstractNumId w:val="4"/>
  </w:num>
  <w:num w:numId="10" w16cid:durableId="1082994253">
    <w:abstractNumId w:val="23"/>
  </w:num>
  <w:num w:numId="11" w16cid:durableId="1868712660">
    <w:abstractNumId w:val="8"/>
  </w:num>
  <w:num w:numId="12" w16cid:durableId="1708946608">
    <w:abstractNumId w:val="18"/>
  </w:num>
  <w:num w:numId="13" w16cid:durableId="324476776">
    <w:abstractNumId w:val="15"/>
  </w:num>
  <w:num w:numId="14" w16cid:durableId="2118215146">
    <w:abstractNumId w:val="10"/>
  </w:num>
  <w:num w:numId="15" w16cid:durableId="923495085">
    <w:abstractNumId w:val="9"/>
  </w:num>
  <w:num w:numId="16" w16cid:durableId="1433040970">
    <w:abstractNumId w:val="16"/>
  </w:num>
  <w:num w:numId="17" w16cid:durableId="1111779235">
    <w:abstractNumId w:val="28"/>
  </w:num>
  <w:num w:numId="18" w16cid:durableId="217129535">
    <w:abstractNumId w:val="24"/>
  </w:num>
  <w:num w:numId="19" w16cid:durableId="1630894662">
    <w:abstractNumId w:val="3"/>
  </w:num>
  <w:num w:numId="20" w16cid:durableId="757948597">
    <w:abstractNumId w:val="5"/>
  </w:num>
  <w:num w:numId="21" w16cid:durableId="2012679160">
    <w:abstractNumId w:val="2"/>
  </w:num>
  <w:num w:numId="22" w16cid:durableId="16932332">
    <w:abstractNumId w:val="27"/>
  </w:num>
  <w:num w:numId="23" w16cid:durableId="1793400140">
    <w:abstractNumId w:val="21"/>
  </w:num>
  <w:num w:numId="24" w16cid:durableId="173111832">
    <w:abstractNumId w:val="12"/>
  </w:num>
  <w:num w:numId="25" w16cid:durableId="1134250017">
    <w:abstractNumId w:val="1"/>
  </w:num>
  <w:num w:numId="26" w16cid:durableId="756904880">
    <w:abstractNumId w:val="19"/>
  </w:num>
  <w:num w:numId="27" w16cid:durableId="1404066417">
    <w:abstractNumId w:val="17"/>
  </w:num>
  <w:num w:numId="28" w16cid:durableId="363095502">
    <w:abstractNumId w:val="0"/>
  </w:num>
  <w:num w:numId="29" w16cid:durableId="107243435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6E83"/>
    <w:rsid w:val="00001B78"/>
    <w:rsid w:val="000027F4"/>
    <w:rsid w:val="0000566A"/>
    <w:rsid w:val="00006AC6"/>
    <w:rsid w:val="00006B28"/>
    <w:rsid w:val="00011AFE"/>
    <w:rsid w:val="00013116"/>
    <w:rsid w:val="00014113"/>
    <w:rsid w:val="000170FA"/>
    <w:rsid w:val="00017AA6"/>
    <w:rsid w:val="00021E30"/>
    <w:rsid w:val="00024066"/>
    <w:rsid w:val="00025D0A"/>
    <w:rsid w:val="000417B6"/>
    <w:rsid w:val="00041FA1"/>
    <w:rsid w:val="00043FCC"/>
    <w:rsid w:val="00044D96"/>
    <w:rsid w:val="0004580F"/>
    <w:rsid w:val="00045A0A"/>
    <w:rsid w:val="0005161C"/>
    <w:rsid w:val="00055A09"/>
    <w:rsid w:val="00055FD5"/>
    <w:rsid w:val="00056AE1"/>
    <w:rsid w:val="0006354A"/>
    <w:rsid w:val="00063E56"/>
    <w:rsid w:val="000723B0"/>
    <w:rsid w:val="00072B4C"/>
    <w:rsid w:val="00080128"/>
    <w:rsid w:val="000A0F6F"/>
    <w:rsid w:val="000A1580"/>
    <w:rsid w:val="000B59C6"/>
    <w:rsid w:val="000B7AAA"/>
    <w:rsid w:val="000D053A"/>
    <w:rsid w:val="000D5811"/>
    <w:rsid w:val="000E6B3B"/>
    <w:rsid w:val="000E739B"/>
    <w:rsid w:val="000F4819"/>
    <w:rsid w:val="000F56E6"/>
    <w:rsid w:val="00107AB7"/>
    <w:rsid w:val="001123CB"/>
    <w:rsid w:val="001226C2"/>
    <w:rsid w:val="00125A2F"/>
    <w:rsid w:val="001457F5"/>
    <w:rsid w:val="00145F53"/>
    <w:rsid w:val="00147C60"/>
    <w:rsid w:val="00150257"/>
    <w:rsid w:val="0015034A"/>
    <w:rsid w:val="00150CBA"/>
    <w:rsid w:val="001702EC"/>
    <w:rsid w:val="00171269"/>
    <w:rsid w:val="001725F7"/>
    <w:rsid w:val="0017305A"/>
    <w:rsid w:val="00176BA6"/>
    <w:rsid w:val="001813A9"/>
    <w:rsid w:val="0018311F"/>
    <w:rsid w:val="001839B1"/>
    <w:rsid w:val="001931CB"/>
    <w:rsid w:val="001939C1"/>
    <w:rsid w:val="0019472B"/>
    <w:rsid w:val="0019507A"/>
    <w:rsid w:val="0019550F"/>
    <w:rsid w:val="00196D63"/>
    <w:rsid w:val="001A3C70"/>
    <w:rsid w:val="001A6E3A"/>
    <w:rsid w:val="001B23CB"/>
    <w:rsid w:val="001B26F3"/>
    <w:rsid w:val="001B4B32"/>
    <w:rsid w:val="001B58DB"/>
    <w:rsid w:val="001C2227"/>
    <w:rsid w:val="001C2807"/>
    <w:rsid w:val="001D311D"/>
    <w:rsid w:val="001D337F"/>
    <w:rsid w:val="001F2EB0"/>
    <w:rsid w:val="001F4B9D"/>
    <w:rsid w:val="002003DC"/>
    <w:rsid w:val="00200616"/>
    <w:rsid w:val="00203C00"/>
    <w:rsid w:val="00203C61"/>
    <w:rsid w:val="002052DD"/>
    <w:rsid w:val="00211029"/>
    <w:rsid w:val="00211BFE"/>
    <w:rsid w:val="00217191"/>
    <w:rsid w:val="00222397"/>
    <w:rsid w:val="00234129"/>
    <w:rsid w:val="00237D63"/>
    <w:rsid w:val="002422F8"/>
    <w:rsid w:val="002437C7"/>
    <w:rsid w:val="00243EC8"/>
    <w:rsid w:val="00245B1A"/>
    <w:rsid w:val="00251C9F"/>
    <w:rsid w:val="00254F54"/>
    <w:rsid w:val="00256480"/>
    <w:rsid w:val="002576C9"/>
    <w:rsid w:val="00260142"/>
    <w:rsid w:val="00260966"/>
    <w:rsid w:val="00262617"/>
    <w:rsid w:val="0026628B"/>
    <w:rsid w:val="0027664C"/>
    <w:rsid w:val="00283548"/>
    <w:rsid w:val="00292114"/>
    <w:rsid w:val="00292CB6"/>
    <w:rsid w:val="002A3C85"/>
    <w:rsid w:val="002A7E58"/>
    <w:rsid w:val="002B136A"/>
    <w:rsid w:val="002B31B4"/>
    <w:rsid w:val="002B5CAB"/>
    <w:rsid w:val="002D112D"/>
    <w:rsid w:val="002D6E83"/>
    <w:rsid w:val="002E2598"/>
    <w:rsid w:val="002E33F6"/>
    <w:rsid w:val="002E3416"/>
    <w:rsid w:val="002F35EA"/>
    <w:rsid w:val="002F6A51"/>
    <w:rsid w:val="002F7A3B"/>
    <w:rsid w:val="003266B8"/>
    <w:rsid w:val="00327623"/>
    <w:rsid w:val="0032785D"/>
    <w:rsid w:val="00340208"/>
    <w:rsid w:val="003405BF"/>
    <w:rsid w:val="00351406"/>
    <w:rsid w:val="0035336A"/>
    <w:rsid w:val="00353578"/>
    <w:rsid w:val="00353FAE"/>
    <w:rsid w:val="00354BC3"/>
    <w:rsid w:val="0036770F"/>
    <w:rsid w:val="0037092C"/>
    <w:rsid w:val="00381706"/>
    <w:rsid w:val="00382A7C"/>
    <w:rsid w:val="00383926"/>
    <w:rsid w:val="00385B10"/>
    <w:rsid w:val="00390CAC"/>
    <w:rsid w:val="00392C29"/>
    <w:rsid w:val="00395279"/>
    <w:rsid w:val="003A6523"/>
    <w:rsid w:val="003A7209"/>
    <w:rsid w:val="003A7B87"/>
    <w:rsid w:val="003A7D02"/>
    <w:rsid w:val="003B1DC7"/>
    <w:rsid w:val="003B40B5"/>
    <w:rsid w:val="003B76FE"/>
    <w:rsid w:val="003C49A6"/>
    <w:rsid w:val="003C4A60"/>
    <w:rsid w:val="003C4C6A"/>
    <w:rsid w:val="003C4D64"/>
    <w:rsid w:val="003E29F8"/>
    <w:rsid w:val="003E2A3E"/>
    <w:rsid w:val="003F0477"/>
    <w:rsid w:val="004002C1"/>
    <w:rsid w:val="004039CA"/>
    <w:rsid w:val="00423BB6"/>
    <w:rsid w:val="00424BEB"/>
    <w:rsid w:val="0042521A"/>
    <w:rsid w:val="00426FEF"/>
    <w:rsid w:val="004337EB"/>
    <w:rsid w:val="00437F75"/>
    <w:rsid w:val="00443BBE"/>
    <w:rsid w:val="004475A6"/>
    <w:rsid w:val="00456B46"/>
    <w:rsid w:val="004632D0"/>
    <w:rsid w:val="00464B6A"/>
    <w:rsid w:val="004710A4"/>
    <w:rsid w:val="0047227A"/>
    <w:rsid w:val="004727C6"/>
    <w:rsid w:val="00480998"/>
    <w:rsid w:val="004A6BA6"/>
    <w:rsid w:val="004C4B23"/>
    <w:rsid w:val="004C57AC"/>
    <w:rsid w:val="004C73F7"/>
    <w:rsid w:val="004D05E5"/>
    <w:rsid w:val="004D6D10"/>
    <w:rsid w:val="004E193F"/>
    <w:rsid w:val="004E49EF"/>
    <w:rsid w:val="004E5833"/>
    <w:rsid w:val="004E667E"/>
    <w:rsid w:val="004F41B6"/>
    <w:rsid w:val="0050132C"/>
    <w:rsid w:val="00504103"/>
    <w:rsid w:val="00507D13"/>
    <w:rsid w:val="005105B5"/>
    <w:rsid w:val="00514262"/>
    <w:rsid w:val="005145E4"/>
    <w:rsid w:val="005169A4"/>
    <w:rsid w:val="00532E6B"/>
    <w:rsid w:val="00535AF9"/>
    <w:rsid w:val="00535CEA"/>
    <w:rsid w:val="00541ABC"/>
    <w:rsid w:val="00555C66"/>
    <w:rsid w:val="0056540A"/>
    <w:rsid w:val="005777DD"/>
    <w:rsid w:val="0057784C"/>
    <w:rsid w:val="00585555"/>
    <w:rsid w:val="0059181D"/>
    <w:rsid w:val="00595AE7"/>
    <w:rsid w:val="005A0F43"/>
    <w:rsid w:val="005B37FF"/>
    <w:rsid w:val="005B4E2D"/>
    <w:rsid w:val="005C2935"/>
    <w:rsid w:val="005C53E3"/>
    <w:rsid w:val="005C7B5A"/>
    <w:rsid w:val="005D046E"/>
    <w:rsid w:val="005D7804"/>
    <w:rsid w:val="005D7AFD"/>
    <w:rsid w:val="005F0166"/>
    <w:rsid w:val="005F44D5"/>
    <w:rsid w:val="005F5735"/>
    <w:rsid w:val="005F5D73"/>
    <w:rsid w:val="005F6733"/>
    <w:rsid w:val="00601FC2"/>
    <w:rsid w:val="0060630B"/>
    <w:rsid w:val="00607853"/>
    <w:rsid w:val="00616716"/>
    <w:rsid w:val="00624535"/>
    <w:rsid w:val="006247CD"/>
    <w:rsid w:val="00630013"/>
    <w:rsid w:val="00632999"/>
    <w:rsid w:val="00633916"/>
    <w:rsid w:val="00636C30"/>
    <w:rsid w:val="00650E2C"/>
    <w:rsid w:val="006651AC"/>
    <w:rsid w:val="00672AFB"/>
    <w:rsid w:val="00675314"/>
    <w:rsid w:val="00675B7D"/>
    <w:rsid w:val="006812E4"/>
    <w:rsid w:val="0068508A"/>
    <w:rsid w:val="00693522"/>
    <w:rsid w:val="006942DA"/>
    <w:rsid w:val="00695DDA"/>
    <w:rsid w:val="006A03AA"/>
    <w:rsid w:val="006B5414"/>
    <w:rsid w:val="006C0FC8"/>
    <w:rsid w:val="006C4E6E"/>
    <w:rsid w:val="006D00E6"/>
    <w:rsid w:val="006D2009"/>
    <w:rsid w:val="006D6720"/>
    <w:rsid w:val="006D72AC"/>
    <w:rsid w:val="006E3885"/>
    <w:rsid w:val="006E536A"/>
    <w:rsid w:val="006F643E"/>
    <w:rsid w:val="0070288F"/>
    <w:rsid w:val="0070691A"/>
    <w:rsid w:val="0071409C"/>
    <w:rsid w:val="00716F99"/>
    <w:rsid w:val="0071752D"/>
    <w:rsid w:val="00721133"/>
    <w:rsid w:val="00722A7A"/>
    <w:rsid w:val="00733386"/>
    <w:rsid w:val="007376E5"/>
    <w:rsid w:val="00740537"/>
    <w:rsid w:val="0074553F"/>
    <w:rsid w:val="007552DC"/>
    <w:rsid w:val="00755FE8"/>
    <w:rsid w:val="007567C1"/>
    <w:rsid w:val="00761936"/>
    <w:rsid w:val="007651A1"/>
    <w:rsid w:val="007737B0"/>
    <w:rsid w:val="00773CF0"/>
    <w:rsid w:val="0078043D"/>
    <w:rsid w:val="0078072B"/>
    <w:rsid w:val="00781EFB"/>
    <w:rsid w:val="00784F19"/>
    <w:rsid w:val="007854C5"/>
    <w:rsid w:val="00786624"/>
    <w:rsid w:val="00787F6E"/>
    <w:rsid w:val="00792CD4"/>
    <w:rsid w:val="00794C1D"/>
    <w:rsid w:val="007A07C6"/>
    <w:rsid w:val="007B261C"/>
    <w:rsid w:val="007B268D"/>
    <w:rsid w:val="007B4F41"/>
    <w:rsid w:val="007B5EEC"/>
    <w:rsid w:val="007D2194"/>
    <w:rsid w:val="007D70EC"/>
    <w:rsid w:val="007E0F42"/>
    <w:rsid w:val="007E2555"/>
    <w:rsid w:val="007E5397"/>
    <w:rsid w:val="007E63FF"/>
    <w:rsid w:val="0080612C"/>
    <w:rsid w:val="00813916"/>
    <w:rsid w:val="00813EE5"/>
    <w:rsid w:val="008205C9"/>
    <w:rsid w:val="008334C6"/>
    <w:rsid w:val="008338C0"/>
    <w:rsid w:val="0084621B"/>
    <w:rsid w:val="00846547"/>
    <w:rsid w:val="00851225"/>
    <w:rsid w:val="00857221"/>
    <w:rsid w:val="008578F3"/>
    <w:rsid w:val="00864B29"/>
    <w:rsid w:val="0086555C"/>
    <w:rsid w:val="00875830"/>
    <w:rsid w:val="008768BA"/>
    <w:rsid w:val="00883007"/>
    <w:rsid w:val="008848BD"/>
    <w:rsid w:val="0089114C"/>
    <w:rsid w:val="008A16E6"/>
    <w:rsid w:val="008A5938"/>
    <w:rsid w:val="008A7695"/>
    <w:rsid w:val="008B3EDF"/>
    <w:rsid w:val="008B485F"/>
    <w:rsid w:val="008C06A9"/>
    <w:rsid w:val="008C3070"/>
    <w:rsid w:val="008C6779"/>
    <w:rsid w:val="008D11B1"/>
    <w:rsid w:val="008D2A94"/>
    <w:rsid w:val="008E4521"/>
    <w:rsid w:val="008F041E"/>
    <w:rsid w:val="008F1ACC"/>
    <w:rsid w:val="008F5331"/>
    <w:rsid w:val="008F7F72"/>
    <w:rsid w:val="009204D2"/>
    <w:rsid w:val="00930DF5"/>
    <w:rsid w:val="00937A25"/>
    <w:rsid w:val="00956663"/>
    <w:rsid w:val="00960EE1"/>
    <w:rsid w:val="00963F64"/>
    <w:rsid w:val="00967F09"/>
    <w:rsid w:val="00970CFB"/>
    <w:rsid w:val="00973396"/>
    <w:rsid w:val="00983469"/>
    <w:rsid w:val="00983AD2"/>
    <w:rsid w:val="009853C7"/>
    <w:rsid w:val="00991282"/>
    <w:rsid w:val="00994993"/>
    <w:rsid w:val="009B10F0"/>
    <w:rsid w:val="009B18E0"/>
    <w:rsid w:val="009B45C2"/>
    <w:rsid w:val="009B4AA7"/>
    <w:rsid w:val="009B4C25"/>
    <w:rsid w:val="009B5520"/>
    <w:rsid w:val="009E1142"/>
    <w:rsid w:val="009E4A3A"/>
    <w:rsid w:val="009F11CD"/>
    <w:rsid w:val="009F2D4B"/>
    <w:rsid w:val="00A046AD"/>
    <w:rsid w:val="00A07853"/>
    <w:rsid w:val="00A10F70"/>
    <w:rsid w:val="00A11E8E"/>
    <w:rsid w:val="00A14988"/>
    <w:rsid w:val="00A20DD7"/>
    <w:rsid w:val="00A30285"/>
    <w:rsid w:val="00A30E08"/>
    <w:rsid w:val="00A402DE"/>
    <w:rsid w:val="00A42ACC"/>
    <w:rsid w:val="00A432EC"/>
    <w:rsid w:val="00A468E2"/>
    <w:rsid w:val="00A473B8"/>
    <w:rsid w:val="00A47934"/>
    <w:rsid w:val="00A545DC"/>
    <w:rsid w:val="00A56968"/>
    <w:rsid w:val="00A65249"/>
    <w:rsid w:val="00A65C5C"/>
    <w:rsid w:val="00A66ED0"/>
    <w:rsid w:val="00A74FFA"/>
    <w:rsid w:val="00A751C6"/>
    <w:rsid w:val="00A770E0"/>
    <w:rsid w:val="00A7760B"/>
    <w:rsid w:val="00A808F0"/>
    <w:rsid w:val="00A91621"/>
    <w:rsid w:val="00A92BEA"/>
    <w:rsid w:val="00A95FCD"/>
    <w:rsid w:val="00AA0718"/>
    <w:rsid w:val="00AA2484"/>
    <w:rsid w:val="00AA74F8"/>
    <w:rsid w:val="00AB2166"/>
    <w:rsid w:val="00AB66E0"/>
    <w:rsid w:val="00AC3A0D"/>
    <w:rsid w:val="00AD094D"/>
    <w:rsid w:val="00AE4746"/>
    <w:rsid w:val="00AF1BAC"/>
    <w:rsid w:val="00AF360C"/>
    <w:rsid w:val="00AF728D"/>
    <w:rsid w:val="00B00637"/>
    <w:rsid w:val="00B0152E"/>
    <w:rsid w:val="00B05782"/>
    <w:rsid w:val="00B07BBF"/>
    <w:rsid w:val="00B10807"/>
    <w:rsid w:val="00B17594"/>
    <w:rsid w:val="00B21FAF"/>
    <w:rsid w:val="00B240C9"/>
    <w:rsid w:val="00B26B6A"/>
    <w:rsid w:val="00B37CE6"/>
    <w:rsid w:val="00B40D42"/>
    <w:rsid w:val="00B40F84"/>
    <w:rsid w:val="00B41A30"/>
    <w:rsid w:val="00B42AD2"/>
    <w:rsid w:val="00B4408B"/>
    <w:rsid w:val="00B65E06"/>
    <w:rsid w:val="00B6671C"/>
    <w:rsid w:val="00B66DAE"/>
    <w:rsid w:val="00B67993"/>
    <w:rsid w:val="00B73E6B"/>
    <w:rsid w:val="00B757AB"/>
    <w:rsid w:val="00B75F05"/>
    <w:rsid w:val="00B83873"/>
    <w:rsid w:val="00B85DF6"/>
    <w:rsid w:val="00B91F99"/>
    <w:rsid w:val="00B93574"/>
    <w:rsid w:val="00B9756C"/>
    <w:rsid w:val="00BA2B11"/>
    <w:rsid w:val="00BA4311"/>
    <w:rsid w:val="00BA4B11"/>
    <w:rsid w:val="00BA4B7C"/>
    <w:rsid w:val="00BB157F"/>
    <w:rsid w:val="00BB70CF"/>
    <w:rsid w:val="00BC0CCA"/>
    <w:rsid w:val="00BC391E"/>
    <w:rsid w:val="00BC4A24"/>
    <w:rsid w:val="00BD1528"/>
    <w:rsid w:val="00BD4D08"/>
    <w:rsid w:val="00BD5427"/>
    <w:rsid w:val="00BD5934"/>
    <w:rsid w:val="00BD6F62"/>
    <w:rsid w:val="00BD7D0A"/>
    <w:rsid w:val="00BE2E4D"/>
    <w:rsid w:val="00BE2F50"/>
    <w:rsid w:val="00BE34CF"/>
    <w:rsid w:val="00BE77CB"/>
    <w:rsid w:val="00BF0455"/>
    <w:rsid w:val="00BF4C5D"/>
    <w:rsid w:val="00C07B46"/>
    <w:rsid w:val="00C11F16"/>
    <w:rsid w:val="00C15CDC"/>
    <w:rsid w:val="00C163FA"/>
    <w:rsid w:val="00C25AD4"/>
    <w:rsid w:val="00C304E8"/>
    <w:rsid w:val="00C41FB4"/>
    <w:rsid w:val="00C42A3F"/>
    <w:rsid w:val="00C433B9"/>
    <w:rsid w:val="00C520A6"/>
    <w:rsid w:val="00C56CC9"/>
    <w:rsid w:val="00C614DA"/>
    <w:rsid w:val="00C62638"/>
    <w:rsid w:val="00C74B30"/>
    <w:rsid w:val="00C74E86"/>
    <w:rsid w:val="00C84761"/>
    <w:rsid w:val="00C93FF3"/>
    <w:rsid w:val="00C94C1E"/>
    <w:rsid w:val="00CA1E05"/>
    <w:rsid w:val="00CA1E0A"/>
    <w:rsid w:val="00CB078E"/>
    <w:rsid w:val="00CB24E8"/>
    <w:rsid w:val="00CC0902"/>
    <w:rsid w:val="00CC31EF"/>
    <w:rsid w:val="00CD4F03"/>
    <w:rsid w:val="00CE37D1"/>
    <w:rsid w:val="00D02A92"/>
    <w:rsid w:val="00D06A52"/>
    <w:rsid w:val="00D1018C"/>
    <w:rsid w:val="00D2399D"/>
    <w:rsid w:val="00D23A2E"/>
    <w:rsid w:val="00D2706D"/>
    <w:rsid w:val="00D36F01"/>
    <w:rsid w:val="00D42FAE"/>
    <w:rsid w:val="00D5071F"/>
    <w:rsid w:val="00D51C63"/>
    <w:rsid w:val="00D52EDA"/>
    <w:rsid w:val="00D5453D"/>
    <w:rsid w:val="00D56A14"/>
    <w:rsid w:val="00D57DAD"/>
    <w:rsid w:val="00D601A1"/>
    <w:rsid w:val="00D6358F"/>
    <w:rsid w:val="00D703CC"/>
    <w:rsid w:val="00DA5874"/>
    <w:rsid w:val="00DB4958"/>
    <w:rsid w:val="00DB525B"/>
    <w:rsid w:val="00DB78B3"/>
    <w:rsid w:val="00DC11F9"/>
    <w:rsid w:val="00DC43E9"/>
    <w:rsid w:val="00DC4FFD"/>
    <w:rsid w:val="00DC5F9B"/>
    <w:rsid w:val="00DD1881"/>
    <w:rsid w:val="00DD4369"/>
    <w:rsid w:val="00DD7BC0"/>
    <w:rsid w:val="00DE1048"/>
    <w:rsid w:val="00DE31C7"/>
    <w:rsid w:val="00DE3469"/>
    <w:rsid w:val="00DF1059"/>
    <w:rsid w:val="00DF4617"/>
    <w:rsid w:val="00DF49D5"/>
    <w:rsid w:val="00DF7C20"/>
    <w:rsid w:val="00E023A6"/>
    <w:rsid w:val="00E0250E"/>
    <w:rsid w:val="00E07E6A"/>
    <w:rsid w:val="00E12A3D"/>
    <w:rsid w:val="00E171E4"/>
    <w:rsid w:val="00E24CF4"/>
    <w:rsid w:val="00E31AB4"/>
    <w:rsid w:val="00E50BE1"/>
    <w:rsid w:val="00E52FB8"/>
    <w:rsid w:val="00E53511"/>
    <w:rsid w:val="00E637B0"/>
    <w:rsid w:val="00E6431E"/>
    <w:rsid w:val="00E67918"/>
    <w:rsid w:val="00E71701"/>
    <w:rsid w:val="00E73C6B"/>
    <w:rsid w:val="00E73CC9"/>
    <w:rsid w:val="00E779A0"/>
    <w:rsid w:val="00E94BD2"/>
    <w:rsid w:val="00E9535A"/>
    <w:rsid w:val="00E954E0"/>
    <w:rsid w:val="00E95F82"/>
    <w:rsid w:val="00EA3274"/>
    <w:rsid w:val="00EA36CF"/>
    <w:rsid w:val="00EA486E"/>
    <w:rsid w:val="00EA78A0"/>
    <w:rsid w:val="00EA7987"/>
    <w:rsid w:val="00EB169E"/>
    <w:rsid w:val="00EB28A7"/>
    <w:rsid w:val="00EB56C4"/>
    <w:rsid w:val="00EC20AA"/>
    <w:rsid w:val="00EC73FE"/>
    <w:rsid w:val="00ED363E"/>
    <w:rsid w:val="00ED4D0B"/>
    <w:rsid w:val="00ED5642"/>
    <w:rsid w:val="00EE0F0D"/>
    <w:rsid w:val="00EE4AF7"/>
    <w:rsid w:val="00EE5D4B"/>
    <w:rsid w:val="00EE6679"/>
    <w:rsid w:val="00EE7D92"/>
    <w:rsid w:val="00EF0986"/>
    <w:rsid w:val="00EF1FF1"/>
    <w:rsid w:val="00EF3720"/>
    <w:rsid w:val="00EF424C"/>
    <w:rsid w:val="00EF58AB"/>
    <w:rsid w:val="00F01122"/>
    <w:rsid w:val="00F02193"/>
    <w:rsid w:val="00F04C1F"/>
    <w:rsid w:val="00F10D69"/>
    <w:rsid w:val="00F1567E"/>
    <w:rsid w:val="00F205B5"/>
    <w:rsid w:val="00F26253"/>
    <w:rsid w:val="00F2625E"/>
    <w:rsid w:val="00F43A2D"/>
    <w:rsid w:val="00F44E9A"/>
    <w:rsid w:val="00F4549D"/>
    <w:rsid w:val="00F5102A"/>
    <w:rsid w:val="00F515F5"/>
    <w:rsid w:val="00F52BC5"/>
    <w:rsid w:val="00F57239"/>
    <w:rsid w:val="00F756C8"/>
    <w:rsid w:val="00F77CE6"/>
    <w:rsid w:val="00F83349"/>
    <w:rsid w:val="00F8459B"/>
    <w:rsid w:val="00F92E25"/>
    <w:rsid w:val="00F9538A"/>
    <w:rsid w:val="00F95C90"/>
    <w:rsid w:val="00FA5C56"/>
    <w:rsid w:val="00FB4905"/>
    <w:rsid w:val="00FB4D9F"/>
    <w:rsid w:val="00FB54FC"/>
    <w:rsid w:val="00FB5EB9"/>
    <w:rsid w:val="00FB6ECB"/>
    <w:rsid w:val="00FC1AA2"/>
    <w:rsid w:val="00FC572D"/>
    <w:rsid w:val="00FC6481"/>
    <w:rsid w:val="00FD7EF2"/>
    <w:rsid w:val="00FE64C4"/>
    <w:rsid w:val="00FF064A"/>
    <w:rsid w:val="00FF4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ED442"/>
  <w15:docId w15:val="{82B96229-9C2E-4F7E-AF3E-939E0581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AF9"/>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1"/>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styleId="Nierozpoznanawzmianka">
    <w:name w:val="Unresolved Mention"/>
    <w:basedOn w:val="Domylnaczcionkaakapitu"/>
    <w:uiPriority w:val="99"/>
    <w:semiHidden/>
    <w:unhideWhenUsed/>
    <w:rsid w:val="00C7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4697479">
          <w:marLeft w:val="0"/>
          <w:marRight w:val="0"/>
          <w:marTop w:val="0"/>
          <w:marBottom w:val="0"/>
          <w:divBdr>
            <w:top w:val="none" w:sz="0" w:space="0" w:color="auto"/>
            <w:left w:val="none" w:sz="0" w:space="0" w:color="auto"/>
            <w:bottom w:val="none" w:sz="0" w:space="0" w:color="auto"/>
            <w:right w:val="none" w:sz="0" w:space="0" w:color="auto"/>
          </w:divBdr>
        </w:div>
        <w:div w:id="395592446">
          <w:marLeft w:val="0"/>
          <w:marRight w:val="0"/>
          <w:marTop w:val="0"/>
          <w:marBottom w:val="0"/>
          <w:divBdr>
            <w:top w:val="none" w:sz="0" w:space="0" w:color="auto"/>
            <w:left w:val="none" w:sz="0" w:space="0" w:color="auto"/>
            <w:bottom w:val="none" w:sz="0" w:space="0" w:color="auto"/>
            <w:right w:val="none" w:sz="0" w:space="0" w:color="auto"/>
          </w:divBdr>
        </w:div>
      </w:divsChild>
    </w:div>
    <w:div w:id="583689193">
      <w:bodyDiv w:val="1"/>
      <w:marLeft w:val="0"/>
      <w:marRight w:val="0"/>
      <w:marTop w:val="0"/>
      <w:marBottom w:val="0"/>
      <w:divBdr>
        <w:top w:val="none" w:sz="0" w:space="0" w:color="auto"/>
        <w:left w:val="none" w:sz="0" w:space="0" w:color="auto"/>
        <w:bottom w:val="none" w:sz="0" w:space="0" w:color="auto"/>
        <w:right w:val="none" w:sz="0" w:space="0" w:color="auto"/>
      </w:divBdr>
    </w:div>
    <w:div w:id="747728190">
      <w:bodyDiv w:val="1"/>
      <w:marLeft w:val="0"/>
      <w:marRight w:val="0"/>
      <w:marTop w:val="0"/>
      <w:marBottom w:val="0"/>
      <w:divBdr>
        <w:top w:val="none" w:sz="0" w:space="0" w:color="auto"/>
        <w:left w:val="none" w:sz="0" w:space="0" w:color="auto"/>
        <w:bottom w:val="none" w:sz="0" w:space="0" w:color="auto"/>
        <w:right w:val="none" w:sz="0" w:space="0" w:color="auto"/>
      </w:divBdr>
    </w:div>
    <w:div w:id="849367293">
      <w:bodyDiv w:val="1"/>
      <w:marLeft w:val="0"/>
      <w:marRight w:val="0"/>
      <w:marTop w:val="0"/>
      <w:marBottom w:val="0"/>
      <w:divBdr>
        <w:top w:val="none" w:sz="0" w:space="0" w:color="auto"/>
        <w:left w:val="none" w:sz="0" w:space="0" w:color="auto"/>
        <w:bottom w:val="none" w:sz="0" w:space="0" w:color="auto"/>
        <w:right w:val="none" w:sz="0" w:space="0" w:color="auto"/>
      </w:divBdr>
      <w:divsChild>
        <w:div w:id="506332816">
          <w:marLeft w:val="0"/>
          <w:marRight w:val="0"/>
          <w:marTop w:val="0"/>
          <w:marBottom w:val="0"/>
          <w:divBdr>
            <w:top w:val="none" w:sz="0" w:space="0" w:color="auto"/>
            <w:left w:val="none" w:sz="0" w:space="0" w:color="auto"/>
            <w:bottom w:val="none" w:sz="0" w:space="0" w:color="auto"/>
            <w:right w:val="none" w:sz="0" w:space="0" w:color="auto"/>
          </w:divBdr>
        </w:div>
        <w:div w:id="1140656607">
          <w:marLeft w:val="0"/>
          <w:marRight w:val="0"/>
          <w:marTop w:val="0"/>
          <w:marBottom w:val="0"/>
          <w:divBdr>
            <w:top w:val="none" w:sz="0" w:space="0" w:color="auto"/>
            <w:left w:val="none" w:sz="0" w:space="0" w:color="auto"/>
            <w:bottom w:val="none" w:sz="0" w:space="0" w:color="auto"/>
            <w:right w:val="none" w:sz="0" w:space="0" w:color="auto"/>
          </w:divBdr>
        </w:div>
      </w:divsChild>
    </w:div>
    <w:div w:id="924414339">
      <w:bodyDiv w:val="1"/>
      <w:marLeft w:val="0"/>
      <w:marRight w:val="0"/>
      <w:marTop w:val="0"/>
      <w:marBottom w:val="0"/>
      <w:divBdr>
        <w:top w:val="none" w:sz="0" w:space="0" w:color="auto"/>
        <w:left w:val="none" w:sz="0" w:space="0" w:color="auto"/>
        <w:bottom w:val="none" w:sz="0" w:space="0" w:color="auto"/>
        <w:right w:val="none" w:sz="0" w:space="0" w:color="auto"/>
      </w:divBdr>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
        <w:div w:id="1535803196">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817994484">
      <w:bodyDiv w:val="1"/>
      <w:marLeft w:val="0"/>
      <w:marRight w:val="0"/>
      <w:marTop w:val="0"/>
      <w:marBottom w:val="0"/>
      <w:divBdr>
        <w:top w:val="none" w:sz="0" w:space="0" w:color="auto"/>
        <w:left w:val="none" w:sz="0" w:space="0" w:color="auto"/>
        <w:bottom w:val="none" w:sz="0" w:space="0" w:color="auto"/>
        <w:right w:val="none" w:sz="0" w:space="0" w:color="auto"/>
      </w:divBdr>
      <w:divsChild>
        <w:div w:id="834800048">
          <w:marLeft w:val="0"/>
          <w:marRight w:val="0"/>
          <w:marTop w:val="0"/>
          <w:marBottom w:val="0"/>
          <w:divBdr>
            <w:top w:val="none" w:sz="0" w:space="0" w:color="auto"/>
            <w:left w:val="none" w:sz="0" w:space="0" w:color="auto"/>
            <w:bottom w:val="none" w:sz="0" w:space="0" w:color="auto"/>
            <w:right w:val="none" w:sz="0" w:space="0" w:color="auto"/>
          </w:divBdr>
        </w:div>
        <w:div w:id="48401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uro@mjc.com.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iuro@mjc.com.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zakonkurencyjnosci.funduszeeuropejskie.gov.pl/pomo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zakonkurencyjnosci.funduszeeuropejskie.gov.pl/pomo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2.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F6308-FE1F-4ACC-9EF6-5D9A0F288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4671</Words>
  <Characters>28031</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Janas | mjc sp. z o.o.</dc:creator>
  <cp:lastModifiedBy>Michał Janas | mjc sp. z o.o.</cp:lastModifiedBy>
  <cp:revision>194</cp:revision>
  <cp:lastPrinted>2024-01-25T08:20:00Z</cp:lastPrinted>
  <dcterms:created xsi:type="dcterms:W3CDTF">2024-01-22T13:46:00Z</dcterms:created>
  <dcterms:modified xsi:type="dcterms:W3CDTF">2024-10-14T11:01:00Z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