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1E5A6" w14:textId="47BECBF4" w:rsidR="00785DC0" w:rsidRPr="009610BF" w:rsidRDefault="00785DC0" w:rsidP="008D0D50">
      <w:pPr>
        <w:jc w:val="center"/>
        <w:rPr>
          <w:rFonts w:ascii="Aptos" w:hAnsi="Aptos" w:cs="Tahoma"/>
          <w:b/>
          <w:bCs/>
          <w:sz w:val="20"/>
          <w:szCs w:val="20"/>
        </w:rPr>
      </w:pPr>
      <w:bookmarkStart w:id="0" w:name="_Hlk88507354"/>
      <w:r w:rsidRPr="009610BF">
        <w:rPr>
          <w:rFonts w:ascii="Aptos" w:hAnsi="Aptos" w:cs="Tahoma"/>
          <w:b/>
          <w:bCs/>
          <w:sz w:val="20"/>
          <w:szCs w:val="20"/>
        </w:rPr>
        <w:t xml:space="preserve">ZAPYTANIE OFERTOWE </w:t>
      </w:r>
      <w:r w:rsidR="007F2715" w:rsidRPr="009610BF">
        <w:rPr>
          <w:rFonts w:ascii="Aptos" w:hAnsi="Aptos" w:cs="Tahoma"/>
          <w:b/>
          <w:bCs/>
          <w:sz w:val="20"/>
          <w:szCs w:val="20"/>
        </w:rPr>
        <w:t>nr.</w:t>
      </w:r>
      <w:r w:rsidR="00365C8E" w:rsidRPr="009610BF">
        <w:rPr>
          <w:rFonts w:ascii="Aptos" w:hAnsi="Aptos" w:cs="Tahoma"/>
          <w:b/>
          <w:bCs/>
          <w:sz w:val="20"/>
          <w:szCs w:val="20"/>
        </w:rPr>
        <w:t xml:space="preserve"> </w:t>
      </w:r>
      <w:bookmarkStart w:id="1" w:name="_Hlk157366530"/>
      <w:r w:rsidR="009973AA" w:rsidRPr="009610BF">
        <w:rPr>
          <w:rFonts w:ascii="Aptos" w:hAnsi="Aptos" w:cs="Tahoma"/>
          <w:b/>
          <w:bCs/>
          <w:sz w:val="20"/>
          <w:szCs w:val="20"/>
        </w:rPr>
        <w:t>WEBA</w:t>
      </w:r>
      <w:r w:rsidR="00A509EC" w:rsidRPr="009610BF">
        <w:rPr>
          <w:rFonts w:ascii="Aptos" w:hAnsi="Aptos" w:cs="Tahoma"/>
          <w:b/>
          <w:bCs/>
          <w:sz w:val="20"/>
          <w:szCs w:val="20"/>
        </w:rPr>
        <w:t>/</w:t>
      </w:r>
      <w:r w:rsidR="00E47EA2" w:rsidRPr="009610BF">
        <w:rPr>
          <w:rFonts w:ascii="Aptos" w:hAnsi="Aptos" w:cs="Tahoma"/>
          <w:b/>
          <w:bCs/>
          <w:sz w:val="20"/>
          <w:szCs w:val="20"/>
        </w:rPr>
        <w:t>7</w:t>
      </w:r>
      <w:r w:rsidR="00A509EC" w:rsidRPr="009610BF">
        <w:rPr>
          <w:rFonts w:ascii="Aptos" w:hAnsi="Aptos" w:cs="Tahoma"/>
          <w:b/>
          <w:bCs/>
          <w:sz w:val="20"/>
          <w:szCs w:val="20"/>
        </w:rPr>
        <w:t xml:space="preserve">/2024 </w:t>
      </w:r>
      <w:bookmarkEnd w:id="1"/>
    </w:p>
    <w:bookmarkEnd w:id="0"/>
    <w:p w14:paraId="2F13E4C7" w14:textId="77777777" w:rsidR="00785DC0" w:rsidRPr="009610BF" w:rsidRDefault="00785DC0" w:rsidP="008D0D50">
      <w:pPr>
        <w:spacing w:line="276" w:lineRule="auto"/>
        <w:jc w:val="center"/>
        <w:rPr>
          <w:rFonts w:ascii="Aptos" w:hAnsi="Aptos" w:cs="Tahoma"/>
          <w:b/>
          <w:bCs/>
          <w:sz w:val="20"/>
          <w:szCs w:val="20"/>
        </w:rPr>
      </w:pPr>
      <w:r w:rsidRPr="009610BF">
        <w:rPr>
          <w:rFonts w:ascii="Aptos" w:hAnsi="Aptos" w:cs="Tahoma"/>
          <w:b/>
          <w:bCs/>
          <w:sz w:val="20"/>
          <w:szCs w:val="20"/>
        </w:rPr>
        <w:t>(wraz ze specyfikacją zamówienia)</w:t>
      </w:r>
    </w:p>
    <w:p w14:paraId="293C671C" w14:textId="13AF2CCE" w:rsidR="00785DC0" w:rsidRPr="009610BF" w:rsidRDefault="0068332A" w:rsidP="008D0D50">
      <w:pPr>
        <w:tabs>
          <w:tab w:val="left" w:pos="977"/>
          <w:tab w:val="center" w:pos="4536"/>
        </w:tabs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9610BF">
        <w:rPr>
          <w:rFonts w:ascii="Aptos" w:hAnsi="Aptos" w:cs="Tahoma"/>
          <w:b/>
          <w:bCs/>
          <w:sz w:val="20"/>
          <w:szCs w:val="20"/>
        </w:rPr>
        <w:tab/>
      </w:r>
      <w:r w:rsidRPr="009610BF">
        <w:rPr>
          <w:rFonts w:ascii="Aptos" w:hAnsi="Aptos" w:cs="Tahoma"/>
          <w:b/>
          <w:bCs/>
          <w:sz w:val="20"/>
          <w:szCs w:val="20"/>
        </w:rPr>
        <w:tab/>
      </w:r>
      <w:r w:rsidR="00785DC0" w:rsidRPr="009610BF">
        <w:rPr>
          <w:rFonts w:ascii="Aptos" w:hAnsi="Aptos" w:cs="Tahoma"/>
          <w:b/>
          <w:bCs/>
          <w:sz w:val="20"/>
          <w:szCs w:val="20"/>
        </w:rPr>
        <w:t xml:space="preserve">z dnia </w:t>
      </w:r>
      <w:r w:rsidR="0045614D" w:rsidRPr="009610BF">
        <w:rPr>
          <w:rFonts w:ascii="Aptos" w:hAnsi="Aptos" w:cs="Tahoma"/>
          <w:b/>
          <w:bCs/>
          <w:sz w:val="20"/>
          <w:szCs w:val="20"/>
        </w:rPr>
        <w:t xml:space="preserve"> </w:t>
      </w:r>
      <w:r w:rsidR="00E47EA2" w:rsidRPr="009610BF">
        <w:rPr>
          <w:rFonts w:ascii="Aptos" w:hAnsi="Aptos" w:cs="Tahoma"/>
          <w:b/>
          <w:bCs/>
          <w:sz w:val="20"/>
          <w:szCs w:val="20"/>
        </w:rPr>
        <w:t>11</w:t>
      </w:r>
      <w:r w:rsidR="00BB165C" w:rsidRPr="009610BF">
        <w:rPr>
          <w:rFonts w:ascii="Aptos" w:hAnsi="Aptos" w:cs="Tahoma"/>
          <w:b/>
          <w:bCs/>
          <w:sz w:val="20"/>
          <w:szCs w:val="20"/>
        </w:rPr>
        <w:t>.</w:t>
      </w:r>
      <w:r w:rsidR="00E47EA2" w:rsidRPr="009610BF">
        <w:rPr>
          <w:rFonts w:ascii="Aptos" w:hAnsi="Aptos" w:cs="Tahoma"/>
          <w:b/>
          <w:bCs/>
          <w:sz w:val="20"/>
          <w:szCs w:val="20"/>
        </w:rPr>
        <w:t>10.</w:t>
      </w:r>
      <w:r w:rsidR="00BB165C" w:rsidRPr="009610BF">
        <w:rPr>
          <w:rFonts w:ascii="Aptos" w:hAnsi="Aptos" w:cs="Tahoma"/>
          <w:b/>
          <w:bCs/>
          <w:sz w:val="20"/>
          <w:szCs w:val="20"/>
        </w:rPr>
        <w:t>2024 roku</w:t>
      </w:r>
    </w:p>
    <w:p w14:paraId="198EA629" w14:textId="77777777" w:rsidR="00930DC9" w:rsidRPr="009610BF" w:rsidRDefault="00930DC9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446E1A16" w14:textId="39852D0B" w:rsidR="00785DC0" w:rsidRPr="009610BF" w:rsidRDefault="009639FE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>W związku z planowaną realizacją projektu pn. „</w:t>
      </w:r>
      <w:bookmarkStart w:id="2" w:name="_Hlk176865661"/>
      <w:r w:rsidR="00930DC9" w:rsidRPr="009610BF">
        <w:rPr>
          <w:rFonts w:ascii="Aptos" w:hAnsi="Aptos" w:cs="Tahoma"/>
          <w:sz w:val="20"/>
          <w:szCs w:val="20"/>
        </w:rPr>
        <w:t>Opracowanie systemu produkcji zielonego wodoru metodą elektrolizy, zasilanego z odnawialnych źródeł energii i łączącego wytworzony wodór z gazem ziemnym w elektronicznie kontrolowany i bezpieczny sposób</w:t>
      </w:r>
      <w:bookmarkEnd w:id="2"/>
      <w:r w:rsidR="00EA0DF6" w:rsidRPr="009610BF">
        <w:rPr>
          <w:rFonts w:ascii="Aptos" w:hAnsi="Aptos" w:cs="Tahoma"/>
          <w:sz w:val="20"/>
          <w:szCs w:val="20"/>
        </w:rPr>
        <w:t>”</w:t>
      </w:r>
      <w:r w:rsidRPr="009610BF">
        <w:rPr>
          <w:rFonts w:ascii="Aptos" w:hAnsi="Aptos" w:cs="Tahoma"/>
          <w:sz w:val="20"/>
          <w:szCs w:val="20"/>
        </w:rPr>
        <w:t xml:space="preserve">, </w:t>
      </w:r>
      <w:r w:rsidR="009973AA" w:rsidRPr="009610BF">
        <w:rPr>
          <w:rFonts w:ascii="Aptos" w:hAnsi="Aptos" w:cs="Tahoma"/>
          <w:sz w:val="20"/>
          <w:szCs w:val="20"/>
        </w:rPr>
        <w:t>Grupa WEBA Spółka z ograniczoną odpowiedzialnością</w:t>
      </w:r>
      <w:r w:rsidR="00EA0DF6" w:rsidRPr="009610BF">
        <w:rPr>
          <w:rFonts w:ascii="Aptos" w:hAnsi="Aptos" w:cs="Tahoma"/>
          <w:sz w:val="20"/>
          <w:szCs w:val="20"/>
        </w:rPr>
        <w:t xml:space="preserve"> </w:t>
      </w:r>
      <w:r w:rsidRPr="009610BF">
        <w:rPr>
          <w:rFonts w:ascii="Aptos" w:hAnsi="Aptos" w:cs="Tahoma"/>
          <w:sz w:val="20"/>
          <w:szCs w:val="20"/>
        </w:rPr>
        <w:t>działając zgodnie z zasadą uczciwej konkurencji i równego traktowania wykonawców ogłasza postępowanie w trybie zapytania ofertowego na zakup następujących elementów projektu</w:t>
      </w:r>
      <w:r w:rsidR="00BD7330" w:rsidRPr="009610BF">
        <w:rPr>
          <w:rFonts w:ascii="Aptos" w:hAnsi="Aptos" w:cs="Tahoma"/>
          <w:sz w:val="20"/>
          <w:szCs w:val="20"/>
        </w:rPr>
        <w:t>.</w:t>
      </w:r>
    </w:p>
    <w:p w14:paraId="4EEBA88A" w14:textId="46FAC317" w:rsidR="00785DC0" w:rsidRPr="009610BF" w:rsidRDefault="00785DC0" w:rsidP="008D0D50">
      <w:pPr>
        <w:tabs>
          <w:tab w:val="left" w:pos="5310"/>
        </w:tabs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9610BF">
        <w:rPr>
          <w:rFonts w:ascii="Aptos" w:hAnsi="Aptos" w:cs="Tahoma"/>
          <w:b/>
          <w:bCs/>
          <w:sz w:val="20"/>
          <w:szCs w:val="20"/>
        </w:rPr>
        <w:t xml:space="preserve">SEKCJA I: ZAMAWIAJĄCY </w:t>
      </w:r>
      <w:r w:rsidR="009F4312" w:rsidRPr="009610BF">
        <w:rPr>
          <w:rFonts w:ascii="Aptos" w:hAnsi="Aptos" w:cs="Tahoma"/>
          <w:b/>
          <w:bCs/>
          <w:sz w:val="20"/>
          <w:szCs w:val="20"/>
        </w:rPr>
        <w:tab/>
      </w:r>
    </w:p>
    <w:p w14:paraId="2373E258" w14:textId="77777777" w:rsidR="009973AA" w:rsidRPr="009610BF" w:rsidRDefault="009973AA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bookmarkStart w:id="3" w:name="_Hlk176865859"/>
      <w:bookmarkStart w:id="4" w:name="_Hlk176866048"/>
      <w:r w:rsidRPr="009610BF">
        <w:rPr>
          <w:rFonts w:ascii="Aptos" w:hAnsi="Aptos" w:cs="Tahoma"/>
          <w:sz w:val="20"/>
          <w:szCs w:val="20"/>
        </w:rPr>
        <w:t>Grupa WEBA Spółka z ograniczoną odpowiedzialnością</w:t>
      </w:r>
    </w:p>
    <w:bookmarkEnd w:id="3"/>
    <w:p w14:paraId="1E424389" w14:textId="77777777" w:rsidR="009973AA" w:rsidRPr="009610BF" w:rsidRDefault="009973AA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 xml:space="preserve">ul. Krańcowa 24, 61-037 Poznań </w:t>
      </w:r>
    </w:p>
    <w:p w14:paraId="39A92EBA" w14:textId="7761BAA3" w:rsidR="009973AA" w:rsidRPr="009610BF" w:rsidRDefault="009973AA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>REGON 634265288, NIP 7772619447, KRS 0000664594</w:t>
      </w:r>
      <w:bookmarkEnd w:id="4"/>
    </w:p>
    <w:p w14:paraId="3C2841BB" w14:textId="726C23E0" w:rsidR="00785DC0" w:rsidRPr="009610BF" w:rsidRDefault="00785DC0" w:rsidP="008D0D50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9610BF">
        <w:rPr>
          <w:rFonts w:ascii="Aptos" w:hAnsi="Aptos" w:cs="Tahoma"/>
          <w:b/>
          <w:bCs/>
          <w:sz w:val="20"/>
          <w:szCs w:val="20"/>
        </w:rPr>
        <w:t>SEKCJA II: PRZEDMIOT ZAMÓWIENIA</w:t>
      </w:r>
    </w:p>
    <w:p w14:paraId="6F6E77FA" w14:textId="480928C8" w:rsidR="00785DC0" w:rsidRPr="009610BF" w:rsidRDefault="00785DC0" w:rsidP="008D0D5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Opis ogólny </w:t>
      </w:r>
    </w:p>
    <w:p w14:paraId="226E5F98" w14:textId="77777777" w:rsidR="000B3F42" w:rsidRPr="009610BF" w:rsidRDefault="000B3F42" w:rsidP="008D0D50">
      <w:pPr>
        <w:pStyle w:val="Akapitzlist"/>
        <w:spacing w:line="276" w:lineRule="auto"/>
        <w:ind w:left="360"/>
        <w:jc w:val="both"/>
        <w:rPr>
          <w:rFonts w:ascii="Aptos" w:hAnsi="Aptos" w:cs="Tahoma"/>
          <w:color w:val="auto"/>
          <w:sz w:val="20"/>
          <w:szCs w:val="20"/>
        </w:rPr>
      </w:pPr>
    </w:p>
    <w:p w14:paraId="7BFD91E0" w14:textId="77777777" w:rsidR="00785DC0" w:rsidRPr="009610BF" w:rsidRDefault="00785DC0" w:rsidP="008D0D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Nazwa nadana zamówieniu przez Zamawiającego: </w:t>
      </w:r>
    </w:p>
    <w:p w14:paraId="6E972736" w14:textId="45A359D5" w:rsidR="0016118C" w:rsidRPr="009610BF" w:rsidRDefault="00785DC0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 xml:space="preserve">Zapytanie ofertowe nr </w:t>
      </w:r>
      <w:r w:rsidR="00365C8E" w:rsidRPr="009610BF">
        <w:rPr>
          <w:rFonts w:ascii="Aptos" w:hAnsi="Aptos" w:cs="Tahoma"/>
          <w:sz w:val="20"/>
          <w:szCs w:val="20"/>
        </w:rPr>
        <w:t xml:space="preserve"> </w:t>
      </w:r>
      <w:r w:rsidR="00930DC9" w:rsidRPr="009610BF">
        <w:rPr>
          <w:rFonts w:ascii="Aptos" w:hAnsi="Aptos" w:cs="Tahoma"/>
          <w:sz w:val="20"/>
          <w:szCs w:val="20"/>
        </w:rPr>
        <w:t>WEBA/</w:t>
      </w:r>
      <w:r w:rsidR="00E47EA2" w:rsidRPr="009610BF">
        <w:rPr>
          <w:rFonts w:ascii="Aptos" w:hAnsi="Aptos" w:cs="Tahoma"/>
          <w:sz w:val="20"/>
          <w:szCs w:val="20"/>
        </w:rPr>
        <w:t>7</w:t>
      </w:r>
      <w:r w:rsidR="00930DC9" w:rsidRPr="009610BF">
        <w:rPr>
          <w:rFonts w:ascii="Aptos" w:hAnsi="Aptos" w:cs="Tahoma"/>
          <w:sz w:val="20"/>
          <w:szCs w:val="20"/>
        </w:rPr>
        <w:t xml:space="preserve">/2024 </w:t>
      </w:r>
      <w:r w:rsidR="00A509EC" w:rsidRPr="009610BF">
        <w:rPr>
          <w:rFonts w:ascii="Aptos" w:hAnsi="Aptos" w:cs="Tahoma"/>
          <w:sz w:val="20"/>
          <w:szCs w:val="20"/>
        </w:rPr>
        <w:t xml:space="preserve">z dnia </w:t>
      </w:r>
      <w:r w:rsidR="0016118C" w:rsidRPr="009610BF">
        <w:rPr>
          <w:rFonts w:ascii="Aptos" w:hAnsi="Aptos" w:cs="Tahoma"/>
          <w:sz w:val="20"/>
          <w:szCs w:val="20"/>
        </w:rPr>
        <w:t>11</w:t>
      </w:r>
      <w:r w:rsidR="00FE13F9" w:rsidRPr="009610BF">
        <w:rPr>
          <w:rFonts w:ascii="Aptos" w:hAnsi="Aptos" w:cs="Tahoma"/>
          <w:sz w:val="20"/>
          <w:szCs w:val="20"/>
        </w:rPr>
        <w:t>.</w:t>
      </w:r>
      <w:r w:rsidR="0016118C" w:rsidRPr="009610BF">
        <w:rPr>
          <w:rFonts w:ascii="Aptos" w:hAnsi="Aptos" w:cs="Tahoma"/>
          <w:sz w:val="20"/>
          <w:szCs w:val="20"/>
        </w:rPr>
        <w:t>10</w:t>
      </w:r>
      <w:r w:rsidR="00A509EC" w:rsidRPr="009610BF">
        <w:rPr>
          <w:rFonts w:ascii="Aptos" w:hAnsi="Aptos" w:cs="Tahoma"/>
          <w:sz w:val="20"/>
          <w:szCs w:val="20"/>
        </w:rPr>
        <w:t xml:space="preserve">.2024 </w:t>
      </w:r>
      <w:r w:rsidRPr="009610BF">
        <w:rPr>
          <w:rFonts w:ascii="Aptos" w:hAnsi="Aptos" w:cs="Tahoma"/>
          <w:sz w:val="20"/>
          <w:szCs w:val="20"/>
        </w:rPr>
        <w:t>w sprawie</w:t>
      </w:r>
      <w:r w:rsidR="0016118C" w:rsidRPr="009610BF">
        <w:rPr>
          <w:rFonts w:ascii="Aptos" w:hAnsi="Aptos" w:cs="Tahoma"/>
          <w:sz w:val="20"/>
          <w:szCs w:val="20"/>
        </w:rPr>
        <w:t xml:space="preserve"> przeprowadzenia</w:t>
      </w:r>
      <w:r w:rsidR="00947AB1" w:rsidRPr="009610BF">
        <w:rPr>
          <w:rFonts w:ascii="Aptos" w:hAnsi="Aptos" w:cs="Tahoma"/>
          <w:sz w:val="20"/>
          <w:szCs w:val="20"/>
        </w:rPr>
        <w:t xml:space="preserve"> </w:t>
      </w:r>
      <w:r w:rsidR="0016118C" w:rsidRPr="009610BF">
        <w:rPr>
          <w:rFonts w:ascii="Aptos" w:hAnsi="Aptos" w:cs="Tahoma"/>
          <w:sz w:val="20"/>
          <w:szCs w:val="20"/>
        </w:rPr>
        <w:t>badań laboratoryjnych w certyfikowanej jednostce potwierdzające wyniki własnych prac</w:t>
      </w:r>
      <w:r w:rsidR="00DC2FAB" w:rsidRPr="009610BF">
        <w:rPr>
          <w:rFonts w:ascii="Aptos" w:hAnsi="Aptos" w:cs="Tahoma"/>
          <w:sz w:val="20"/>
          <w:szCs w:val="20"/>
        </w:rPr>
        <w:t>.</w:t>
      </w:r>
    </w:p>
    <w:p w14:paraId="3F3AA3BC" w14:textId="5282321A" w:rsidR="00116B2D" w:rsidRPr="009610BF" w:rsidRDefault="00947AB1" w:rsidP="008D0D50">
      <w:pPr>
        <w:spacing w:line="276" w:lineRule="auto"/>
        <w:jc w:val="both"/>
        <w:rPr>
          <w:rFonts w:ascii="Aptos" w:eastAsia="Times New Roman" w:hAnsi="Aptos" w:cs="Arial"/>
          <w:color w:val="26282A"/>
          <w:sz w:val="20"/>
          <w:szCs w:val="20"/>
          <w:lang w:eastAsia="pl-PL"/>
        </w:rPr>
      </w:pPr>
      <w:r w:rsidRPr="009610BF">
        <w:rPr>
          <w:rFonts w:ascii="Aptos" w:hAnsi="Aptos" w:cs="Tahoma"/>
          <w:sz w:val="20"/>
          <w:szCs w:val="20"/>
        </w:rPr>
        <w:t xml:space="preserve">W jego ramach </w:t>
      </w:r>
      <w:r w:rsidR="0016118C" w:rsidRPr="009610BF">
        <w:rPr>
          <w:rFonts w:ascii="Aptos" w:hAnsi="Aptos" w:cs="Tahoma"/>
          <w:sz w:val="20"/>
          <w:szCs w:val="20"/>
        </w:rPr>
        <w:t xml:space="preserve">badań </w:t>
      </w:r>
      <w:r w:rsidRPr="009610BF">
        <w:rPr>
          <w:rFonts w:ascii="Aptos" w:hAnsi="Aptos" w:cs="Tahoma"/>
          <w:sz w:val="20"/>
          <w:szCs w:val="20"/>
        </w:rPr>
        <w:t xml:space="preserve">firma chce </w:t>
      </w:r>
      <w:r w:rsidR="0016118C" w:rsidRPr="009610BF">
        <w:rPr>
          <w:rFonts w:ascii="Aptos" w:hAnsi="Aptos" w:cs="Tahoma"/>
          <w:sz w:val="20"/>
          <w:szCs w:val="20"/>
        </w:rPr>
        <w:t xml:space="preserve">zlecić realizacje następujących badań </w:t>
      </w:r>
      <w:r w:rsidR="0016118C"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nieniszczących elementów punktów, stacji i przyłączy gazowych</w:t>
      </w:r>
      <w:r w:rsidR="00DC2FAB"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,</w:t>
      </w:r>
      <w:r w:rsidR="0016118C"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 xml:space="preserve"> w skład których wchodzą następujące elementy:</w:t>
      </w:r>
    </w:p>
    <w:p w14:paraId="79A0D8E0" w14:textId="77777777" w:rsidR="00116B2D" w:rsidRPr="009610BF" w:rsidRDefault="00116B2D" w:rsidP="00116B2D">
      <w:p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2AACF81F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I</w:t>
      </w:r>
    </w:p>
    <w:p w14:paraId="48B782B8" w14:textId="77777777" w:rsidR="00116B2D" w:rsidRPr="009610BF" w:rsidRDefault="00116B2D" w:rsidP="00116B2D">
      <w:pPr>
        <w:pStyle w:val="Akapitzlist"/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31EB54B" w14:textId="77777777" w:rsidR="00116B2D" w:rsidRPr="009610BF" w:rsidRDefault="00116B2D" w:rsidP="00116B2D">
      <w:pPr>
        <w:pStyle w:val="Akapitzlist"/>
        <w:numPr>
          <w:ilvl w:val="1"/>
          <w:numId w:val="65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634ED999" w14:textId="77777777" w:rsidR="00116B2D" w:rsidRPr="009610BF" w:rsidRDefault="00116B2D" w:rsidP="00116B2D">
      <w:pPr>
        <w:pStyle w:val="Akapitzlist"/>
        <w:numPr>
          <w:ilvl w:val="1"/>
          <w:numId w:val="6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3A30226E" w14:textId="77777777" w:rsidR="00116B2D" w:rsidRPr="009610BF" w:rsidRDefault="00116B2D" w:rsidP="00116B2D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28BA61F6" w14:textId="77777777" w:rsidR="00116B2D" w:rsidRPr="009610BF" w:rsidRDefault="00116B2D" w:rsidP="00116B2D">
      <w:pPr>
        <w:spacing w:after="0" w:line="240" w:lineRule="auto"/>
        <w:rPr>
          <w:rFonts w:ascii="Aptos" w:hAnsi="Aptos" w:cs="Calibri"/>
          <w:bCs/>
          <w:sz w:val="20"/>
          <w:szCs w:val="20"/>
        </w:rPr>
      </w:pPr>
    </w:p>
    <w:p w14:paraId="114CDDA8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II</w:t>
      </w:r>
    </w:p>
    <w:p w14:paraId="4CE02DDA" w14:textId="77777777" w:rsidR="00116B2D" w:rsidRPr="009610BF" w:rsidRDefault="00116B2D" w:rsidP="00116B2D">
      <w:pPr>
        <w:pStyle w:val="Akapitzlist"/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4F4BEA66" w14:textId="77777777" w:rsidR="00116B2D" w:rsidRPr="009610BF" w:rsidRDefault="00116B2D" w:rsidP="00116B2D">
      <w:pPr>
        <w:pStyle w:val="Akapitzlist"/>
        <w:numPr>
          <w:ilvl w:val="1"/>
          <w:numId w:val="66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46E502EE" w14:textId="77777777" w:rsidR="00116B2D" w:rsidRPr="009610BF" w:rsidRDefault="00116B2D" w:rsidP="00116B2D">
      <w:pPr>
        <w:pStyle w:val="Akapitzlist"/>
        <w:numPr>
          <w:ilvl w:val="1"/>
          <w:numId w:val="6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lastRenderedPageBreak/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4C1A1CBA" w14:textId="77777777" w:rsidR="00116B2D" w:rsidRPr="009610BF" w:rsidRDefault="00116B2D" w:rsidP="00116B2D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6372742E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III</w:t>
      </w:r>
    </w:p>
    <w:p w14:paraId="38DFF91B" w14:textId="77777777" w:rsidR="00116B2D" w:rsidRPr="009610BF" w:rsidRDefault="00116B2D" w:rsidP="00116B2D">
      <w:pPr>
        <w:pStyle w:val="Akapitzlist"/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036445F9" w14:textId="77777777" w:rsidR="00116B2D" w:rsidRPr="009610BF" w:rsidRDefault="00116B2D" w:rsidP="00116B2D">
      <w:pPr>
        <w:pStyle w:val="Akapitzlist"/>
        <w:numPr>
          <w:ilvl w:val="1"/>
          <w:numId w:val="67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5812E861" w14:textId="77777777" w:rsidR="00116B2D" w:rsidRPr="009610BF" w:rsidRDefault="00116B2D" w:rsidP="00116B2D">
      <w:pPr>
        <w:pStyle w:val="Akapitzlist"/>
        <w:numPr>
          <w:ilvl w:val="1"/>
          <w:numId w:val="6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163216A0" w14:textId="77777777" w:rsidR="00116B2D" w:rsidRPr="009610BF" w:rsidRDefault="00116B2D" w:rsidP="00116B2D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61AA2DBC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IV</w:t>
      </w:r>
    </w:p>
    <w:p w14:paraId="58A97A55" w14:textId="77777777" w:rsidR="00116B2D" w:rsidRPr="009610BF" w:rsidRDefault="00116B2D" w:rsidP="00116B2D">
      <w:pPr>
        <w:pStyle w:val="Akapitzlist"/>
        <w:numPr>
          <w:ilvl w:val="1"/>
          <w:numId w:val="6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4BD37238" w14:textId="77777777" w:rsidR="00116B2D" w:rsidRPr="009610BF" w:rsidRDefault="00116B2D" w:rsidP="00116B2D">
      <w:pPr>
        <w:pStyle w:val="Akapitzlist"/>
        <w:numPr>
          <w:ilvl w:val="1"/>
          <w:numId w:val="6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74B9FA0C" w14:textId="77777777" w:rsidR="00116B2D" w:rsidRPr="009610BF" w:rsidRDefault="00116B2D" w:rsidP="00116B2D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15FFAFA2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V</w:t>
      </w:r>
    </w:p>
    <w:p w14:paraId="0D01975F" w14:textId="77777777" w:rsidR="00116B2D" w:rsidRPr="009610BF" w:rsidRDefault="00116B2D" w:rsidP="00116B2D">
      <w:pPr>
        <w:pStyle w:val="Akapitzlist"/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1118CFDC" w14:textId="77777777" w:rsidR="00116B2D" w:rsidRPr="009610BF" w:rsidRDefault="00116B2D" w:rsidP="00116B2D">
      <w:pPr>
        <w:pStyle w:val="Akapitzlist"/>
        <w:numPr>
          <w:ilvl w:val="1"/>
          <w:numId w:val="69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543A410C" w14:textId="77777777" w:rsidR="00116B2D" w:rsidRPr="009610BF" w:rsidRDefault="00116B2D" w:rsidP="00116B2D">
      <w:pPr>
        <w:pStyle w:val="Akapitzlist"/>
        <w:numPr>
          <w:ilvl w:val="1"/>
          <w:numId w:val="6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15E09B95" w14:textId="77777777" w:rsidR="00116B2D" w:rsidRPr="009610BF" w:rsidRDefault="00116B2D" w:rsidP="00116B2D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2B25394B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VI</w:t>
      </w:r>
    </w:p>
    <w:p w14:paraId="4E13B9BA" w14:textId="77777777" w:rsidR="00116B2D" w:rsidRPr="009610BF" w:rsidRDefault="00116B2D" w:rsidP="00116B2D">
      <w:pPr>
        <w:pStyle w:val="Akapitzlist"/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65C8F959" w14:textId="77777777" w:rsidR="00116B2D" w:rsidRPr="009610BF" w:rsidRDefault="00116B2D" w:rsidP="00116B2D">
      <w:pPr>
        <w:pStyle w:val="Akapitzlist"/>
        <w:numPr>
          <w:ilvl w:val="1"/>
          <w:numId w:val="70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32A6054C" w14:textId="77777777" w:rsidR="00116B2D" w:rsidRPr="009610BF" w:rsidRDefault="00116B2D" w:rsidP="00116B2D">
      <w:pPr>
        <w:pStyle w:val="Akapitzlist"/>
        <w:numPr>
          <w:ilvl w:val="1"/>
          <w:numId w:val="7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790D5AF0" w14:textId="77777777" w:rsidR="00116B2D" w:rsidRPr="009610BF" w:rsidRDefault="00116B2D" w:rsidP="00116B2D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60965585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VII</w:t>
      </w:r>
    </w:p>
    <w:p w14:paraId="025BB96B" w14:textId="77777777" w:rsidR="00116B2D" w:rsidRPr="009610BF" w:rsidRDefault="00116B2D" w:rsidP="00116B2D">
      <w:pPr>
        <w:pStyle w:val="Akapitzlist"/>
        <w:numPr>
          <w:ilvl w:val="1"/>
          <w:numId w:val="71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090187BA" w14:textId="77777777" w:rsidR="00116B2D" w:rsidRPr="009610BF" w:rsidRDefault="00116B2D" w:rsidP="00116B2D">
      <w:pPr>
        <w:pStyle w:val="Akapitzlist"/>
        <w:numPr>
          <w:ilvl w:val="1"/>
          <w:numId w:val="7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60B2ECFC" w14:textId="77777777" w:rsidR="00116B2D" w:rsidRPr="009610BF" w:rsidRDefault="00116B2D" w:rsidP="00116B2D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0EE0FF2A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VIII</w:t>
      </w:r>
    </w:p>
    <w:p w14:paraId="68A9A8D9" w14:textId="77777777" w:rsidR="00116B2D" w:rsidRPr="009610BF" w:rsidRDefault="00116B2D" w:rsidP="00116B2D">
      <w:pPr>
        <w:pStyle w:val="Akapitzlist"/>
        <w:numPr>
          <w:ilvl w:val="1"/>
          <w:numId w:val="72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7E13E93C" w14:textId="77777777" w:rsidR="00116B2D" w:rsidRPr="009610BF" w:rsidRDefault="00116B2D" w:rsidP="00116B2D">
      <w:pPr>
        <w:pStyle w:val="Akapitzlist"/>
        <w:numPr>
          <w:ilvl w:val="1"/>
          <w:numId w:val="7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lastRenderedPageBreak/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5E8990B3" w14:textId="77777777" w:rsidR="00116B2D" w:rsidRPr="009610BF" w:rsidRDefault="00116B2D" w:rsidP="00116B2D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69EA2D06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IX</w:t>
      </w:r>
    </w:p>
    <w:p w14:paraId="57CE1F63" w14:textId="77777777" w:rsidR="00116B2D" w:rsidRPr="009610BF" w:rsidRDefault="00116B2D" w:rsidP="00116B2D">
      <w:pPr>
        <w:pStyle w:val="Akapitzlist"/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1996FB80" w14:textId="77777777" w:rsidR="00116B2D" w:rsidRPr="009610BF" w:rsidRDefault="00116B2D" w:rsidP="00116B2D">
      <w:pPr>
        <w:pStyle w:val="Akapitzlist"/>
        <w:numPr>
          <w:ilvl w:val="1"/>
          <w:numId w:val="73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51E301AE" w14:textId="77777777" w:rsidR="00116B2D" w:rsidRPr="009610BF" w:rsidRDefault="00116B2D" w:rsidP="00116B2D">
      <w:pPr>
        <w:pStyle w:val="Akapitzlist"/>
        <w:numPr>
          <w:ilvl w:val="1"/>
          <w:numId w:val="7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488D6887" w14:textId="77777777" w:rsidR="00116B2D" w:rsidRPr="009610BF" w:rsidRDefault="00116B2D" w:rsidP="00116B2D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3B2ED545" w14:textId="77777777" w:rsidR="00116B2D" w:rsidRPr="009610BF" w:rsidRDefault="00116B2D" w:rsidP="00116B2D">
      <w:pPr>
        <w:pStyle w:val="Akapitzlist"/>
        <w:numPr>
          <w:ilvl w:val="0"/>
          <w:numId w:val="48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  <w:t>Segment X</w:t>
      </w:r>
    </w:p>
    <w:p w14:paraId="0EB8792F" w14:textId="77777777" w:rsidR="00116B2D" w:rsidRPr="009610BF" w:rsidRDefault="00116B2D" w:rsidP="00116B2D">
      <w:pPr>
        <w:pStyle w:val="Akapitzlist"/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</w:p>
    <w:p w14:paraId="560DADA1" w14:textId="77777777" w:rsidR="00116B2D" w:rsidRPr="009610BF" w:rsidRDefault="00116B2D" w:rsidP="00116B2D">
      <w:pPr>
        <w:pStyle w:val="Akapitzlist"/>
        <w:numPr>
          <w:ilvl w:val="1"/>
          <w:numId w:val="74"/>
        </w:numPr>
        <w:spacing w:after="0" w:line="240" w:lineRule="auto"/>
        <w:rPr>
          <w:rFonts w:ascii="Aptos" w:eastAsia="Times New Roman" w:hAnsi="Aptos" w:cs="Times New Roman"/>
          <w:b/>
          <w:b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RT (badania radiograficzne) - 20 sztuk spoin</w:t>
      </w:r>
    </w:p>
    <w:p w14:paraId="493F29A9" w14:textId="77777777" w:rsidR="00116B2D" w:rsidRPr="009610BF" w:rsidRDefault="00116B2D" w:rsidP="00116B2D">
      <w:pPr>
        <w:pStyle w:val="Akapitzlist"/>
        <w:numPr>
          <w:ilvl w:val="1"/>
          <w:numId w:val="7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UT (badania ultradźwiękowe) z wykorzystaniem techniki TFM/FMC - 5 sztuk spoin– 25% złączy spawanych zbadanych radiograficznie, należy poddać weryfikacji przy pomocy badań ultradźwiękowych techniką TFM/FMC</w:t>
      </w:r>
    </w:p>
    <w:p w14:paraId="382A860F" w14:textId="32CF1D76" w:rsidR="00116B2D" w:rsidRPr="009610BF" w:rsidRDefault="00116B2D" w:rsidP="00116B2D">
      <w:pPr>
        <w:numPr>
          <w:ilvl w:val="1"/>
          <w:numId w:val="7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Badania VT (badania wizualne) - 20 sztuk spoin</w:t>
      </w:r>
    </w:p>
    <w:p w14:paraId="244802D1" w14:textId="77777777" w:rsidR="00116B2D" w:rsidRPr="009610BF" w:rsidRDefault="00116B2D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6053F0B7" w14:textId="38C8AC44" w:rsidR="00041877" w:rsidRPr="009610BF" w:rsidRDefault="00996A90" w:rsidP="001A6361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>Informujemy, iż wszystkie podane w przedmiocie zamówienia ewentualne znaki towarowe, patenty lub pochodzenia, źródła lub szczególne procesy, które zostały wykorzystane do scharakteryzowania produktów lub usług maj</w:t>
      </w:r>
      <w:r w:rsidR="00442ADA" w:rsidRPr="009610BF">
        <w:rPr>
          <w:rFonts w:ascii="Aptos" w:hAnsi="Aptos" w:cs="Tahoma"/>
          <w:sz w:val="20"/>
          <w:szCs w:val="20"/>
        </w:rPr>
        <w:t xml:space="preserve">ą </w:t>
      </w:r>
      <w:r w:rsidRPr="009610BF">
        <w:rPr>
          <w:rFonts w:ascii="Aptos" w:hAnsi="Aptos" w:cs="Tahoma"/>
          <w:sz w:val="20"/>
          <w:szCs w:val="20"/>
        </w:rPr>
        <w:t>tylko znaczenie poglądowe, a zamawiający dopuszcza rozwiązania takie jak opisano  lub równoważne, pod warunkiem spełniania przez nie wymagań opisanych w zapytaniu ofertowym.</w:t>
      </w:r>
    </w:p>
    <w:p w14:paraId="1FEC0683" w14:textId="77777777" w:rsidR="00947AB1" w:rsidRPr="009610BF" w:rsidRDefault="00947AB1" w:rsidP="008D0D50">
      <w:pPr>
        <w:pStyle w:val="Akapitzlist"/>
        <w:spacing w:after="120"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2547DEC7" w14:textId="153D228E" w:rsidR="006533E4" w:rsidRPr="009610BF" w:rsidRDefault="00785DC0" w:rsidP="008D0D50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Rodzaj zamówienia: dostawa</w:t>
      </w:r>
    </w:p>
    <w:p w14:paraId="3FEE9730" w14:textId="77777777" w:rsidR="00116B2D" w:rsidRPr="009610BF" w:rsidRDefault="00116B2D" w:rsidP="00116B2D">
      <w:pPr>
        <w:pStyle w:val="Akapitzlist"/>
        <w:spacing w:line="276" w:lineRule="auto"/>
        <w:ind w:left="714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</w:p>
    <w:p w14:paraId="39511578" w14:textId="77777777" w:rsidR="003E2134" w:rsidRPr="009610BF" w:rsidRDefault="006533E4" w:rsidP="008D0D50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CPV:</w:t>
      </w:r>
    </w:p>
    <w:p w14:paraId="51876E76" w14:textId="17CB38E8" w:rsidR="00DC2FAB" w:rsidRPr="009610BF" w:rsidRDefault="00DC2FAB" w:rsidP="00DC2FAB">
      <w:pPr>
        <w:pStyle w:val="Akapitzlist"/>
        <w:numPr>
          <w:ilvl w:val="0"/>
          <w:numId w:val="34"/>
        </w:numPr>
        <w:spacing w:line="276" w:lineRule="auto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hyperlink r:id="rId8" w:history="1">
        <w:r w:rsidRPr="009610BF">
          <w:rPr>
            <w:rFonts w:ascii="Aptos" w:hAnsi="Aptos" w:cs="Tahoma"/>
            <w:color w:val="auto"/>
            <w:sz w:val="20"/>
            <w:szCs w:val="20"/>
          </w:rPr>
          <w:t>73111000-3</w:t>
        </w:r>
      </w:hyperlink>
      <w:r w:rsidRPr="009610BF">
        <w:rPr>
          <w:rFonts w:ascii="Aptos" w:hAnsi="Aptos" w:cs="Tahoma"/>
          <w:color w:val="auto"/>
          <w:sz w:val="20"/>
          <w:szCs w:val="20"/>
        </w:rPr>
        <w:t xml:space="preserve"> Laboratoryjne usługi badawcze</w:t>
      </w:r>
    </w:p>
    <w:p w14:paraId="6BED9FE4" w14:textId="4DE6671F" w:rsidR="00DC2FAB" w:rsidRPr="009610BF" w:rsidRDefault="00DC2FAB" w:rsidP="00DC2FAB">
      <w:pPr>
        <w:pStyle w:val="Akapitzlist"/>
        <w:numPr>
          <w:ilvl w:val="0"/>
          <w:numId w:val="34"/>
        </w:numPr>
        <w:spacing w:line="276" w:lineRule="auto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71900000-7 </w:t>
      </w:r>
      <w:r w:rsidRPr="009610BF">
        <w:rPr>
          <w:rFonts w:ascii="Aptos" w:hAnsi="Aptos" w:cs="Tahoma"/>
          <w:sz w:val="20"/>
          <w:szCs w:val="20"/>
        </w:rPr>
        <w:t>Usługi laboratoryjne</w:t>
      </w:r>
    </w:p>
    <w:p w14:paraId="6C458E29" w14:textId="77777777" w:rsidR="001A6361" w:rsidRPr="009610BF" w:rsidRDefault="001A6361" w:rsidP="001A6361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23D902FE" w14:textId="77777777" w:rsidR="001A6361" w:rsidRPr="009610BF" w:rsidRDefault="001A6361" w:rsidP="001A6361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577093CC" w14:textId="77777777" w:rsidR="003A7A9B" w:rsidRPr="009610BF" w:rsidRDefault="003A7A9B" w:rsidP="001A6361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5CD1E54D" w14:textId="77777777" w:rsidR="003A7A9B" w:rsidRPr="009610BF" w:rsidRDefault="003A7A9B" w:rsidP="001A6361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460B77CD" w14:textId="3E5507CA" w:rsidR="00A64EB4" w:rsidRPr="009610BF" w:rsidRDefault="00785DC0" w:rsidP="008D0D5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lastRenderedPageBreak/>
        <w:t>Cel Zamówienia</w:t>
      </w:r>
    </w:p>
    <w:p w14:paraId="4FB1A51A" w14:textId="77777777" w:rsidR="006762EC" w:rsidRPr="009610BF" w:rsidRDefault="006762EC" w:rsidP="008D0D50">
      <w:pPr>
        <w:pStyle w:val="Akapitzlist"/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37529064" w14:textId="42EC73F8" w:rsidR="00803064" w:rsidRPr="009610BF" w:rsidRDefault="009A7E1A" w:rsidP="00DC2FAB">
      <w:pPr>
        <w:pStyle w:val="Przedpunktorem"/>
        <w:spacing w:before="120"/>
        <w:rPr>
          <w:rFonts w:ascii="Aptos" w:eastAsia="Times New Roman" w:hAnsi="Aptos" w:cs="Tahoma"/>
          <w:szCs w:val="20"/>
          <w:lang w:eastAsia="pl-PL"/>
        </w:rPr>
      </w:pPr>
      <w:r w:rsidRPr="009610BF">
        <w:rPr>
          <w:rFonts w:ascii="Aptos" w:eastAsia="Times New Roman" w:hAnsi="Aptos" w:cs="Tahoma"/>
          <w:szCs w:val="20"/>
          <w:lang w:eastAsia="pl-PL"/>
        </w:rPr>
        <w:t xml:space="preserve">Zapytanie ofertowe </w:t>
      </w:r>
      <w:r w:rsidRPr="009610BF">
        <w:rPr>
          <w:rFonts w:ascii="Aptos" w:eastAsia="Times New Roman" w:hAnsi="Aptos" w:cs="Tahoma"/>
          <w:b/>
          <w:bCs/>
          <w:szCs w:val="20"/>
          <w:lang w:eastAsia="pl-PL"/>
        </w:rPr>
        <w:t>nr  WEBA/</w:t>
      </w:r>
      <w:r w:rsidR="00DC2FAB" w:rsidRPr="009610BF">
        <w:rPr>
          <w:rFonts w:ascii="Aptos" w:eastAsia="Times New Roman" w:hAnsi="Aptos" w:cs="Tahoma"/>
          <w:b/>
          <w:bCs/>
          <w:szCs w:val="20"/>
          <w:lang w:eastAsia="pl-PL"/>
        </w:rPr>
        <w:t>7</w:t>
      </w:r>
      <w:r w:rsidRPr="009610BF">
        <w:rPr>
          <w:rFonts w:ascii="Aptos" w:eastAsia="Times New Roman" w:hAnsi="Aptos" w:cs="Tahoma"/>
          <w:b/>
          <w:bCs/>
          <w:szCs w:val="20"/>
          <w:lang w:eastAsia="pl-PL"/>
        </w:rPr>
        <w:t xml:space="preserve">/2024 z dnia </w:t>
      </w:r>
      <w:r w:rsidR="00DC2FAB" w:rsidRPr="009610BF">
        <w:rPr>
          <w:rFonts w:ascii="Aptos" w:eastAsia="Times New Roman" w:hAnsi="Aptos" w:cs="Tahoma"/>
          <w:b/>
          <w:bCs/>
          <w:szCs w:val="20"/>
          <w:lang w:eastAsia="pl-PL"/>
        </w:rPr>
        <w:t>11</w:t>
      </w:r>
      <w:r w:rsidRPr="009610BF">
        <w:rPr>
          <w:rFonts w:ascii="Aptos" w:eastAsia="Times New Roman" w:hAnsi="Aptos" w:cs="Tahoma"/>
          <w:b/>
          <w:bCs/>
          <w:szCs w:val="20"/>
          <w:lang w:eastAsia="pl-PL"/>
        </w:rPr>
        <w:t>.</w:t>
      </w:r>
      <w:r w:rsidR="00DC2FAB" w:rsidRPr="009610BF">
        <w:rPr>
          <w:rFonts w:ascii="Aptos" w:eastAsia="Times New Roman" w:hAnsi="Aptos" w:cs="Tahoma"/>
          <w:b/>
          <w:bCs/>
          <w:szCs w:val="20"/>
          <w:lang w:eastAsia="pl-PL"/>
        </w:rPr>
        <w:t>10</w:t>
      </w:r>
      <w:r w:rsidRPr="009610BF">
        <w:rPr>
          <w:rFonts w:ascii="Aptos" w:eastAsia="Times New Roman" w:hAnsi="Aptos" w:cs="Tahoma"/>
          <w:b/>
          <w:bCs/>
          <w:szCs w:val="20"/>
          <w:lang w:eastAsia="pl-PL"/>
        </w:rPr>
        <w:t>.2024</w:t>
      </w:r>
      <w:r w:rsidRPr="009610BF">
        <w:rPr>
          <w:rFonts w:ascii="Aptos" w:eastAsia="Times New Roman" w:hAnsi="Aptos" w:cs="Tahoma"/>
          <w:szCs w:val="20"/>
          <w:lang w:eastAsia="pl-PL"/>
        </w:rPr>
        <w:t xml:space="preserve"> w sprawie </w:t>
      </w:r>
      <w:r w:rsidR="00DC2FAB" w:rsidRPr="009610BF">
        <w:rPr>
          <w:rFonts w:ascii="Aptos" w:eastAsia="Times New Roman" w:hAnsi="Aptos" w:cs="Tahoma"/>
          <w:szCs w:val="20"/>
          <w:lang w:eastAsia="pl-PL"/>
        </w:rPr>
        <w:t xml:space="preserve">wykonania badań laboratoryjnych w certyfikowanej jednostce potwierdzające wyniki własnych prac </w:t>
      </w:r>
      <w:r w:rsidR="00785DC0" w:rsidRPr="009610BF">
        <w:rPr>
          <w:rFonts w:ascii="Aptos" w:eastAsia="Times New Roman" w:hAnsi="Aptos" w:cs="Tahoma"/>
          <w:szCs w:val="20"/>
          <w:lang w:eastAsia="pl-PL"/>
        </w:rPr>
        <w:t>w ramach projektu „</w:t>
      </w:r>
      <w:r w:rsidRPr="009610BF">
        <w:rPr>
          <w:rFonts w:ascii="Aptos" w:eastAsia="Times New Roman" w:hAnsi="Aptos" w:cs="Tahoma"/>
          <w:szCs w:val="20"/>
          <w:lang w:eastAsia="pl-PL"/>
        </w:rPr>
        <w:t>Opracowanie systemu produkcji zielonego wodoru metodą elektrolizy, zasilanego z odnawialnych źródeł energii i łączącego wytworzony wodór z gazem ziemnym w elektronicznie kontrolowany i bezpieczny sposób</w:t>
      </w:r>
      <w:r w:rsidR="00EA0DF6" w:rsidRPr="009610BF">
        <w:rPr>
          <w:rFonts w:ascii="Aptos" w:eastAsia="Times New Roman" w:hAnsi="Aptos" w:cs="Tahoma"/>
          <w:szCs w:val="20"/>
          <w:lang w:eastAsia="pl-PL"/>
        </w:rPr>
        <w:t xml:space="preserve">”, </w:t>
      </w:r>
      <w:bookmarkStart w:id="5" w:name="_Hlk152713726"/>
      <w:r w:rsidRPr="009610BF">
        <w:rPr>
          <w:rFonts w:ascii="Aptos" w:eastAsia="Times New Roman" w:hAnsi="Aptos" w:cs="Tahoma"/>
          <w:szCs w:val="20"/>
          <w:lang w:eastAsia="pl-PL"/>
        </w:rPr>
        <w:t xml:space="preserve">Grupa WEBA Spółka z ograniczoną odpowiedzialnością realizuje projekt </w:t>
      </w:r>
      <w:r w:rsidR="00785DC0" w:rsidRPr="009610BF">
        <w:rPr>
          <w:rFonts w:ascii="Aptos" w:eastAsia="Times New Roman" w:hAnsi="Aptos" w:cs="Tahoma"/>
          <w:szCs w:val="20"/>
          <w:lang w:eastAsia="pl-PL"/>
        </w:rPr>
        <w:t xml:space="preserve">w ramach </w:t>
      </w:r>
      <w:r w:rsidR="00C405CD" w:rsidRPr="009610BF">
        <w:rPr>
          <w:rFonts w:ascii="Aptos" w:eastAsia="Times New Roman" w:hAnsi="Aptos" w:cs="Tahoma"/>
          <w:szCs w:val="20"/>
          <w:lang w:eastAsia="pl-PL"/>
        </w:rPr>
        <w:t xml:space="preserve"> </w:t>
      </w:r>
      <w:r w:rsidR="00F46811" w:rsidRPr="009610BF">
        <w:rPr>
          <w:rFonts w:ascii="Aptos" w:eastAsia="Times New Roman" w:hAnsi="Aptos" w:cs="Tahoma"/>
          <w:szCs w:val="20"/>
          <w:lang w:eastAsia="pl-PL"/>
        </w:rPr>
        <w:t>Programu</w:t>
      </w:r>
      <w:r w:rsidR="00365C8E" w:rsidRPr="009610BF">
        <w:rPr>
          <w:rFonts w:ascii="Aptos" w:eastAsia="Times New Roman" w:hAnsi="Aptos" w:cs="Tahoma"/>
          <w:szCs w:val="20"/>
          <w:lang w:eastAsia="pl-PL"/>
        </w:rPr>
        <w:t xml:space="preserve"> </w:t>
      </w:r>
      <w:r w:rsidR="00F46811" w:rsidRPr="009610BF">
        <w:rPr>
          <w:rFonts w:ascii="Aptos" w:eastAsia="Times New Roman" w:hAnsi="Aptos" w:cs="Tahoma"/>
          <w:szCs w:val="20"/>
          <w:lang w:eastAsia="pl-PL"/>
        </w:rPr>
        <w:t>Fundusze Europejskie dla Nowoczesnej Gospodarki 2021-2027</w:t>
      </w:r>
      <w:bookmarkEnd w:id="5"/>
      <w:r w:rsidR="00785DC0" w:rsidRPr="009610BF">
        <w:rPr>
          <w:rFonts w:ascii="Aptos" w:eastAsia="Times New Roman" w:hAnsi="Aptos" w:cs="Tahoma"/>
          <w:szCs w:val="20"/>
          <w:lang w:eastAsia="pl-PL"/>
        </w:rPr>
        <w:t xml:space="preserve">.  </w:t>
      </w:r>
    </w:p>
    <w:p w14:paraId="12800162" w14:textId="77777777" w:rsidR="00DC2FAB" w:rsidRPr="009610BF" w:rsidRDefault="00DC2FAB" w:rsidP="00DC2FAB">
      <w:pPr>
        <w:pStyle w:val="Przedpunktorem"/>
        <w:spacing w:before="120"/>
        <w:rPr>
          <w:rFonts w:ascii="Aptos" w:eastAsia="Times New Roman" w:hAnsi="Aptos" w:cs="Tahoma"/>
          <w:szCs w:val="20"/>
          <w:lang w:eastAsia="pl-PL"/>
        </w:rPr>
      </w:pPr>
    </w:p>
    <w:p w14:paraId="42CD3803" w14:textId="649A8AFF" w:rsidR="008E3B8D" w:rsidRPr="009610BF" w:rsidRDefault="00785DC0" w:rsidP="008D0D50">
      <w:pPr>
        <w:pStyle w:val="Przedpunktorem"/>
        <w:spacing w:before="120"/>
        <w:rPr>
          <w:rFonts w:ascii="Aptos" w:eastAsia="Times New Roman" w:hAnsi="Aptos" w:cs="Tahoma"/>
          <w:szCs w:val="20"/>
          <w:lang w:eastAsia="pl-PL"/>
        </w:rPr>
      </w:pPr>
      <w:r w:rsidRPr="009610BF">
        <w:rPr>
          <w:rFonts w:ascii="Aptos" w:eastAsia="Times New Roman" w:hAnsi="Aptos" w:cs="Tahoma"/>
          <w:szCs w:val="20"/>
          <w:lang w:eastAsia="pl-PL"/>
        </w:rPr>
        <w:t>Zamawiający jest podmiotem niezobowiązanym do stosowania ustawy Prawo Zamówień Publicznych. Niniejsze postępowanie prowadzone jest zgodnie z zasadą konkurencyjności, której obowiązek stosowania wynika z zapisów „</w:t>
      </w:r>
      <w:r w:rsidR="00F46811" w:rsidRPr="009610BF">
        <w:rPr>
          <w:rFonts w:ascii="Aptos" w:eastAsia="Times New Roman" w:hAnsi="Aptos" w:cs="Tahoma"/>
          <w:szCs w:val="20"/>
          <w:lang w:eastAsia="pl-PL"/>
        </w:rPr>
        <w:t>Wytyczne dotyczące kwalifikowalności wydatków na lata 2021-2027</w:t>
      </w:r>
      <w:r w:rsidR="008E3B8D" w:rsidRPr="009610BF">
        <w:rPr>
          <w:rFonts w:ascii="Aptos" w:eastAsia="Times New Roman" w:hAnsi="Aptos" w:cs="Tahoma"/>
          <w:szCs w:val="20"/>
          <w:lang w:eastAsia="pl-PL"/>
        </w:rPr>
        <w:t>” opublikowanych przez Ministra Funduszy i Polityki Regionalnej.</w:t>
      </w:r>
    </w:p>
    <w:p w14:paraId="21CE9608" w14:textId="55EAA41B" w:rsidR="00785DC0" w:rsidRPr="009610BF" w:rsidRDefault="00785DC0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35691974" w14:textId="77777777" w:rsidR="00C0220E" w:rsidRPr="009610BF" w:rsidRDefault="00C0220E" w:rsidP="008D0D5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Określenie przedmiotu oraz wielkości lub zakresu zamówienia: </w:t>
      </w:r>
    </w:p>
    <w:p w14:paraId="634F6DF7" w14:textId="77777777" w:rsidR="006075B4" w:rsidRPr="009610BF" w:rsidRDefault="006075B4" w:rsidP="008D0D50">
      <w:pPr>
        <w:spacing w:after="0" w:line="276" w:lineRule="auto"/>
        <w:jc w:val="both"/>
        <w:rPr>
          <w:rFonts w:ascii="Aptos" w:hAnsi="Aptos" w:cs="Tahoma"/>
          <w:b/>
          <w:bCs/>
          <w:sz w:val="20"/>
          <w:szCs w:val="20"/>
        </w:rPr>
      </w:pPr>
    </w:p>
    <w:p w14:paraId="6626E02F" w14:textId="4ACD2E6F" w:rsidR="00A045B0" w:rsidRPr="009610BF" w:rsidRDefault="00795DD3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bookmarkStart w:id="6" w:name="_Hlk89810242"/>
      <w:r w:rsidRPr="009610BF">
        <w:rPr>
          <w:rFonts w:ascii="Aptos" w:hAnsi="Aptos" w:cs="Tahoma"/>
          <w:sz w:val="20"/>
          <w:szCs w:val="20"/>
        </w:rPr>
        <w:t xml:space="preserve">Szczegółowy opis </w:t>
      </w:r>
      <w:r w:rsidR="009D4015" w:rsidRPr="009610BF">
        <w:rPr>
          <w:rFonts w:ascii="Aptos" w:hAnsi="Aptos" w:cs="Tahoma"/>
          <w:sz w:val="20"/>
          <w:szCs w:val="20"/>
        </w:rPr>
        <w:t>przedmiotu zamówienia</w:t>
      </w:r>
      <w:r w:rsidRPr="009610BF">
        <w:rPr>
          <w:rFonts w:ascii="Aptos" w:hAnsi="Aptos" w:cs="Tahoma"/>
          <w:sz w:val="20"/>
          <w:szCs w:val="20"/>
        </w:rPr>
        <w:t xml:space="preserve"> </w:t>
      </w:r>
      <w:r w:rsidR="00CA1B66" w:rsidRPr="009610BF">
        <w:rPr>
          <w:rFonts w:ascii="Aptos" w:hAnsi="Aptos" w:cs="Tahoma"/>
          <w:sz w:val="20"/>
          <w:szCs w:val="20"/>
        </w:rPr>
        <w:t xml:space="preserve">i jego </w:t>
      </w:r>
      <w:r w:rsidR="0002034A" w:rsidRPr="009610BF">
        <w:rPr>
          <w:rFonts w:ascii="Aptos" w:hAnsi="Aptos" w:cs="Tahoma"/>
          <w:sz w:val="20"/>
          <w:szCs w:val="20"/>
        </w:rPr>
        <w:t>założenia</w:t>
      </w:r>
      <w:r w:rsidR="00783C5C" w:rsidRPr="009610BF">
        <w:rPr>
          <w:rFonts w:ascii="Aptos" w:hAnsi="Aptos" w:cs="Tahoma"/>
          <w:sz w:val="20"/>
          <w:szCs w:val="20"/>
        </w:rPr>
        <w:t xml:space="preserve">, </w:t>
      </w:r>
      <w:r w:rsidRPr="009610BF">
        <w:rPr>
          <w:rFonts w:ascii="Aptos" w:hAnsi="Aptos" w:cs="Tahoma"/>
          <w:sz w:val="20"/>
          <w:szCs w:val="20"/>
        </w:rPr>
        <w:t xml:space="preserve">przedstawiony </w:t>
      </w:r>
      <w:r w:rsidR="00C66D39" w:rsidRPr="009610BF">
        <w:rPr>
          <w:rFonts w:ascii="Aptos" w:hAnsi="Aptos" w:cs="Tahoma"/>
          <w:sz w:val="20"/>
          <w:szCs w:val="20"/>
        </w:rPr>
        <w:t>są</w:t>
      </w:r>
      <w:r w:rsidRPr="009610BF">
        <w:rPr>
          <w:rFonts w:ascii="Aptos" w:hAnsi="Aptos" w:cs="Tahoma"/>
          <w:sz w:val="20"/>
          <w:szCs w:val="20"/>
        </w:rPr>
        <w:t xml:space="preserve"> w specyfikacji przedmiotu zamówienia</w:t>
      </w:r>
      <w:bookmarkEnd w:id="6"/>
      <w:r w:rsidRPr="009610BF">
        <w:rPr>
          <w:rFonts w:ascii="Aptos" w:hAnsi="Aptos" w:cs="Tahoma"/>
          <w:sz w:val="20"/>
          <w:szCs w:val="20"/>
        </w:rPr>
        <w:t xml:space="preserve">, stanowiącej </w:t>
      </w:r>
      <w:r w:rsidRPr="009610BF">
        <w:rPr>
          <w:rFonts w:ascii="Aptos" w:hAnsi="Aptos" w:cs="Tahoma"/>
          <w:b/>
          <w:bCs/>
          <w:sz w:val="20"/>
          <w:szCs w:val="20"/>
        </w:rPr>
        <w:t>załącznik nr 1a</w:t>
      </w:r>
      <w:bookmarkStart w:id="7" w:name="_Hlk89809700"/>
      <w:r w:rsidR="00536765" w:rsidRPr="009610BF">
        <w:rPr>
          <w:rFonts w:ascii="Aptos" w:hAnsi="Aptos" w:cs="Tahoma"/>
          <w:b/>
          <w:bCs/>
          <w:sz w:val="20"/>
          <w:szCs w:val="20"/>
        </w:rPr>
        <w:t>.</w:t>
      </w:r>
    </w:p>
    <w:p w14:paraId="78F42D28" w14:textId="7223EC1B" w:rsidR="00A045B0" w:rsidRPr="009610BF" w:rsidRDefault="00A045B0" w:rsidP="008D0D5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Wymagania inne: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</w:t>
      </w:r>
      <w:bookmarkStart w:id="8" w:name="_Hlk99544674"/>
      <w:r w:rsidRPr="009610BF">
        <w:rPr>
          <w:rFonts w:ascii="Aptos" w:hAnsi="Aptos" w:cs="Arial"/>
          <w:strike/>
          <w:color w:val="auto"/>
          <w:sz w:val="20"/>
          <w:szCs w:val="20"/>
        </w:rPr>
        <w:t>.</w:t>
      </w:r>
      <w:bookmarkEnd w:id="8"/>
    </w:p>
    <w:bookmarkEnd w:id="7"/>
    <w:p w14:paraId="242BFBE2" w14:textId="2FE57EFE" w:rsidR="00FB3E7E" w:rsidRPr="009610BF" w:rsidRDefault="00C80D2F" w:rsidP="008D0D5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Okres realizacji zamówienia: dostawa</w:t>
      </w:r>
      <w:r w:rsidR="00B677E8" w:rsidRPr="009610BF">
        <w:rPr>
          <w:rFonts w:ascii="Aptos" w:hAnsi="Aptos" w:cs="Tahoma"/>
          <w:color w:val="auto"/>
          <w:sz w:val="20"/>
          <w:szCs w:val="20"/>
        </w:rPr>
        <w:t xml:space="preserve"> i montaż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 </w:t>
      </w:r>
      <w:r w:rsidR="00B677E8" w:rsidRPr="009610BF">
        <w:rPr>
          <w:rFonts w:ascii="Aptos" w:hAnsi="Aptos" w:cs="Tahoma"/>
          <w:color w:val="auto"/>
          <w:sz w:val="20"/>
          <w:szCs w:val="20"/>
        </w:rPr>
        <w:t>maszyny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 </w:t>
      </w:r>
      <w:r w:rsidRPr="009610BF">
        <w:rPr>
          <w:rFonts w:ascii="Aptos" w:hAnsi="Aptos" w:cs="Tahoma"/>
          <w:b/>
          <w:bCs/>
          <w:color w:val="auto"/>
          <w:sz w:val="20"/>
          <w:szCs w:val="20"/>
        </w:rPr>
        <w:t>najpóźniej do</w:t>
      </w:r>
      <w:r w:rsidR="00892E3C"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 </w:t>
      </w:r>
      <w:r w:rsidR="00B677E8" w:rsidRPr="009610BF">
        <w:rPr>
          <w:rFonts w:ascii="Aptos" w:hAnsi="Aptos" w:cs="Tahoma"/>
          <w:b/>
          <w:bCs/>
          <w:color w:val="auto"/>
          <w:sz w:val="20"/>
          <w:szCs w:val="20"/>
        </w:rPr>
        <w:t>31</w:t>
      </w:r>
      <w:r w:rsidRPr="009610BF">
        <w:rPr>
          <w:rFonts w:ascii="Aptos" w:hAnsi="Aptos" w:cs="Tahoma"/>
          <w:b/>
          <w:bCs/>
          <w:color w:val="auto"/>
          <w:sz w:val="20"/>
          <w:szCs w:val="20"/>
        </w:rPr>
        <w:t>.</w:t>
      </w:r>
      <w:r w:rsidR="001B3639" w:rsidRPr="009610BF">
        <w:rPr>
          <w:rFonts w:ascii="Aptos" w:hAnsi="Aptos" w:cs="Tahoma"/>
          <w:b/>
          <w:bCs/>
          <w:color w:val="auto"/>
          <w:sz w:val="20"/>
          <w:szCs w:val="20"/>
        </w:rPr>
        <w:t>08</w:t>
      </w:r>
      <w:r w:rsidRPr="009610BF">
        <w:rPr>
          <w:rFonts w:ascii="Aptos" w:hAnsi="Aptos" w:cs="Tahoma"/>
          <w:b/>
          <w:bCs/>
          <w:color w:val="auto"/>
          <w:sz w:val="20"/>
          <w:szCs w:val="20"/>
        </w:rPr>
        <w:t>.202</w:t>
      </w:r>
      <w:r w:rsidR="001B3639" w:rsidRPr="009610BF">
        <w:rPr>
          <w:rFonts w:ascii="Aptos" w:hAnsi="Aptos" w:cs="Tahoma"/>
          <w:b/>
          <w:bCs/>
          <w:color w:val="auto"/>
          <w:sz w:val="20"/>
          <w:szCs w:val="20"/>
        </w:rPr>
        <w:t>5</w:t>
      </w: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 roku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08C298E2" w14:textId="0CB403D6" w:rsidR="003C68D0" w:rsidRPr="009610BF" w:rsidRDefault="00365C8E" w:rsidP="008D0D5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Okres realizacji Projektu jest spójny z okresem realizacji zadań Wykonawcy: </w:t>
      </w:r>
      <w:r w:rsidR="0070364E" w:rsidRPr="009610BF">
        <w:rPr>
          <w:rFonts w:ascii="Aptos" w:hAnsi="Aptos" w:cs="Tahoma"/>
          <w:color w:val="auto"/>
          <w:sz w:val="20"/>
          <w:szCs w:val="20"/>
        </w:rPr>
        <w:t>zgodnie ze Szczegółowym opisem przedmiotu zamówienia</w:t>
      </w:r>
      <w:r w:rsidR="00FB3E7E" w:rsidRPr="009610BF">
        <w:rPr>
          <w:rFonts w:ascii="Aptos" w:hAnsi="Aptos" w:cs="Tahoma"/>
          <w:color w:val="auto"/>
          <w:sz w:val="20"/>
          <w:szCs w:val="20"/>
        </w:rPr>
        <w:t xml:space="preserve"> opisanym w załączniku numer </w:t>
      </w:r>
      <w:r w:rsidR="00B677E8" w:rsidRPr="009610BF">
        <w:rPr>
          <w:rFonts w:ascii="Aptos" w:hAnsi="Aptos" w:cs="Tahoma"/>
          <w:color w:val="auto"/>
          <w:sz w:val="20"/>
          <w:szCs w:val="20"/>
        </w:rPr>
        <w:t>1a</w:t>
      </w:r>
      <w:r w:rsidR="003D0E2A" w:rsidRPr="009610BF">
        <w:rPr>
          <w:rFonts w:ascii="Aptos" w:hAnsi="Aptos" w:cs="Tahoma"/>
          <w:color w:val="auto"/>
          <w:sz w:val="20"/>
          <w:szCs w:val="20"/>
        </w:rPr>
        <w:t>;</w:t>
      </w:r>
    </w:p>
    <w:p w14:paraId="091C1258" w14:textId="77777777" w:rsidR="003C68D0" w:rsidRPr="009610BF" w:rsidRDefault="00C0220E" w:rsidP="008D0D5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Zamawiający </w:t>
      </w:r>
      <w:r w:rsidR="00742ECF" w:rsidRPr="009610BF">
        <w:rPr>
          <w:rFonts w:ascii="Aptos" w:hAnsi="Aptos" w:cs="Tahoma"/>
          <w:b/>
          <w:bCs/>
          <w:color w:val="auto"/>
          <w:sz w:val="20"/>
          <w:szCs w:val="20"/>
          <w:u w:val="single"/>
        </w:rPr>
        <w:t xml:space="preserve">nie </w:t>
      </w:r>
      <w:r w:rsidRPr="009610BF">
        <w:rPr>
          <w:rFonts w:ascii="Aptos" w:hAnsi="Aptos" w:cs="Tahoma"/>
          <w:b/>
          <w:bCs/>
          <w:color w:val="auto"/>
          <w:sz w:val="20"/>
          <w:szCs w:val="20"/>
          <w:u w:val="single"/>
        </w:rPr>
        <w:t>dopuszcza</w:t>
      </w:r>
      <w:r w:rsidR="00BC7DBF"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 składani</w:t>
      </w:r>
      <w:r w:rsidR="00B63580" w:rsidRPr="009610BF">
        <w:rPr>
          <w:rFonts w:ascii="Aptos" w:hAnsi="Aptos" w:cs="Tahoma"/>
          <w:b/>
          <w:bCs/>
          <w:color w:val="auto"/>
          <w:sz w:val="20"/>
          <w:szCs w:val="20"/>
        </w:rPr>
        <w:t>a</w:t>
      </w: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 ofert częściowych. </w:t>
      </w:r>
    </w:p>
    <w:p w14:paraId="1D8CD7E9" w14:textId="77777777" w:rsidR="003C68D0" w:rsidRPr="009610BF" w:rsidRDefault="00C0220E" w:rsidP="008D0D5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Zamawiający </w:t>
      </w:r>
      <w:r w:rsidRPr="009610BF">
        <w:rPr>
          <w:rFonts w:ascii="Aptos" w:hAnsi="Aptos" w:cs="Tahoma"/>
          <w:b/>
          <w:bCs/>
          <w:color w:val="auto"/>
          <w:sz w:val="20"/>
          <w:szCs w:val="20"/>
          <w:u w:val="single"/>
        </w:rPr>
        <w:t>nie dopuszcza</w:t>
      </w: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 składania ofert wariantowych. </w:t>
      </w:r>
    </w:p>
    <w:p w14:paraId="167A127F" w14:textId="327DC21E" w:rsidR="00C0220E" w:rsidRPr="009610BF" w:rsidRDefault="00C0220E" w:rsidP="008D0D50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Tryb postępowania: zapytanie ofertowe w trybie konkurencyjnym.</w:t>
      </w:r>
    </w:p>
    <w:p w14:paraId="37DC81FA" w14:textId="77777777" w:rsidR="008A0A11" w:rsidRPr="009610BF" w:rsidRDefault="008A0A11" w:rsidP="0060615B">
      <w:pPr>
        <w:spacing w:after="0" w:line="276" w:lineRule="auto"/>
        <w:jc w:val="both"/>
        <w:rPr>
          <w:rFonts w:ascii="Aptos" w:hAnsi="Aptos" w:cs="Tahoma"/>
          <w:sz w:val="20"/>
          <w:szCs w:val="20"/>
        </w:rPr>
      </w:pPr>
    </w:p>
    <w:p w14:paraId="64245366" w14:textId="77777777" w:rsidR="00C0220E" w:rsidRPr="009610BF" w:rsidRDefault="00C0220E" w:rsidP="008D0D50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bookmarkStart w:id="9" w:name="_Hlk90035721"/>
      <w:r w:rsidRPr="009610BF">
        <w:rPr>
          <w:rFonts w:ascii="Aptos" w:hAnsi="Aptos" w:cs="Tahoma"/>
          <w:b/>
          <w:bCs/>
          <w:sz w:val="20"/>
          <w:szCs w:val="20"/>
        </w:rPr>
        <w:t xml:space="preserve">SEKCJA III: POZOSTAŁE INFORMACJE (W SZCZEGÓLNOŚCI O CHARAKTERZE PRAWNYM, EKONOMICZNYM, FINANSOWYM I TECHNICZNYM): </w:t>
      </w:r>
    </w:p>
    <w:p w14:paraId="60A051E9" w14:textId="77F48D10" w:rsidR="00C0220E" w:rsidRPr="009610BF" w:rsidRDefault="00C0220E" w:rsidP="008D0D50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Opis warunków udziału w postępowaniu: </w:t>
      </w:r>
    </w:p>
    <w:p w14:paraId="7BD488D5" w14:textId="77777777" w:rsidR="00B524C4" w:rsidRPr="009610BF" w:rsidRDefault="00B524C4" w:rsidP="008D0D50">
      <w:pPr>
        <w:pStyle w:val="Akapitzlist"/>
        <w:spacing w:line="276" w:lineRule="auto"/>
        <w:ind w:left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3E2D47A8" w14:textId="77777777" w:rsidR="00A045B0" w:rsidRPr="009610BF" w:rsidRDefault="00A045B0" w:rsidP="008D0D50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10" w:name="_Hlk37446746"/>
      <w:r w:rsidRPr="009610BF">
        <w:rPr>
          <w:rFonts w:ascii="Aptos" w:hAnsi="Aptos" w:cs="Calibri"/>
          <w:color w:val="auto"/>
          <w:sz w:val="20"/>
          <w:szCs w:val="20"/>
        </w:rPr>
        <w:t xml:space="preserve">Oferta powinna być złożona na </w:t>
      </w:r>
      <w:r w:rsidRPr="009610BF">
        <w:rPr>
          <w:rFonts w:ascii="Aptos" w:hAnsi="Aptos" w:cs="Calibri"/>
          <w:b/>
          <w:color w:val="auto"/>
          <w:sz w:val="20"/>
          <w:szCs w:val="20"/>
        </w:rPr>
        <w:t>Formularzu Ofertowym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stanowiącym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załącznik nr 1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do niniejszego Zapytania Ofertowego (pod rygorem wykluczenia Wykonawcy z postępowania)</w:t>
      </w:r>
      <w:r w:rsidRPr="009610BF">
        <w:rPr>
          <w:rFonts w:ascii="Aptos" w:hAnsi="Aptos" w:cs="Calibri"/>
          <w:b/>
          <w:color w:val="auto"/>
          <w:sz w:val="20"/>
          <w:szCs w:val="20"/>
        </w:rPr>
        <w:t>.</w:t>
      </w:r>
    </w:p>
    <w:p w14:paraId="6A22C8BA" w14:textId="22D18BDA" w:rsidR="00A045B0" w:rsidRPr="009610BF" w:rsidRDefault="00A045B0" w:rsidP="008D0D50">
      <w:pPr>
        <w:pStyle w:val="Akapitzlist"/>
        <w:numPr>
          <w:ilvl w:val="0"/>
          <w:numId w:val="5"/>
        </w:numPr>
        <w:suppressAutoHyphens/>
        <w:spacing w:after="0" w:line="276" w:lineRule="auto"/>
        <w:ind w:left="644"/>
        <w:jc w:val="both"/>
        <w:textAlignment w:val="baseline"/>
        <w:rPr>
          <w:rFonts w:ascii="Aptos" w:eastAsia="Times New Roman" w:hAnsi="Aptos" w:cs="Calibri"/>
          <w:color w:val="auto"/>
          <w:sz w:val="20"/>
          <w:szCs w:val="20"/>
          <w:lang w:eastAsia="ar-SA"/>
        </w:rPr>
      </w:pPr>
      <w:r w:rsidRPr="009610BF">
        <w:rPr>
          <w:rFonts w:ascii="Aptos" w:hAnsi="Aptos" w:cs="Calibri"/>
          <w:b/>
          <w:color w:val="auto"/>
          <w:sz w:val="20"/>
          <w:szCs w:val="20"/>
        </w:rPr>
        <w:t>Oświadczenie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stanowiące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załącznik nr 1a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pożądanych przez zamawiającego</w:t>
      </w:r>
      <w:r w:rsidRPr="009610BF">
        <w:rPr>
          <w:rFonts w:ascii="Aptos" w:eastAsia="Times New Roman" w:hAnsi="Aptos" w:cs="Calibri"/>
          <w:color w:val="auto"/>
          <w:sz w:val="20"/>
          <w:szCs w:val="20"/>
          <w:lang w:eastAsia="ar-SA"/>
        </w:rPr>
        <w:t xml:space="preserve"> oraz warunków </w:t>
      </w:r>
      <w:r w:rsidR="00417D49" w:rsidRPr="009610BF">
        <w:rPr>
          <w:rFonts w:ascii="Aptos" w:eastAsia="Times New Roman" w:hAnsi="Aptos" w:cs="Calibri"/>
          <w:color w:val="auto"/>
          <w:sz w:val="20"/>
          <w:szCs w:val="20"/>
          <w:lang w:eastAsia="ar-SA"/>
        </w:rPr>
        <w:t xml:space="preserve">realizacji badań. </w:t>
      </w:r>
      <w:r w:rsidRPr="009610BF">
        <w:rPr>
          <w:rFonts w:ascii="Aptos" w:eastAsia="Times New Roman" w:hAnsi="Aptos" w:cs="Calibri"/>
          <w:b/>
          <w:color w:val="auto"/>
          <w:sz w:val="20"/>
          <w:szCs w:val="20"/>
          <w:lang w:eastAsia="ar-SA"/>
        </w:rPr>
        <w:t>Wzór oświadczenia stanowi załącznik nr 1a do niniejszego zapytania.</w:t>
      </w:r>
    </w:p>
    <w:p w14:paraId="3B590521" w14:textId="02D0BA37" w:rsidR="00417D49" w:rsidRPr="009610BF" w:rsidRDefault="00A045B0" w:rsidP="00417D49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11" w:name="_Hlk88507890"/>
      <w:r w:rsidRPr="009610BF">
        <w:rPr>
          <w:rFonts w:ascii="Aptos" w:hAnsi="Aptos" w:cs="Calibri"/>
          <w:color w:val="auto"/>
          <w:sz w:val="20"/>
          <w:szCs w:val="20"/>
        </w:rPr>
        <w:lastRenderedPageBreak/>
        <w:t>Wykonawcy biorący udział w postępowaniu muszą posiadać uprawnienia do wykonywania określonej działalności lub czynności, jeżeli przepisy prawa nakładają obowiązek ich posiadania</w:t>
      </w:r>
      <w:r w:rsidR="00417D49" w:rsidRPr="009610BF">
        <w:rPr>
          <w:rFonts w:ascii="Aptos" w:hAnsi="Aptos" w:cs="Calibri"/>
          <w:color w:val="auto"/>
          <w:sz w:val="20"/>
          <w:szCs w:val="20"/>
        </w:rPr>
        <w:t xml:space="preserve"> 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.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(Wzór oświadczenia stanowi załącznik nr 2 do niniejszego Zapytania)</w:t>
      </w:r>
      <w:bookmarkStart w:id="12" w:name="_Hlk89812586"/>
      <w:bookmarkStart w:id="13" w:name="_Hlk89687532"/>
      <w:r w:rsidR="00417D49" w:rsidRPr="009610BF">
        <w:rPr>
          <w:rFonts w:ascii="Aptos" w:hAnsi="Aptos" w:cs="Calibri"/>
          <w:b/>
          <w:bCs/>
          <w:color w:val="auto"/>
          <w:sz w:val="20"/>
          <w:szCs w:val="20"/>
        </w:rPr>
        <w:t xml:space="preserve"> + załączyć:</w:t>
      </w:r>
    </w:p>
    <w:p w14:paraId="1F055D97" w14:textId="77777777" w:rsidR="00417D49" w:rsidRPr="009610BF" w:rsidRDefault="00417D49" w:rsidP="00417D49">
      <w:pPr>
        <w:pStyle w:val="Akapitzlist"/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</w:p>
    <w:p w14:paraId="457B1AB6" w14:textId="153F373A" w:rsidR="00417D49" w:rsidRPr="009610BF" w:rsidRDefault="007C3615" w:rsidP="00417D49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bookmarkStart w:id="14" w:name="_Hlk179377738"/>
      <w:r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Ś</w:t>
      </w:r>
      <w:r w:rsidR="00417D49"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wiadectwo </w:t>
      </w:r>
      <w:r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U</w:t>
      </w:r>
      <w:r w:rsidR="00417D49"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znania </w:t>
      </w:r>
      <w:r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Laboratorium </w:t>
      </w:r>
      <w:r w:rsidR="00417D49"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w zakresie spełnienia wymagań normy PN-EN ISO/IEC 17025:2018;</w:t>
      </w:r>
    </w:p>
    <w:p w14:paraId="45C1D873" w14:textId="77777777" w:rsidR="00417D49" w:rsidRPr="009610BF" w:rsidRDefault="00417D49" w:rsidP="00417D49">
      <w:pPr>
        <w:pStyle w:val="Akapitzlist"/>
        <w:spacing w:line="276" w:lineRule="auto"/>
        <w:ind w:left="644"/>
        <w:jc w:val="both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</w:p>
    <w:p w14:paraId="5EC49831" w14:textId="6C4CEA2F" w:rsidR="00417D49" w:rsidRPr="009610BF" w:rsidRDefault="007C3615" w:rsidP="007C3615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Świadectwo Uznania Laboratorium </w:t>
      </w:r>
      <w:r w:rsidR="00417D49"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w technice UT-TFM/FMC</w:t>
      </w:r>
      <w:r w:rsidR="004D3EC9"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>.</w:t>
      </w:r>
      <w:r w:rsidR="00417D49" w:rsidRPr="009610BF">
        <w:rPr>
          <w:rFonts w:ascii="Aptos" w:eastAsia="Times New Roman" w:hAnsi="Aptos" w:cs="Arial"/>
          <w:b/>
          <w:bCs/>
          <w:color w:val="auto"/>
          <w:sz w:val="20"/>
          <w:szCs w:val="20"/>
          <w:lang w:eastAsia="pl-PL"/>
        </w:rPr>
        <w:t xml:space="preserve"> </w:t>
      </w:r>
    </w:p>
    <w:bookmarkEnd w:id="14"/>
    <w:p w14:paraId="7B45C765" w14:textId="77777777" w:rsidR="00417D49" w:rsidRPr="009610BF" w:rsidRDefault="00417D49" w:rsidP="00417D49">
      <w:pPr>
        <w:pStyle w:val="Akapitzlist"/>
        <w:spacing w:line="276" w:lineRule="auto"/>
        <w:ind w:left="644"/>
        <w:jc w:val="both"/>
        <w:rPr>
          <w:rFonts w:ascii="Aptos" w:eastAsia="Times New Roman" w:hAnsi="Aptos" w:cs="Arial"/>
          <w:color w:val="auto"/>
          <w:sz w:val="20"/>
          <w:szCs w:val="20"/>
          <w:lang w:eastAsia="pl-PL"/>
        </w:rPr>
      </w:pPr>
    </w:p>
    <w:p w14:paraId="5859D008" w14:textId="6765EED3" w:rsidR="00417D49" w:rsidRPr="009610BF" w:rsidRDefault="00417D49" w:rsidP="00417D49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9610BF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posiadać </w:t>
      </w:r>
      <w:r w:rsidRPr="009610BF">
        <w:rPr>
          <w:rFonts w:ascii="Aptos" w:eastAsia="Times New Roman" w:hAnsi="Aptos" w:cs="Arial"/>
          <w:color w:val="auto"/>
          <w:sz w:val="20"/>
          <w:szCs w:val="20"/>
          <w:lang w:eastAsia="pl-PL"/>
        </w:rPr>
        <w:t>doświadczenie w metodzie badań ultradźwiękowych w technice TFM/FMC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.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(Wzór oświadczenia stanowi załącznik nr 2 do niniejszego Zapytania</w:t>
      </w:r>
      <w:r w:rsidR="004D3EC9" w:rsidRPr="009610BF">
        <w:rPr>
          <w:rFonts w:ascii="Aptos" w:hAnsi="Aptos" w:cs="Calibri"/>
          <w:b/>
          <w:bCs/>
          <w:color w:val="auto"/>
          <w:sz w:val="20"/>
          <w:szCs w:val="20"/>
        </w:rPr>
        <w:t>);</w:t>
      </w:r>
    </w:p>
    <w:p w14:paraId="58990A4D" w14:textId="74C25382" w:rsidR="00D827A6" w:rsidRPr="009610BF" w:rsidRDefault="00936A17" w:rsidP="00417D49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15" w:name="_Hlk176868809"/>
      <w:bookmarkEnd w:id="11"/>
      <w:bookmarkEnd w:id="12"/>
      <w:bookmarkEnd w:id="13"/>
      <w:r w:rsidRPr="009610BF">
        <w:rPr>
          <w:rFonts w:ascii="Aptos" w:hAnsi="Aptos"/>
          <w:color w:val="auto"/>
          <w:sz w:val="20"/>
          <w:szCs w:val="20"/>
        </w:rPr>
        <w:t xml:space="preserve">Wykonawcy </w:t>
      </w:r>
      <w:r w:rsidRPr="009610BF">
        <w:rPr>
          <w:rFonts w:ascii="Aptos" w:eastAsia="Times New Roman" w:hAnsi="Aptos" w:cs="Arial"/>
          <w:color w:val="auto"/>
          <w:sz w:val="20"/>
          <w:szCs w:val="20"/>
          <w:lang w:eastAsia="ar-SA"/>
        </w:rPr>
        <w:t>posiadają wiedzę niezbędn</w:t>
      </w:r>
      <w:r w:rsidR="004D3EC9" w:rsidRPr="009610BF">
        <w:rPr>
          <w:rFonts w:ascii="Aptos" w:eastAsia="Times New Roman" w:hAnsi="Aptos" w:cs="Arial"/>
          <w:color w:val="auto"/>
          <w:sz w:val="20"/>
          <w:szCs w:val="20"/>
          <w:lang w:eastAsia="ar-SA"/>
        </w:rPr>
        <w:t>ą</w:t>
      </w:r>
      <w:r w:rsidRPr="009610BF">
        <w:rPr>
          <w:rFonts w:ascii="Aptos" w:eastAsia="Times New Roman" w:hAnsi="Aptos" w:cs="Arial"/>
          <w:color w:val="auto"/>
          <w:sz w:val="20"/>
          <w:szCs w:val="20"/>
          <w:lang w:eastAsia="ar-SA"/>
        </w:rPr>
        <w:t xml:space="preserve"> do wykonania zamówienia</w:t>
      </w:r>
      <w:bookmarkEnd w:id="15"/>
      <w:r w:rsidR="00417D49" w:rsidRPr="009610BF">
        <w:rPr>
          <w:rFonts w:ascii="Aptos" w:eastAsia="Times New Roman" w:hAnsi="Aptos" w:cs="Arial"/>
          <w:color w:val="auto"/>
          <w:sz w:val="20"/>
          <w:szCs w:val="20"/>
          <w:lang w:eastAsia="ar-SA"/>
        </w:rPr>
        <w:t xml:space="preserve">. Konieczne jest </w:t>
      </w:r>
      <w:r w:rsidR="00D565E9" w:rsidRPr="009610BF">
        <w:rPr>
          <w:rFonts w:ascii="Aptos" w:eastAsia="Times New Roman" w:hAnsi="Aptos" w:cs="Arial"/>
          <w:color w:val="auto"/>
          <w:sz w:val="20"/>
          <w:szCs w:val="20"/>
          <w:lang w:eastAsia="ar-SA"/>
        </w:rPr>
        <w:t>z</w:t>
      </w:r>
      <w:r w:rsidR="00D827A6" w:rsidRPr="009610BF">
        <w:rPr>
          <w:rFonts w:ascii="Aptos" w:hAnsi="Aptos" w:cs="Calibri"/>
          <w:color w:val="auto"/>
          <w:sz w:val="20"/>
          <w:szCs w:val="20"/>
        </w:rPr>
        <w:t xml:space="preserve">łożenie </w:t>
      </w:r>
      <w:bookmarkStart w:id="16" w:name="_Hlk179289949"/>
      <w:r w:rsidR="00D827A6" w:rsidRPr="009610BF">
        <w:rPr>
          <w:rFonts w:ascii="Aptos" w:hAnsi="Aptos" w:cs="Calibri"/>
          <w:b/>
          <w:color w:val="auto"/>
          <w:sz w:val="20"/>
          <w:szCs w:val="20"/>
        </w:rPr>
        <w:t xml:space="preserve">wykazu osób </w:t>
      </w:r>
      <w:r w:rsidR="009C08FE" w:rsidRPr="009610BF">
        <w:rPr>
          <w:rFonts w:ascii="Aptos" w:hAnsi="Aptos" w:cs="Calibri"/>
          <w:b/>
          <w:color w:val="auto"/>
          <w:sz w:val="20"/>
          <w:szCs w:val="20"/>
        </w:rPr>
        <w:t xml:space="preserve">(ekspertów) </w:t>
      </w:r>
      <w:bookmarkEnd w:id="16"/>
      <w:r w:rsidR="00D827A6" w:rsidRPr="009610BF">
        <w:rPr>
          <w:rFonts w:ascii="Aptos" w:hAnsi="Aptos" w:cs="Calibri"/>
          <w:color w:val="auto"/>
          <w:sz w:val="20"/>
          <w:szCs w:val="20"/>
        </w:rPr>
        <w:t xml:space="preserve">zatrudnionych wraz z informacją w jakiej formie są zatrudnieni </w:t>
      </w:r>
      <w:r w:rsidR="00D827A6" w:rsidRPr="009610BF">
        <w:rPr>
          <w:rFonts w:ascii="Aptos" w:hAnsi="Aptos" w:cs="Calibri"/>
          <w:b/>
          <w:color w:val="auto"/>
          <w:sz w:val="20"/>
          <w:szCs w:val="20"/>
        </w:rPr>
        <w:t>(załącznik nr 4).</w:t>
      </w:r>
      <w:r w:rsidR="00D827A6" w:rsidRPr="009610BF">
        <w:rPr>
          <w:rFonts w:ascii="Aptos" w:hAnsi="Aptos" w:cs="Calibri"/>
          <w:color w:val="auto"/>
          <w:sz w:val="20"/>
          <w:szCs w:val="20"/>
        </w:rPr>
        <w:t xml:space="preserve"> Należy wskazać z imienia i nazwiska osoby posiadające kluczowe kompetencje i uprawnienia, formy ich zatrudnienia lub innej podstawy wzajemnej współpracy oraz wskazać potencjał ilościowy pozostałej kadry: (</w:t>
      </w:r>
      <w:r w:rsidR="00D827A6" w:rsidRPr="009610BF">
        <w:rPr>
          <w:rFonts w:ascii="Aptos" w:hAnsi="Aptos" w:cs="Calibri"/>
          <w:iCs/>
          <w:color w:val="auto"/>
          <w:sz w:val="20"/>
          <w:szCs w:val="20"/>
        </w:rPr>
        <w:t>w</w:t>
      </w:r>
      <w:r w:rsidR="00D827A6" w:rsidRPr="009610BF">
        <w:rPr>
          <w:rFonts w:ascii="Aptos" w:hAnsi="Aptos" w:cs="Calibri"/>
          <w:color w:val="auto"/>
          <w:sz w:val="20"/>
          <w:szCs w:val="20"/>
        </w:rPr>
        <w:t>arunek dostępu do udziału w postępowaniu zostanie uznany za spełniony, jeśli Wykonawca wykaże że dysponuje</w:t>
      </w:r>
      <w:r w:rsidR="00417D49" w:rsidRPr="009610BF">
        <w:rPr>
          <w:rFonts w:ascii="Aptos" w:hAnsi="Aptos" w:cs="Calibri"/>
          <w:color w:val="auto"/>
          <w:sz w:val="20"/>
          <w:szCs w:val="20"/>
        </w:rPr>
        <w:t>:</w:t>
      </w:r>
    </w:p>
    <w:p w14:paraId="79D642E0" w14:textId="04BF7FD6" w:rsidR="00417D49" w:rsidRPr="009610BF" w:rsidRDefault="00417D49" w:rsidP="00417D4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bookmarkStart w:id="17" w:name="_Hlk178682190"/>
      <w:r w:rsidRPr="009610BF">
        <w:rPr>
          <w:rFonts w:ascii="Aptos" w:eastAsia="Times New Roman" w:hAnsi="Aptos" w:cs="Arial"/>
          <w:sz w:val="20"/>
          <w:szCs w:val="20"/>
          <w:lang w:eastAsia="pl-PL"/>
        </w:rPr>
        <w:t>Personel</w:t>
      </w:r>
      <w:bookmarkEnd w:id="17"/>
      <w:r w:rsidRPr="009610BF">
        <w:rPr>
          <w:rFonts w:ascii="Aptos" w:eastAsia="Times New Roman" w:hAnsi="Aptos" w:cs="Arial"/>
          <w:sz w:val="20"/>
          <w:szCs w:val="20"/>
          <w:lang w:eastAsia="pl-PL"/>
        </w:rPr>
        <w:t>em certyfikowanym (minimum jedna osoba) w stopniu 3, w metodach tj. RT3, UT3, VT3 wg PN-EN ISO 9712;</w:t>
      </w:r>
    </w:p>
    <w:p w14:paraId="13038969" w14:textId="77777777" w:rsidR="00417D49" w:rsidRPr="009610BF" w:rsidRDefault="00417D49" w:rsidP="00417D4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9610BF">
        <w:rPr>
          <w:rFonts w:ascii="Aptos" w:eastAsia="Times New Roman" w:hAnsi="Aptos" w:cs="Arial"/>
          <w:sz w:val="20"/>
          <w:szCs w:val="20"/>
          <w:lang w:eastAsia="pl-PL"/>
        </w:rPr>
        <w:t>Personelem certyfikowanym (minimum dwie osoby) w stopniu 2 w metodach tj. RT2, UT2, VT2 wg PN-EN ISO 9712, oraz odbyte dodatkowe przeszkolenie z radiografii cyfrowej;</w:t>
      </w:r>
    </w:p>
    <w:p w14:paraId="10C7E2B9" w14:textId="660CE6D3" w:rsidR="00D827A6" w:rsidRPr="009610BF" w:rsidRDefault="00D827A6" w:rsidP="00656585">
      <w:pPr>
        <w:pStyle w:val="Akapitzlist"/>
        <w:spacing w:line="276" w:lineRule="auto"/>
        <w:ind w:left="644"/>
        <w:jc w:val="both"/>
        <w:rPr>
          <w:rFonts w:ascii="Aptos" w:hAnsi="Aptos" w:cs="Calibri"/>
          <w:color w:val="auto"/>
          <w:sz w:val="20"/>
          <w:szCs w:val="20"/>
        </w:rPr>
      </w:pPr>
      <w:r w:rsidRPr="009610BF">
        <w:rPr>
          <w:rFonts w:ascii="Aptos" w:hAnsi="Aptos" w:cs="Calibri"/>
          <w:color w:val="auto"/>
          <w:sz w:val="20"/>
          <w:szCs w:val="20"/>
        </w:rPr>
        <w:t xml:space="preserve">Zamawiający zastrzega że w terminie 3 dni roboczych, od podpisania umowy na realizację przedmiotowych usług, Wykonawca będzie musiał wykazać dokumenty potwierdzające posiadanie opisanej w załączniku </w:t>
      </w:r>
      <w:r w:rsidR="00417D49" w:rsidRPr="009610BF">
        <w:rPr>
          <w:rFonts w:ascii="Aptos" w:hAnsi="Aptos" w:cs="Calibri"/>
          <w:color w:val="auto"/>
          <w:sz w:val="20"/>
          <w:szCs w:val="20"/>
        </w:rPr>
        <w:t>4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kadry lub innej o tożsamych kompetencjach (CV, umowę o pracę lub inny dokument potwierdzający nawiązanie współpracy z Oferentem, dyplomy, dokumenty potwierdzające wykazane uprawienia, świadectwa pracy).</w:t>
      </w:r>
    </w:p>
    <w:p w14:paraId="33EBBBBD" w14:textId="77777777" w:rsidR="00A045B0" w:rsidRPr="009610BF" w:rsidRDefault="00A045B0" w:rsidP="008D0D50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9610BF">
        <w:rPr>
          <w:rFonts w:ascii="Aptos" w:hAnsi="Aptos" w:cs="Calibri"/>
          <w:color w:val="auto"/>
          <w:sz w:val="20"/>
          <w:szCs w:val="20"/>
        </w:rPr>
        <w:t xml:space="preserve">Wykonawca jest zobowiązany do wypełnienia obowiązków informacyjnych przewidzianych w art. 13 lub art. 14 RODO wobec osób fizycznych, w przypadku gdy pozyskał bezpośrednio lub pośrednio ich dane osobowe, w celu ubiegania się o udzielenie zamówienia w niniejszym postępowaniu - Wzór oświadczenia stanowi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do niniejszego Zapytania,</w:t>
      </w:r>
    </w:p>
    <w:p w14:paraId="758E21F1" w14:textId="45EC3D43" w:rsidR="00A045B0" w:rsidRPr="009610BF" w:rsidRDefault="00A045B0" w:rsidP="008D0D50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9610BF">
        <w:rPr>
          <w:rFonts w:ascii="Aptos" w:hAnsi="Aptos" w:cs="Calibri"/>
          <w:color w:val="auto"/>
          <w:sz w:val="20"/>
          <w:szCs w:val="20"/>
        </w:rPr>
        <w:t xml:space="preserve">Wykonawcy biorący udział w postępowaniu muszą znajdować się w sytuacji ekonomicznej i finansowej zapewniającej terminowe i zgodne z wymaganiami wykonanie zamówienia, muszą posiadać </w:t>
      </w:r>
      <w:r w:rsidR="00DD294C" w:rsidRPr="009610BF">
        <w:rPr>
          <w:rFonts w:ascii="Aptos" w:hAnsi="Aptos" w:cs="Calibri"/>
          <w:color w:val="auto"/>
          <w:sz w:val="20"/>
          <w:szCs w:val="20"/>
        </w:rPr>
        <w:t>wiedzę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oraz potencjał techniczny, a także dysponować osobami zdolnymi do wykonania Zamówienia. Wzór oświadczenia stanowi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</w:t>
      </w:r>
      <w:r w:rsidR="00DD294C" w:rsidRPr="009610BF">
        <w:rPr>
          <w:rFonts w:ascii="Aptos" w:hAnsi="Aptos" w:cs="Calibri"/>
          <w:b/>
          <w:bCs/>
          <w:color w:val="auto"/>
          <w:sz w:val="20"/>
          <w:szCs w:val="20"/>
        </w:rPr>
        <w:t>i 4</w:t>
      </w:r>
      <w:r w:rsidR="00DD294C" w:rsidRPr="009610BF">
        <w:rPr>
          <w:rFonts w:ascii="Aptos" w:hAnsi="Aptos" w:cs="Calibri"/>
          <w:color w:val="auto"/>
          <w:sz w:val="20"/>
          <w:szCs w:val="20"/>
        </w:rPr>
        <w:t xml:space="preserve"> 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do niniejszego Zapytania. </w:t>
      </w:r>
    </w:p>
    <w:p w14:paraId="1CDD36F9" w14:textId="77777777" w:rsidR="00A045B0" w:rsidRPr="009610BF" w:rsidRDefault="00A045B0" w:rsidP="008D0D50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9610BF">
        <w:rPr>
          <w:rFonts w:ascii="Aptos" w:hAnsi="Aptos" w:cs="Calibri"/>
          <w:color w:val="auto"/>
          <w:sz w:val="20"/>
          <w:szCs w:val="20"/>
        </w:rPr>
        <w:t xml:space="preserve">Dostawca oświadcza iż podda się </w:t>
      </w:r>
      <w:r w:rsidRPr="009610BF">
        <w:rPr>
          <w:rFonts w:ascii="Aptos" w:hAnsi="Aptos" w:cs="Calibri"/>
          <w:iCs/>
          <w:color w:val="auto"/>
          <w:sz w:val="20"/>
          <w:szCs w:val="20"/>
        </w:rPr>
        <w:t xml:space="preserve">dobrowolnemu naliczeniu kar w razie niewykonania lub nieterminowego lub nienależytego wykonania zobowiązania. Ewidencja księgowa kar umownych </w:t>
      </w:r>
      <w:r w:rsidRPr="009610BF">
        <w:rPr>
          <w:rFonts w:ascii="Aptos" w:hAnsi="Aptos" w:cs="Calibri"/>
          <w:iCs/>
          <w:color w:val="auto"/>
          <w:sz w:val="20"/>
          <w:szCs w:val="20"/>
        </w:rPr>
        <w:lastRenderedPageBreak/>
        <w:t xml:space="preserve">odbywać się będzie na podstawie noty obciążeniowej 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Wzór oświadczenia stanowi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do niniejszego Zapytania. </w:t>
      </w:r>
    </w:p>
    <w:p w14:paraId="5D993473" w14:textId="39977FE1" w:rsidR="004D3EC9" w:rsidRPr="009610BF" w:rsidRDefault="004D3EC9" w:rsidP="004D3EC9">
      <w:pPr>
        <w:pStyle w:val="Akapitzlist"/>
        <w:numPr>
          <w:ilvl w:val="0"/>
          <w:numId w:val="5"/>
        </w:numPr>
        <w:spacing w:line="276" w:lineRule="auto"/>
        <w:ind w:left="644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bookmarkStart w:id="18" w:name="_Hlk179290124"/>
      <w:r w:rsidRPr="009610BF">
        <w:rPr>
          <w:rFonts w:ascii="Aptos" w:hAnsi="Aptos" w:cs="Calibri"/>
          <w:color w:val="auto"/>
          <w:sz w:val="20"/>
          <w:szCs w:val="20"/>
        </w:rPr>
        <w:t xml:space="preserve">Dostawca oświadcza iż gwarantuje </w:t>
      </w:r>
      <w:r w:rsidRPr="009610BF">
        <w:rPr>
          <w:rFonts w:ascii="Aptos" w:eastAsia="Times New Roman" w:hAnsi="Aptos" w:cs="Arial"/>
          <w:color w:val="auto"/>
          <w:sz w:val="20"/>
          <w:szCs w:val="20"/>
          <w:lang w:eastAsia="pl-PL"/>
        </w:rPr>
        <w:t>czas realizacji pojedynczego zlecenia: 3 dni robocze po otrzymaniu od zamawiającego informacji, że detale są gotowe do badań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</w:t>
      </w:r>
      <w:bookmarkEnd w:id="18"/>
      <w:r w:rsidRPr="009610BF">
        <w:rPr>
          <w:rFonts w:ascii="Aptos" w:hAnsi="Aptos" w:cs="Calibri"/>
          <w:color w:val="auto"/>
          <w:sz w:val="20"/>
          <w:szCs w:val="20"/>
        </w:rPr>
        <w:t xml:space="preserve">(Wzór oświadczenia stanowi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 xml:space="preserve">załącznik nr 1 </w:t>
      </w:r>
      <w:r w:rsidRPr="009610BF">
        <w:rPr>
          <w:rFonts w:ascii="Aptos" w:hAnsi="Aptos" w:cs="Calibri"/>
          <w:color w:val="auto"/>
          <w:sz w:val="20"/>
          <w:szCs w:val="20"/>
        </w:rPr>
        <w:t>do niniejszego Zapytania</w:t>
      </w:r>
      <w:r w:rsidRPr="009610BF">
        <w:rPr>
          <w:rFonts w:ascii="Aptos" w:eastAsia="Times New Roman" w:hAnsi="Aptos" w:cs="Arial"/>
          <w:color w:val="auto"/>
          <w:sz w:val="20"/>
          <w:szCs w:val="20"/>
          <w:lang w:eastAsia="pl-PL"/>
        </w:rPr>
        <w:t>.</w:t>
      </w:r>
    </w:p>
    <w:bookmarkEnd w:id="10"/>
    <w:p w14:paraId="2F832ECA" w14:textId="1468A981" w:rsidR="00B74519" w:rsidRPr="009610BF" w:rsidRDefault="00C0220E" w:rsidP="008D0D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 postępowania wykluczeni są Wykonawcy powiązani z Zamawiającym osobowo lub kapitałowo. Przez powiązania kapitałowe lub osobowe</w:t>
      </w:r>
      <w:r w:rsidR="00B74519" w:rsidRPr="009610BF">
        <w:rPr>
          <w:rFonts w:ascii="Aptos" w:hAnsi="Aptos" w:cs="Tahoma"/>
          <w:color w:val="auto"/>
          <w:sz w:val="20"/>
          <w:szCs w:val="20"/>
        </w:rPr>
        <w:t xml:space="preserve"> rozumie się wzajemne powiązania między Zamawiającym lub osobami upoważnionymi do zaciągania zobowiązań w imieniu Zamawiającego a Wykonawcą, polegające w szczególności na:</w:t>
      </w:r>
    </w:p>
    <w:p w14:paraId="6CD239B4" w14:textId="77777777" w:rsidR="00442ADA" w:rsidRPr="009610BF" w:rsidRDefault="00B74519" w:rsidP="008D0D5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uczestniczeniu w spółce jako wspólnik spółki cywilnej lub spółki osobowej, </w:t>
      </w:r>
    </w:p>
    <w:p w14:paraId="020FD311" w14:textId="598C0CC1" w:rsidR="00B74519" w:rsidRPr="009610BF" w:rsidRDefault="00B74519" w:rsidP="008D0D5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25E49188" w14:textId="2D78C46B" w:rsidR="00B74519" w:rsidRPr="009610BF" w:rsidRDefault="00B74519" w:rsidP="008D0D5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374F23F" w14:textId="6A16CF36" w:rsidR="00442ADA" w:rsidRPr="009610BF" w:rsidRDefault="00B74519" w:rsidP="008D0D5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B36CEA2" w14:textId="451DCBC7" w:rsidR="00522BB1" w:rsidRPr="009610BF" w:rsidRDefault="00C0220E" w:rsidP="008D0D50">
      <w:pPr>
        <w:spacing w:line="276" w:lineRule="auto"/>
        <w:jc w:val="both"/>
        <w:rPr>
          <w:rFonts w:ascii="Aptos" w:hAnsi="Aptos" w:cs="Tahoma"/>
          <w:b/>
          <w:bCs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 xml:space="preserve">Wykonawca przedstawia deklarację braku wyżej wymienionych powiązań, której wzór stanowi </w:t>
      </w:r>
      <w:r w:rsidRPr="009610BF">
        <w:rPr>
          <w:rFonts w:ascii="Aptos" w:hAnsi="Aptos" w:cs="Tahoma"/>
          <w:b/>
          <w:bCs/>
          <w:sz w:val="20"/>
          <w:szCs w:val="20"/>
          <w:u w:val="single"/>
        </w:rPr>
        <w:t xml:space="preserve">załącznik nr 3 niniejszego zapytania ofertowego.  </w:t>
      </w:r>
    </w:p>
    <w:p w14:paraId="60167B1C" w14:textId="59738E87" w:rsidR="00E90B9D" w:rsidRPr="009610BF" w:rsidRDefault="00B66FA9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  <w:u w:val="single"/>
        </w:rPr>
        <w:t>UWAGA: Oferty niekompletne będą odrzucane</w:t>
      </w:r>
      <w:r w:rsidRPr="009610BF">
        <w:rPr>
          <w:rFonts w:ascii="Aptos" w:hAnsi="Aptos" w:cs="Tahoma"/>
          <w:sz w:val="20"/>
          <w:szCs w:val="20"/>
        </w:rPr>
        <w:t>.</w:t>
      </w:r>
    </w:p>
    <w:p w14:paraId="6F06C57C" w14:textId="60535DCB" w:rsidR="00C0220E" w:rsidRPr="009610BF" w:rsidRDefault="00833F78" w:rsidP="008D0D50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>Kryteria i s</w:t>
      </w:r>
      <w:r w:rsidR="00C0220E"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posób oceny ofert: </w:t>
      </w:r>
    </w:p>
    <w:p w14:paraId="79422656" w14:textId="77777777" w:rsidR="00331D8D" w:rsidRPr="009610BF" w:rsidRDefault="00331D8D" w:rsidP="008D0D50">
      <w:pPr>
        <w:pStyle w:val="Akapitzlist"/>
        <w:spacing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28018BBD" w14:textId="77777777" w:rsidR="005009E6" w:rsidRPr="009610BF" w:rsidRDefault="005009E6" w:rsidP="008D0D50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Zamawiający dokona oceny ważnych ofert, spełniających warunki udziału w postępowaniu ofertowym. </w:t>
      </w:r>
    </w:p>
    <w:p w14:paraId="5E5AA8A6" w14:textId="77777777" w:rsidR="005009E6" w:rsidRPr="009610BF" w:rsidRDefault="005009E6" w:rsidP="008D0D50">
      <w:pPr>
        <w:pStyle w:val="Akapitzlist"/>
        <w:numPr>
          <w:ilvl w:val="0"/>
          <w:numId w:val="12"/>
        </w:numPr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Zamawiający dokona wyboru najkorzystniejszej oferty, kierując się punktowym systemem oceny kryteriów wg poniższego schematu. Maksymalnie Wykonawca może otrzymać 100 punktów. Wybór najkorzystniejszej oferty nastąpi w oparciu o następujące kryteria:</w:t>
      </w:r>
    </w:p>
    <w:p w14:paraId="012B2CA0" w14:textId="77777777" w:rsidR="00BE4B1D" w:rsidRPr="009610BF" w:rsidRDefault="00BE4B1D" w:rsidP="008D0D50">
      <w:pPr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747DD95A" w14:textId="41BB511B" w:rsidR="00984F3F" w:rsidRPr="009610BF" w:rsidRDefault="005009E6" w:rsidP="004D3EC9">
      <w:pPr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sz w:val="20"/>
          <w:szCs w:val="20"/>
          <w:lang w:eastAsia="pl-PL"/>
        </w:rPr>
        <w:t>Kryterium</w:t>
      </w:r>
      <w:r w:rsidR="004D3EC9" w:rsidRPr="009610BF">
        <w:rPr>
          <w:rFonts w:ascii="Aptos" w:eastAsia="Times New Roman" w:hAnsi="Aptos" w:cs="Arial"/>
          <w:iCs/>
          <w:sz w:val="20"/>
          <w:szCs w:val="20"/>
          <w:lang w:eastAsia="pl-PL"/>
        </w:rPr>
        <w:t xml:space="preserve">: </w:t>
      </w:r>
      <w:r w:rsidRPr="009610BF">
        <w:rPr>
          <w:rFonts w:ascii="Aptos" w:eastAsia="Times New Roman" w:hAnsi="Aptos" w:cs="Arial"/>
          <w:iCs/>
          <w:sz w:val="20"/>
          <w:szCs w:val="20"/>
          <w:lang w:eastAsia="pl-PL"/>
        </w:rPr>
        <w:t xml:space="preserve">CENA – waga </w:t>
      </w:r>
      <w:r w:rsidR="00D62246" w:rsidRPr="009610BF">
        <w:rPr>
          <w:rFonts w:ascii="Aptos" w:eastAsia="Times New Roman" w:hAnsi="Aptos" w:cs="Arial"/>
          <w:iCs/>
          <w:sz w:val="20"/>
          <w:szCs w:val="20"/>
          <w:lang w:eastAsia="pl-PL"/>
        </w:rPr>
        <w:t>10</w:t>
      </w:r>
      <w:r w:rsidRPr="009610BF">
        <w:rPr>
          <w:rFonts w:ascii="Aptos" w:eastAsia="Times New Roman" w:hAnsi="Aptos" w:cs="Arial"/>
          <w:iCs/>
          <w:sz w:val="20"/>
          <w:szCs w:val="20"/>
          <w:lang w:eastAsia="pl-PL"/>
        </w:rPr>
        <w:t xml:space="preserve">0%  </w:t>
      </w:r>
    </w:p>
    <w:p w14:paraId="07E8063A" w14:textId="77777777" w:rsidR="00BE4B1D" w:rsidRPr="009610BF" w:rsidRDefault="00BE4B1D" w:rsidP="008D0D50">
      <w:pPr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577ADA53" w14:textId="77777777" w:rsidR="005009E6" w:rsidRPr="009610BF" w:rsidRDefault="005009E6" w:rsidP="004D3EC9">
      <w:pPr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sz w:val="20"/>
          <w:szCs w:val="20"/>
          <w:lang w:eastAsia="pl-PL"/>
        </w:rPr>
        <w:t xml:space="preserve">Punkty będą przyznawane na podstawie kryteriów wyszczególnionych w zapytaniu ofertowym wg poniższego sposobu: </w:t>
      </w:r>
    </w:p>
    <w:p w14:paraId="58DFFA8F" w14:textId="77777777" w:rsidR="00A23476" w:rsidRPr="009610BF" w:rsidRDefault="00A23476" w:rsidP="008D0D50">
      <w:pPr>
        <w:pStyle w:val="Akapitzlist"/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</w:p>
    <w:p w14:paraId="1F168BCE" w14:textId="2298EBEF" w:rsidR="005009E6" w:rsidRPr="009610BF" w:rsidRDefault="005009E6" w:rsidP="008D0D50">
      <w:pPr>
        <w:pStyle w:val="Akapitzlist"/>
        <w:numPr>
          <w:ilvl w:val="0"/>
          <w:numId w:val="37"/>
        </w:numPr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CENA, max. </w:t>
      </w:r>
      <w:r w:rsidR="009C08FE"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100</w:t>
      </w: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 pkt.</w:t>
      </w:r>
    </w:p>
    <w:p w14:paraId="7B2D43EB" w14:textId="77777777" w:rsidR="00984F3F" w:rsidRPr="009610BF" w:rsidRDefault="00984F3F" w:rsidP="008D0D50">
      <w:pPr>
        <w:pStyle w:val="Akapitzlist"/>
        <w:spacing w:after="0" w:line="276" w:lineRule="auto"/>
        <w:ind w:left="1068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</w:p>
    <w:p w14:paraId="3EFE15A8" w14:textId="77777777" w:rsidR="005009E6" w:rsidRPr="009610BF" w:rsidRDefault="005009E6" w:rsidP="008D0D50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lastRenderedPageBreak/>
        <w:t>W ramach tego kryterium Zamawiający dokona oceny ofert na podstawie wyniku osiągniętej liczby punktów wyliczonych w oparciu o poniższy wzór:</w:t>
      </w:r>
    </w:p>
    <w:p w14:paraId="3491B43C" w14:textId="11269F6A" w:rsidR="005009E6" w:rsidRPr="009610BF" w:rsidRDefault="005009E6" w:rsidP="008D0D50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K1 = </w:t>
      </w:r>
      <w:r w:rsidRPr="009610BF">
        <w:rPr>
          <w:rFonts w:ascii="Aptos" w:hAnsi="Aptos"/>
          <w:color w:val="auto"/>
          <w:sz w:val="20"/>
          <w:szCs w:val="20"/>
        </w:rPr>
        <w:t xml:space="preserve">Najniższa Cena netto (spośród złożonych ofert) / Cena netto rozpatrywanej oferty x </w:t>
      </w:r>
      <w:r w:rsidR="00BE4B1D" w:rsidRPr="009610BF">
        <w:rPr>
          <w:rFonts w:ascii="Aptos" w:hAnsi="Aptos"/>
          <w:color w:val="auto"/>
          <w:sz w:val="20"/>
          <w:szCs w:val="20"/>
        </w:rPr>
        <w:t>10</w:t>
      </w:r>
      <w:r w:rsidR="00595AB9" w:rsidRPr="009610BF">
        <w:rPr>
          <w:rFonts w:ascii="Aptos" w:hAnsi="Aptos"/>
          <w:color w:val="auto"/>
          <w:sz w:val="20"/>
          <w:szCs w:val="20"/>
        </w:rPr>
        <w:t>0</w:t>
      </w:r>
      <w:r w:rsidR="00766B94" w:rsidRPr="009610BF">
        <w:rPr>
          <w:rFonts w:ascii="Aptos" w:hAnsi="Aptos"/>
          <w:color w:val="auto"/>
          <w:sz w:val="20"/>
          <w:szCs w:val="20"/>
        </w:rPr>
        <w:t xml:space="preserve"> x </w:t>
      </w:r>
      <w:r w:rsidR="00D62246" w:rsidRPr="009610BF">
        <w:rPr>
          <w:rFonts w:ascii="Aptos" w:hAnsi="Aptos"/>
          <w:color w:val="auto"/>
          <w:sz w:val="20"/>
          <w:szCs w:val="20"/>
        </w:rPr>
        <w:t>10</w:t>
      </w:r>
      <w:r w:rsidR="00766B94" w:rsidRPr="009610BF">
        <w:rPr>
          <w:rFonts w:ascii="Aptos" w:hAnsi="Aptos"/>
          <w:color w:val="auto"/>
          <w:sz w:val="20"/>
          <w:szCs w:val="20"/>
        </w:rPr>
        <w:t>0%</w:t>
      </w:r>
      <w:r w:rsidRPr="009610BF">
        <w:rPr>
          <w:rFonts w:ascii="Aptos" w:hAnsi="Aptos"/>
          <w:color w:val="auto"/>
          <w:sz w:val="20"/>
          <w:szCs w:val="20"/>
        </w:rPr>
        <w:t xml:space="preserve"> = ilość punktów.</w:t>
      </w:r>
    </w:p>
    <w:p w14:paraId="54BC3258" w14:textId="123DC834" w:rsidR="005009E6" w:rsidRPr="009610BF" w:rsidRDefault="005009E6" w:rsidP="008D0D50">
      <w:pPr>
        <w:pStyle w:val="Akapitzlist"/>
        <w:spacing w:after="0"/>
        <w:ind w:left="1068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Maksymalna ilość punktów do zdobycia w ramach kryterium: </w:t>
      </w:r>
      <w:r w:rsidR="00D62246"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10</w:t>
      </w:r>
      <w:r w:rsidR="00BE4B1D"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0</w:t>
      </w:r>
    </w:p>
    <w:p w14:paraId="0D74E8A1" w14:textId="77777777" w:rsidR="005009E6" w:rsidRPr="009610BF" w:rsidRDefault="005009E6" w:rsidP="008D0D50">
      <w:pPr>
        <w:suppressAutoHyphens/>
        <w:autoSpaceDN w:val="0"/>
        <w:spacing w:after="0" w:line="276" w:lineRule="auto"/>
        <w:jc w:val="both"/>
        <w:rPr>
          <w:rFonts w:ascii="Aptos" w:eastAsia="Times New Roman" w:hAnsi="Aptos" w:cs="Arial"/>
          <w:sz w:val="20"/>
          <w:szCs w:val="20"/>
          <w:lang w:eastAsia="pl-PL"/>
        </w:rPr>
      </w:pPr>
    </w:p>
    <w:p w14:paraId="590D1837" w14:textId="77777777" w:rsidR="005009E6" w:rsidRPr="009610BF" w:rsidRDefault="005009E6" w:rsidP="008D0D5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 xml:space="preserve">Za najkorzystniejszą zostanie uznana oferta, która łącznie otrzyma najwyższą ilość punktów. </w:t>
      </w:r>
    </w:p>
    <w:p w14:paraId="6666EADE" w14:textId="77777777" w:rsidR="005009E6" w:rsidRPr="009610BF" w:rsidRDefault="005009E6" w:rsidP="008D0D5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przypadku, gdy dwie lub więcej ofert otrzyma taką sama ilość punktów, Zleceniodawca wezwie Oferentów do złożenia ponownych ofert, w których wskazana cena nie może być wyższa niż cena podana w pierwotnej ofercie.</w:t>
      </w:r>
    </w:p>
    <w:p w14:paraId="154D2E47" w14:textId="358F56DB" w:rsidR="005009E6" w:rsidRPr="009610BF" w:rsidRDefault="005009E6" w:rsidP="008D0D5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Po dokonaniu wyboru oferty Zamawiający poinformuje Oferenta, którego ofertę wybrano, o terminie podpisania umowy</w:t>
      </w:r>
      <w:r w:rsidR="00F91588"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.</w:t>
      </w:r>
    </w:p>
    <w:p w14:paraId="4CF51549" w14:textId="77777777" w:rsidR="005009E6" w:rsidRPr="009610BF" w:rsidRDefault="005009E6" w:rsidP="008D0D5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Zamawiający zastrzega sobie prawo do prowadzenia negocjacji cen z wybranym Oferentem.</w:t>
      </w:r>
    </w:p>
    <w:p w14:paraId="713E73E6" w14:textId="77777777" w:rsidR="005009E6" w:rsidRPr="009610BF" w:rsidRDefault="005009E6" w:rsidP="008D0D5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 przypadku, gdy Oferent, którego oferta została wybrana, uchyla się od zawarcia umowy, Zamawiający może wybrać ofertę najkorzystniejszą spośród pozostałych ofert.</w:t>
      </w:r>
    </w:p>
    <w:p w14:paraId="03F12B5B" w14:textId="77777777" w:rsidR="005009E6" w:rsidRPr="009610BF" w:rsidRDefault="005009E6" w:rsidP="008D0D5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iCs/>
          <w:color w:val="auto"/>
          <w:sz w:val="20"/>
          <w:szCs w:val="20"/>
          <w:lang w:eastAsia="pl-PL"/>
        </w:rPr>
        <w:t>Wyniki z przeprowadzonego postępowania zostaną opublikowane na stronie, na której widnieje niniejsze zapytanie.</w:t>
      </w:r>
    </w:p>
    <w:p w14:paraId="1514EB84" w14:textId="04B4867D" w:rsidR="005009E6" w:rsidRPr="009610BF" w:rsidRDefault="005009E6" w:rsidP="008D0D5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textAlignment w:val="baseline"/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  <w:t xml:space="preserve">W przypadku kiedy ceny oferty będą wyrażone w walucie obcej, kwoty te zostaną przeliczone na PLN wg średniego kursu PLN w stosunku do walut obcych ogłaszanego przez Narodowy Bank Polski (Tabela A kursów średnich walut obcych) </w:t>
      </w:r>
      <w:r w:rsidRPr="009610BF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w dniu porównania ofert</w:t>
      </w:r>
      <w:r w:rsidR="00E12DA1" w:rsidRPr="009610BF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 tj. </w:t>
      </w:r>
      <w:r w:rsidR="00514D14" w:rsidRPr="009610BF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22</w:t>
      </w:r>
      <w:r w:rsidR="00B35E4C" w:rsidRPr="009610BF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.</w:t>
      </w:r>
      <w:r w:rsidR="00FE13F9" w:rsidRPr="009610BF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10</w:t>
      </w:r>
      <w:r w:rsidR="00B35E4C" w:rsidRPr="009610BF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.2024 </w:t>
      </w:r>
      <w:r w:rsidR="00E12DA1" w:rsidRPr="009610BF">
        <w:rPr>
          <w:rFonts w:ascii="Aptos" w:eastAsia="Times New Roman" w:hAnsi="Aptos" w:cs="Arial"/>
          <w:b/>
          <w:bCs/>
          <w:iCs/>
          <w:color w:val="auto"/>
          <w:sz w:val="20"/>
          <w:szCs w:val="20"/>
          <w:u w:val="single"/>
          <w:lang w:eastAsia="pl-PL"/>
        </w:rPr>
        <w:t>roku</w:t>
      </w:r>
      <w:r w:rsidRPr="009610BF">
        <w:rPr>
          <w:rFonts w:ascii="Aptos" w:eastAsia="Times New Roman" w:hAnsi="Aptos" w:cs="Arial"/>
          <w:b/>
          <w:bCs/>
          <w:iCs/>
          <w:color w:val="auto"/>
          <w:sz w:val="20"/>
          <w:szCs w:val="20"/>
          <w:lang w:eastAsia="pl-PL"/>
        </w:rPr>
        <w:t>.</w:t>
      </w:r>
    </w:p>
    <w:p w14:paraId="7679CE3B" w14:textId="77777777" w:rsidR="00AB2A68" w:rsidRPr="009610BF" w:rsidRDefault="00AB2A68" w:rsidP="008D0D50">
      <w:pPr>
        <w:spacing w:after="0" w:line="276" w:lineRule="auto"/>
        <w:jc w:val="both"/>
        <w:textAlignment w:val="baseline"/>
        <w:rPr>
          <w:rFonts w:ascii="Aptos" w:eastAsia="Times New Roman" w:hAnsi="Aptos" w:cs="Arial"/>
          <w:iCs/>
          <w:sz w:val="20"/>
          <w:szCs w:val="20"/>
          <w:lang w:eastAsia="pl-PL"/>
        </w:rPr>
      </w:pPr>
    </w:p>
    <w:p w14:paraId="1D0EB483" w14:textId="77777777" w:rsidR="005009E6" w:rsidRPr="009610BF" w:rsidRDefault="005009E6" w:rsidP="008D0D50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ptos" w:hAnsi="Aptos" w:cs="Calibri"/>
          <w:b/>
          <w:bCs/>
          <w:color w:val="auto"/>
          <w:sz w:val="20"/>
          <w:szCs w:val="20"/>
        </w:rPr>
      </w:pP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 xml:space="preserve">Wybór oferty </w:t>
      </w:r>
    </w:p>
    <w:p w14:paraId="582FD5D6" w14:textId="77777777" w:rsidR="005009E6" w:rsidRPr="009610BF" w:rsidRDefault="005009E6" w:rsidP="008D0D50">
      <w:pPr>
        <w:spacing w:line="276" w:lineRule="auto"/>
        <w:ind w:left="357"/>
        <w:jc w:val="both"/>
        <w:rPr>
          <w:rFonts w:ascii="Aptos" w:hAnsi="Aptos" w:cs="Calibri"/>
          <w:sz w:val="20"/>
          <w:szCs w:val="20"/>
        </w:rPr>
      </w:pPr>
      <w:r w:rsidRPr="009610BF">
        <w:rPr>
          <w:rFonts w:ascii="Aptos" w:hAnsi="Aptos" w:cs="Calibri"/>
          <w:sz w:val="20"/>
          <w:szCs w:val="20"/>
        </w:rPr>
        <w:t xml:space="preserve">Maksymalna liczba punktów do zdobycia wynosi 100. </w:t>
      </w:r>
    </w:p>
    <w:p w14:paraId="09EE8065" w14:textId="4CDBAF0F" w:rsidR="00843C6F" w:rsidRPr="009610BF" w:rsidRDefault="005009E6" w:rsidP="007C53CB">
      <w:pPr>
        <w:spacing w:line="276" w:lineRule="auto"/>
        <w:ind w:left="357"/>
        <w:jc w:val="both"/>
        <w:rPr>
          <w:rFonts w:ascii="Aptos" w:hAnsi="Aptos" w:cs="Calibri"/>
          <w:sz w:val="20"/>
          <w:szCs w:val="20"/>
        </w:rPr>
      </w:pPr>
      <w:r w:rsidRPr="009610BF">
        <w:rPr>
          <w:rFonts w:ascii="Aptos" w:hAnsi="Aptos" w:cs="Calibri"/>
          <w:sz w:val="20"/>
          <w:szCs w:val="20"/>
        </w:rPr>
        <w:t xml:space="preserve">Za najkorzystniejszą wybrana zostanie ta oferta, która otrzyma największą liczbę punktów. </w:t>
      </w:r>
    </w:p>
    <w:p w14:paraId="01D19030" w14:textId="63A9A3B0" w:rsidR="00C0220E" w:rsidRPr="009610BF" w:rsidRDefault="00C0220E" w:rsidP="008D0D50">
      <w:pPr>
        <w:pStyle w:val="Akapitzlist"/>
        <w:numPr>
          <w:ilvl w:val="0"/>
          <w:numId w:val="4"/>
        </w:numPr>
        <w:spacing w:before="120"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Inne istotne warunki: </w:t>
      </w:r>
    </w:p>
    <w:p w14:paraId="7DF97FAF" w14:textId="77777777" w:rsidR="00B524C4" w:rsidRPr="009610BF" w:rsidRDefault="00B524C4" w:rsidP="008D0D50">
      <w:pPr>
        <w:pStyle w:val="Akapitzlist"/>
        <w:spacing w:before="120"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5F953549" w14:textId="6D7A17E2" w:rsidR="00C0220E" w:rsidRPr="009610BF" w:rsidRDefault="00C0220E" w:rsidP="008D0D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Termin ważności oferty –</w:t>
      </w:r>
      <w:r w:rsidR="00A509EC" w:rsidRPr="009610BF">
        <w:rPr>
          <w:rFonts w:ascii="Aptos" w:hAnsi="Aptos" w:cs="Tahoma"/>
          <w:color w:val="auto"/>
          <w:sz w:val="20"/>
          <w:szCs w:val="20"/>
        </w:rPr>
        <w:t xml:space="preserve"> </w:t>
      </w:r>
      <w:r w:rsidR="00514D14" w:rsidRPr="009610BF">
        <w:rPr>
          <w:rFonts w:ascii="Aptos" w:hAnsi="Aptos" w:cs="Tahoma"/>
          <w:color w:val="auto"/>
          <w:sz w:val="20"/>
          <w:szCs w:val="20"/>
        </w:rPr>
        <w:t>31</w:t>
      </w:r>
      <w:r w:rsidR="00A509EC" w:rsidRPr="009610BF">
        <w:rPr>
          <w:rFonts w:ascii="Aptos" w:hAnsi="Aptos" w:cs="Tahoma"/>
          <w:color w:val="auto"/>
          <w:sz w:val="20"/>
          <w:szCs w:val="20"/>
        </w:rPr>
        <w:t>.</w:t>
      </w:r>
      <w:r w:rsidR="00766B94" w:rsidRPr="009610BF">
        <w:rPr>
          <w:rFonts w:ascii="Aptos" w:hAnsi="Aptos" w:cs="Tahoma"/>
          <w:color w:val="auto"/>
          <w:sz w:val="20"/>
          <w:szCs w:val="20"/>
        </w:rPr>
        <w:t>10</w:t>
      </w:r>
      <w:r w:rsidR="00A509EC" w:rsidRPr="009610BF">
        <w:rPr>
          <w:rFonts w:ascii="Aptos" w:hAnsi="Aptos" w:cs="Tahoma"/>
          <w:color w:val="auto"/>
          <w:sz w:val="20"/>
          <w:szCs w:val="20"/>
        </w:rPr>
        <w:t>.2024 roku.</w:t>
      </w:r>
    </w:p>
    <w:p w14:paraId="73AFAAF7" w14:textId="16A54D2B" w:rsidR="000340A6" w:rsidRPr="009610BF" w:rsidRDefault="00C0220E" w:rsidP="008D0D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 Wykonawcą, którego oferta będzie najkorzystniejsza (tj. otrzyma najwyższą liczbę punktów), po wybraniu oferty, zostanie zawarta umowa na dostawę. Umowa ta </w:t>
      </w:r>
      <w:r w:rsidR="00753BB9" w:rsidRPr="009610BF">
        <w:rPr>
          <w:rFonts w:ascii="Aptos" w:hAnsi="Aptos" w:cs="Tahoma"/>
          <w:color w:val="auto"/>
          <w:sz w:val="20"/>
          <w:szCs w:val="20"/>
        </w:rPr>
        <w:t xml:space="preserve">zostanie zawarta </w:t>
      </w:r>
      <w:r w:rsidRPr="009610BF">
        <w:rPr>
          <w:rFonts w:ascii="Aptos" w:hAnsi="Aptos" w:cs="Tahoma"/>
          <w:color w:val="auto"/>
          <w:sz w:val="20"/>
          <w:szCs w:val="20"/>
        </w:rPr>
        <w:t>do dnia</w:t>
      </w:r>
      <w:r w:rsidR="00285058" w:rsidRPr="009610BF">
        <w:rPr>
          <w:rFonts w:ascii="Aptos" w:hAnsi="Aptos" w:cs="Tahoma"/>
          <w:color w:val="auto"/>
          <w:sz w:val="20"/>
          <w:szCs w:val="20"/>
        </w:rPr>
        <w:t xml:space="preserve"> </w:t>
      </w:r>
      <w:r w:rsidR="002F7935" w:rsidRPr="009610BF">
        <w:rPr>
          <w:rFonts w:ascii="Aptos" w:hAnsi="Aptos" w:cs="Tahoma"/>
          <w:color w:val="auto"/>
          <w:sz w:val="20"/>
          <w:szCs w:val="20"/>
        </w:rPr>
        <w:t xml:space="preserve"> </w:t>
      </w:r>
      <w:r w:rsidR="00514D14" w:rsidRPr="009610BF">
        <w:rPr>
          <w:rFonts w:ascii="Aptos" w:hAnsi="Aptos" w:cs="Tahoma"/>
          <w:color w:val="auto"/>
          <w:sz w:val="20"/>
          <w:szCs w:val="20"/>
        </w:rPr>
        <w:t>31</w:t>
      </w:r>
      <w:r w:rsidR="002F7935" w:rsidRPr="009610BF">
        <w:rPr>
          <w:rFonts w:ascii="Aptos" w:hAnsi="Aptos" w:cs="Tahoma"/>
          <w:color w:val="auto"/>
          <w:sz w:val="20"/>
          <w:szCs w:val="20"/>
        </w:rPr>
        <w:t xml:space="preserve">.10.2024 </w:t>
      </w:r>
      <w:r w:rsidR="00347A79" w:rsidRPr="009610BF">
        <w:rPr>
          <w:rFonts w:ascii="Aptos" w:hAnsi="Aptos" w:cs="Tahoma"/>
          <w:color w:val="auto"/>
          <w:sz w:val="20"/>
          <w:szCs w:val="20"/>
        </w:rPr>
        <w:t>roku,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 na warunkach Zamawiającego po wybraniu oferty i zgodnie z ceną podaną przez Wykonawcę w wybranej przez Zamawiającego ofercie. Zamawiający </w:t>
      </w:r>
      <w:r w:rsidR="00753BB9" w:rsidRPr="009610BF">
        <w:rPr>
          <w:rFonts w:ascii="Aptos" w:hAnsi="Aptos" w:cs="Tahoma"/>
          <w:color w:val="auto"/>
          <w:sz w:val="20"/>
          <w:szCs w:val="20"/>
        </w:rPr>
        <w:t xml:space="preserve">zobowiązany będzie do zapłaty, </w:t>
      </w:r>
      <w:r w:rsidRPr="009610BF">
        <w:rPr>
          <w:rFonts w:ascii="Aptos" w:hAnsi="Aptos" w:cs="Tahoma"/>
          <w:color w:val="auto"/>
          <w:sz w:val="20"/>
          <w:szCs w:val="20"/>
        </w:rPr>
        <w:t>wg ceny wynikającej z wybranej oferty, wyłącznie z</w:t>
      </w:r>
      <w:r w:rsidR="00795DD3" w:rsidRPr="009610BF">
        <w:rPr>
          <w:rFonts w:ascii="Aptos" w:hAnsi="Aptos" w:cs="Tahoma"/>
          <w:color w:val="auto"/>
          <w:sz w:val="20"/>
          <w:szCs w:val="20"/>
        </w:rPr>
        <w:t>a faktycznie wykonaną dostawę.</w:t>
      </w:r>
    </w:p>
    <w:p w14:paraId="77904CA3" w14:textId="2B5BB06A" w:rsidR="003D0E2A" w:rsidRPr="009610BF" w:rsidRDefault="00DC034D" w:rsidP="008D0D50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Zamówienie  stanowi części zamówienia w projekcie, w rozumieniu „Wytycznych dotyczących kwalifikowalności wydatków na lata 2021-2027”, z uwagi na jego charakter pod względem technicznym i funkcjonalnym. Do części opisanej w Sekcji II, punkt  1 dojdą kolejne elementy</w:t>
      </w:r>
      <w:r w:rsidR="00894FAB" w:rsidRPr="009610BF">
        <w:rPr>
          <w:rFonts w:ascii="Aptos" w:hAnsi="Aptos" w:cs="Tahoma"/>
          <w:color w:val="auto"/>
          <w:sz w:val="20"/>
          <w:szCs w:val="20"/>
        </w:rPr>
        <w:t xml:space="preserve"> wschodzące w skład wydatku - </w:t>
      </w:r>
      <w:r w:rsidR="00AC0AE1" w:rsidRPr="009610BF">
        <w:rPr>
          <w:rFonts w:ascii="Aptos" w:hAnsi="Aptos" w:cs="Tahoma"/>
          <w:color w:val="auto"/>
          <w:sz w:val="20"/>
          <w:szCs w:val="20"/>
        </w:rPr>
        <w:t>Kompletnego Stanowiska do wykonywania badań nieniszczących NDT</w:t>
      </w:r>
      <w:r w:rsidR="00894FAB" w:rsidRPr="009610BF">
        <w:rPr>
          <w:rFonts w:ascii="Aptos" w:hAnsi="Aptos" w:cs="Tahoma"/>
          <w:color w:val="auto"/>
          <w:sz w:val="20"/>
          <w:szCs w:val="20"/>
        </w:rPr>
        <w:t xml:space="preserve">: 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Szacowana wartość całego zamówienia to: </w:t>
      </w:r>
      <w:r w:rsidR="00514D14" w:rsidRPr="009610BF">
        <w:rPr>
          <w:rFonts w:ascii="Aptos" w:hAnsi="Aptos"/>
          <w:b/>
          <w:bCs/>
          <w:color w:val="auto"/>
          <w:sz w:val="20"/>
          <w:szCs w:val="20"/>
        </w:rPr>
        <w:t>510 000,</w:t>
      </w:r>
      <w:r w:rsidR="00766B94" w:rsidRPr="009610BF">
        <w:rPr>
          <w:rFonts w:ascii="Aptos" w:hAnsi="Aptos"/>
          <w:b/>
          <w:bCs/>
          <w:color w:val="auto"/>
          <w:sz w:val="20"/>
          <w:szCs w:val="20"/>
        </w:rPr>
        <w:t>00</w:t>
      </w:r>
      <w:r w:rsidR="00766B94"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 </w:t>
      </w:r>
      <w:r w:rsidRPr="009610BF">
        <w:rPr>
          <w:rFonts w:ascii="Aptos" w:hAnsi="Aptos" w:cs="Tahoma"/>
          <w:b/>
          <w:bCs/>
          <w:color w:val="auto"/>
          <w:sz w:val="20"/>
          <w:szCs w:val="20"/>
        </w:rPr>
        <w:t>PLN</w:t>
      </w:r>
      <w:r w:rsidR="00766B94"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 netto.</w:t>
      </w:r>
    </w:p>
    <w:p w14:paraId="7FCCE854" w14:textId="77777777" w:rsidR="00E80686" w:rsidRPr="009610BF" w:rsidRDefault="00E80686" w:rsidP="003D47BA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468F4312" w14:textId="77777777" w:rsidR="00A66993" w:rsidRPr="009610BF" w:rsidRDefault="00A66993" w:rsidP="008D0D50">
      <w:pPr>
        <w:pStyle w:val="Akapitzlist"/>
        <w:numPr>
          <w:ilvl w:val="0"/>
          <w:numId w:val="4"/>
        </w:numPr>
        <w:spacing w:before="120"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Warunki zmiany umowy: </w:t>
      </w:r>
    </w:p>
    <w:p w14:paraId="63B5D1DA" w14:textId="21E020B6" w:rsidR="00A66993" w:rsidRPr="009610BF" w:rsidRDefault="00A66993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>Nie jest możliwe dokonywanie istotnych zmian postanowień zawartej umowy w stosunku do treści oferty, na podstawie której dokonano wyboru wykonawcy, chyba że zmiany:</w:t>
      </w:r>
    </w:p>
    <w:p w14:paraId="5140860A" w14:textId="77777777" w:rsidR="00A66993" w:rsidRPr="009610BF" w:rsidRDefault="00A66993" w:rsidP="008D0D5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dotyczą sposobu i terminu realizacji zamówienia na skutek: </w:t>
      </w:r>
    </w:p>
    <w:p w14:paraId="33631DE0" w14:textId="77777777" w:rsidR="00A66993" w:rsidRPr="009610BF" w:rsidRDefault="00A66993" w:rsidP="008D0D50">
      <w:pPr>
        <w:pStyle w:val="Akapitzlist"/>
        <w:spacing w:line="276" w:lineRule="auto"/>
        <w:ind w:left="717"/>
        <w:jc w:val="both"/>
        <w:rPr>
          <w:rFonts w:ascii="Aptos" w:hAnsi="Aptos" w:cs="Tahoma"/>
          <w:color w:val="auto"/>
          <w:sz w:val="20"/>
          <w:szCs w:val="20"/>
        </w:rPr>
      </w:pPr>
    </w:p>
    <w:p w14:paraId="7C7DF7F5" w14:textId="77777777" w:rsidR="00A66993" w:rsidRPr="009610BF" w:rsidRDefault="00A66993" w:rsidP="008D0D5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zmiany przepisów powszechnie obowiązującego prawa po zawarciu umowy, w zakresie niezbędnym do dostosowania Umowy do zmienionych przepisów,</w:t>
      </w:r>
    </w:p>
    <w:p w14:paraId="079E6D31" w14:textId="77777777" w:rsidR="00A66993" w:rsidRPr="009610BF" w:rsidRDefault="00A66993" w:rsidP="008D0D5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gdy zaistnieje inna, niemożliwa do przewidzenia w momencie zawarcia umowy okoliczność, prawna, ekonomiczna lub wystąpi siła wyższa, za którą żadna ze stron nie ponosi odpowiedzialności, skutkująca brakiem możliwości należytego wykonania zawartej umowy w umownym terminie,</w:t>
      </w:r>
    </w:p>
    <w:p w14:paraId="63CF9597" w14:textId="77777777" w:rsidR="00A66993" w:rsidRPr="009610BF" w:rsidRDefault="00A66993" w:rsidP="008D0D5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gdy zaistnieje inna, niemożliwa do przewidzenia w momencie zawarcia umowy okoliczność za którą odpowiada Zamawiający, skutkująca brakiem możliwości należytego wykonania zawartej umowy w umownym terminie,</w:t>
      </w:r>
    </w:p>
    <w:p w14:paraId="2DAAA2D0" w14:textId="77777777" w:rsidR="00A66993" w:rsidRPr="009610BF" w:rsidRDefault="00A66993" w:rsidP="008D0D5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na skutek zmiany zasad finansowania projektu wynikającego z podpisanych przez Zamawiającego umów z Instytucjami przyznającymi dofinansowanie,</w:t>
      </w:r>
    </w:p>
    <w:p w14:paraId="0634E10E" w14:textId="77777777" w:rsidR="00A66993" w:rsidRPr="009610BF" w:rsidRDefault="00A66993" w:rsidP="008D0D5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na skutek zaistnienia innych czynników związanych z realizacją przedmiotowego projektu niezależnych od Zamawiającego</w:t>
      </w:r>
    </w:p>
    <w:p w14:paraId="35AA813F" w14:textId="77777777" w:rsidR="00A66993" w:rsidRPr="009610BF" w:rsidRDefault="00A66993" w:rsidP="008D0D50">
      <w:pPr>
        <w:pStyle w:val="Akapitzlist"/>
        <w:spacing w:line="276" w:lineRule="auto"/>
        <w:ind w:left="1428"/>
        <w:jc w:val="both"/>
        <w:rPr>
          <w:rFonts w:ascii="Aptos" w:hAnsi="Aptos" w:cs="Tahoma"/>
          <w:color w:val="auto"/>
          <w:sz w:val="20"/>
          <w:szCs w:val="20"/>
        </w:rPr>
      </w:pPr>
    </w:p>
    <w:p w14:paraId="692D1956" w14:textId="77777777" w:rsidR="00A66993" w:rsidRPr="009610BF" w:rsidRDefault="00A66993" w:rsidP="008D0D50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>W przypadku wystąpienie powyższych okoliczności, w zakresie mającym wpływ na przebieg realizacji zamówienia, termin wykonania umowy może ulec odpowiedniemu przedłużeniu o czas niezbędny do zakończenia wykonania przedmiotu umowy w sposób należyty.</w:t>
      </w:r>
    </w:p>
    <w:p w14:paraId="0231F514" w14:textId="77777777" w:rsidR="00A66993" w:rsidRPr="009610BF" w:rsidRDefault="00A66993" w:rsidP="008D0D50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 xml:space="preserve">Opóźnienia, o których mowa powyżej, muszą być udokumentowane stosownymi protokołami podpisanymi przez obie strony. </w:t>
      </w:r>
    </w:p>
    <w:p w14:paraId="5193A4E8" w14:textId="77777777" w:rsidR="00A66993" w:rsidRPr="009610BF" w:rsidRDefault="00A66993" w:rsidP="008D0D50">
      <w:pPr>
        <w:spacing w:line="276" w:lineRule="auto"/>
        <w:ind w:left="708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282A2B4E" w14:textId="77777777" w:rsidR="00A66993" w:rsidRPr="009610BF" w:rsidRDefault="00A66993" w:rsidP="008D0D5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74CC23B4" w14:textId="77777777" w:rsidR="00A66993" w:rsidRPr="009610BF" w:rsidRDefault="00A66993" w:rsidP="008D0D50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56829E76" w14:textId="77777777" w:rsidR="00A66993" w:rsidRPr="009610BF" w:rsidRDefault="00A66993" w:rsidP="008D0D50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6C05E843" w14:textId="77777777" w:rsidR="00A66993" w:rsidRPr="009610BF" w:rsidRDefault="00A66993" w:rsidP="008D0D50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zmiana wykonawcy spowodowałaby istotną niedogodność lub znaczne zwiększenie kosztów dla zamawiającego,</w:t>
      </w:r>
    </w:p>
    <w:p w14:paraId="39AC328C" w14:textId="77777777" w:rsidR="00A66993" w:rsidRPr="009610BF" w:rsidRDefault="00A66993" w:rsidP="008D0D50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lastRenderedPageBreak/>
        <w:t>wartość zmian nie przekracza 50% wartości zamówienia określonej pierwotnie w umowie</w:t>
      </w:r>
    </w:p>
    <w:p w14:paraId="1E1C0764" w14:textId="77777777" w:rsidR="00A66993" w:rsidRPr="009610BF" w:rsidRDefault="00A66993" w:rsidP="008D0D50">
      <w:pPr>
        <w:pStyle w:val="Akapitzlist"/>
        <w:spacing w:line="276" w:lineRule="auto"/>
        <w:ind w:left="1440"/>
        <w:jc w:val="both"/>
        <w:rPr>
          <w:rFonts w:ascii="Aptos" w:hAnsi="Aptos" w:cs="Tahoma"/>
          <w:color w:val="auto"/>
          <w:sz w:val="20"/>
          <w:szCs w:val="20"/>
        </w:rPr>
      </w:pPr>
    </w:p>
    <w:p w14:paraId="234EA9BC" w14:textId="042D1C56" w:rsidR="00A66993" w:rsidRPr="009610BF" w:rsidRDefault="00A66993" w:rsidP="008D0D5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zmiana nie prowadzi do zmiany ogólnego charakteru umowy i zostały spełnione łącznie następujące warunki:</w:t>
      </w:r>
    </w:p>
    <w:p w14:paraId="1BD2649F" w14:textId="77777777" w:rsidR="00A66993" w:rsidRPr="009610BF" w:rsidRDefault="00A66993" w:rsidP="008D0D50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konieczność zmiany umowy spowodowana jest okolicznościami, których zamawiający, działając z należytą starannością, nie mógł przewidzieć,</w:t>
      </w:r>
    </w:p>
    <w:p w14:paraId="716ADAA3" w14:textId="77777777" w:rsidR="00A66993" w:rsidRPr="009610BF" w:rsidRDefault="00A66993" w:rsidP="008D0D50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wartość zmian nie przekracza 50% wartości zamówienia określonej pierwotnie w umowie,</w:t>
      </w:r>
    </w:p>
    <w:p w14:paraId="2B5285DE" w14:textId="77777777" w:rsidR="00A66993" w:rsidRPr="009610BF" w:rsidRDefault="00A66993" w:rsidP="008D0D50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7D7569E8" w14:textId="14E993D5" w:rsidR="00A66993" w:rsidRPr="009610BF" w:rsidRDefault="00A66993" w:rsidP="008D0D5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wykonawcę, któremu zamawiający udzielił zamówienia, ma zastąpić nowy wykonawca:</w:t>
      </w:r>
    </w:p>
    <w:p w14:paraId="1A2641B5" w14:textId="4157F4E9" w:rsidR="00A66993" w:rsidRPr="009610BF" w:rsidRDefault="00A66993" w:rsidP="008D0D50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48B38E93" w14:textId="77777777" w:rsidR="00A66993" w:rsidRPr="009610BF" w:rsidRDefault="00A66993" w:rsidP="008D0D50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w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2B7184BB" w14:textId="77777777" w:rsidR="00A66993" w:rsidRPr="009610BF" w:rsidRDefault="00A66993" w:rsidP="008D0D5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zmiana nie prowadzi do zmiany ogólnego charakteru umowy, a łączna wartość zmian jest mniejsza niż 5 382 000 EUR w przypadku robót budowlanych, a 140 000 EUR w przypadku dostaw i usług (</w:t>
      </w:r>
      <w:r w:rsidRPr="009610BF">
        <w:rPr>
          <w:rFonts w:ascii="Aptos" w:hAnsi="Aptos" w:cs="Tahoma"/>
          <w:b/>
          <w:bCs/>
          <w:color w:val="auto"/>
          <w:sz w:val="20"/>
          <w:szCs w:val="20"/>
        </w:rPr>
        <w:t>Średni kurs PLN w stosunku do EUR stanowiący podstawę przeliczania wartości zamówień ogłaszany jest w drodze obwieszczenia Prezesa Urzędu Zamówień Publicznych, w Dzienniku Urzędowym Rzeczypospolitej Polskiej "Monitor Polski", oraz zamieszczany na stronie internetowej Urzędu Zamówień Publicznych</w:t>
      </w:r>
      <w:r w:rsidRPr="009610BF">
        <w:rPr>
          <w:rFonts w:ascii="Aptos" w:hAnsi="Aptos" w:cs="Tahoma"/>
          <w:color w:val="auto"/>
          <w:sz w:val="20"/>
          <w:szCs w:val="20"/>
        </w:rPr>
        <w:t>)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3CFDBFEB" w14:textId="77777777" w:rsidR="00A66993" w:rsidRPr="009610BF" w:rsidRDefault="00A66993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>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w sposób znaczny rozszerza albo zmniejsza zakres świadczeń i zobowiązań wynikający z umowy; polega na zastąpieniu wykonawcy, któremu zamawiający udzielił zamówienia, nowym wykonawcą w przypadkach innych, niż wskazane w lit. d.</w:t>
      </w:r>
    </w:p>
    <w:p w14:paraId="6DB866DF" w14:textId="77777777" w:rsidR="00A66993" w:rsidRPr="009610BF" w:rsidRDefault="00A66993" w:rsidP="008D0D5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Zamawiający zastrzega sobie prawo do odstąpienia od zawarcia umowy, w sytuacji wycofania się z realizacji projektu, w przypadku zaistnienia okoliczności nieznanych Zamawiającemu  w dniu publikacji niniejszego Zapytania. </w:t>
      </w:r>
    </w:p>
    <w:p w14:paraId="564F644F" w14:textId="77777777" w:rsidR="00A66993" w:rsidRPr="009610BF" w:rsidRDefault="00A66993" w:rsidP="008D0D5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>Zamawiający zastrzega sobie możliwość udzielania zaliczek.</w:t>
      </w:r>
    </w:p>
    <w:p w14:paraId="0BCE46EB" w14:textId="1FB156C8" w:rsidR="00A66993" w:rsidRPr="009610BF" w:rsidRDefault="00A66993" w:rsidP="008D0D50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lastRenderedPageBreak/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61E5C3A4" w14:textId="77777777" w:rsidR="00A66993" w:rsidRPr="009610BF" w:rsidRDefault="00A66993" w:rsidP="008D0D50">
      <w:pPr>
        <w:pStyle w:val="Akapitzlist"/>
        <w:spacing w:line="276" w:lineRule="auto"/>
        <w:ind w:left="71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5CD73CFF" w14:textId="7FECBAF8" w:rsidR="00C0220E" w:rsidRPr="009610BF" w:rsidRDefault="00C0220E" w:rsidP="008D0D50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Sposób przygotowania ofert, termin i miejsce złożenia oferty: </w:t>
      </w:r>
    </w:p>
    <w:p w14:paraId="37CDAFDC" w14:textId="77777777" w:rsidR="00B524C4" w:rsidRPr="009610BF" w:rsidRDefault="00B524C4" w:rsidP="008D0D50">
      <w:pPr>
        <w:pStyle w:val="Akapitzlist"/>
        <w:spacing w:line="276" w:lineRule="auto"/>
        <w:ind w:left="357"/>
        <w:jc w:val="both"/>
        <w:rPr>
          <w:rFonts w:ascii="Aptos" w:hAnsi="Aptos" w:cs="Tahoma"/>
          <w:color w:val="auto"/>
          <w:sz w:val="20"/>
          <w:szCs w:val="20"/>
        </w:rPr>
      </w:pPr>
    </w:p>
    <w:p w14:paraId="19E41838" w14:textId="77777777" w:rsidR="00B13572" w:rsidRPr="009610BF" w:rsidRDefault="00B13572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9610BF">
        <w:rPr>
          <w:rFonts w:ascii="Aptos" w:hAnsi="Aptos" w:cs="Calibri"/>
          <w:color w:val="auto"/>
          <w:sz w:val="20"/>
          <w:szCs w:val="20"/>
        </w:rPr>
        <w:t>Ofertę sporządzić należy na załączonym druku „Formularz Ofertowy” (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załącznik nr 1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). Oferta powinna być podpisana przez uprawnioną do tego osobę (lub osoby), zgodnie z zasadami reprezentacji danego Wykonawcy.  </w:t>
      </w:r>
    </w:p>
    <w:p w14:paraId="6126FD22" w14:textId="7DFE7393" w:rsidR="008661DD" w:rsidRPr="009610BF" w:rsidRDefault="00B13572" w:rsidP="007C53C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9610BF">
        <w:rPr>
          <w:rFonts w:ascii="Aptos" w:hAnsi="Aptos" w:cs="Calibri"/>
          <w:color w:val="auto"/>
          <w:sz w:val="20"/>
          <w:szCs w:val="20"/>
        </w:rPr>
        <w:t xml:space="preserve">Do oferty należy załączyć oświadczenie potwierdzające spełnienie przez dostawcę w oferowanym przedmiocie zamówienia wszystkich minimalnych parametrów technicznych pożądanych przez zamawiającego, którego wzór stanowi </w:t>
      </w:r>
      <w:r w:rsidRPr="009610BF">
        <w:rPr>
          <w:rFonts w:ascii="Aptos" w:hAnsi="Aptos" w:cs="Calibri"/>
          <w:b/>
          <w:color w:val="auto"/>
          <w:sz w:val="20"/>
          <w:szCs w:val="20"/>
        </w:rPr>
        <w:t>załącznik nr 1a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</w:t>
      </w:r>
      <w:r w:rsidR="00C80D2F" w:rsidRPr="009610BF">
        <w:rPr>
          <w:rFonts w:ascii="Aptos" w:hAnsi="Aptos" w:cs="Calibri"/>
          <w:color w:val="auto"/>
          <w:sz w:val="20"/>
          <w:szCs w:val="20"/>
        </w:rPr>
        <w:t xml:space="preserve"> 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do niniejszego zapytania, oświadczenie o spełnianiu warunków zamówienia, którego wzór stanowi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>załącznik nr 2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do niniejszego zapytania ofertowego, oraz w zakresie </w:t>
      </w:r>
      <w:proofErr w:type="spellStart"/>
      <w:r w:rsidRPr="009610BF">
        <w:rPr>
          <w:rFonts w:ascii="Aptos" w:hAnsi="Aptos" w:cs="Calibri"/>
          <w:color w:val="auto"/>
          <w:sz w:val="20"/>
          <w:szCs w:val="20"/>
        </w:rPr>
        <w:t>wykluczeń</w:t>
      </w:r>
      <w:proofErr w:type="spellEnd"/>
      <w:r w:rsidRPr="009610BF">
        <w:rPr>
          <w:rFonts w:ascii="Aptos" w:hAnsi="Aptos" w:cs="Calibri"/>
          <w:color w:val="auto"/>
          <w:sz w:val="20"/>
          <w:szCs w:val="20"/>
        </w:rPr>
        <w:t xml:space="preserve"> w odniesieniu do podmiotów powiązanych, którego wzór stanowi </w:t>
      </w:r>
      <w:r w:rsidRPr="009610BF">
        <w:rPr>
          <w:rFonts w:ascii="Aptos" w:hAnsi="Aptos" w:cs="Calibri"/>
          <w:b/>
          <w:bCs/>
          <w:color w:val="auto"/>
          <w:sz w:val="20"/>
          <w:szCs w:val="20"/>
        </w:rPr>
        <w:t xml:space="preserve">załącznik nr 3 </w:t>
      </w:r>
      <w:r w:rsidRPr="009610BF">
        <w:rPr>
          <w:rFonts w:ascii="Aptos" w:hAnsi="Aptos" w:cs="Calibri"/>
          <w:color w:val="auto"/>
          <w:sz w:val="20"/>
          <w:szCs w:val="20"/>
        </w:rPr>
        <w:t xml:space="preserve"> do niniejszego zapytania ofertowego</w:t>
      </w:r>
      <w:bookmarkStart w:id="19" w:name="_Hlk176874840"/>
      <w:r w:rsidR="00EC31CF" w:rsidRPr="009610BF">
        <w:rPr>
          <w:rFonts w:ascii="Aptos" w:hAnsi="Aptos" w:cs="Calibri"/>
          <w:color w:val="auto"/>
          <w:sz w:val="20"/>
          <w:szCs w:val="20"/>
        </w:rPr>
        <w:t xml:space="preserve">. Załączone musi być również </w:t>
      </w:r>
      <w:r w:rsidR="00EC31CF" w:rsidRPr="009610BF">
        <w:rPr>
          <w:rFonts w:ascii="Aptos" w:hAnsi="Aptos" w:cs="Calibri"/>
          <w:b/>
          <w:bCs/>
          <w:color w:val="auto"/>
          <w:sz w:val="20"/>
          <w:szCs w:val="20"/>
        </w:rPr>
        <w:t>załącznik numer 4</w:t>
      </w:r>
      <w:r w:rsidR="00EC31CF" w:rsidRPr="009610BF">
        <w:rPr>
          <w:rFonts w:ascii="Aptos" w:hAnsi="Aptos" w:cs="Calibri"/>
          <w:color w:val="auto"/>
          <w:sz w:val="20"/>
          <w:szCs w:val="20"/>
        </w:rPr>
        <w:t xml:space="preserve">  – Wykaz osób (ekspertów) oraz </w:t>
      </w:r>
    </w:p>
    <w:p w14:paraId="43B309B3" w14:textId="77777777" w:rsidR="00EC31CF" w:rsidRPr="009610BF" w:rsidRDefault="00EC31CF" w:rsidP="00656585">
      <w:pPr>
        <w:pStyle w:val="Akapitzlist"/>
        <w:spacing w:line="276" w:lineRule="auto"/>
        <w:ind w:left="717"/>
        <w:jc w:val="both"/>
        <w:rPr>
          <w:rFonts w:ascii="Aptos" w:hAnsi="Aptos" w:cs="Calibri"/>
          <w:color w:val="auto"/>
          <w:sz w:val="20"/>
          <w:szCs w:val="20"/>
        </w:rPr>
      </w:pPr>
    </w:p>
    <w:p w14:paraId="353314C1" w14:textId="77777777" w:rsidR="00656585" w:rsidRPr="009610BF" w:rsidRDefault="00656585" w:rsidP="00656585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9610BF">
        <w:rPr>
          <w:rFonts w:ascii="Aptos" w:hAnsi="Aptos" w:cs="Calibri"/>
          <w:color w:val="auto"/>
          <w:sz w:val="20"/>
          <w:szCs w:val="20"/>
        </w:rPr>
        <w:t>Świadectwo Uznania Laboratorium w zakresie spełnienia wymagań normy PN-EN ISO/IEC 17025:2018;</w:t>
      </w:r>
    </w:p>
    <w:p w14:paraId="0E92F489" w14:textId="37258383" w:rsidR="00656585" w:rsidRPr="009610BF" w:rsidRDefault="00656585" w:rsidP="00656585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Aptos" w:hAnsi="Aptos" w:cs="Calibri"/>
          <w:color w:val="auto"/>
          <w:sz w:val="20"/>
          <w:szCs w:val="20"/>
        </w:rPr>
      </w:pPr>
      <w:r w:rsidRPr="009610BF">
        <w:rPr>
          <w:rFonts w:ascii="Aptos" w:hAnsi="Aptos" w:cs="Calibri"/>
          <w:sz w:val="20"/>
          <w:szCs w:val="20"/>
        </w:rPr>
        <w:t xml:space="preserve">Świadectwo Uznania Laboratorium w technice UT-TFM/FMC. </w:t>
      </w:r>
    </w:p>
    <w:p w14:paraId="541C5A9E" w14:textId="77777777" w:rsidR="00965F8A" w:rsidRPr="009610BF" w:rsidRDefault="00965F8A" w:rsidP="00965F8A">
      <w:pPr>
        <w:pStyle w:val="Akapitzlist"/>
        <w:spacing w:line="276" w:lineRule="auto"/>
        <w:ind w:left="1437"/>
        <w:jc w:val="both"/>
        <w:rPr>
          <w:rFonts w:ascii="Aptos" w:hAnsi="Aptos" w:cs="Calibri"/>
          <w:color w:val="auto"/>
          <w:sz w:val="20"/>
          <w:szCs w:val="20"/>
        </w:rPr>
      </w:pPr>
    </w:p>
    <w:bookmarkEnd w:id="19"/>
    <w:p w14:paraId="7644DB55" w14:textId="4596AF88" w:rsidR="001B4DA5" w:rsidRPr="009610BF" w:rsidRDefault="001B4DA5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Oferty stanowiące odpowiedź na zapytanie ofertowe należy złożyć w terminie do </w:t>
      </w:r>
      <w:r w:rsidR="007C53CB" w:rsidRPr="009610BF">
        <w:rPr>
          <w:rFonts w:ascii="Aptos" w:hAnsi="Aptos" w:cs="Tahoma"/>
          <w:color w:val="auto"/>
          <w:sz w:val="20"/>
          <w:szCs w:val="20"/>
        </w:rPr>
        <w:t>21</w:t>
      </w:r>
      <w:r w:rsidR="00F91588" w:rsidRPr="009610BF">
        <w:rPr>
          <w:rFonts w:ascii="Aptos" w:hAnsi="Aptos" w:cs="Tahoma"/>
          <w:color w:val="auto"/>
          <w:sz w:val="20"/>
          <w:szCs w:val="20"/>
        </w:rPr>
        <w:t>.10.</w:t>
      </w:r>
      <w:r w:rsidRPr="009610BF">
        <w:rPr>
          <w:rFonts w:ascii="Aptos" w:hAnsi="Aptos" w:cs="Tahoma"/>
          <w:color w:val="auto"/>
          <w:sz w:val="20"/>
          <w:szCs w:val="20"/>
        </w:rPr>
        <w:t>202</w:t>
      </w:r>
      <w:r w:rsidR="00BE4B1D" w:rsidRPr="009610BF">
        <w:rPr>
          <w:rFonts w:ascii="Aptos" w:hAnsi="Aptos" w:cs="Tahoma"/>
          <w:color w:val="auto"/>
          <w:sz w:val="20"/>
          <w:szCs w:val="20"/>
        </w:rPr>
        <w:t>4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 r., za pomocą Bazy konkurencyjności (BK2021) dostępną tu: </w:t>
      </w:r>
      <w:hyperlink r:id="rId9" w:history="1">
        <w:r w:rsidRPr="009610BF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https://bazakonkurencyjnosci.funduszeeuropejskie.gov.pl/</w:t>
        </w:r>
      </w:hyperlink>
      <w:r w:rsidRPr="009610BF">
        <w:rPr>
          <w:rFonts w:ascii="Aptos" w:hAnsi="Aptos" w:cs="Tahoma"/>
          <w:color w:val="auto"/>
          <w:sz w:val="20"/>
          <w:szCs w:val="20"/>
        </w:rPr>
        <w:t xml:space="preserve"> po rejestracji i zalogowaniu się do systemu zgodnie z instrukcją oferenta BK2021</w:t>
      </w:r>
      <w:r w:rsidR="0042418C" w:rsidRPr="009610BF">
        <w:rPr>
          <w:rFonts w:ascii="Aptos" w:hAnsi="Aptos" w:cs="Tahoma"/>
          <w:color w:val="auto"/>
          <w:sz w:val="20"/>
          <w:szCs w:val="20"/>
        </w:rPr>
        <w:t xml:space="preserve"> 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dostępną tu: </w:t>
      </w:r>
      <w:hyperlink w:history="1">
        <w:r w:rsidR="00932C91" w:rsidRPr="009610BF">
          <w:rPr>
            <w:rStyle w:val="Hipercze"/>
            <w:rFonts w:ascii="Aptos" w:hAnsi="Aptos" w:cs="Tahoma"/>
            <w:color w:val="auto"/>
            <w:sz w:val="20"/>
            <w:szCs w:val="20"/>
          </w:rPr>
          <w:t>https://archiwum bazakonkurencyjnosci.funduszeeuropejskie.gov.pl/info/web_instruction</w:t>
        </w:r>
      </w:hyperlink>
      <w:r w:rsidRPr="009610BF">
        <w:rPr>
          <w:rFonts w:ascii="Aptos" w:hAnsi="Aptos" w:cs="Tahoma"/>
          <w:color w:val="auto"/>
          <w:sz w:val="20"/>
          <w:szCs w:val="20"/>
        </w:rPr>
        <w:t xml:space="preserve"> lub innej stronie wskazanej w komunikacie w Bazie konkurencyjności.</w:t>
      </w:r>
    </w:p>
    <w:p w14:paraId="0445FB6A" w14:textId="1BAE2294" w:rsidR="00C0220E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Termin składania ofert: do dnia</w:t>
      </w:r>
      <w:r w:rsidR="00A509EC" w:rsidRPr="009610BF">
        <w:rPr>
          <w:rFonts w:ascii="Aptos" w:hAnsi="Aptos" w:cs="Tahoma"/>
          <w:color w:val="auto"/>
          <w:sz w:val="20"/>
          <w:szCs w:val="20"/>
        </w:rPr>
        <w:t xml:space="preserve"> </w:t>
      </w:r>
      <w:r w:rsidR="000741FB" w:rsidRPr="009610BF">
        <w:rPr>
          <w:rFonts w:ascii="Aptos" w:hAnsi="Aptos" w:cs="Tahoma"/>
          <w:color w:val="auto"/>
          <w:sz w:val="20"/>
          <w:szCs w:val="20"/>
        </w:rPr>
        <w:t>21</w:t>
      </w:r>
      <w:r w:rsidR="00A509EC" w:rsidRPr="009610BF">
        <w:rPr>
          <w:rFonts w:ascii="Aptos" w:hAnsi="Aptos" w:cs="Tahoma"/>
          <w:color w:val="auto"/>
          <w:sz w:val="20"/>
          <w:szCs w:val="20"/>
        </w:rPr>
        <w:t>.</w:t>
      </w:r>
      <w:r w:rsidR="00FE13F9" w:rsidRPr="009610BF">
        <w:rPr>
          <w:rFonts w:ascii="Aptos" w:hAnsi="Aptos" w:cs="Tahoma"/>
          <w:color w:val="auto"/>
          <w:sz w:val="20"/>
          <w:szCs w:val="20"/>
        </w:rPr>
        <w:t>10</w:t>
      </w:r>
      <w:r w:rsidR="00A509EC" w:rsidRPr="009610BF">
        <w:rPr>
          <w:rFonts w:ascii="Aptos" w:hAnsi="Aptos" w:cs="Tahoma"/>
          <w:color w:val="auto"/>
          <w:sz w:val="20"/>
          <w:szCs w:val="20"/>
        </w:rPr>
        <w:t>.2024 roku</w:t>
      </w:r>
      <w:r w:rsidR="0054507B" w:rsidRPr="009610BF">
        <w:rPr>
          <w:rFonts w:ascii="Aptos" w:hAnsi="Aptos" w:cs="Tahoma"/>
          <w:color w:val="auto"/>
          <w:sz w:val="20"/>
          <w:szCs w:val="20"/>
        </w:rPr>
        <w:t>, do północy</w:t>
      </w:r>
      <w:r w:rsidR="00612153" w:rsidRPr="009610BF">
        <w:rPr>
          <w:rFonts w:ascii="Aptos" w:hAnsi="Aptos" w:cs="Tahoma"/>
          <w:color w:val="auto"/>
          <w:sz w:val="20"/>
          <w:szCs w:val="20"/>
        </w:rPr>
        <w:t>.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 Oferty złożone po terminie ich składania zostaną odesłane do Wykona</w:t>
      </w:r>
      <w:r w:rsidR="00753BB9" w:rsidRPr="009610BF">
        <w:rPr>
          <w:rFonts w:ascii="Aptos" w:hAnsi="Aptos" w:cs="Tahoma"/>
          <w:color w:val="auto"/>
          <w:sz w:val="20"/>
          <w:szCs w:val="20"/>
        </w:rPr>
        <w:t xml:space="preserve">wców bez analizy i otwierania. </w:t>
      </w:r>
      <w:r w:rsidR="00464AF5" w:rsidRPr="009610BF">
        <w:rPr>
          <w:rFonts w:ascii="Aptos" w:hAnsi="Aptos" w:cs="Tahoma"/>
          <w:color w:val="auto"/>
          <w:sz w:val="20"/>
          <w:szCs w:val="20"/>
          <w:u w:val="single"/>
        </w:rPr>
        <w:t xml:space="preserve">Wybór oferenta nastąpi </w:t>
      </w:r>
      <w:r w:rsidR="008F4702" w:rsidRPr="009610BF">
        <w:rPr>
          <w:rFonts w:ascii="Aptos" w:hAnsi="Aptos" w:cs="Tahoma"/>
          <w:color w:val="auto"/>
          <w:sz w:val="20"/>
          <w:szCs w:val="20"/>
          <w:u w:val="single"/>
        </w:rPr>
        <w:t>w dniu</w:t>
      </w:r>
      <w:r w:rsidR="00F66F5C" w:rsidRPr="009610BF">
        <w:rPr>
          <w:rFonts w:ascii="Aptos" w:hAnsi="Aptos" w:cs="Tahoma"/>
          <w:color w:val="auto"/>
          <w:sz w:val="20"/>
          <w:szCs w:val="20"/>
          <w:u w:val="single"/>
        </w:rPr>
        <w:t xml:space="preserve"> </w:t>
      </w:r>
      <w:r w:rsidR="007C53CB" w:rsidRPr="009610BF">
        <w:rPr>
          <w:rFonts w:ascii="Aptos" w:hAnsi="Aptos" w:cs="Tahoma"/>
          <w:color w:val="auto"/>
          <w:sz w:val="20"/>
          <w:szCs w:val="20"/>
          <w:u w:val="single"/>
        </w:rPr>
        <w:t>22</w:t>
      </w:r>
      <w:r w:rsidR="00C8507D" w:rsidRPr="009610BF">
        <w:rPr>
          <w:rFonts w:ascii="Aptos" w:hAnsi="Aptos" w:cs="Tahoma"/>
          <w:color w:val="auto"/>
          <w:sz w:val="20"/>
          <w:szCs w:val="20"/>
          <w:u w:val="single"/>
        </w:rPr>
        <w:t>.</w:t>
      </w:r>
      <w:r w:rsidR="00FE13F9" w:rsidRPr="009610BF">
        <w:rPr>
          <w:rFonts w:ascii="Aptos" w:hAnsi="Aptos" w:cs="Tahoma"/>
          <w:color w:val="auto"/>
          <w:sz w:val="20"/>
          <w:szCs w:val="20"/>
          <w:u w:val="single"/>
        </w:rPr>
        <w:t>10</w:t>
      </w:r>
      <w:r w:rsidR="00C8507D" w:rsidRPr="009610BF">
        <w:rPr>
          <w:rFonts w:ascii="Aptos" w:hAnsi="Aptos" w:cs="Tahoma"/>
          <w:color w:val="auto"/>
          <w:sz w:val="20"/>
          <w:szCs w:val="20"/>
          <w:u w:val="single"/>
        </w:rPr>
        <w:t xml:space="preserve">.2024 </w:t>
      </w:r>
      <w:r w:rsidR="005954F7" w:rsidRPr="009610BF">
        <w:rPr>
          <w:rFonts w:ascii="Aptos" w:hAnsi="Aptos" w:cs="Tahoma"/>
          <w:color w:val="auto"/>
          <w:sz w:val="20"/>
          <w:szCs w:val="20"/>
          <w:u w:val="single"/>
        </w:rPr>
        <w:t>roku</w:t>
      </w:r>
      <w:r w:rsidR="00464AF5" w:rsidRPr="009610BF">
        <w:rPr>
          <w:rFonts w:ascii="Aptos" w:hAnsi="Aptos" w:cs="Tahoma"/>
          <w:color w:val="auto"/>
          <w:sz w:val="20"/>
          <w:szCs w:val="20"/>
          <w:u w:val="single"/>
        </w:rPr>
        <w:t>.</w:t>
      </w:r>
    </w:p>
    <w:p w14:paraId="0BCAD279" w14:textId="77777777" w:rsidR="00C0220E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Oferty przygotowywane i składane są na koszt Oferenta. </w:t>
      </w:r>
    </w:p>
    <w:p w14:paraId="7EF931F0" w14:textId="77777777" w:rsidR="00C0220E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Oferent może złożyć tylko jedną ofertę. </w:t>
      </w:r>
    </w:p>
    <w:p w14:paraId="38FDB70E" w14:textId="4E905265" w:rsidR="00C0220E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Zmiany albo wycofanie oferty przez oferenta</w:t>
      </w:r>
      <w:r w:rsidR="00A17CE5" w:rsidRPr="009610BF">
        <w:rPr>
          <w:rFonts w:ascii="Aptos" w:hAnsi="Aptos" w:cs="Tahoma"/>
          <w:color w:val="auto"/>
          <w:sz w:val="20"/>
          <w:szCs w:val="20"/>
        </w:rPr>
        <w:t>,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 przed upływem terminu składania ofert</w:t>
      </w:r>
      <w:r w:rsidR="00A17CE5" w:rsidRPr="009610BF">
        <w:rPr>
          <w:rFonts w:ascii="Aptos" w:hAnsi="Aptos" w:cs="Tahoma"/>
          <w:color w:val="auto"/>
          <w:sz w:val="20"/>
          <w:szCs w:val="20"/>
        </w:rPr>
        <w:t>,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 są dopuszczalne. </w:t>
      </w:r>
    </w:p>
    <w:p w14:paraId="78645917" w14:textId="1BBE30B2" w:rsidR="00C0220E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Niniejsze Zapytanie Ofertowe zamieszczone jest w bazie konkurencyjności dostępnej pod adresem: </w:t>
      </w:r>
      <w:hyperlink r:id="rId10">
        <w:r w:rsidRPr="009610BF">
          <w:rPr>
            <w:rStyle w:val="czeinternetowe"/>
            <w:rFonts w:ascii="Aptos" w:hAnsi="Aptos" w:cs="Tahoma"/>
            <w:color w:val="auto"/>
            <w:sz w:val="20"/>
            <w:szCs w:val="20"/>
          </w:rPr>
          <w:t>www.bazakonkurencyjnosci.gov.pl</w:t>
        </w:r>
      </w:hyperlink>
    </w:p>
    <w:p w14:paraId="3CBAD2B9" w14:textId="2E8C3BB7" w:rsidR="00C0220E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W trakcie postępowania dotyczącego niniejszego Zapytania Ofertowego, do jego zakończenia rozumianego jako zawarcie umowy z Wykonawcą, który złożył najkorzystniejszą ofertę, wszelkie zapytania, wyjaśnienia, wnioski i zawiadomienia Zamawiającego lub Wykonawców mogą być </w:t>
      </w:r>
      <w:r w:rsidRPr="009610BF">
        <w:rPr>
          <w:rFonts w:ascii="Aptos" w:hAnsi="Aptos" w:cs="Tahoma"/>
          <w:color w:val="auto"/>
          <w:sz w:val="20"/>
          <w:szCs w:val="20"/>
        </w:rPr>
        <w:lastRenderedPageBreak/>
        <w:t xml:space="preserve">przekazywane drogą elektroniczną, </w:t>
      </w:r>
      <w:r w:rsidR="00E14732" w:rsidRPr="009610BF">
        <w:rPr>
          <w:rFonts w:ascii="Aptos" w:hAnsi="Aptos" w:cs="Tahoma"/>
          <w:color w:val="auto"/>
          <w:sz w:val="20"/>
          <w:szCs w:val="20"/>
        </w:rPr>
        <w:t>poprzez stronę https://bazakonkurencyjnosci.funduszeeuropejskie.gov.pl/</w:t>
      </w:r>
      <w:r w:rsidRPr="009610BF">
        <w:rPr>
          <w:rFonts w:ascii="Aptos" w:hAnsi="Aptos" w:cs="Tahoma"/>
          <w:color w:val="auto"/>
          <w:sz w:val="20"/>
          <w:szCs w:val="20"/>
        </w:rPr>
        <w:t>.</w:t>
      </w:r>
    </w:p>
    <w:p w14:paraId="6632D759" w14:textId="2291F978" w:rsidR="00C0220E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Treść pytań dotyczących zapytania ofertowego wraz z wyjaśnieniami Zamawiającego pu</w:t>
      </w:r>
      <w:r w:rsidR="00464AF5" w:rsidRPr="009610BF">
        <w:rPr>
          <w:rFonts w:ascii="Aptos" w:hAnsi="Aptos" w:cs="Tahoma"/>
          <w:color w:val="auto"/>
          <w:sz w:val="20"/>
          <w:szCs w:val="20"/>
        </w:rPr>
        <w:t>blikowana jest w Bazie konkurencyjności</w:t>
      </w:r>
      <w:r w:rsidR="007E505C" w:rsidRPr="009610BF">
        <w:rPr>
          <w:rFonts w:ascii="Aptos" w:hAnsi="Aptos" w:cs="Tahoma"/>
          <w:color w:val="auto"/>
          <w:sz w:val="20"/>
          <w:szCs w:val="20"/>
        </w:rPr>
        <w:t xml:space="preserve"> (BK2021) </w:t>
      </w:r>
      <w:hyperlink r:id="rId11" w:history="1">
        <w:r w:rsidR="007E505C" w:rsidRPr="009610BF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</w:t>
        </w:r>
      </w:hyperlink>
    </w:p>
    <w:p w14:paraId="79FC6350" w14:textId="1E07D5FA" w:rsidR="007E505C" w:rsidRPr="009610BF" w:rsidRDefault="007E505C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Komunikacja w ramach postępowaniu o udzielenie zamówienia, w tym ogłoszenia zapytania ofertowego, składania ofert, wymiana informacji między Zamawiającym a Oferentem oraz przekazywania dokumentów i oświadczeń odbywa się pisemnie za pomocą Bazy konkurencyjności (BK2021) </w:t>
      </w:r>
      <w:hyperlink r:id="rId12" w:history="1">
        <w:r w:rsidRPr="009610BF">
          <w:rPr>
            <w:rStyle w:val="Hipercze"/>
            <w:rFonts w:ascii="Aptos" w:hAnsi="Aptos" w:cs="Tahoma"/>
            <w:color w:val="auto"/>
            <w:sz w:val="20"/>
            <w:szCs w:val="20"/>
          </w:rPr>
          <w:t>https://bazakonkurencyjnosci.funduszeeuropejskie.gov.pl</w:t>
        </w:r>
      </w:hyperlink>
      <w:r w:rsidRPr="009610BF">
        <w:rPr>
          <w:rFonts w:ascii="Aptos" w:hAnsi="Aptos" w:cs="Tahoma"/>
          <w:color w:val="auto"/>
          <w:sz w:val="20"/>
          <w:szCs w:val="20"/>
        </w:rPr>
        <w:t xml:space="preserve"> </w:t>
      </w:r>
    </w:p>
    <w:p w14:paraId="477C70DC" w14:textId="77777777" w:rsidR="00C0220E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0C02879C" w14:textId="7918F49A" w:rsidR="00C0220E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W razie potrzeby Zamawiający zastrzega sobie prawo do jednorazowego wezwania Wykonawcy do uzupełnienia/poprawy lub wyjaśnienia treści oferty. Wykonawca zobowiązany będzie do uzupełnienia/poprawy oferty/złożenia wyjaśnień w terminie 3 dni kalendarzowych. Zamawiający nie przewiduje dla uczestników postępowania środków odwoławczych</w:t>
      </w:r>
      <w:r w:rsidR="00795DD3" w:rsidRPr="009610BF">
        <w:rPr>
          <w:rFonts w:ascii="Aptos" w:hAnsi="Aptos" w:cs="Tahoma"/>
          <w:color w:val="auto"/>
          <w:sz w:val="20"/>
          <w:szCs w:val="20"/>
        </w:rPr>
        <w:t xml:space="preserve"> </w:t>
      </w:r>
      <w:r w:rsidRPr="009610BF">
        <w:rPr>
          <w:rFonts w:ascii="Aptos" w:hAnsi="Aptos" w:cs="Tahoma"/>
          <w:color w:val="auto"/>
          <w:sz w:val="20"/>
          <w:szCs w:val="20"/>
        </w:rPr>
        <w:t>od rozstrzygnięcia Zamawiającego podejmowanych w ramach postępo</w:t>
      </w:r>
      <w:r w:rsidR="00795DD3" w:rsidRPr="009610BF">
        <w:rPr>
          <w:rFonts w:ascii="Aptos" w:hAnsi="Aptos" w:cs="Tahoma"/>
          <w:color w:val="auto"/>
          <w:sz w:val="20"/>
          <w:szCs w:val="20"/>
        </w:rPr>
        <w:t>wania o udzielenie zamówienia.</w:t>
      </w:r>
    </w:p>
    <w:p w14:paraId="279F4663" w14:textId="5D05117D" w:rsidR="00FE312D" w:rsidRPr="009610BF" w:rsidRDefault="00C0220E" w:rsidP="008D0D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518F050C" w14:textId="25BB0853" w:rsidR="00E32AC6" w:rsidRPr="009610BF" w:rsidRDefault="000169AC" w:rsidP="00E32AC6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Oferent ponosi wszelkie koszty związane z przygotowaniem i złożeniem oferty. </w:t>
      </w:r>
    </w:p>
    <w:p w14:paraId="628D93F2" w14:textId="3B807400" w:rsidR="00891884" w:rsidRPr="009610BF" w:rsidRDefault="00891884" w:rsidP="008D0D50">
      <w:pPr>
        <w:pStyle w:val="Akapitzlist"/>
        <w:numPr>
          <w:ilvl w:val="0"/>
          <w:numId w:val="4"/>
        </w:numPr>
        <w:spacing w:before="120" w:after="0" w:line="276" w:lineRule="auto"/>
        <w:ind w:left="714" w:hanging="357"/>
        <w:contextualSpacing w:val="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>Kary</w:t>
      </w:r>
      <w:r w:rsidR="00612153"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 Umowne</w:t>
      </w:r>
    </w:p>
    <w:p w14:paraId="49EF046F" w14:textId="5461786F" w:rsidR="00E0420D" w:rsidRPr="009610BF" w:rsidRDefault="00E0420D" w:rsidP="008D0D50">
      <w:pPr>
        <w:pStyle w:val="Akapitzlist"/>
        <w:spacing w:line="276" w:lineRule="auto"/>
        <w:ind w:left="714"/>
        <w:contextualSpacing w:val="0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Zamawiający zastrzega, iż w umowie zawartej z wybranym wykonawcą przewidziane zostaną kary umowne za opóźnienie realizacji zamówienia, niepełną/niekompletną realizację przedmiotu zamówienia niespełniającą założeń zapytania ofertowego w wysokości 0,1 % wartości kontraktu brutto za każdy dzień opóźnienia, jednak nie więcej niż 5% wartości zamówienia, na co Wykonawca wyraża zgodę składając ofertę na niniejsze zapytanie.</w:t>
      </w:r>
    </w:p>
    <w:p w14:paraId="20938C3A" w14:textId="2AA8CED4" w:rsidR="00C0220E" w:rsidRPr="009610BF" w:rsidRDefault="00C0220E" w:rsidP="008D0D50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 xml:space="preserve">Wyjaśnienia treści oferty i poprawienie omyłek </w:t>
      </w:r>
    </w:p>
    <w:p w14:paraId="29135815" w14:textId="77777777" w:rsidR="00B524C4" w:rsidRPr="009610BF" w:rsidRDefault="00B524C4" w:rsidP="008D0D50">
      <w:pPr>
        <w:pStyle w:val="Akapitzlist"/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</w:p>
    <w:p w14:paraId="17ABAD3D" w14:textId="77777777" w:rsidR="00C0220E" w:rsidRPr="009610BF" w:rsidRDefault="00C0220E" w:rsidP="008D0D5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W toku badania i oceny ofert zamawiający może żądać od wykonawców wyjaśnień dotyczących treści złożonych ofert.  </w:t>
      </w:r>
    </w:p>
    <w:p w14:paraId="3021B056" w14:textId="69A55180" w:rsidR="00C0220E" w:rsidRPr="009610BF" w:rsidRDefault="00C0220E" w:rsidP="008D0D5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Zamawiający ma prawo żądać wyjaśnień od Wykonawców, których oferty będą zawierały rażąco niską cenę w stosunku do przedmiotu zamówienia, tj. niższą o 30% </w:t>
      </w:r>
      <w:r w:rsidR="00175743" w:rsidRPr="009610BF">
        <w:rPr>
          <w:rFonts w:ascii="Aptos" w:hAnsi="Aptos" w:cs="Tahoma"/>
          <w:color w:val="auto"/>
          <w:sz w:val="20"/>
          <w:szCs w:val="20"/>
        </w:rPr>
        <w:t xml:space="preserve">w stosunku do 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średniej ceny pozostałych ofert, a w wypadku braku tych wyjaśnień albo przedstawienia nienależytego uzasadnienia dla ceny z oferty – do odrzucenia oferty. </w:t>
      </w:r>
    </w:p>
    <w:p w14:paraId="1776AF68" w14:textId="77777777" w:rsidR="00C0220E" w:rsidRPr="009610BF" w:rsidRDefault="00C0220E" w:rsidP="008D0D5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Zamawiający poprawia w ofercie: </w:t>
      </w:r>
    </w:p>
    <w:p w14:paraId="3F33EC4B" w14:textId="77777777" w:rsidR="00C0220E" w:rsidRPr="009610BF" w:rsidRDefault="00C0220E" w:rsidP="008D0D5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oczywiste omyłki pisarskie;</w:t>
      </w:r>
    </w:p>
    <w:p w14:paraId="45FCC5F9" w14:textId="77777777" w:rsidR="00C0220E" w:rsidRPr="009610BF" w:rsidRDefault="00C0220E" w:rsidP="008D0D5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oczywiste omyłki rachunkowe, z uwzględnieniem konsekwencji rachunkowych dokonanych poprawek; </w:t>
      </w:r>
    </w:p>
    <w:p w14:paraId="4004D79D" w14:textId="115B4DB5" w:rsidR="00347A79" w:rsidRPr="009610BF" w:rsidRDefault="00C0220E" w:rsidP="008D0D5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lastRenderedPageBreak/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  <w:bookmarkEnd w:id="9"/>
    </w:p>
    <w:p w14:paraId="7714C978" w14:textId="77777777" w:rsidR="00E12DA1" w:rsidRPr="009610BF" w:rsidRDefault="00E12DA1" w:rsidP="008D0D50">
      <w:pPr>
        <w:pStyle w:val="Akapitzlist"/>
        <w:spacing w:line="276" w:lineRule="auto"/>
        <w:ind w:left="1440"/>
        <w:jc w:val="both"/>
        <w:rPr>
          <w:rFonts w:ascii="Aptos" w:hAnsi="Aptos" w:cs="Tahoma"/>
          <w:color w:val="auto"/>
          <w:sz w:val="20"/>
          <w:szCs w:val="20"/>
        </w:rPr>
      </w:pPr>
    </w:p>
    <w:p w14:paraId="6613D21A" w14:textId="77777777" w:rsidR="009C08FE" w:rsidRPr="009610BF" w:rsidRDefault="00E12DA1" w:rsidP="009C08FE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b/>
          <w:bCs/>
          <w:color w:val="auto"/>
          <w:sz w:val="20"/>
          <w:szCs w:val="20"/>
        </w:rPr>
        <w:t>Zastrzeżenia</w:t>
      </w:r>
    </w:p>
    <w:p w14:paraId="677949A1" w14:textId="77777777" w:rsidR="009C08FE" w:rsidRPr="009610BF" w:rsidRDefault="009C08FE" w:rsidP="009C08FE">
      <w:pPr>
        <w:pStyle w:val="Akapitzlist"/>
        <w:spacing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</w:p>
    <w:p w14:paraId="55B7B998" w14:textId="77777777" w:rsidR="009C08FE" w:rsidRPr="009610BF" w:rsidRDefault="003E54B7" w:rsidP="008D0D50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 xml:space="preserve">Zamawiający </w:t>
      </w:r>
      <w:r w:rsidR="00DC4BD9" w:rsidRPr="009610BF">
        <w:rPr>
          <w:rFonts w:ascii="Aptos" w:hAnsi="Aptos" w:cs="Tahoma"/>
          <w:sz w:val="20"/>
          <w:szCs w:val="20"/>
          <w:u w:val="single"/>
        </w:rPr>
        <w:t xml:space="preserve">zastrzega sobie </w:t>
      </w:r>
      <w:r w:rsidRPr="009610BF">
        <w:rPr>
          <w:rFonts w:ascii="Aptos" w:hAnsi="Aptos" w:cs="Tahoma"/>
          <w:sz w:val="20"/>
          <w:szCs w:val="20"/>
          <w:u w:val="single"/>
        </w:rPr>
        <w:t>możliwość</w:t>
      </w:r>
      <w:r w:rsidRPr="009610BF">
        <w:rPr>
          <w:rFonts w:ascii="Aptos" w:hAnsi="Aptos" w:cs="Tahoma"/>
          <w:sz w:val="20"/>
          <w:szCs w:val="20"/>
        </w:rPr>
        <w:t xml:space="preserve"> pr</w:t>
      </w:r>
      <w:r w:rsidR="00DC4BD9" w:rsidRPr="009610BF">
        <w:rPr>
          <w:rFonts w:ascii="Aptos" w:hAnsi="Aptos" w:cs="Tahoma"/>
          <w:sz w:val="20"/>
          <w:szCs w:val="20"/>
        </w:rPr>
        <w:t>zeprowadzeni</w:t>
      </w:r>
      <w:r w:rsidRPr="009610BF">
        <w:rPr>
          <w:rFonts w:ascii="Aptos" w:hAnsi="Aptos" w:cs="Tahoma"/>
          <w:sz w:val="20"/>
          <w:szCs w:val="20"/>
        </w:rPr>
        <w:t xml:space="preserve">a negocjacji </w:t>
      </w:r>
      <w:r w:rsidR="00DC4BD9" w:rsidRPr="009610BF">
        <w:rPr>
          <w:rFonts w:ascii="Aptos" w:hAnsi="Aptos" w:cs="Tahoma"/>
          <w:sz w:val="20"/>
          <w:szCs w:val="20"/>
        </w:rPr>
        <w:t xml:space="preserve">co do ceny oferty, </w:t>
      </w:r>
      <w:r w:rsidR="00DC4BD9" w:rsidRPr="009610BF">
        <w:rPr>
          <w:rFonts w:ascii="Aptos" w:hAnsi="Aptos" w:cs="Tahoma"/>
          <w:b/>
          <w:bCs/>
          <w:sz w:val="20"/>
          <w:szCs w:val="20"/>
          <w:u w:val="single"/>
        </w:rPr>
        <w:t>ze wszystkimi wykonawcami</w:t>
      </w:r>
      <w:r w:rsidR="00DC4BD9" w:rsidRPr="009610BF">
        <w:rPr>
          <w:rFonts w:ascii="Aptos" w:hAnsi="Aptos" w:cs="Tahoma"/>
          <w:sz w:val="20"/>
          <w:szCs w:val="20"/>
        </w:rPr>
        <w:t>, których oferty nie  podlegają odrzuceniu</w:t>
      </w:r>
      <w:r w:rsidR="00E12DA1" w:rsidRPr="009610BF">
        <w:rPr>
          <w:rFonts w:ascii="Aptos" w:hAnsi="Aptos" w:cs="Tahoma"/>
          <w:sz w:val="20"/>
          <w:szCs w:val="20"/>
        </w:rPr>
        <w:t>, na etapie wybrania najlepszej oferty</w:t>
      </w:r>
      <w:r w:rsidR="00DC4BD9" w:rsidRPr="009610BF">
        <w:rPr>
          <w:rFonts w:ascii="Aptos" w:hAnsi="Aptos" w:cs="Tahoma"/>
          <w:sz w:val="20"/>
          <w:szCs w:val="20"/>
        </w:rPr>
        <w:t xml:space="preserve">, </w:t>
      </w:r>
      <w:r w:rsidR="00E12DA1" w:rsidRPr="009610BF">
        <w:rPr>
          <w:rFonts w:ascii="Aptos" w:hAnsi="Aptos" w:cs="Tahoma"/>
          <w:sz w:val="20"/>
          <w:szCs w:val="20"/>
        </w:rPr>
        <w:t xml:space="preserve">przed sporządzeniem protokołu i podpisaniem umowy. </w:t>
      </w:r>
    </w:p>
    <w:p w14:paraId="198F3E66" w14:textId="77777777" w:rsidR="009C08FE" w:rsidRPr="009610BF" w:rsidRDefault="00DC4BD9" w:rsidP="009C08FE">
      <w:pPr>
        <w:pStyle w:val="Akapitzlist"/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>W</w:t>
      </w:r>
      <w:r w:rsidR="00E12DA1" w:rsidRPr="009610BF">
        <w:rPr>
          <w:rFonts w:ascii="Aptos" w:hAnsi="Aptos" w:cs="Tahoma"/>
          <w:sz w:val="20"/>
          <w:szCs w:val="20"/>
        </w:rPr>
        <w:t xml:space="preserve"> wyniku negocjacji nie może dojść do pogorszenia warunków (np. wzrostu </w:t>
      </w:r>
      <w:r w:rsidR="00E12DA1" w:rsidRPr="009610BF">
        <w:rPr>
          <w:rFonts w:ascii="Aptos" w:hAnsi="Aptos" w:cs="Tahoma"/>
          <w:sz w:val="20"/>
          <w:szCs w:val="20"/>
        </w:rPr>
        <w:br/>
        <w:t xml:space="preserve">ceny) lub zmiany opisu przedmiotu zamówienia czy też innych istotnych warunków </w:t>
      </w:r>
      <w:r w:rsidR="00E12DA1" w:rsidRPr="009610BF">
        <w:rPr>
          <w:rFonts w:ascii="Aptos" w:hAnsi="Aptos" w:cs="Tahoma"/>
          <w:sz w:val="20"/>
          <w:szCs w:val="20"/>
        </w:rPr>
        <w:br/>
        <w:t xml:space="preserve">zamówienia. </w:t>
      </w:r>
      <w:r w:rsidR="00E12DA1" w:rsidRPr="009610BF">
        <w:rPr>
          <w:rFonts w:ascii="Aptos" w:hAnsi="Aptos" w:cs="Tahoma"/>
          <w:sz w:val="20"/>
          <w:szCs w:val="20"/>
        </w:rPr>
        <w:br/>
      </w:r>
    </w:p>
    <w:p w14:paraId="3D887675" w14:textId="3B53D13F" w:rsidR="00E12DA1" w:rsidRPr="009610BF" w:rsidRDefault="00DC4BD9" w:rsidP="009C08FE">
      <w:pPr>
        <w:pStyle w:val="Akapitzlist"/>
        <w:spacing w:line="276" w:lineRule="auto"/>
        <w:jc w:val="both"/>
        <w:rPr>
          <w:rFonts w:ascii="Aptos" w:hAnsi="Aptos" w:cs="Tahoma"/>
          <w:b/>
          <w:bCs/>
          <w:color w:val="auto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t>P</w:t>
      </w:r>
      <w:r w:rsidR="00E12DA1" w:rsidRPr="009610BF">
        <w:rPr>
          <w:rFonts w:ascii="Aptos" w:hAnsi="Aptos" w:cs="Tahoma"/>
          <w:sz w:val="20"/>
          <w:szCs w:val="20"/>
        </w:rPr>
        <w:t>rowadzone</w:t>
      </w:r>
      <w:r w:rsidRPr="009610BF">
        <w:rPr>
          <w:rFonts w:ascii="Aptos" w:hAnsi="Aptos" w:cs="Tahoma"/>
          <w:sz w:val="20"/>
          <w:szCs w:val="20"/>
        </w:rPr>
        <w:t xml:space="preserve"> negocjacje </w:t>
      </w:r>
      <w:r w:rsidR="00E12DA1" w:rsidRPr="009610BF">
        <w:rPr>
          <w:rFonts w:ascii="Aptos" w:hAnsi="Aptos" w:cs="Tahoma"/>
          <w:sz w:val="20"/>
          <w:szCs w:val="20"/>
        </w:rPr>
        <w:t xml:space="preserve"> </w:t>
      </w:r>
      <w:r w:rsidRPr="009610BF">
        <w:rPr>
          <w:rFonts w:ascii="Aptos" w:hAnsi="Aptos" w:cs="Tahoma"/>
          <w:sz w:val="20"/>
          <w:szCs w:val="20"/>
        </w:rPr>
        <w:t xml:space="preserve">będą </w:t>
      </w:r>
      <w:r w:rsidR="00E12DA1" w:rsidRPr="009610BF">
        <w:rPr>
          <w:rFonts w:ascii="Aptos" w:hAnsi="Aptos" w:cs="Tahoma"/>
          <w:sz w:val="20"/>
          <w:szCs w:val="20"/>
        </w:rPr>
        <w:t xml:space="preserve">udokumentowane, np. notatką oraz ofertami skorygowanymi w wyniku </w:t>
      </w:r>
      <w:r w:rsidR="00E12DA1" w:rsidRPr="009610BF">
        <w:rPr>
          <w:rFonts w:ascii="Aptos" w:hAnsi="Aptos" w:cs="Tahoma"/>
          <w:sz w:val="20"/>
          <w:szCs w:val="20"/>
        </w:rPr>
        <w:br/>
        <w:t xml:space="preserve">negocjacji. Wynika to z konieczności zachowania właściwej ścieżki audytu. </w:t>
      </w:r>
    </w:p>
    <w:p w14:paraId="3B04C6CB" w14:textId="77777777" w:rsidR="009C08FE" w:rsidRPr="009610BF" w:rsidRDefault="009C08FE" w:rsidP="009C08FE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Aptos" w:eastAsia="Times New Roman" w:hAnsi="Aptos" w:cs="Times New Roman"/>
          <w:color w:val="26282A"/>
          <w:sz w:val="24"/>
          <w:szCs w:val="24"/>
          <w:lang w:eastAsia="pl-PL"/>
        </w:rPr>
      </w:pPr>
      <w:r w:rsidRPr="009610BF">
        <w:rPr>
          <w:rFonts w:ascii="Aptos" w:eastAsia="Times New Roman" w:hAnsi="Aptos" w:cs="Arial"/>
          <w:b/>
          <w:bCs/>
          <w:color w:val="26282A"/>
          <w:sz w:val="20"/>
          <w:szCs w:val="20"/>
          <w:lang w:eastAsia="pl-PL"/>
        </w:rPr>
        <w:t>Zasady współpracy</w:t>
      </w:r>
    </w:p>
    <w:p w14:paraId="594B74B0" w14:textId="2278A88E" w:rsidR="00D565E9" w:rsidRPr="009610BF" w:rsidRDefault="00041877" w:rsidP="00041877">
      <w:pPr>
        <w:numPr>
          <w:ilvl w:val="1"/>
          <w:numId w:val="60"/>
        </w:numPr>
        <w:spacing w:before="100" w:beforeAutospacing="1" w:after="100" w:afterAutospacing="1" w:line="240" w:lineRule="auto"/>
        <w:jc w:val="both"/>
        <w:rPr>
          <w:shd w:val="clear" w:color="auto" w:fill="FFFF00"/>
        </w:rPr>
      </w:pPr>
      <w:bookmarkStart w:id="20" w:name="_Hlk179290296"/>
      <w:r w:rsidRPr="009610BF">
        <w:rPr>
          <w:rFonts w:ascii="Aptos" w:hAnsi="Aptos" w:cs="Arial"/>
          <w:color w:val="26282A"/>
          <w:sz w:val="20"/>
          <w:szCs w:val="20"/>
        </w:rPr>
        <w:t>Każde b</w:t>
      </w:r>
      <w:r w:rsidR="00D565E9"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adani</w:t>
      </w:r>
      <w:r w:rsidRPr="009610BF">
        <w:rPr>
          <w:rFonts w:ascii="Aptos" w:hAnsi="Aptos" w:cs="Arial"/>
          <w:color w:val="26282A"/>
          <w:sz w:val="20"/>
          <w:szCs w:val="20"/>
        </w:rPr>
        <w:t>e segmentów od I do X, opisane w sekcji II, podpunkt 1a. Zapytania ofertowego, z</w:t>
      </w:r>
      <w:r w:rsidR="00D565E9"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akończone będ</w:t>
      </w: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zie</w:t>
      </w:r>
      <w:r w:rsidR="00D565E9"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 xml:space="preserve"> wystawieniem </w:t>
      </w:r>
      <w:r w:rsidRPr="009610BF">
        <w:rPr>
          <w:rFonts w:ascii="Aptos" w:hAnsi="Aptos" w:cs="Arial"/>
          <w:color w:val="26282A"/>
          <w:sz w:val="20"/>
          <w:szCs w:val="20"/>
        </w:rPr>
        <w:t>sprawozdań z wykonanych badań oraz protokołem odbioru z wykonania badań (podpisanym/zatwierdzonym przez Wykonawcę i Zamawiającego</w:t>
      </w:r>
      <w:r w:rsidRPr="009610BF">
        <w:rPr>
          <w:shd w:val="clear" w:color="auto" w:fill="FFFF00"/>
        </w:rPr>
        <w:t>)</w:t>
      </w:r>
    </w:p>
    <w:p w14:paraId="3E388F40" w14:textId="2EE9EB3D" w:rsidR="00D565E9" w:rsidRPr="009610BF" w:rsidRDefault="00D565E9" w:rsidP="005A62E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Aptos" w:eastAsia="Times New Roman" w:hAnsi="Aptos" w:cs="Arial"/>
          <w:color w:val="26282A"/>
          <w:sz w:val="20"/>
          <w:szCs w:val="20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 xml:space="preserve">Badania przeprowadzane będą w siedzibie zamawiającego (Grupa WEBA Spółka z ograniczoną odpowiedzialnością, ul. Krańcowa 24, 61-037 Poznań) i/lub wykonawcy, najpóźniej do dnia 31.08.2025 roku </w:t>
      </w:r>
    </w:p>
    <w:bookmarkEnd w:id="20"/>
    <w:p w14:paraId="3770FDB8" w14:textId="77777777" w:rsidR="009C08FE" w:rsidRPr="009610BF" w:rsidRDefault="009C08FE" w:rsidP="009C08FE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Aptos" w:eastAsia="Times New Roman" w:hAnsi="Aptos" w:cs="Times New Roman"/>
          <w:color w:val="26282A"/>
          <w:sz w:val="24"/>
          <w:szCs w:val="24"/>
          <w:lang w:eastAsia="pl-PL"/>
        </w:rPr>
      </w:pPr>
      <w:r w:rsidRPr="009610BF">
        <w:rPr>
          <w:rFonts w:ascii="Aptos" w:eastAsia="Times New Roman" w:hAnsi="Aptos" w:cs="Arial"/>
          <w:b/>
          <w:bCs/>
          <w:color w:val="26282A"/>
          <w:sz w:val="20"/>
          <w:szCs w:val="20"/>
          <w:lang w:eastAsia="pl-PL"/>
        </w:rPr>
        <w:t>Postanowienia ogólne</w:t>
      </w:r>
    </w:p>
    <w:p w14:paraId="799AA4C2" w14:textId="724CB91C" w:rsidR="003F7ADF" w:rsidRPr="009610BF" w:rsidRDefault="009C08FE" w:rsidP="00D14263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6282A"/>
          <w:sz w:val="24"/>
          <w:szCs w:val="24"/>
          <w:lang w:eastAsia="pl-PL"/>
        </w:rPr>
      </w:pPr>
      <w:r w:rsidRPr="009610BF">
        <w:rPr>
          <w:rFonts w:ascii="Aptos" w:eastAsia="Times New Roman" w:hAnsi="Aptos" w:cs="Arial"/>
          <w:color w:val="26282A"/>
          <w:sz w:val="20"/>
          <w:szCs w:val="20"/>
          <w:lang w:eastAsia="pl-PL"/>
        </w:rPr>
        <w:t>Wszelkie informacje dotyczące badań są poufne i nie mogą być ujawniane bez zgody zamawiającego.</w:t>
      </w:r>
    </w:p>
    <w:p w14:paraId="091C9118" w14:textId="77777777" w:rsidR="00AD23B4" w:rsidRPr="009610BF" w:rsidRDefault="00AD23B4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5AA45579" w14:textId="77777777" w:rsidR="001A6361" w:rsidRPr="009610BF" w:rsidRDefault="001A6361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7742921B" w14:textId="77777777" w:rsidR="001A6361" w:rsidRPr="009610BF" w:rsidRDefault="001A6361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2EA24803" w14:textId="77777777" w:rsidR="001A6361" w:rsidRPr="009610BF" w:rsidRDefault="001A6361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05B418C9" w14:textId="77777777" w:rsidR="009610BF" w:rsidRPr="009610BF" w:rsidRDefault="009610BF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2EE485B2" w14:textId="77777777" w:rsidR="009610BF" w:rsidRPr="009610BF" w:rsidRDefault="009610BF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09CEE371" w14:textId="77777777" w:rsidR="001A6361" w:rsidRPr="009610BF" w:rsidRDefault="001A6361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</w:p>
    <w:p w14:paraId="7A752447" w14:textId="2E1224DA" w:rsidR="00C0220E" w:rsidRPr="009610BF" w:rsidRDefault="00C0220E" w:rsidP="008D0D50">
      <w:pPr>
        <w:spacing w:line="276" w:lineRule="auto"/>
        <w:jc w:val="both"/>
        <w:rPr>
          <w:rFonts w:ascii="Aptos" w:hAnsi="Aptos" w:cs="Tahoma"/>
          <w:sz w:val="20"/>
          <w:szCs w:val="20"/>
        </w:rPr>
      </w:pPr>
      <w:r w:rsidRPr="009610BF">
        <w:rPr>
          <w:rFonts w:ascii="Aptos" w:hAnsi="Aptos" w:cs="Tahoma"/>
          <w:sz w:val="20"/>
          <w:szCs w:val="20"/>
        </w:rPr>
        <w:lastRenderedPageBreak/>
        <w:t xml:space="preserve">Załączniki: </w:t>
      </w:r>
    </w:p>
    <w:p w14:paraId="7AFDB78B" w14:textId="1AB7AB60" w:rsidR="00C0220E" w:rsidRPr="009610BF" w:rsidRDefault="00C0220E" w:rsidP="008D0D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Załącznik nr 1 – </w:t>
      </w:r>
      <w:r w:rsidR="00355616" w:rsidRPr="009610BF">
        <w:rPr>
          <w:rFonts w:ascii="Aptos" w:hAnsi="Aptos" w:cs="Tahoma"/>
          <w:color w:val="auto"/>
          <w:sz w:val="20"/>
          <w:szCs w:val="20"/>
        </w:rPr>
        <w:t>F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ormularz ofertowy; </w:t>
      </w:r>
    </w:p>
    <w:p w14:paraId="72774428" w14:textId="4F6B6419" w:rsidR="00C0220E" w:rsidRPr="009610BF" w:rsidRDefault="00C0220E" w:rsidP="008D0D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Załącznik nr 2 – </w:t>
      </w:r>
      <w:r w:rsidR="00355616" w:rsidRPr="009610BF">
        <w:rPr>
          <w:rFonts w:ascii="Aptos" w:hAnsi="Aptos" w:cs="Tahoma"/>
          <w:color w:val="auto"/>
          <w:sz w:val="20"/>
          <w:szCs w:val="20"/>
        </w:rPr>
        <w:t>O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świadczenie </w:t>
      </w:r>
      <w:r w:rsidR="00AA7923" w:rsidRPr="009610BF">
        <w:rPr>
          <w:rFonts w:ascii="Aptos" w:hAnsi="Aptos" w:cs="Tahoma"/>
          <w:color w:val="auto"/>
          <w:sz w:val="20"/>
          <w:szCs w:val="20"/>
        </w:rPr>
        <w:t>o spełnianiu warunków w postępowaniu</w:t>
      </w:r>
      <w:r w:rsidRPr="009610BF">
        <w:rPr>
          <w:rFonts w:ascii="Aptos" w:hAnsi="Aptos" w:cs="Tahoma"/>
          <w:color w:val="auto"/>
          <w:sz w:val="20"/>
          <w:szCs w:val="20"/>
        </w:rPr>
        <w:t xml:space="preserve">; </w:t>
      </w:r>
    </w:p>
    <w:p w14:paraId="795E5E36" w14:textId="223C86B5" w:rsidR="00B5770C" w:rsidRPr="009610BF" w:rsidRDefault="00C0220E" w:rsidP="008D0D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Załącznik nr 3 – </w:t>
      </w:r>
      <w:r w:rsidR="00355616" w:rsidRPr="009610BF">
        <w:rPr>
          <w:rFonts w:ascii="Aptos" w:hAnsi="Aptos" w:cs="Tahoma"/>
          <w:color w:val="auto"/>
          <w:sz w:val="20"/>
          <w:szCs w:val="20"/>
        </w:rPr>
        <w:t>O</w:t>
      </w:r>
      <w:r w:rsidRPr="009610BF">
        <w:rPr>
          <w:rFonts w:ascii="Aptos" w:hAnsi="Aptos" w:cs="Tahoma"/>
          <w:color w:val="auto"/>
          <w:sz w:val="20"/>
          <w:szCs w:val="20"/>
        </w:rPr>
        <w:t>świadczenie o braku powiązań</w:t>
      </w:r>
      <w:r w:rsidR="00AA7923" w:rsidRPr="009610BF">
        <w:rPr>
          <w:rFonts w:ascii="Aptos" w:hAnsi="Aptos" w:cs="Tahoma"/>
          <w:color w:val="auto"/>
          <w:sz w:val="20"/>
          <w:szCs w:val="20"/>
        </w:rPr>
        <w:t>;</w:t>
      </w:r>
    </w:p>
    <w:p w14:paraId="1949CDCB" w14:textId="1D34E615" w:rsidR="004B13BE" w:rsidRPr="009610BF" w:rsidRDefault="004B13BE" w:rsidP="004B13B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 xml:space="preserve">Załącznik nr 4 – </w:t>
      </w:r>
      <w:r w:rsidR="009C08FE" w:rsidRPr="009610BF">
        <w:rPr>
          <w:rFonts w:ascii="Aptos" w:hAnsi="Aptos" w:cs="Tahoma"/>
          <w:color w:val="auto"/>
          <w:sz w:val="20"/>
          <w:szCs w:val="20"/>
        </w:rPr>
        <w:t>Wykaz osób (ekspertów);</w:t>
      </w:r>
    </w:p>
    <w:p w14:paraId="0C79D650" w14:textId="77777777" w:rsidR="00B90554" w:rsidRPr="009610BF" w:rsidRDefault="00B90554" w:rsidP="008D0D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ptos" w:hAnsi="Aptos" w:cs="Tahoma"/>
          <w:color w:val="auto"/>
          <w:sz w:val="20"/>
          <w:szCs w:val="20"/>
        </w:rPr>
      </w:pPr>
      <w:r w:rsidRPr="009610BF">
        <w:rPr>
          <w:rFonts w:ascii="Aptos" w:hAnsi="Aptos" w:cs="Tahoma"/>
          <w:color w:val="auto"/>
          <w:sz w:val="20"/>
          <w:szCs w:val="20"/>
        </w:rPr>
        <w:t>Załącznik nr 1a – Szczegółowy opis przedmiotu zamówienia.</w:t>
      </w:r>
    </w:p>
    <w:p w14:paraId="7E78298D" w14:textId="77777777" w:rsidR="0034356D" w:rsidRPr="00AB2A68" w:rsidRDefault="0034356D" w:rsidP="008D0D50">
      <w:pPr>
        <w:spacing w:line="276" w:lineRule="auto"/>
        <w:jc w:val="center"/>
        <w:rPr>
          <w:rFonts w:ascii="Aptos" w:hAnsi="Aptos" w:cs="Tahoma"/>
          <w:sz w:val="20"/>
          <w:szCs w:val="20"/>
        </w:rPr>
      </w:pPr>
    </w:p>
    <w:sectPr w:rsidR="0034356D" w:rsidRPr="00AB2A68" w:rsidSect="00A830B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4D58B" w14:textId="77777777" w:rsidR="00687F4D" w:rsidRDefault="00687F4D" w:rsidP="00A23A7F">
      <w:pPr>
        <w:spacing w:after="0" w:line="240" w:lineRule="auto"/>
      </w:pPr>
      <w:r>
        <w:separator/>
      </w:r>
    </w:p>
  </w:endnote>
  <w:endnote w:type="continuationSeparator" w:id="0">
    <w:p w14:paraId="0681ABBA" w14:textId="77777777" w:rsidR="00687F4D" w:rsidRDefault="00687F4D" w:rsidP="00A2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5DF15" w14:textId="77777777" w:rsidR="00687F4D" w:rsidRDefault="00687F4D" w:rsidP="00A23A7F">
      <w:pPr>
        <w:spacing w:after="0" w:line="240" w:lineRule="auto"/>
      </w:pPr>
      <w:r>
        <w:separator/>
      </w:r>
    </w:p>
  </w:footnote>
  <w:footnote w:type="continuationSeparator" w:id="0">
    <w:p w14:paraId="19BC24A4" w14:textId="77777777" w:rsidR="00687F4D" w:rsidRDefault="00687F4D" w:rsidP="00A2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86D6" w14:textId="096319B0" w:rsidR="009973AA" w:rsidRDefault="009973AA" w:rsidP="009973AA">
    <w:pPr>
      <w:pStyle w:val="Nagwek2"/>
      <w:tabs>
        <w:tab w:val="left" w:pos="2496"/>
      </w:tabs>
      <w:spacing w:before="120"/>
      <w:rPr>
        <w:rFonts w:ascii="Aptos" w:hAnsi="Aptos" w:cs="Calibri Light"/>
        <w:i w:val="0"/>
        <w:iCs w:val="0"/>
        <w:sz w:val="18"/>
        <w:szCs w:val="18"/>
      </w:rPr>
    </w:pPr>
    <w:bookmarkStart w:id="21" w:name="_Hlk152712775"/>
    <w:r>
      <w:rPr>
        <w:rFonts w:ascii="Aptos" w:hAnsi="Aptos" w:cs="Calibri Light"/>
        <w:i w:val="0"/>
        <w:iCs w:val="0"/>
        <w:sz w:val="18"/>
        <w:szCs w:val="18"/>
      </w:rPr>
      <w:tab/>
    </w:r>
    <w:bookmarkStart w:id="22" w:name="_Hlk176865628"/>
    <w:r w:rsidRPr="009973AA">
      <w:rPr>
        <w:rFonts w:ascii="Aptos" w:hAnsi="Aptos" w:cs="Calibri Light"/>
        <w:i w:val="0"/>
        <w:iCs w:val="0"/>
        <w:noProof/>
        <w:sz w:val="18"/>
        <w:szCs w:val="18"/>
      </w:rPr>
      <w:drawing>
        <wp:inline distT="0" distB="0" distL="0" distR="0" wp14:anchorId="39DD1EF9" wp14:editId="483DD2B0">
          <wp:extent cx="5760720" cy="838835"/>
          <wp:effectExtent l="0" t="0" r="0" b="0"/>
          <wp:docPr id="7122995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995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2332A" w14:textId="77777777" w:rsidR="009973AA" w:rsidRDefault="009973AA" w:rsidP="00A509EC">
    <w:pPr>
      <w:pStyle w:val="Nagwek2"/>
      <w:spacing w:before="120"/>
      <w:jc w:val="center"/>
      <w:rPr>
        <w:rFonts w:ascii="Aptos" w:hAnsi="Aptos" w:cs="Calibri Light"/>
        <w:i w:val="0"/>
        <w:iCs w:val="0"/>
        <w:sz w:val="18"/>
        <w:szCs w:val="18"/>
      </w:rPr>
    </w:pPr>
  </w:p>
  <w:p w14:paraId="6EBFB7BE" w14:textId="77777777" w:rsidR="009973AA" w:rsidRPr="0048313A" w:rsidRDefault="009973AA" w:rsidP="00A509EC">
    <w:pPr>
      <w:pStyle w:val="Nagwek2"/>
      <w:spacing w:before="120"/>
      <w:jc w:val="center"/>
      <w:rPr>
        <w:rFonts w:ascii="Arial Nova Light" w:hAnsi="Arial Nova Light" w:cs="Calibri Light"/>
        <w:i w:val="0"/>
        <w:iCs w:val="0"/>
        <w:sz w:val="18"/>
        <w:szCs w:val="18"/>
      </w:rPr>
    </w:pPr>
  </w:p>
  <w:p w14:paraId="4667B0F7" w14:textId="086DC317" w:rsidR="00B70B4B" w:rsidRPr="00D1527C" w:rsidRDefault="00B70B4B" w:rsidP="00A509EC">
    <w:pPr>
      <w:pStyle w:val="Nagwek2"/>
      <w:spacing w:before="120"/>
      <w:jc w:val="center"/>
      <w:rPr>
        <w:rFonts w:ascii="Aptos" w:hAnsi="Aptos" w:cs="Calibri Light"/>
        <w:i w:val="0"/>
        <w:iCs w:val="0"/>
        <w:sz w:val="18"/>
        <w:szCs w:val="18"/>
      </w:rPr>
    </w:pPr>
    <w:r w:rsidRPr="00D1527C">
      <w:rPr>
        <w:rFonts w:ascii="Aptos" w:hAnsi="Aptos" w:cs="Calibri Light"/>
        <w:i w:val="0"/>
        <w:iCs w:val="0"/>
        <w:sz w:val="18"/>
        <w:szCs w:val="18"/>
      </w:rPr>
      <w:t>ZAPYTANIE OFERTOWE Nr.</w:t>
    </w:r>
    <w:r w:rsidR="00A509EC" w:rsidRPr="00D1527C">
      <w:rPr>
        <w:rFonts w:ascii="Aptos" w:hAnsi="Aptos" w:cs="Calibri Light"/>
        <w:i w:val="0"/>
        <w:iCs w:val="0"/>
        <w:sz w:val="18"/>
        <w:szCs w:val="18"/>
      </w:rPr>
      <w:t xml:space="preserve"> </w:t>
    </w:r>
    <w:r w:rsidR="009973AA" w:rsidRPr="00D1527C">
      <w:rPr>
        <w:rFonts w:ascii="Aptos" w:hAnsi="Aptos" w:cs="Calibri Light"/>
        <w:i w:val="0"/>
        <w:iCs w:val="0"/>
        <w:sz w:val="18"/>
        <w:szCs w:val="18"/>
      </w:rPr>
      <w:t>WEBA</w:t>
    </w:r>
    <w:r w:rsidR="00A509EC" w:rsidRPr="00D1527C">
      <w:rPr>
        <w:rFonts w:ascii="Aptos" w:hAnsi="Aptos" w:cs="Calibri Light"/>
        <w:i w:val="0"/>
        <w:iCs w:val="0"/>
        <w:sz w:val="18"/>
        <w:szCs w:val="18"/>
      </w:rPr>
      <w:t>/</w:t>
    </w:r>
    <w:r w:rsidR="00E47EA2" w:rsidRPr="00D1527C">
      <w:rPr>
        <w:rFonts w:ascii="Aptos" w:hAnsi="Aptos" w:cs="Calibri Light"/>
        <w:i w:val="0"/>
        <w:iCs w:val="0"/>
        <w:sz w:val="18"/>
        <w:szCs w:val="18"/>
      </w:rPr>
      <w:t>7</w:t>
    </w:r>
    <w:r w:rsidR="00A509EC" w:rsidRPr="00D1527C">
      <w:rPr>
        <w:rFonts w:ascii="Aptos" w:hAnsi="Aptos" w:cs="Calibri Light"/>
        <w:i w:val="0"/>
        <w:iCs w:val="0"/>
        <w:sz w:val="18"/>
        <w:szCs w:val="18"/>
      </w:rPr>
      <w:t>/2024 z dnia</w:t>
    </w:r>
    <w:r w:rsidR="00FB3E7E" w:rsidRPr="00D1527C">
      <w:rPr>
        <w:rFonts w:ascii="Aptos" w:hAnsi="Aptos" w:cs="Calibri Light"/>
        <w:i w:val="0"/>
        <w:iCs w:val="0"/>
        <w:sz w:val="18"/>
        <w:szCs w:val="18"/>
      </w:rPr>
      <w:t xml:space="preserve"> </w:t>
    </w:r>
    <w:r w:rsidR="00E47EA2" w:rsidRPr="00D1527C">
      <w:rPr>
        <w:rFonts w:ascii="Aptos" w:hAnsi="Aptos" w:cs="Calibri Light"/>
        <w:i w:val="0"/>
        <w:iCs w:val="0"/>
        <w:sz w:val="18"/>
        <w:szCs w:val="18"/>
      </w:rPr>
      <w:t>11</w:t>
    </w:r>
    <w:r w:rsidR="00FE13F9" w:rsidRPr="00D1527C">
      <w:rPr>
        <w:rFonts w:ascii="Aptos" w:hAnsi="Aptos" w:cs="Calibri Light"/>
        <w:i w:val="0"/>
        <w:iCs w:val="0"/>
        <w:sz w:val="18"/>
        <w:szCs w:val="18"/>
      </w:rPr>
      <w:t>.</w:t>
    </w:r>
    <w:r w:rsidR="00E47EA2" w:rsidRPr="00D1527C">
      <w:rPr>
        <w:rFonts w:ascii="Aptos" w:hAnsi="Aptos" w:cs="Calibri Light"/>
        <w:i w:val="0"/>
        <w:iCs w:val="0"/>
        <w:sz w:val="18"/>
        <w:szCs w:val="18"/>
      </w:rPr>
      <w:t>10.</w:t>
    </w:r>
    <w:r w:rsidR="00A509EC" w:rsidRPr="00D1527C">
      <w:rPr>
        <w:rFonts w:ascii="Aptos" w:hAnsi="Aptos" w:cs="Calibri Light"/>
        <w:i w:val="0"/>
        <w:iCs w:val="0"/>
        <w:sz w:val="18"/>
        <w:szCs w:val="18"/>
      </w:rPr>
      <w:t>2024</w:t>
    </w:r>
  </w:p>
  <w:p w14:paraId="12FCC6AE" w14:textId="77777777" w:rsidR="00B70B4B" w:rsidRPr="00D1527C" w:rsidRDefault="00B70B4B" w:rsidP="00B70B4B">
    <w:pPr>
      <w:pStyle w:val="Nagwek2"/>
      <w:spacing w:before="120"/>
      <w:jc w:val="center"/>
      <w:rPr>
        <w:rFonts w:ascii="Aptos" w:hAnsi="Aptos" w:cs="Calibri Light"/>
        <w:b w:val="0"/>
        <w:i w:val="0"/>
        <w:iCs w:val="0"/>
        <w:sz w:val="18"/>
        <w:szCs w:val="18"/>
      </w:rPr>
    </w:pPr>
    <w:r w:rsidRPr="00D1527C">
      <w:rPr>
        <w:rFonts w:ascii="Aptos" w:hAnsi="Aptos" w:cs="Calibri Light"/>
        <w:i w:val="0"/>
        <w:iCs w:val="0"/>
        <w:sz w:val="18"/>
        <w:szCs w:val="18"/>
      </w:rPr>
      <w:t>Program Fundusze Europejskie dla Nowoczesnej Gospodarki 2021-2027</w:t>
    </w:r>
  </w:p>
  <w:bookmarkEnd w:id="21"/>
  <w:bookmarkEnd w:id="22"/>
  <w:p w14:paraId="7F7ED2EC" w14:textId="77777777" w:rsidR="005E5102" w:rsidRPr="005E5102" w:rsidRDefault="005E5102" w:rsidP="005E5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ascii="Calibri Light" w:hAnsi="Calibri Light" w:cs="Calibri Light"/>
        <w:b/>
        <w:color w:val="auto"/>
        <w:sz w:val="20"/>
        <w:szCs w:val="20"/>
      </w:rPr>
    </w:lvl>
  </w:abstractNum>
  <w:abstractNum w:abstractNumId="1" w15:restartNumberingAfterBreak="0">
    <w:nsid w:val="00AD1E04"/>
    <w:multiLevelType w:val="multilevel"/>
    <w:tmpl w:val="660EC0D6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2" w15:restartNumberingAfterBreak="0">
    <w:nsid w:val="01AC64EA"/>
    <w:multiLevelType w:val="hybridMultilevel"/>
    <w:tmpl w:val="41665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3969"/>
    <w:multiLevelType w:val="hybridMultilevel"/>
    <w:tmpl w:val="5A4447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E7BEF"/>
    <w:multiLevelType w:val="multilevel"/>
    <w:tmpl w:val="AA0C2350"/>
    <w:lvl w:ilvl="0">
      <w:start w:val="1"/>
      <w:numFmt w:val="decimal"/>
      <w:lvlText w:val="%1."/>
      <w:lvlJc w:val="left"/>
      <w:pPr>
        <w:ind w:left="36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BA5704"/>
    <w:multiLevelType w:val="multilevel"/>
    <w:tmpl w:val="02B2B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B0FA1"/>
    <w:multiLevelType w:val="hybridMultilevel"/>
    <w:tmpl w:val="90CA37F8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AAE79C3"/>
    <w:multiLevelType w:val="multilevel"/>
    <w:tmpl w:val="A3FEBCD2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/>
        <w:b w:val="0"/>
        <w:bCs w:val="0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A4D7F"/>
    <w:multiLevelType w:val="multilevel"/>
    <w:tmpl w:val="A588B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503790"/>
    <w:multiLevelType w:val="multilevel"/>
    <w:tmpl w:val="858A9D8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E92300B"/>
    <w:multiLevelType w:val="hybridMultilevel"/>
    <w:tmpl w:val="946A403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00F4F55"/>
    <w:multiLevelType w:val="hybridMultilevel"/>
    <w:tmpl w:val="026096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A0B49"/>
    <w:multiLevelType w:val="hybridMultilevel"/>
    <w:tmpl w:val="5FCA671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301C52"/>
    <w:multiLevelType w:val="multilevel"/>
    <w:tmpl w:val="715068F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14" w15:restartNumberingAfterBreak="0">
    <w:nsid w:val="153257D8"/>
    <w:multiLevelType w:val="hybridMultilevel"/>
    <w:tmpl w:val="9F3EAF5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17A84604"/>
    <w:multiLevelType w:val="multilevel"/>
    <w:tmpl w:val="A0C08CD8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b w:val="0"/>
        <w:color w:val="26282A"/>
      </w:rPr>
    </w:lvl>
  </w:abstractNum>
  <w:abstractNum w:abstractNumId="16" w15:restartNumberingAfterBreak="0">
    <w:nsid w:val="18175E18"/>
    <w:multiLevelType w:val="multilevel"/>
    <w:tmpl w:val="262A8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061E0A"/>
    <w:multiLevelType w:val="hybridMultilevel"/>
    <w:tmpl w:val="2BAE4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97C57F9"/>
    <w:multiLevelType w:val="hybridMultilevel"/>
    <w:tmpl w:val="02609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B876B9"/>
    <w:multiLevelType w:val="multilevel"/>
    <w:tmpl w:val="C9EC0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20057"/>
    <w:multiLevelType w:val="multilevel"/>
    <w:tmpl w:val="D542C32E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1562359"/>
    <w:multiLevelType w:val="multilevel"/>
    <w:tmpl w:val="6BF88D6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22" w15:restartNumberingAfterBreak="0">
    <w:nsid w:val="21FA3742"/>
    <w:multiLevelType w:val="multilevel"/>
    <w:tmpl w:val="45B22A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76758A"/>
    <w:multiLevelType w:val="hybridMultilevel"/>
    <w:tmpl w:val="044C3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D179C5"/>
    <w:multiLevelType w:val="multilevel"/>
    <w:tmpl w:val="41FAA1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26A41FF8"/>
    <w:multiLevelType w:val="multilevel"/>
    <w:tmpl w:val="40206E62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26" w15:restartNumberingAfterBreak="0">
    <w:nsid w:val="26D14FFC"/>
    <w:multiLevelType w:val="multilevel"/>
    <w:tmpl w:val="645C8C9A"/>
    <w:lvl w:ilvl="0">
      <w:start w:val="9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b w:val="0"/>
        <w:color w:val="26282A"/>
      </w:rPr>
    </w:lvl>
  </w:abstractNum>
  <w:abstractNum w:abstractNumId="27" w15:restartNumberingAfterBreak="0">
    <w:nsid w:val="27EA70DC"/>
    <w:multiLevelType w:val="hybridMultilevel"/>
    <w:tmpl w:val="38C8A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0135AF"/>
    <w:multiLevelType w:val="hybridMultilevel"/>
    <w:tmpl w:val="67385FF8"/>
    <w:lvl w:ilvl="0" w:tplc="041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9" w15:restartNumberingAfterBreak="0">
    <w:nsid w:val="2A0D68B7"/>
    <w:multiLevelType w:val="hybridMultilevel"/>
    <w:tmpl w:val="146835B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2B213D36"/>
    <w:multiLevelType w:val="hybridMultilevel"/>
    <w:tmpl w:val="FD2AB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B2A2F3C"/>
    <w:multiLevelType w:val="hybridMultilevel"/>
    <w:tmpl w:val="85AE018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2" w15:restartNumberingAfterBreak="0">
    <w:nsid w:val="2EC16366"/>
    <w:multiLevelType w:val="multilevel"/>
    <w:tmpl w:val="F69E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53398A"/>
    <w:multiLevelType w:val="multilevel"/>
    <w:tmpl w:val="359C0224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36290CCA"/>
    <w:multiLevelType w:val="hybridMultilevel"/>
    <w:tmpl w:val="56427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65473"/>
    <w:multiLevelType w:val="hybridMultilevel"/>
    <w:tmpl w:val="105CE50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3C0013D2"/>
    <w:multiLevelType w:val="hybridMultilevel"/>
    <w:tmpl w:val="314A3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75E16"/>
    <w:multiLevelType w:val="multilevel"/>
    <w:tmpl w:val="782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DF3CBB"/>
    <w:multiLevelType w:val="multilevel"/>
    <w:tmpl w:val="FF4801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7A3EC4"/>
    <w:multiLevelType w:val="hybridMultilevel"/>
    <w:tmpl w:val="656E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E64517"/>
    <w:multiLevelType w:val="multilevel"/>
    <w:tmpl w:val="6F4E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1E0EEF"/>
    <w:multiLevelType w:val="multilevel"/>
    <w:tmpl w:val="26504B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BA7898"/>
    <w:multiLevelType w:val="multilevel"/>
    <w:tmpl w:val="49663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D11294"/>
    <w:multiLevelType w:val="hybridMultilevel"/>
    <w:tmpl w:val="E09A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3C58DE"/>
    <w:multiLevelType w:val="hybridMultilevel"/>
    <w:tmpl w:val="08829CC8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5" w15:restartNumberingAfterBreak="0">
    <w:nsid w:val="49B4351D"/>
    <w:multiLevelType w:val="multilevel"/>
    <w:tmpl w:val="EB68ABDC"/>
    <w:lvl w:ilvl="0">
      <w:start w:val="1"/>
      <w:numFmt w:val="lowerLetter"/>
      <w:lvlText w:val="%1)"/>
      <w:lvlJc w:val="left"/>
      <w:pPr>
        <w:ind w:left="717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4CBA2EB2"/>
    <w:multiLevelType w:val="multilevel"/>
    <w:tmpl w:val="D542C32E"/>
    <w:lvl w:ilvl="0">
      <w:start w:val="1"/>
      <w:numFmt w:val="lowerLetter"/>
      <w:lvlText w:val="%1)"/>
      <w:lvlJc w:val="left"/>
      <w:pPr>
        <w:ind w:left="71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4D5500D4"/>
    <w:multiLevelType w:val="hybridMultilevel"/>
    <w:tmpl w:val="D95E9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C40E66"/>
    <w:multiLevelType w:val="multilevel"/>
    <w:tmpl w:val="01EC36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3496693"/>
    <w:multiLevelType w:val="hybridMultilevel"/>
    <w:tmpl w:val="C75A5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5EA44D9"/>
    <w:multiLevelType w:val="multilevel"/>
    <w:tmpl w:val="F852F8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7F63268"/>
    <w:multiLevelType w:val="multilevel"/>
    <w:tmpl w:val="0FDA687C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b w:val="0"/>
        <w:color w:val="26282A"/>
      </w:rPr>
    </w:lvl>
  </w:abstractNum>
  <w:abstractNum w:abstractNumId="52" w15:restartNumberingAfterBreak="0">
    <w:nsid w:val="58D76D49"/>
    <w:multiLevelType w:val="multilevel"/>
    <w:tmpl w:val="BEC62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59ED1B56"/>
    <w:multiLevelType w:val="multilevel"/>
    <w:tmpl w:val="D4CC1D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0C2028"/>
    <w:multiLevelType w:val="hybridMultilevel"/>
    <w:tmpl w:val="BE94EC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5C126323"/>
    <w:multiLevelType w:val="multilevel"/>
    <w:tmpl w:val="06C04884"/>
    <w:lvl w:ilvl="0">
      <w:start w:val="10"/>
      <w:numFmt w:val="decimal"/>
      <w:lvlText w:val="%1"/>
      <w:lvlJc w:val="left"/>
      <w:pPr>
        <w:ind w:left="375" w:hanging="375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57" w15:restartNumberingAfterBreak="0">
    <w:nsid w:val="62F80745"/>
    <w:multiLevelType w:val="hybridMultilevel"/>
    <w:tmpl w:val="1BCCE87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3C707F5"/>
    <w:multiLevelType w:val="hybridMultilevel"/>
    <w:tmpl w:val="C9125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7C2DBE"/>
    <w:multiLevelType w:val="multilevel"/>
    <w:tmpl w:val="16948AE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60" w15:restartNumberingAfterBreak="0">
    <w:nsid w:val="68CE7AD6"/>
    <w:multiLevelType w:val="hybridMultilevel"/>
    <w:tmpl w:val="9976CB2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 w15:restartNumberingAfterBreak="0">
    <w:nsid w:val="69692DF3"/>
    <w:multiLevelType w:val="multilevel"/>
    <w:tmpl w:val="176CF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BA0722"/>
    <w:multiLevelType w:val="multilevel"/>
    <w:tmpl w:val="96EA1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F793BE1"/>
    <w:multiLevelType w:val="hybridMultilevel"/>
    <w:tmpl w:val="CFCA21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864442"/>
    <w:multiLevelType w:val="multilevel"/>
    <w:tmpl w:val="A2065B62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b w:val="0"/>
        <w:color w:val="26282A"/>
      </w:rPr>
    </w:lvl>
  </w:abstractNum>
  <w:abstractNum w:abstractNumId="65" w15:restartNumberingAfterBreak="0">
    <w:nsid w:val="72894741"/>
    <w:multiLevelType w:val="hybridMultilevel"/>
    <w:tmpl w:val="FF2A7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104473"/>
    <w:multiLevelType w:val="hybridMultilevel"/>
    <w:tmpl w:val="44AC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797D7DAA"/>
    <w:multiLevelType w:val="hybridMultilevel"/>
    <w:tmpl w:val="9A868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E27941"/>
    <w:multiLevelType w:val="hybridMultilevel"/>
    <w:tmpl w:val="0F1E6FE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0" w15:restartNumberingAfterBreak="0">
    <w:nsid w:val="7C5219B7"/>
    <w:multiLevelType w:val="hybridMultilevel"/>
    <w:tmpl w:val="062E6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2925212">
    <w:abstractNumId w:val="4"/>
  </w:num>
  <w:num w:numId="2" w16cid:durableId="1898979689">
    <w:abstractNumId w:val="7"/>
  </w:num>
  <w:num w:numId="3" w16cid:durableId="1310331876">
    <w:abstractNumId w:val="62"/>
  </w:num>
  <w:num w:numId="4" w16cid:durableId="691733898">
    <w:abstractNumId w:val="41"/>
  </w:num>
  <w:num w:numId="5" w16cid:durableId="978653725">
    <w:abstractNumId w:val="45"/>
  </w:num>
  <w:num w:numId="6" w16cid:durableId="1271545063">
    <w:abstractNumId w:val="46"/>
  </w:num>
  <w:num w:numId="7" w16cid:durableId="480199576">
    <w:abstractNumId w:val="33"/>
  </w:num>
  <w:num w:numId="8" w16cid:durableId="1292130900">
    <w:abstractNumId w:val="48"/>
  </w:num>
  <w:num w:numId="9" w16cid:durableId="154230895">
    <w:abstractNumId w:val="9"/>
  </w:num>
  <w:num w:numId="10" w16cid:durableId="437145551">
    <w:abstractNumId w:val="50"/>
  </w:num>
  <w:num w:numId="11" w16cid:durableId="1455058099">
    <w:abstractNumId w:val="55"/>
  </w:num>
  <w:num w:numId="12" w16cid:durableId="1537623085">
    <w:abstractNumId w:val="60"/>
  </w:num>
  <w:num w:numId="13" w16cid:durableId="572669318">
    <w:abstractNumId w:val="58"/>
  </w:num>
  <w:num w:numId="14" w16cid:durableId="21083791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84892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1202259">
    <w:abstractNumId w:val="66"/>
  </w:num>
  <w:num w:numId="17" w16cid:durableId="1654063607">
    <w:abstractNumId w:val="70"/>
  </w:num>
  <w:num w:numId="18" w16cid:durableId="1002706088">
    <w:abstractNumId w:val="29"/>
  </w:num>
  <w:num w:numId="19" w16cid:durableId="1226335732">
    <w:abstractNumId w:val="10"/>
  </w:num>
  <w:num w:numId="20" w16cid:durableId="600839649">
    <w:abstractNumId w:val="3"/>
  </w:num>
  <w:num w:numId="21" w16cid:durableId="997684585">
    <w:abstractNumId w:val="53"/>
  </w:num>
  <w:num w:numId="22" w16cid:durableId="643892639">
    <w:abstractNumId w:val="36"/>
  </w:num>
  <w:num w:numId="23" w16cid:durableId="797530963">
    <w:abstractNumId w:val="43"/>
  </w:num>
  <w:num w:numId="24" w16cid:durableId="979267528">
    <w:abstractNumId w:val="39"/>
  </w:num>
  <w:num w:numId="25" w16cid:durableId="1791584131">
    <w:abstractNumId w:val="47"/>
  </w:num>
  <w:num w:numId="26" w16cid:durableId="167134379">
    <w:abstractNumId w:val="68"/>
  </w:num>
  <w:num w:numId="27" w16cid:durableId="1428884643">
    <w:abstractNumId w:val="17"/>
  </w:num>
  <w:num w:numId="28" w16cid:durableId="2146651855">
    <w:abstractNumId w:val="6"/>
  </w:num>
  <w:num w:numId="29" w16cid:durableId="72515433">
    <w:abstractNumId w:val="27"/>
  </w:num>
  <w:num w:numId="30" w16cid:durableId="864556365">
    <w:abstractNumId w:val="30"/>
  </w:num>
  <w:num w:numId="31" w16cid:durableId="1784305539">
    <w:abstractNumId w:val="12"/>
  </w:num>
  <w:num w:numId="32" w16cid:durableId="1334070869">
    <w:abstractNumId w:val="67"/>
  </w:num>
  <w:num w:numId="33" w16cid:durableId="289284633">
    <w:abstractNumId w:val="49"/>
  </w:num>
  <w:num w:numId="34" w16cid:durableId="1299334493">
    <w:abstractNumId w:val="35"/>
  </w:num>
  <w:num w:numId="35" w16cid:durableId="21002484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534124">
    <w:abstractNumId w:val="34"/>
  </w:num>
  <w:num w:numId="37" w16cid:durableId="662902972">
    <w:abstractNumId w:val="18"/>
  </w:num>
  <w:num w:numId="38" w16cid:durableId="12883939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9153554">
    <w:abstractNumId w:val="67"/>
  </w:num>
  <w:num w:numId="40" w16cid:durableId="673412517">
    <w:abstractNumId w:val="20"/>
  </w:num>
  <w:num w:numId="41" w16cid:durableId="1764034735">
    <w:abstractNumId w:val="57"/>
  </w:num>
  <w:num w:numId="42" w16cid:durableId="483282448">
    <w:abstractNumId w:val="63"/>
  </w:num>
  <w:num w:numId="43" w16cid:durableId="140464525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3028572">
    <w:abstractNumId w:val="28"/>
  </w:num>
  <w:num w:numId="45" w16cid:durableId="838428919">
    <w:abstractNumId w:val="23"/>
  </w:num>
  <w:num w:numId="46" w16cid:durableId="811605972">
    <w:abstractNumId w:val="37"/>
  </w:num>
  <w:num w:numId="47" w16cid:durableId="958605768">
    <w:abstractNumId w:val="32"/>
  </w:num>
  <w:num w:numId="48" w16cid:durableId="839346847">
    <w:abstractNumId w:val="24"/>
  </w:num>
  <w:num w:numId="49" w16cid:durableId="315648954">
    <w:abstractNumId w:val="16"/>
  </w:num>
  <w:num w:numId="50" w16cid:durableId="476922673">
    <w:abstractNumId w:val="8"/>
  </w:num>
  <w:num w:numId="51" w16cid:durableId="818570535">
    <w:abstractNumId w:val="61"/>
  </w:num>
  <w:num w:numId="52" w16cid:durableId="1818839130">
    <w:abstractNumId w:val="42"/>
  </w:num>
  <w:num w:numId="53" w16cid:durableId="1601063317">
    <w:abstractNumId w:val="52"/>
  </w:num>
  <w:num w:numId="54" w16cid:durableId="1895581146">
    <w:abstractNumId w:val="2"/>
  </w:num>
  <w:num w:numId="55" w16cid:durableId="1340691027">
    <w:abstractNumId w:val="0"/>
    <w:lvlOverride w:ilvl="0">
      <w:startOverride w:val="1"/>
    </w:lvlOverride>
  </w:num>
  <w:num w:numId="56" w16cid:durableId="196243014">
    <w:abstractNumId w:val="14"/>
  </w:num>
  <w:num w:numId="57" w16cid:durableId="1265042161">
    <w:abstractNumId w:val="19"/>
  </w:num>
  <w:num w:numId="58" w16cid:durableId="1812014031">
    <w:abstractNumId w:val="69"/>
  </w:num>
  <w:num w:numId="59" w16cid:durableId="519122521">
    <w:abstractNumId w:val="38"/>
  </w:num>
  <w:num w:numId="60" w16cid:durableId="1012610205">
    <w:abstractNumId w:val="54"/>
  </w:num>
  <w:num w:numId="61" w16cid:durableId="1431271902">
    <w:abstractNumId w:val="22"/>
  </w:num>
  <w:num w:numId="62" w16cid:durableId="1362510853">
    <w:abstractNumId w:val="5"/>
  </w:num>
  <w:num w:numId="63" w16cid:durableId="996957097">
    <w:abstractNumId w:val="11"/>
  </w:num>
  <w:num w:numId="64" w16cid:durableId="506135596">
    <w:abstractNumId w:val="31"/>
  </w:num>
  <w:num w:numId="65" w16cid:durableId="1809542184">
    <w:abstractNumId w:val="51"/>
  </w:num>
  <w:num w:numId="66" w16cid:durableId="749236180">
    <w:abstractNumId w:val="21"/>
  </w:num>
  <w:num w:numId="67" w16cid:durableId="74520645">
    <w:abstractNumId w:val="25"/>
  </w:num>
  <w:num w:numId="68" w16cid:durableId="784930920">
    <w:abstractNumId w:val="1"/>
  </w:num>
  <w:num w:numId="69" w16cid:durableId="1494837155">
    <w:abstractNumId w:val="59"/>
  </w:num>
  <w:num w:numId="70" w16cid:durableId="1197423892">
    <w:abstractNumId w:val="13"/>
  </w:num>
  <w:num w:numId="71" w16cid:durableId="1480344787">
    <w:abstractNumId w:val="15"/>
  </w:num>
  <w:num w:numId="72" w16cid:durableId="612130908">
    <w:abstractNumId w:val="64"/>
  </w:num>
  <w:num w:numId="73" w16cid:durableId="1237395976">
    <w:abstractNumId w:val="26"/>
  </w:num>
  <w:num w:numId="74" w16cid:durableId="514004706">
    <w:abstractNumId w:val="56"/>
  </w:num>
  <w:num w:numId="75" w16cid:durableId="140195137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0E"/>
    <w:rsid w:val="00003906"/>
    <w:rsid w:val="00011792"/>
    <w:rsid w:val="0001548D"/>
    <w:rsid w:val="00016848"/>
    <w:rsid w:val="000169AC"/>
    <w:rsid w:val="0002034A"/>
    <w:rsid w:val="0002369C"/>
    <w:rsid w:val="000239FC"/>
    <w:rsid w:val="00025E50"/>
    <w:rsid w:val="0002618F"/>
    <w:rsid w:val="00027412"/>
    <w:rsid w:val="00031354"/>
    <w:rsid w:val="000340A6"/>
    <w:rsid w:val="00035032"/>
    <w:rsid w:val="00036C67"/>
    <w:rsid w:val="00041877"/>
    <w:rsid w:val="00044F7E"/>
    <w:rsid w:val="000451A0"/>
    <w:rsid w:val="000452FB"/>
    <w:rsid w:val="00057966"/>
    <w:rsid w:val="00057DE8"/>
    <w:rsid w:val="00060927"/>
    <w:rsid w:val="00063250"/>
    <w:rsid w:val="00067AA9"/>
    <w:rsid w:val="00070A81"/>
    <w:rsid w:val="000732A7"/>
    <w:rsid w:val="000741FB"/>
    <w:rsid w:val="00085095"/>
    <w:rsid w:val="00087755"/>
    <w:rsid w:val="000916BA"/>
    <w:rsid w:val="00095C9F"/>
    <w:rsid w:val="000B22EA"/>
    <w:rsid w:val="000B3BBA"/>
    <w:rsid w:val="000B3F42"/>
    <w:rsid w:val="000B7908"/>
    <w:rsid w:val="000C11F2"/>
    <w:rsid w:val="000C7C75"/>
    <w:rsid w:val="000D2204"/>
    <w:rsid w:val="000D2A1A"/>
    <w:rsid w:val="000D4751"/>
    <w:rsid w:val="000D5BAC"/>
    <w:rsid w:val="000E5007"/>
    <w:rsid w:val="000E75AF"/>
    <w:rsid w:val="000F7C92"/>
    <w:rsid w:val="00101464"/>
    <w:rsid w:val="00103B60"/>
    <w:rsid w:val="00105051"/>
    <w:rsid w:val="001050A4"/>
    <w:rsid w:val="001128BF"/>
    <w:rsid w:val="00116B2D"/>
    <w:rsid w:val="00121AE0"/>
    <w:rsid w:val="0012232E"/>
    <w:rsid w:val="00131D88"/>
    <w:rsid w:val="00135DD8"/>
    <w:rsid w:val="001419AD"/>
    <w:rsid w:val="00143B40"/>
    <w:rsid w:val="00143F7E"/>
    <w:rsid w:val="00144306"/>
    <w:rsid w:val="0016118C"/>
    <w:rsid w:val="00165B44"/>
    <w:rsid w:val="001721B6"/>
    <w:rsid w:val="00172C7E"/>
    <w:rsid w:val="001732DB"/>
    <w:rsid w:val="00175743"/>
    <w:rsid w:val="001847FC"/>
    <w:rsid w:val="00195629"/>
    <w:rsid w:val="00197F3B"/>
    <w:rsid w:val="001A00E4"/>
    <w:rsid w:val="001A3EE6"/>
    <w:rsid w:val="001A6361"/>
    <w:rsid w:val="001B03B9"/>
    <w:rsid w:val="001B1DEF"/>
    <w:rsid w:val="001B3639"/>
    <w:rsid w:val="001B4DA5"/>
    <w:rsid w:val="001B6BE5"/>
    <w:rsid w:val="001C1FBC"/>
    <w:rsid w:val="001C42D2"/>
    <w:rsid w:val="001D2DA9"/>
    <w:rsid w:val="001E01C8"/>
    <w:rsid w:val="001E0F62"/>
    <w:rsid w:val="00203238"/>
    <w:rsid w:val="00204ACA"/>
    <w:rsid w:val="0020569E"/>
    <w:rsid w:val="002129A7"/>
    <w:rsid w:val="0021444B"/>
    <w:rsid w:val="00227A68"/>
    <w:rsid w:val="00227CBA"/>
    <w:rsid w:val="00230631"/>
    <w:rsid w:val="0023305C"/>
    <w:rsid w:val="00233708"/>
    <w:rsid w:val="00240EFB"/>
    <w:rsid w:val="00245840"/>
    <w:rsid w:val="00252AD9"/>
    <w:rsid w:val="00264435"/>
    <w:rsid w:val="00264595"/>
    <w:rsid w:val="0027265D"/>
    <w:rsid w:val="00273AF7"/>
    <w:rsid w:val="002803F8"/>
    <w:rsid w:val="00285058"/>
    <w:rsid w:val="00285387"/>
    <w:rsid w:val="00286A7D"/>
    <w:rsid w:val="00290842"/>
    <w:rsid w:val="00297C60"/>
    <w:rsid w:val="002A155D"/>
    <w:rsid w:val="002A73D1"/>
    <w:rsid w:val="002B6333"/>
    <w:rsid w:val="002B7DB4"/>
    <w:rsid w:val="002C08C6"/>
    <w:rsid w:val="002D1F55"/>
    <w:rsid w:val="002D3919"/>
    <w:rsid w:val="002D715B"/>
    <w:rsid w:val="002D7A38"/>
    <w:rsid w:val="002E26FB"/>
    <w:rsid w:val="002E2CD0"/>
    <w:rsid w:val="002E3AF8"/>
    <w:rsid w:val="002E3F47"/>
    <w:rsid w:val="002F2B54"/>
    <w:rsid w:val="002F5112"/>
    <w:rsid w:val="002F7935"/>
    <w:rsid w:val="003000F4"/>
    <w:rsid w:val="00301C64"/>
    <w:rsid w:val="003033C9"/>
    <w:rsid w:val="0030532B"/>
    <w:rsid w:val="003105C0"/>
    <w:rsid w:val="00316E7F"/>
    <w:rsid w:val="00317625"/>
    <w:rsid w:val="00324622"/>
    <w:rsid w:val="00324D75"/>
    <w:rsid w:val="003278C4"/>
    <w:rsid w:val="00331CA5"/>
    <w:rsid w:val="00331D8D"/>
    <w:rsid w:val="00332C86"/>
    <w:rsid w:val="00340E5C"/>
    <w:rsid w:val="0034175F"/>
    <w:rsid w:val="0034356D"/>
    <w:rsid w:val="00345AC3"/>
    <w:rsid w:val="00347984"/>
    <w:rsid w:val="00347A79"/>
    <w:rsid w:val="00347D1B"/>
    <w:rsid w:val="00347DD2"/>
    <w:rsid w:val="003528ED"/>
    <w:rsid w:val="00353DE4"/>
    <w:rsid w:val="00355616"/>
    <w:rsid w:val="00361EB8"/>
    <w:rsid w:val="003647EB"/>
    <w:rsid w:val="00365C8E"/>
    <w:rsid w:val="00371FB3"/>
    <w:rsid w:val="0037523F"/>
    <w:rsid w:val="003768E1"/>
    <w:rsid w:val="003776CA"/>
    <w:rsid w:val="0038260C"/>
    <w:rsid w:val="00383B10"/>
    <w:rsid w:val="003849EF"/>
    <w:rsid w:val="003878A6"/>
    <w:rsid w:val="003A22A1"/>
    <w:rsid w:val="003A324E"/>
    <w:rsid w:val="003A34AD"/>
    <w:rsid w:val="003A66A6"/>
    <w:rsid w:val="003A6ED4"/>
    <w:rsid w:val="003A7A9B"/>
    <w:rsid w:val="003B1017"/>
    <w:rsid w:val="003B1957"/>
    <w:rsid w:val="003C097D"/>
    <w:rsid w:val="003C1B7B"/>
    <w:rsid w:val="003C32BA"/>
    <w:rsid w:val="003C68D0"/>
    <w:rsid w:val="003D0E2A"/>
    <w:rsid w:val="003D1835"/>
    <w:rsid w:val="003D232C"/>
    <w:rsid w:val="003D47BA"/>
    <w:rsid w:val="003E2134"/>
    <w:rsid w:val="003E3DAA"/>
    <w:rsid w:val="003E54B7"/>
    <w:rsid w:val="003F140F"/>
    <w:rsid w:val="003F4116"/>
    <w:rsid w:val="003F7ADF"/>
    <w:rsid w:val="00404A18"/>
    <w:rsid w:val="00410EF6"/>
    <w:rsid w:val="00415217"/>
    <w:rsid w:val="00417D49"/>
    <w:rsid w:val="00421B4D"/>
    <w:rsid w:val="0042418C"/>
    <w:rsid w:val="0042720C"/>
    <w:rsid w:val="004345FD"/>
    <w:rsid w:val="00435435"/>
    <w:rsid w:val="00440FA7"/>
    <w:rsid w:val="00442ADA"/>
    <w:rsid w:val="0044776D"/>
    <w:rsid w:val="00454EB7"/>
    <w:rsid w:val="0045614D"/>
    <w:rsid w:val="00464AF5"/>
    <w:rsid w:val="0046548A"/>
    <w:rsid w:val="00466816"/>
    <w:rsid w:val="0047172C"/>
    <w:rsid w:val="00474D58"/>
    <w:rsid w:val="00481851"/>
    <w:rsid w:val="0048313A"/>
    <w:rsid w:val="004841F0"/>
    <w:rsid w:val="00490157"/>
    <w:rsid w:val="00490601"/>
    <w:rsid w:val="00496ECB"/>
    <w:rsid w:val="004A08D4"/>
    <w:rsid w:val="004B13BE"/>
    <w:rsid w:val="004B224D"/>
    <w:rsid w:val="004B2BAF"/>
    <w:rsid w:val="004B645C"/>
    <w:rsid w:val="004C0A36"/>
    <w:rsid w:val="004C58B0"/>
    <w:rsid w:val="004D3EC9"/>
    <w:rsid w:val="004D60F4"/>
    <w:rsid w:val="004E5298"/>
    <w:rsid w:val="005009E6"/>
    <w:rsid w:val="0050204B"/>
    <w:rsid w:val="0050392B"/>
    <w:rsid w:val="0050746C"/>
    <w:rsid w:val="00514070"/>
    <w:rsid w:val="00514D14"/>
    <w:rsid w:val="00522BB1"/>
    <w:rsid w:val="00524487"/>
    <w:rsid w:val="0052622D"/>
    <w:rsid w:val="00527EE5"/>
    <w:rsid w:val="005303A7"/>
    <w:rsid w:val="00532C1D"/>
    <w:rsid w:val="005344CA"/>
    <w:rsid w:val="005344F7"/>
    <w:rsid w:val="00536765"/>
    <w:rsid w:val="00536A1C"/>
    <w:rsid w:val="00540430"/>
    <w:rsid w:val="00541B35"/>
    <w:rsid w:val="0054507B"/>
    <w:rsid w:val="00550190"/>
    <w:rsid w:val="0055163F"/>
    <w:rsid w:val="00551F03"/>
    <w:rsid w:val="005572B5"/>
    <w:rsid w:val="00557463"/>
    <w:rsid w:val="005613CA"/>
    <w:rsid w:val="00562646"/>
    <w:rsid w:val="0056332D"/>
    <w:rsid w:val="005739E9"/>
    <w:rsid w:val="00587611"/>
    <w:rsid w:val="00591A00"/>
    <w:rsid w:val="005954F7"/>
    <w:rsid w:val="00595AB9"/>
    <w:rsid w:val="005A5C58"/>
    <w:rsid w:val="005A62E1"/>
    <w:rsid w:val="005A75C5"/>
    <w:rsid w:val="005B48C0"/>
    <w:rsid w:val="005C176C"/>
    <w:rsid w:val="005C1B4D"/>
    <w:rsid w:val="005C3145"/>
    <w:rsid w:val="005D197C"/>
    <w:rsid w:val="005D421C"/>
    <w:rsid w:val="005D56C2"/>
    <w:rsid w:val="005E032B"/>
    <w:rsid w:val="005E23CD"/>
    <w:rsid w:val="005E2959"/>
    <w:rsid w:val="005E3515"/>
    <w:rsid w:val="005E5102"/>
    <w:rsid w:val="005F1AF8"/>
    <w:rsid w:val="00601B61"/>
    <w:rsid w:val="0060324C"/>
    <w:rsid w:val="00603A9A"/>
    <w:rsid w:val="0060615B"/>
    <w:rsid w:val="006075B4"/>
    <w:rsid w:val="00612153"/>
    <w:rsid w:val="006125B7"/>
    <w:rsid w:val="00612AFF"/>
    <w:rsid w:val="0061310B"/>
    <w:rsid w:val="00627C2F"/>
    <w:rsid w:val="006310C9"/>
    <w:rsid w:val="00637A75"/>
    <w:rsid w:val="00646503"/>
    <w:rsid w:val="00651593"/>
    <w:rsid w:val="006533E4"/>
    <w:rsid w:val="00655AAB"/>
    <w:rsid w:val="00655DC6"/>
    <w:rsid w:val="00656585"/>
    <w:rsid w:val="00656F96"/>
    <w:rsid w:val="00657980"/>
    <w:rsid w:val="0066006B"/>
    <w:rsid w:val="006626B9"/>
    <w:rsid w:val="006761A6"/>
    <w:rsid w:val="006762EC"/>
    <w:rsid w:val="006808F3"/>
    <w:rsid w:val="0068332A"/>
    <w:rsid w:val="00683F3A"/>
    <w:rsid w:val="00687F4D"/>
    <w:rsid w:val="00691252"/>
    <w:rsid w:val="006A2D58"/>
    <w:rsid w:val="006A67FD"/>
    <w:rsid w:val="006B334B"/>
    <w:rsid w:val="006B76A9"/>
    <w:rsid w:val="006C2489"/>
    <w:rsid w:val="006D753F"/>
    <w:rsid w:val="006D7A13"/>
    <w:rsid w:val="006E39D4"/>
    <w:rsid w:val="006E3CE7"/>
    <w:rsid w:val="006E3FCF"/>
    <w:rsid w:val="006E658F"/>
    <w:rsid w:val="00701568"/>
    <w:rsid w:val="0070364E"/>
    <w:rsid w:val="0070513E"/>
    <w:rsid w:val="00706B86"/>
    <w:rsid w:val="00710E89"/>
    <w:rsid w:val="007115BF"/>
    <w:rsid w:val="0071427C"/>
    <w:rsid w:val="007170EA"/>
    <w:rsid w:val="00722FD1"/>
    <w:rsid w:val="0073020B"/>
    <w:rsid w:val="007318BA"/>
    <w:rsid w:val="00733AA6"/>
    <w:rsid w:val="00734912"/>
    <w:rsid w:val="00740491"/>
    <w:rsid w:val="00742ECF"/>
    <w:rsid w:val="0074449A"/>
    <w:rsid w:val="00752A02"/>
    <w:rsid w:val="00753BB9"/>
    <w:rsid w:val="007559E8"/>
    <w:rsid w:val="00755AB6"/>
    <w:rsid w:val="00756455"/>
    <w:rsid w:val="007576A4"/>
    <w:rsid w:val="0075792B"/>
    <w:rsid w:val="00766B94"/>
    <w:rsid w:val="007704D1"/>
    <w:rsid w:val="0077254D"/>
    <w:rsid w:val="007758E4"/>
    <w:rsid w:val="0078131B"/>
    <w:rsid w:val="00783C5C"/>
    <w:rsid w:val="00785DC0"/>
    <w:rsid w:val="00787896"/>
    <w:rsid w:val="007902D4"/>
    <w:rsid w:val="00795622"/>
    <w:rsid w:val="00795DD3"/>
    <w:rsid w:val="007A2AEF"/>
    <w:rsid w:val="007B58B4"/>
    <w:rsid w:val="007B7E1B"/>
    <w:rsid w:val="007C3615"/>
    <w:rsid w:val="007C410E"/>
    <w:rsid w:val="007C53CB"/>
    <w:rsid w:val="007C6DCF"/>
    <w:rsid w:val="007C77A8"/>
    <w:rsid w:val="007C7AC6"/>
    <w:rsid w:val="007D277D"/>
    <w:rsid w:val="007D2D26"/>
    <w:rsid w:val="007E040F"/>
    <w:rsid w:val="007E20E7"/>
    <w:rsid w:val="007E274C"/>
    <w:rsid w:val="007E36ED"/>
    <w:rsid w:val="007E505C"/>
    <w:rsid w:val="007E568A"/>
    <w:rsid w:val="007F1990"/>
    <w:rsid w:val="007F2715"/>
    <w:rsid w:val="007F69B6"/>
    <w:rsid w:val="00803064"/>
    <w:rsid w:val="0081283F"/>
    <w:rsid w:val="00823C9A"/>
    <w:rsid w:val="008242FD"/>
    <w:rsid w:val="00824F59"/>
    <w:rsid w:val="00833F78"/>
    <w:rsid w:val="00842E39"/>
    <w:rsid w:val="00843C6F"/>
    <w:rsid w:val="0084438E"/>
    <w:rsid w:val="008604DB"/>
    <w:rsid w:val="008661DD"/>
    <w:rsid w:val="00872012"/>
    <w:rsid w:val="00873E7A"/>
    <w:rsid w:val="008746BB"/>
    <w:rsid w:val="00880F4D"/>
    <w:rsid w:val="00882D28"/>
    <w:rsid w:val="00885E44"/>
    <w:rsid w:val="00886EC7"/>
    <w:rsid w:val="008908CA"/>
    <w:rsid w:val="00891884"/>
    <w:rsid w:val="00892E3C"/>
    <w:rsid w:val="00894FAB"/>
    <w:rsid w:val="00897587"/>
    <w:rsid w:val="008A0A11"/>
    <w:rsid w:val="008A1AA4"/>
    <w:rsid w:val="008C043D"/>
    <w:rsid w:val="008D0833"/>
    <w:rsid w:val="008D0D50"/>
    <w:rsid w:val="008D5D6D"/>
    <w:rsid w:val="008E0F69"/>
    <w:rsid w:val="008E35B6"/>
    <w:rsid w:val="008E3B8D"/>
    <w:rsid w:val="008E691C"/>
    <w:rsid w:val="008E7FDA"/>
    <w:rsid w:val="008F3BCA"/>
    <w:rsid w:val="008F4702"/>
    <w:rsid w:val="00901A96"/>
    <w:rsid w:val="0090737F"/>
    <w:rsid w:val="00907981"/>
    <w:rsid w:val="00910160"/>
    <w:rsid w:val="009162F6"/>
    <w:rsid w:val="0092630C"/>
    <w:rsid w:val="00927257"/>
    <w:rsid w:val="00927288"/>
    <w:rsid w:val="00927A86"/>
    <w:rsid w:val="00930DC9"/>
    <w:rsid w:val="00931E24"/>
    <w:rsid w:val="00932C91"/>
    <w:rsid w:val="00934451"/>
    <w:rsid w:val="00935868"/>
    <w:rsid w:val="00936A17"/>
    <w:rsid w:val="00936FB9"/>
    <w:rsid w:val="009370A5"/>
    <w:rsid w:val="009433FC"/>
    <w:rsid w:val="00947AB1"/>
    <w:rsid w:val="009534B9"/>
    <w:rsid w:val="009600C3"/>
    <w:rsid w:val="009610BF"/>
    <w:rsid w:val="00963640"/>
    <w:rsid w:val="009639FE"/>
    <w:rsid w:val="00965F8A"/>
    <w:rsid w:val="009700F6"/>
    <w:rsid w:val="009724AB"/>
    <w:rsid w:val="00976374"/>
    <w:rsid w:val="00977BFC"/>
    <w:rsid w:val="009831AB"/>
    <w:rsid w:val="00984F3F"/>
    <w:rsid w:val="0098570C"/>
    <w:rsid w:val="00996A90"/>
    <w:rsid w:val="009973AA"/>
    <w:rsid w:val="009A1036"/>
    <w:rsid w:val="009A2162"/>
    <w:rsid w:val="009A7E1A"/>
    <w:rsid w:val="009C08FE"/>
    <w:rsid w:val="009D4015"/>
    <w:rsid w:val="009D5067"/>
    <w:rsid w:val="009E3458"/>
    <w:rsid w:val="009E44DC"/>
    <w:rsid w:val="009E650C"/>
    <w:rsid w:val="009F1090"/>
    <w:rsid w:val="009F4312"/>
    <w:rsid w:val="009F4C04"/>
    <w:rsid w:val="00A01990"/>
    <w:rsid w:val="00A045B0"/>
    <w:rsid w:val="00A10A4A"/>
    <w:rsid w:val="00A12C08"/>
    <w:rsid w:val="00A1369C"/>
    <w:rsid w:val="00A14E3D"/>
    <w:rsid w:val="00A15C08"/>
    <w:rsid w:val="00A17CE5"/>
    <w:rsid w:val="00A21657"/>
    <w:rsid w:val="00A21D54"/>
    <w:rsid w:val="00A23476"/>
    <w:rsid w:val="00A23A7F"/>
    <w:rsid w:val="00A34DD1"/>
    <w:rsid w:val="00A37B70"/>
    <w:rsid w:val="00A46163"/>
    <w:rsid w:val="00A47453"/>
    <w:rsid w:val="00A509EC"/>
    <w:rsid w:val="00A52A2D"/>
    <w:rsid w:val="00A56191"/>
    <w:rsid w:val="00A632E5"/>
    <w:rsid w:val="00A64EB4"/>
    <w:rsid w:val="00A66993"/>
    <w:rsid w:val="00A764A6"/>
    <w:rsid w:val="00A8000F"/>
    <w:rsid w:val="00A82ECC"/>
    <w:rsid w:val="00A830B8"/>
    <w:rsid w:val="00A83200"/>
    <w:rsid w:val="00A8413C"/>
    <w:rsid w:val="00A9285E"/>
    <w:rsid w:val="00A9634B"/>
    <w:rsid w:val="00AA064F"/>
    <w:rsid w:val="00AA5087"/>
    <w:rsid w:val="00AA6739"/>
    <w:rsid w:val="00AA7923"/>
    <w:rsid w:val="00AA7F97"/>
    <w:rsid w:val="00AA7F99"/>
    <w:rsid w:val="00AB1AFF"/>
    <w:rsid w:val="00AB2A68"/>
    <w:rsid w:val="00AC0852"/>
    <w:rsid w:val="00AC09B9"/>
    <w:rsid w:val="00AC0AE1"/>
    <w:rsid w:val="00AC1E3C"/>
    <w:rsid w:val="00AC553A"/>
    <w:rsid w:val="00AC70F6"/>
    <w:rsid w:val="00AD23B4"/>
    <w:rsid w:val="00AD485B"/>
    <w:rsid w:val="00AD6EE3"/>
    <w:rsid w:val="00AE0CCA"/>
    <w:rsid w:val="00AE238D"/>
    <w:rsid w:val="00AE33A5"/>
    <w:rsid w:val="00AE436A"/>
    <w:rsid w:val="00AE43EE"/>
    <w:rsid w:val="00AE68A2"/>
    <w:rsid w:val="00AE75A1"/>
    <w:rsid w:val="00AF2DF2"/>
    <w:rsid w:val="00AF510C"/>
    <w:rsid w:val="00B01540"/>
    <w:rsid w:val="00B13572"/>
    <w:rsid w:val="00B20FD9"/>
    <w:rsid w:val="00B21878"/>
    <w:rsid w:val="00B230FD"/>
    <w:rsid w:val="00B24AEB"/>
    <w:rsid w:val="00B353F8"/>
    <w:rsid w:val="00B35E4C"/>
    <w:rsid w:val="00B40BDE"/>
    <w:rsid w:val="00B524C4"/>
    <w:rsid w:val="00B53A20"/>
    <w:rsid w:val="00B5770C"/>
    <w:rsid w:val="00B616C3"/>
    <w:rsid w:val="00B63580"/>
    <w:rsid w:val="00B64702"/>
    <w:rsid w:val="00B66FA9"/>
    <w:rsid w:val="00B677DA"/>
    <w:rsid w:val="00B677E8"/>
    <w:rsid w:val="00B70B4B"/>
    <w:rsid w:val="00B74519"/>
    <w:rsid w:val="00B74CE4"/>
    <w:rsid w:val="00B859DA"/>
    <w:rsid w:val="00B90220"/>
    <w:rsid w:val="00B90554"/>
    <w:rsid w:val="00B97F37"/>
    <w:rsid w:val="00BA105C"/>
    <w:rsid w:val="00BA12CE"/>
    <w:rsid w:val="00BA34A6"/>
    <w:rsid w:val="00BA462A"/>
    <w:rsid w:val="00BA5269"/>
    <w:rsid w:val="00BA7802"/>
    <w:rsid w:val="00BB165C"/>
    <w:rsid w:val="00BB630B"/>
    <w:rsid w:val="00BC7DBF"/>
    <w:rsid w:val="00BD1254"/>
    <w:rsid w:val="00BD127C"/>
    <w:rsid w:val="00BD4D2E"/>
    <w:rsid w:val="00BD5319"/>
    <w:rsid w:val="00BD7330"/>
    <w:rsid w:val="00BE01C1"/>
    <w:rsid w:val="00BE1960"/>
    <w:rsid w:val="00BE249F"/>
    <w:rsid w:val="00BE4B1D"/>
    <w:rsid w:val="00BE4C26"/>
    <w:rsid w:val="00BE59BB"/>
    <w:rsid w:val="00BE677D"/>
    <w:rsid w:val="00BE7FA8"/>
    <w:rsid w:val="00BF11F6"/>
    <w:rsid w:val="00BF2C5D"/>
    <w:rsid w:val="00BF708C"/>
    <w:rsid w:val="00C0220E"/>
    <w:rsid w:val="00C041BD"/>
    <w:rsid w:val="00C047F8"/>
    <w:rsid w:val="00C1324F"/>
    <w:rsid w:val="00C13596"/>
    <w:rsid w:val="00C23BAE"/>
    <w:rsid w:val="00C23D5E"/>
    <w:rsid w:val="00C24B62"/>
    <w:rsid w:val="00C33A93"/>
    <w:rsid w:val="00C37CF1"/>
    <w:rsid w:val="00C405CD"/>
    <w:rsid w:val="00C41442"/>
    <w:rsid w:val="00C44145"/>
    <w:rsid w:val="00C44C1E"/>
    <w:rsid w:val="00C53B91"/>
    <w:rsid w:val="00C574FE"/>
    <w:rsid w:val="00C618A4"/>
    <w:rsid w:val="00C66D39"/>
    <w:rsid w:val="00C756A3"/>
    <w:rsid w:val="00C80D2F"/>
    <w:rsid w:val="00C823F6"/>
    <w:rsid w:val="00C83827"/>
    <w:rsid w:val="00C8507D"/>
    <w:rsid w:val="00C860B0"/>
    <w:rsid w:val="00C97A9A"/>
    <w:rsid w:val="00CA184E"/>
    <w:rsid w:val="00CA1B66"/>
    <w:rsid w:val="00CA1D07"/>
    <w:rsid w:val="00CA2074"/>
    <w:rsid w:val="00CA3E7C"/>
    <w:rsid w:val="00CA500A"/>
    <w:rsid w:val="00CA56F7"/>
    <w:rsid w:val="00CB0944"/>
    <w:rsid w:val="00CB43C9"/>
    <w:rsid w:val="00CB4535"/>
    <w:rsid w:val="00CB5C07"/>
    <w:rsid w:val="00CB7118"/>
    <w:rsid w:val="00CC01AC"/>
    <w:rsid w:val="00CC4305"/>
    <w:rsid w:val="00CC4B23"/>
    <w:rsid w:val="00CC67CF"/>
    <w:rsid w:val="00CD216B"/>
    <w:rsid w:val="00CE0A38"/>
    <w:rsid w:val="00CE394B"/>
    <w:rsid w:val="00CE50A8"/>
    <w:rsid w:val="00CE5B55"/>
    <w:rsid w:val="00CF1E64"/>
    <w:rsid w:val="00CF25BC"/>
    <w:rsid w:val="00CF2E2D"/>
    <w:rsid w:val="00CF608D"/>
    <w:rsid w:val="00CF6858"/>
    <w:rsid w:val="00D10AA9"/>
    <w:rsid w:val="00D1179C"/>
    <w:rsid w:val="00D1366F"/>
    <w:rsid w:val="00D14263"/>
    <w:rsid w:val="00D1527C"/>
    <w:rsid w:val="00D30C0C"/>
    <w:rsid w:val="00D344C3"/>
    <w:rsid w:val="00D34E2B"/>
    <w:rsid w:val="00D42402"/>
    <w:rsid w:val="00D42CA8"/>
    <w:rsid w:val="00D47742"/>
    <w:rsid w:val="00D51B36"/>
    <w:rsid w:val="00D52B25"/>
    <w:rsid w:val="00D5413F"/>
    <w:rsid w:val="00D565E9"/>
    <w:rsid w:val="00D60B3D"/>
    <w:rsid w:val="00D62246"/>
    <w:rsid w:val="00D6466F"/>
    <w:rsid w:val="00D67031"/>
    <w:rsid w:val="00D73C8E"/>
    <w:rsid w:val="00D76E8F"/>
    <w:rsid w:val="00D76F58"/>
    <w:rsid w:val="00D827A6"/>
    <w:rsid w:val="00D86F05"/>
    <w:rsid w:val="00D87E41"/>
    <w:rsid w:val="00D90F0F"/>
    <w:rsid w:val="00D93DD0"/>
    <w:rsid w:val="00D94197"/>
    <w:rsid w:val="00D97413"/>
    <w:rsid w:val="00DA79B8"/>
    <w:rsid w:val="00DB0458"/>
    <w:rsid w:val="00DB388A"/>
    <w:rsid w:val="00DB674A"/>
    <w:rsid w:val="00DC034D"/>
    <w:rsid w:val="00DC2FAB"/>
    <w:rsid w:val="00DC4BD9"/>
    <w:rsid w:val="00DD10A4"/>
    <w:rsid w:val="00DD294C"/>
    <w:rsid w:val="00DE14B7"/>
    <w:rsid w:val="00DE171E"/>
    <w:rsid w:val="00DE1DF8"/>
    <w:rsid w:val="00DF07A7"/>
    <w:rsid w:val="00DF102D"/>
    <w:rsid w:val="00DF2137"/>
    <w:rsid w:val="00DF30C4"/>
    <w:rsid w:val="00E03646"/>
    <w:rsid w:val="00E0420D"/>
    <w:rsid w:val="00E04359"/>
    <w:rsid w:val="00E06576"/>
    <w:rsid w:val="00E12DA1"/>
    <w:rsid w:val="00E14732"/>
    <w:rsid w:val="00E27FFE"/>
    <w:rsid w:val="00E32AC6"/>
    <w:rsid w:val="00E32E73"/>
    <w:rsid w:val="00E33FDB"/>
    <w:rsid w:val="00E364E6"/>
    <w:rsid w:val="00E37A2C"/>
    <w:rsid w:val="00E406D7"/>
    <w:rsid w:val="00E40F43"/>
    <w:rsid w:val="00E44DF8"/>
    <w:rsid w:val="00E47EA2"/>
    <w:rsid w:val="00E532EE"/>
    <w:rsid w:val="00E543DF"/>
    <w:rsid w:val="00E55F16"/>
    <w:rsid w:val="00E56661"/>
    <w:rsid w:val="00E5758E"/>
    <w:rsid w:val="00E603C4"/>
    <w:rsid w:val="00E64ED3"/>
    <w:rsid w:val="00E7256C"/>
    <w:rsid w:val="00E72599"/>
    <w:rsid w:val="00E80686"/>
    <w:rsid w:val="00E84BCF"/>
    <w:rsid w:val="00E858CE"/>
    <w:rsid w:val="00E87E4E"/>
    <w:rsid w:val="00E90B9D"/>
    <w:rsid w:val="00EA0DF6"/>
    <w:rsid w:val="00EA3D17"/>
    <w:rsid w:val="00EA4622"/>
    <w:rsid w:val="00EA60F7"/>
    <w:rsid w:val="00EC2BE3"/>
    <w:rsid w:val="00EC2EDE"/>
    <w:rsid w:val="00EC31CF"/>
    <w:rsid w:val="00ED2824"/>
    <w:rsid w:val="00ED323F"/>
    <w:rsid w:val="00ED607E"/>
    <w:rsid w:val="00ED6C4E"/>
    <w:rsid w:val="00ED7E0C"/>
    <w:rsid w:val="00EE3311"/>
    <w:rsid w:val="00EE7083"/>
    <w:rsid w:val="00EF0736"/>
    <w:rsid w:val="00EF4E9D"/>
    <w:rsid w:val="00F16831"/>
    <w:rsid w:val="00F21609"/>
    <w:rsid w:val="00F23AAD"/>
    <w:rsid w:val="00F26D6C"/>
    <w:rsid w:val="00F333FB"/>
    <w:rsid w:val="00F34BB9"/>
    <w:rsid w:val="00F46811"/>
    <w:rsid w:val="00F55E8A"/>
    <w:rsid w:val="00F56B33"/>
    <w:rsid w:val="00F573CE"/>
    <w:rsid w:val="00F66F5C"/>
    <w:rsid w:val="00F741A2"/>
    <w:rsid w:val="00F74EB5"/>
    <w:rsid w:val="00F75E4D"/>
    <w:rsid w:val="00F836D1"/>
    <w:rsid w:val="00F83811"/>
    <w:rsid w:val="00F85462"/>
    <w:rsid w:val="00F879F4"/>
    <w:rsid w:val="00F900C7"/>
    <w:rsid w:val="00F91588"/>
    <w:rsid w:val="00FA23A7"/>
    <w:rsid w:val="00FB3E7E"/>
    <w:rsid w:val="00FB610A"/>
    <w:rsid w:val="00FB7909"/>
    <w:rsid w:val="00FB7D01"/>
    <w:rsid w:val="00FC347E"/>
    <w:rsid w:val="00FC495D"/>
    <w:rsid w:val="00FE13F9"/>
    <w:rsid w:val="00FE2A8F"/>
    <w:rsid w:val="00FE312D"/>
    <w:rsid w:val="00FE58C2"/>
    <w:rsid w:val="00FF0406"/>
    <w:rsid w:val="00FF152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0261C"/>
  <w15:docId w15:val="{57629771-4DB9-4BF0-A8AD-07BB4A44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20E"/>
  </w:style>
  <w:style w:type="paragraph" w:styleId="Nagwek1">
    <w:name w:val="heading 1"/>
    <w:basedOn w:val="Normalny"/>
    <w:next w:val="Normalny"/>
    <w:link w:val="Nagwek1Znak"/>
    <w:uiPriority w:val="9"/>
    <w:qFormat/>
    <w:rsid w:val="00D11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F99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1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C0220E"/>
    <w:pPr>
      <w:ind w:left="720"/>
      <w:contextualSpacing/>
    </w:pPr>
    <w:rPr>
      <w:color w:val="00000A"/>
    </w:rPr>
  </w:style>
  <w:style w:type="paragraph" w:customStyle="1" w:styleId="Standard">
    <w:name w:val="Standard"/>
    <w:qFormat/>
    <w:rsid w:val="00C0220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Nagwek">
    <w:name w:val="header"/>
    <w:aliases w:val="W_Nagłówek,adresowy"/>
    <w:basedOn w:val="Normalny"/>
    <w:link w:val="NagwekZnak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rsid w:val="00A23A7F"/>
  </w:style>
  <w:style w:type="paragraph" w:styleId="Stopka">
    <w:name w:val="footer"/>
    <w:basedOn w:val="Normalny"/>
    <w:link w:val="Stopka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A7F"/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3A22A1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B2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A7F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AA7F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D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2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C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5C9F"/>
    <w:rPr>
      <w:b/>
      <w:bCs/>
    </w:rPr>
  </w:style>
  <w:style w:type="paragraph" w:customStyle="1" w:styleId="Przedpunktorem">
    <w:name w:val="Przed punktorem"/>
    <w:basedOn w:val="Normalny"/>
    <w:link w:val="PrzedpunktoremZnak"/>
    <w:qFormat/>
    <w:rsid w:val="00803064"/>
    <w:pPr>
      <w:spacing w:after="0" w:line="276" w:lineRule="auto"/>
      <w:jc w:val="both"/>
    </w:pPr>
    <w:rPr>
      <w:rFonts w:ascii="Calibri" w:eastAsiaTheme="minorEastAsia" w:hAnsi="Calibri"/>
      <w:sz w:val="20"/>
    </w:rPr>
  </w:style>
  <w:style w:type="character" w:customStyle="1" w:styleId="PrzedpunktoremZnak">
    <w:name w:val="Przed punktorem Znak"/>
    <w:basedOn w:val="Domylnaczcionkaakapitu"/>
    <w:link w:val="Przedpunktorem"/>
    <w:rsid w:val="00803064"/>
    <w:rPr>
      <w:rFonts w:ascii="Calibri" w:eastAsiaTheme="minorEastAsia" w:hAnsi="Calibr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117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11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ojvnm2t">
    <w:name w:val="tojvnm2t"/>
    <w:basedOn w:val="Domylnaczcionkaakapitu"/>
    <w:rsid w:val="0012232E"/>
  </w:style>
  <w:style w:type="paragraph" w:customStyle="1" w:styleId="yiv2343466998ydpedfa0583yiv3405580375msonormal">
    <w:name w:val="yiv2343466998ydpedfa0583yiv3405580375msonormal"/>
    <w:basedOn w:val="Normalny"/>
    <w:rsid w:val="002A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0264770654msonormal">
    <w:name w:val="yiv0264770654msonormal"/>
    <w:basedOn w:val="Normalny"/>
    <w:rsid w:val="0099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normal">
    <w:name w:val="yiv1537625398msonormal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listparagraph">
    <w:name w:val="yiv1537625398msolistparagraph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1537625398msoplaintext">
    <w:name w:val="yiv1537625398msoplaintext"/>
    <w:basedOn w:val="Normalny"/>
    <w:rsid w:val="00AE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22BB1"/>
  </w:style>
  <w:style w:type="character" w:customStyle="1" w:styleId="markedcontent">
    <w:name w:val="markedcontent"/>
    <w:basedOn w:val="Domylnaczcionkaakapitu"/>
    <w:rsid w:val="00637A75"/>
  </w:style>
  <w:style w:type="character" w:styleId="Nierozpoznanawzmianka">
    <w:name w:val="Unresolved Mention"/>
    <w:basedOn w:val="Domylnaczcionkaakapitu"/>
    <w:uiPriority w:val="99"/>
    <w:semiHidden/>
    <w:unhideWhenUsed/>
    <w:rsid w:val="001B4DA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rsid w:val="00873E7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3E7A"/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B63580"/>
    <w:pPr>
      <w:spacing w:after="0" w:line="240" w:lineRule="auto"/>
    </w:pPr>
  </w:style>
  <w:style w:type="paragraph" w:customStyle="1" w:styleId="typo--sm">
    <w:name w:val="typo--sm"/>
    <w:basedOn w:val="Normalny"/>
    <w:rsid w:val="0099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yiv9876408590ydp4a62fec9msolistparagraph">
    <w:name w:val="yiv9876408590ydp4a62fec9msolistparagraph"/>
    <w:basedOn w:val="Normalny"/>
    <w:rsid w:val="00E8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1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1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18C"/>
    <w:rPr>
      <w:vertAlign w:val="superscript"/>
    </w:rPr>
  </w:style>
  <w:style w:type="paragraph" w:customStyle="1" w:styleId="yiv6590702865msonormal">
    <w:name w:val="yiv6590702865msonormal"/>
    <w:basedOn w:val="Normalny"/>
    <w:rsid w:val="0004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laboratoryjne-uslugi-badawcze-851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zakonkurencyjnosc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B0CE-0CA4-43EF-A96C-C10D0664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13</Pages>
  <Words>3829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Niewiadomski</dc:creator>
  <cp:lastModifiedBy>ms</cp:lastModifiedBy>
  <cp:revision>69</cp:revision>
  <dcterms:created xsi:type="dcterms:W3CDTF">2024-05-05T19:50:00Z</dcterms:created>
  <dcterms:modified xsi:type="dcterms:W3CDTF">2024-10-11T18:34:00Z</dcterms:modified>
</cp:coreProperties>
</file>