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537CA" w14:textId="6D4C8A62" w:rsidR="00A834F4" w:rsidRDefault="00AE4234" w:rsidP="00AE4234">
      <w:pPr>
        <w:jc w:val="right"/>
        <w:rPr>
          <w:lang w:eastAsia="pl-PL"/>
        </w:rPr>
      </w:pPr>
      <w:bookmarkStart w:id="0" w:name="_Hlk178854839"/>
      <w:r>
        <w:rPr>
          <w:lang w:eastAsia="pl-PL"/>
        </w:rPr>
        <w:t xml:space="preserve">Załącznik nr </w:t>
      </w:r>
      <w:r w:rsidR="0081527C">
        <w:rPr>
          <w:lang w:eastAsia="pl-PL"/>
        </w:rPr>
        <w:t>4</w:t>
      </w:r>
      <w:r>
        <w:rPr>
          <w:lang w:eastAsia="pl-PL"/>
        </w:rPr>
        <w:t xml:space="preserve"> – umowa powierzenia przetwarzania danych osobowych</w:t>
      </w:r>
      <w:bookmarkEnd w:id="0"/>
    </w:p>
    <w:p w14:paraId="6006ED12" w14:textId="650C3407" w:rsidR="009F491B" w:rsidRDefault="009F491B" w:rsidP="009F491B">
      <w:pPr>
        <w:rPr>
          <w:lang w:eastAsia="pl-PL"/>
        </w:rPr>
      </w:pPr>
      <w:r w:rsidRPr="009F491B">
        <w:rPr>
          <w:lang w:eastAsia="pl-PL"/>
        </w:rPr>
        <w:t>RO.271.1.2024</w:t>
      </w:r>
    </w:p>
    <w:p w14:paraId="5F7023D4" w14:textId="77777777" w:rsidR="00AE4234" w:rsidRDefault="00AE4234" w:rsidP="00AE42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Umowa powierzenia przetwarzania danych osobowych</w:t>
      </w:r>
    </w:p>
    <w:p w14:paraId="73069E35" w14:textId="2F3DDD11" w:rsidR="00AE4234" w:rsidRPr="00AE4234" w:rsidRDefault="00AE4234" w:rsidP="00AE42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(dalej jako: „Umowa”)</w:t>
      </w:r>
    </w:p>
    <w:p w14:paraId="5FF040AD" w14:textId="77777777" w:rsidR="00AE4234" w:rsidRDefault="00AE4234" w:rsidP="00AE4234">
      <w:pPr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zawarta w Brańszczyku, w dniu ……….., pomiędzy</w:t>
      </w:r>
    </w:p>
    <w:p w14:paraId="1EEE1C91" w14:textId="2C13C3AC" w:rsidR="00AE4234" w:rsidRDefault="00AE4234" w:rsidP="00AE4234">
      <w:p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0"/>
          <w:szCs w:val="20"/>
        </w:rPr>
      </w:pPr>
    </w:p>
    <w:p w14:paraId="2FCAB9D9" w14:textId="77777777" w:rsidR="00AE4234" w:rsidRDefault="00AE4234" w:rsidP="00AE4234">
      <w:pPr>
        <w:spacing w:after="0" w:line="480" w:lineRule="auto"/>
        <w:rPr>
          <w:rFonts w:ascii="Times New Roman" w:hAnsi="Times New Roman"/>
          <w:sz w:val="18"/>
          <w:lang w:eastAsia="ru-RU" w:bidi="he-IL"/>
        </w:rPr>
      </w:pPr>
      <w:r>
        <w:rPr>
          <w:rFonts w:ascii="Times New Roman" w:hAnsi="Times New Roman"/>
          <w:sz w:val="18"/>
          <w:lang w:eastAsia="ru-RU" w:bidi="he-I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8583E" w14:textId="1D5F3E68" w:rsidR="00AE4234" w:rsidRDefault="00AE4234" w:rsidP="00AE4234">
      <w:pPr>
        <w:spacing w:after="0" w:line="240" w:lineRule="auto"/>
        <w:rPr>
          <w:rFonts w:ascii="Times New Roman" w:hAnsi="Times New Roman"/>
          <w:sz w:val="18"/>
          <w:lang w:eastAsia="ru-RU" w:bidi="he-IL"/>
        </w:rPr>
      </w:pPr>
      <w:r>
        <w:rPr>
          <w:rFonts w:ascii="Times New Roman" w:hAnsi="Times New Roman"/>
          <w:sz w:val="18"/>
          <w:szCs w:val="18"/>
          <w:lang w:eastAsia="ru-RU" w:bidi="he-IL"/>
        </w:rPr>
        <w:t xml:space="preserve">reprezentowanym </w:t>
      </w:r>
      <w:r w:rsidR="004F4307">
        <w:rPr>
          <w:rFonts w:ascii="Times New Roman" w:hAnsi="Times New Roman"/>
          <w:sz w:val="18"/>
          <w:szCs w:val="18"/>
          <w:lang w:eastAsia="ru-RU" w:bidi="he-IL"/>
        </w:rPr>
        <w:t>……………………………..</w:t>
      </w:r>
      <w:r>
        <w:rPr>
          <w:rFonts w:ascii="Times New Roman" w:hAnsi="Times New Roman"/>
          <w:sz w:val="18"/>
          <w:szCs w:val="18"/>
          <w:lang w:eastAsia="ru-RU" w:bidi="he-IL"/>
        </w:rPr>
        <w:t xml:space="preserve"> </w:t>
      </w:r>
      <w:r>
        <w:rPr>
          <w:rFonts w:ascii="Times New Roman" w:hAnsi="Times New Roman"/>
          <w:sz w:val="18"/>
          <w:lang w:eastAsia="ru-RU" w:bidi="he-IL"/>
        </w:rPr>
        <w:t>zwanym dalej „</w:t>
      </w:r>
      <w:r>
        <w:rPr>
          <w:rFonts w:ascii="Times New Roman" w:hAnsi="Times New Roman"/>
          <w:b/>
          <w:sz w:val="18"/>
          <w:lang w:eastAsia="ru-RU" w:bidi="he-IL"/>
        </w:rPr>
        <w:t>Administratorem</w:t>
      </w:r>
      <w:r>
        <w:rPr>
          <w:rFonts w:ascii="Times New Roman" w:hAnsi="Times New Roman"/>
          <w:sz w:val="18"/>
          <w:lang w:eastAsia="ru-RU" w:bidi="he-IL"/>
        </w:rPr>
        <w:t>” lub „</w:t>
      </w:r>
      <w:r>
        <w:rPr>
          <w:rFonts w:ascii="Times New Roman" w:hAnsi="Times New Roman"/>
          <w:b/>
          <w:sz w:val="18"/>
          <w:lang w:eastAsia="ru-RU" w:bidi="he-IL"/>
        </w:rPr>
        <w:t>Powierzającym</w:t>
      </w:r>
      <w:r>
        <w:rPr>
          <w:rFonts w:ascii="Times New Roman" w:hAnsi="Times New Roman"/>
          <w:sz w:val="18"/>
          <w:lang w:eastAsia="ru-RU" w:bidi="he-IL"/>
        </w:rPr>
        <w:t xml:space="preserve">” </w:t>
      </w:r>
    </w:p>
    <w:p w14:paraId="62CE3C21" w14:textId="77777777" w:rsidR="00AE4234" w:rsidRDefault="00AE4234" w:rsidP="00AE4234">
      <w:pPr>
        <w:spacing w:after="0" w:line="240" w:lineRule="auto"/>
        <w:rPr>
          <w:rFonts w:ascii="Times New Roman" w:hAnsi="Times New Roman"/>
          <w:sz w:val="18"/>
          <w:lang w:eastAsia="ru-RU" w:bidi="he-IL"/>
        </w:rPr>
      </w:pPr>
      <w:r>
        <w:rPr>
          <w:rFonts w:ascii="Times New Roman" w:hAnsi="Times New Roman"/>
          <w:sz w:val="18"/>
          <w:lang w:eastAsia="ru-RU" w:bidi="he-IL"/>
        </w:rPr>
        <w:t>a</w:t>
      </w:r>
    </w:p>
    <w:p w14:paraId="1CE5B6B3" w14:textId="77777777" w:rsidR="00AE4234" w:rsidRDefault="00AE4234" w:rsidP="00AE4234">
      <w:pPr>
        <w:spacing w:after="0" w:line="480" w:lineRule="auto"/>
        <w:rPr>
          <w:rFonts w:ascii="Times New Roman" w:hAnsi="Times New Roman"/>
          <w:sz w:val="18"/>
          <w:lang w:eastAsia="ru-RU" w:bidi="he-IL"/>
        </w:rPr>
      </w:pPr>
      <w:r>
        <w:rPr>
          <w:rFonts w:ascii="Times New Roman" w:hAnsi="Times New Roman"/>
          <w:sz w:val="18"/>
          <w:lang w:eastAsia="ru-RU" w:bidi="he-I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D3E648" w14:textId="3B3E885A" w:rsidR="00AE4234" w:rsidRPr="00AE4234" w:rsidRDefault="00AE4234" w:rsidP="00AE4234">
      <w:pPr>
        <w:spacing w:after="0" w:line="240" w:lineRule="auto"/>
        <w:rPr>
          <w:rFonts w:ascii="Times New Roman" w:hAnsi="Times New Roman"/>
          <w:sz w:val="18"/>
          <w:lang w:eastAsia="ru-RU" w:bidi="he-IL"/>
        </w:rPr>
      </w:pPr>
      <w:r>
        <w:rPr>
          <w:rFonts w:ascii="Times New Roman" w:hAnsi="Times New Roman"/>
          <w:sz w:val="18"/>
          <w:szCs w:val="18"/>
          <w:lang w:eastAsia="ru-RU" w:bidi="he-IL"/>
        </w:rPr>
        <w:t>reprezentowana przez ………………………………………………</w:t>
      </w:r>
      <w:r>
        <w:rPr>
          <w:rFonts w:ascii="Times New Roman" w:hAnsi="Times New Roman"/>
          <w:sz w:val="18"/>
          <w:lang w:eastAsia="ru-RU" w:bidi="he-IL"/>
        </w:rPr>
        <w:t>zwanym dalej „</w:t>
      </w:r>
      <w:r>
        <w:rPr>
          <w:rFonts w:ascii="Times New Roman" w:hAnsi="Times New Roman"/>
          <w:b/>
          <w:sz w:val="18"/>
          <w:lang w:eastAsia="ru-RU" w:bidi="he-IL"/>
        </w:rPr>
        <w:t>Procesorem</w:t>
      </w:r>
      <w:r>
        <w:rPr>
          <w:rFonts w:ascii="Times New Roman" w:hAnsi="Times New Roman"/>
          <w:sz w:val="18"/>
          <w:lang w:eastAsia="ru-RU" w:bidi="he-IL"/>
        </w:rPr>
        <w:t>” lub „</w:t>
      </w:r>
      <w:r>
        <w:rPr>
          <w:rFonts w:ascii="Times New Roman" w:hAnsi="Times New Roman"/>
          <w:b/>
          <w:sz w:val="18"/>
          <w:lang w:eastAsia="ru-RU" w:bidi="he-IL"/>
        </w:rPr>
        <w:t>Przetwarzającym</w:t>
      </w:r>
      <w:r>
        <w:rPr>
          <w:rFonts w:ascii="Times New Roman" w:hAnsi="Times New Roman"/>
          <w:sz w:val="18"/>
          <w:lang w:eastAsia="ru-RU" w:bidi="he-IL"/>
        </w:rPr>
        <w:t>”</w:t>
      </w:r>
    </w:p>
    <w:p w14:paraId="70245B95" w14:textId="1DE6830A" w:rsidR="00AE4234" w:rsidRPr="00AE4234" w:rsidRDefault="00AE4234" w:rsidP="00AE42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 i Procesor są zwani dalej łącznie „</w:t>
      </w:r>
      <w:r>
        <w:rPr>
          <w:rFonts w:ascii="Times New Roman" w:hAnsi="Times New Roman"/>
          <w:b/>
          <w:sz w:val="20"/>
          <w:szCs w:val="20"/>
        </w:rPr>
        <w:t>Stronami</w:t>
      </w:r>
      <w:r>
        <w:rPr>
          <w:rFonts w:ascii="Times New Roman" w:hAnsi="Times New Roman"/>
          <w:sz w:val="20"/>
          <w:szCs w:val="20"/>
        </w:rPr>
        <w:t>”, a każdy z nich z osobna „</w:t>
      </w:r>
      <w:r>
        <w:rPr>
          <w:rFonts w:ascii="Times New Roman" w:hAnsi="Times New Roman"/>
          <w:b/>
          <w:sz w:val="20"/>
          <w:szCs w:val="20"/>
        </w:rPr>
        <w:t>Stroną</w:t>
      </w:r>
      <w:r>
        <w:rPr>
          <w:rFonts w:ascii="Times New Roman" w:hAnsi="Times New Roman"/>
          <w:sz w:val="20"/>
          <w:szCs w:val="20"/>
        </w:rPr>
        <w:t xml:space="preserve">”. </w:t>
      </w:r>
    </w:p>
    <w:p w14:paraId="3DDA5A1E" w14:textId="77777777" w:rsidR="00AE4234" w:rsidRDefault="00AE4234" w:rsidP="00AE4234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PREAMBUŁA </w:t>
      </w:r>
    </w:p>
    <w:p w14:paraId="7CBFF574" w14:textId="77777777" w:rsidR="00AE4234" w:rsidRDefault="00AE4234" w:rsidP="00AE4234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Zważywszy na to, że:</w:t>
      </w:r>
    </w:p>
    <w:p w14:paraId="6B386B0F" w14:textId="77777777" w:rsidR="00AE4234" w:rsidRDefault="00AE4234" w:rsidP="00AE4234">
      <w:pPr>
        <w:pStyle w:val="Akapitzlist"/>
        <w:numPr>
          <w:ilvl w:val="0"/>
          <w:numId w:val="18"/>
        </w:numPr>
        <w:spacing w:before="0"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Powierzający w rozumieniu Rozporządzenia Parlamentu Europejskiego i Rady (UE) nr 2016/679 z dnia 27 kwietnia 2016 r. jest Administratorem danych osobowych przetwarzanych w związku z realizacją przez Przetwarzającego na rzecz Powierzającego, usługi / zlecenia w ramach wiążącej strony umowy głównej. </w:t>
      </w:r>
    </w:p>
    <w:p w14:paraId="6E700B78" w14:textId="47B02C9F" w:rsidR="00AE4234" w:rsidRDefault="00AE4234" w:rsidP="00AE4234">
      <w:pPr>
        <w:pStyle w:val="Akapitzlist"/>
        <w:numPr>
          <w:ilvl w:val="0"/>
          <w:numId w:val="18"/>
        </w:numPr>
        <w:spacing w:before="0"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Przy wykonywaniu usługi </w:t>
      </w:r>
      <w:r w:rsidR="00106A01">
        <w:rPr>
          <w:rFonts w:ascii="Times New Roman" w:hAnsi="Times New Roman"/>
          <w:b/>
          <w:sz w:val="20"/>
        </w:rPr>
        <w:t>Przegląd i aktualizacja SZBI w urzędzie gminy - audyt</w:t>
      </w:r>
      <w:r w:rsidR="00365B88">
        <w:rPr>
          <w:rFonts w:ascii="Times New Roman" w:hAnsi="Times New Roman"/>
          <w:b/>
          <w:sz w:val="20"/>
        </w:rPr>
        <w:t xml:space="preserve"> </w:t>
      </w:r>
      <w:r w:rsidR="00365B88" w:rsidRPr="00365B88">
        <w:rPr>
          <w:rFonts w:ascii="Times New Roman" w:hAnsi="Times New Roman"/>
          <w:bCs/>
          <w:sz w:val="20"/>
        </w:rPr>
        <w:t>w</w:t>
      </w:r>
      <w:r w:rsidR="00365B88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ramach zawartej umowy, pomiędzy stronami dochodzi do przetwarzania danych osobowych.</w:t>
      </w:r>
    </w:p>
    <w:p w14:paraId="5B74DF85" w14:textId="77777777" w:rsidR="00AE4234" w:rsidRDefault="00AE4234" w:rsidP="00AE423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Strony zgodnie, zawierają niniejszą umowę powierzenia przetwarzania danych (dalej: „Umowa w Sprawie Danych”) w trybie art. 28 Rozporządzenia Parlamentu Europejskiego i Rady (UE) nr 2016/679 z dnia 27 kwietnia 2016 r. </w:t>
      </w:r>
      <w:r>
        <w:rPr>
          <w:rFonts w:ascii="Times New Roman" w:hAnsi="Times New Roman"/>
          <w:sz w:val="20"/>
          <w:szCs w:val="16"/>
        </w:rPr>
        <w:t>Celem zawarcia Umowy Powierzenia jest uregulowanie kwestii związanych z ochroną powierzonych przez Powierzającego danych osobowych Przetwarzającemu.</w:t>
      </w:r>
      <w:r>
        <w:rPr>
          <w:rFonts w:ascii="Times New Roman" w:hAnsi="Times New Roman"/>
          <w:sz w:val="20"/>
        </w:rPr>
        <w:t xml:space="preserve"> </w:t>
      </w:r>
    </w:p>
    <w:p w14:paraId="4FEE62B7" w14:textId="5E098F32" w:rsidR="00AE4234" w:rsidRPr="00AE4234" w:rsidRDefault="00AE4234" w:rsidP="00AE4234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16"/>
          <w:lang w:eastAsia="ru-RU" w:bidi="he-IL"/>
        </w:rPr>
        <w:t>Strony zgodnie postanawiają, co następuje:</w:t>
      </w:r>
    </w:p>
    <w:p w14:paraId="074DE1AC" w14:textId="452518D4" w:rsidR="00AE4234" w:rsidRDefault="00AE4234" w:rsidP="00AE4234">
      <w:pPr>
        <w:spacing w:after="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1. Postanowienia ogólne i przedmiot umowy</w:t>
      </w:r>
    </w:p>
    <w:p w14:paraId="51D73922" w14:textId="77777777" w:rsidR="00AE4234" w:rsidRDefault="00AE4234" w:rsidP="00AE4234">
      <w:pPr>
        <w:pStyle w:val="Akapitzlist"/>
        <w:numPr>
          <w:ilvl w:val="0"/>
          <w:numId w:val="19"/>
        </w:numPr>
        <w:spacing w:before="0" w:after="0" w:line="260" w:lineRule="exact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lastRenderedPageBreak/>
        <w:t xml:space="preserve">Powierzający powierza Przetwarzającemu, w trybie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także „Rozporządzeniem” lub „RODO”), dane osobowe (dane zidentyfikowanej osoby fizycznej) do przetwarzania, na zasadach i w celu określonym </w:t>
      </w:r>
      <w:r>
        <w:rPr>
          <w:rFonts w:ascii="Times New Roman" w:hAnsi="Times New Roman"/>
          <w:sz w:val="20"/>
          <w:szCs w:val="20"/>
          <w:lang w:eastAsia="pl-PL"/>
        </w:rPr>
        <w:br/>
        <w:t>w niniejszej Umowie.</w:t>
      </w:r>
    </w:p>
    <w:p w14:paraId="48B7A94A" w14:textId="77777777" w:rsidR="00AE4234" w:rsidRDefault="00AE4234" w:rsidP="00AE4234">
      <w:pPr>
        <w:pStyle w:val="Akapitzlist"/>
        <w:numPr>
          <w:ilvl w:val="0"/>
          <w:numId w:val="19"/>
        </w:numPr>
        <w:spacing w:before="0" w:after="0" w:line="260" w:lineRule="exact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Strony zgodnie przyjmują, iż możliwa do zidentyfikowania osoba fizyczna, o której mowa w ust. 1 powyżej, to osoba, którą można bezpośrednio lub pośrednio zidentyfikować, w szczególności na podstawie identyfikatora takiego jak imię i nazwisko, numer identyfikacyjny, dane o lokalizacji, identyfikator internetowy lub jeden bądź kilka szczególnych czynników określających fizyczną, fizjologiczną, genetyczną, psychiczną, ekonomiczną, kulturową lub społeczną tożsamość osoby fizycznej.</w:t>
      </w:r>
    </w:p>
    <w:p w14:paraId="48E650DA" w14:textId="77777777" w:rsidR="00AE4234" w:rsidRDefault="00AE4234" w:rsidP="00AE4234">
      <w:pPr>
        <w:pStyle w:val="Akapitzlist"/>
        <w:numPr>
          <w:ilvl w:val="0"/>
          <w:numId w:val="19"/>
        </w:numPr>
        <w:spacing w:before="0" w:after="0" w:line="260" w:lineRule="exact"/>
        <w:ind w:left="284" w:hanging="284"/>
        <w:jc w:val="both"/>
        <w:rPr>
          <w:rStyle w:val="Pogrubienie"/>
          <w:b w:val="0"/>
          <w:bCs w:val="0"/>
        </w:rPr>
      </w:pPr>
      <w:r>
        <w:rPr>
          <w:rFonts w:ascii="Times New Roman" w:hAnsi="Times New Roman"/>
          <w:sz w:val="20"/>
          <w:szCs w:val="20"/>
          <w:lang w:eastAsia="pl-PL"/>
        </w:rPr>
        <w:t>Powierzający oświadcza, że</w:t>
      </w:r>
      <w:r>
        <w:rPr>
          <w:rStyle w:val="Pogrubienie"/>
        </w:rPr>
        <w:t xml:space="preserve"> jest Administratorem w rozumieniu art. 4 pkt 7 „Rozporządzenia”, powierzonych do przetwarzania</w:t>
      </w:r>
      <w:r>
        <w:rPr>
          <w:rFonts w:ascii="Times New Roman" w:hAnsi="Times New Roman"/>
          <w:sz w:val="20"/>
          <w:szCs w:val="20"/>
          <w:lang w:eastAsia="pl-PL"/>
        </w:rPr>
        <w:t xml:space="preserve"> Przetwarzającemu danych osobowych</w:t>
      </w:r>
      <w:r>
        <w:rPr>
          <w:rStyle w:val="Pogrubienie"/>
        </w:rPr>
        <w:t xml:space="preserve">. </w:t>
      </w:r>
    </w:p>
    <w:p w14:paraId="46B89449" w14:textId="410D2478" w:rsidR="00AE4234" w:rsidRPr="00AE4234" w:rsidRDefault="00AE4234" w:rsidP="00AE4234">
      <w:pPr>
        <w:pStyle w:val="Akapitzlist"/>
        <w:numPr>
          <w:ilvl w:val="0"/>
          <w:numId w:val="19"/>
        </w:numPr>
        <w:spacing w:before="0" w:after="0" w:line="260" w:lineRule="exact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Przetwarzający</w:t>
      </w:r>
      <w:r>
        <w:rPr>
          <w:rFonts w:ascii="Times New Roman" w:hAnsi="Times New Roman"/>
          <w:bCs/>
          <w:sz w:val="20"/>
          <w:szCs w:val="20"/>
        </w:rPr>
        <w:t xml:space="preserve"> zobowiązany jest do </w:t>
      </w:r>
      <w:r>
        <w:rPr>
          <w:rFonts w:ascii="Times New Roman" w:hAnsi="Times New Roman"/>
          <w:sz w:val="20"/>
          <w:szCs w:val="20"/>
        </w:rPr>
        <w:t xml:space="preserve">przetwarzania danych osobowych w zakresie i w sposób zgodny </w:t>
      </w:r>
      <w:r>
        <w:rPr>
          <w:rFonts w:ascii="Times New Roman" w:hAnsi="Times New Roman"/>
          <w:sz w:val="20"/>
          <w:szCs w:val="20"/>
        </w:rPr>
        <w:br/>
        <w:t>z Umową, „Rozporządzeniem” oraz Lokalnymi Regulacjami (polskimi przepisami prawa przyjętymi w celu umożliwienia stosowania „Rozporządzeniem”) oraz innymi obowiązującymi przepisami prawa Unii Europejskiej.</w:t>
      </w:r>
    </w:p>
    <w:p w14:paraId="1D54564C" w14:textId="77777777" w:rsidR="00AE4234" w:rsidRDefault="00AE4234" w:rsidP="00AE4234">
      <w:pPr>
        <w:pStyle w:val="Akapitzlist"/>
        <w:numPr>
          <w:ilvl w:val="0"/>
          <w:numId w:val="19"/>
        </w:numPr>
        <w:spacing w:before="0" w:after="0" w:line="260" w:lineRule="exact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Przetwarzający zobowiązany jest przetwarzać dane osobowe wyłącznie na udokumentowane polecenie Administratora, chyba że obowiązek taki nakłada na Przetwarzającego obowiązujące prawo unijne lub prawo krajowe, któremu podlega Przetwarzający. W takim przypadku przed rozpoczęciem przetwarzania Przetwarzający poinformuje Powierzającego w formie pisemnej o tym obowiązku prawnym.</w:t>
      </w:r>
    </w:p>
    <w:p w14:paraId="7B7438B6" w14:textId="2A091B92" w:rsidR="00AE4234" w:rsidRPr="00AE4234" w:rsidRDefault="00AE4234" w:rsidP="00AE4234">
      <w:pPr>
        <w:pStyle w:val="Akapitzlist"/>
        <w:numPr>
          <w:ilvl w:val="0"/>
          <w:numId w:val="19"/>
        </w:numPr>
        <w:spacing w:before="0" w:after="0" w:line="260" w:lineRule="exact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Strony zgodnie ustalają, że niniejsza Umowa stanowi udokumentowane polecenie Administratora. </w:t>
      </w:r>
    </w:p>
    <w:p w14:paraId="34B0A01E" w14:textId="77777777" w:rsidR="00AE4234" w:rsidRDefault="00AE4234" w:rsidP="00AE4234">
      <w:pPr>
        <w:spacing w:after="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2. Zakres, charakter oraz miejsce przetwarzania powierzonych danych osobowych</w:t>
      </w:r>
    </w:p>
    <w:p w14:paraId="76FB7E6E" w14:textId="77777777" w:rsidR="00AE4234" w:rsidRDefault="00AE4234" w:rsidP="00AE4234">
      <w:pPr>
        <w:pStyle w:val="Zwykatabela31"/>
        <w:numPr>
          <w:ilvl w:val="0"/>
          <w:numId w:val="20"/>
        </w:numPr>
        <w:spacing w:after="60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Na podstawie niniejszej Umowy Powierzający powierza Przetwarzającemu przetwarzanie danych osobowych określonych w Załączniku nr 1 do umowy. </w:t>
      </w:r>
    </w:p>
    <w:p w14:paraId="292E3281" w14:textId="77777777" w:rsidR="00AE4234" w:rsidRDefault="00AE4234" w:rsidP="00AE4234">
      <w:pPr>
        <w:numPr>
          <w:ilvl w:val="0"/>
          <w:numId w:val="20"/>
        </w:numPr>
        <w:spacing w:before="0" w:after="6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ko-KR"/>
        </w:rPr>
        <w:t xml:space="preserve">Przetwarzanie danych osobowych ma charakter </w:t>
      </w:r>
      <w:r>
        <w:rPr>
          <w:rFonts w:ascii="Times New Roman" w:hAnsi="Times New Roman"/>
          <w:sz w:val="20"/>
          <w:szCs w:val="20"/>
        </w:rPr>
        <w:t xml:space="preserve">częściowo zautomatyzowany lub manualny </w:t>
      </w:r>
      <w:r>
        <w:rPr>
          <w:rFonts w:ascii="Times New Roman" w:hAnsi="Times New Roman"/>
          <w:sz w:val="20"/>
          <w:szCs w:val="16"/>
        </w:rPr>
        <w:t>operacji przetwarzania uzasadnionych i niezbędnych dla realizacji celu, które mogą obejmować m.in.: zbieranie, utrwalanie, organizowanie, porządkowanie, aktualizację, przechowywanie, archiwizowanie, modyfikowanie, pobieranie, kopiowanie, przeglądanie, wykorzystywanie, udostępnianie, usuwanie lub niszczenie.</w:t>
      </w:r>
    </w:p>
    <w:p w14:paraId="6C54521B" w14:textId="77777777" w:rsidR="00AE4234" w:rsidRDefault="00AE4234" w:rsidP="00AE4234">
      <w:pPr>
        <w:numPr>
          <w:ilvl w:val="0"/>
          <w:numId w:val="20"/>
        </w:numPr>
        <w:spacing w:before="0" w:after="6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Dane osobowe mogą być przekazywane w formie papierowej, za pośrednictwem poczty elektronicznej, na nośniku danych oraz poprzez udostępnienie </w:t>
      </w:r>
      <w:r>
        <w:rPr>
          <w:rFonts w:ascii="Times New Roman" w:hAnsi="Times New Roman"/>
          <w:bCs/>
          <w:sz w:val="20"/>
          <w:szCs w:val="20"/>
        </w:rPr>
        <w:t>Przetwarzającemu</w:t>
      </w:r>
      <w:r>
        <w:rPr>
          <w:rFonts w:ascii="Times New Roman" w:hAnsi="Times New Roman"/>
          <w:sz w:val="20"/>
          <w:szCs w:val="20"/>
        </w:rPr>
        <w:t xml:space="preserve"> możliwości pobrania ich z serwera danych.</w:t>
      </w:r>
    </w:p>
    <w:p w14:paraId="79DECE71" w14:textId="77777777" w:rsidR="00AE4234" w:rsidRDefault="00AE4234" w:rsidP="00AE4234">
      <w:pPr>
        <w:numPr>
          <w:ilvl w:val="0"/>
          <w:numId w:val="20"/>
        </w:numPr>
        <w:spacing w:before="0" w:after="60" w:line="240" w:lineRule="auto"/>
        <w:ind w:left="357" w:hanging="35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ko-KR"/>
        </w:rPr>
        <w:t xml:space="preserve">Strony ustalają, iż miejscem przetwarzania przez Przetwarzającego powierzonych mu danych osobowych jest …………………………., ul. ………………………..  </w:t>
      </w:r>
    </w:p>
    <w:p w14:paraId="4345C517" w14:textId="1C4375E5" w:rsidR="00AE4234" w:rsidRPr="00AE4234" w:rsidRDefault="00AE4234" w:rsidP="00AE4234">
      <w:pPr>
        <w:numPr>
          <w:ilvl w:val="0"/>
          <w:numId w:val="20"/>
        </w:numPr>
        <w:spacing w:before="0" w:after="60" w:line="240" w:lineRule="auto"/>
        <w:ind w:left="357" w:hanging="35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Przetwarzający oświadcza, iż przyjmuje do wiadomości, że dane osobowe powierzone do przetwarzania na podstawie niniejszej Umowy obejmują szczególne kategorie danych osobowych w rozumieniu art. 9 ust. 1 RODO. </w:t>
      </w:r>
    </w:p>
    <w:p w14:paraId="66A6D0E7" w14:textId="77777777" w:rsidR="00AE4234" w:rsidRDefault="00AE4234" w:rsidP="00AE4234">
      <w:pPr>
        <w:spacing w:after="60"/>
        <w:ind w:left="357" w:hanging="35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3. Oświadczenia i obowiązki Procesora</w:t>
      </w:r>
    </w:p>
    <w:p w14:paraId="28A92E0C" w14:textId="77777777" w:rsidR="00AE4234" w:rsidRDefault="00AE4234" w:rsidP="00AE4234">
      <w:pPr>
        <w:keepLines/>
        <w:numPr>
          <w:ilvl w:val="0"/>
          <w:numId w:val="21"/>
        </w:numPr>
        <w:autoSpaceDE w:val="0"/>
        <w:autoSpaceDN w:val="0"/>
        <w:spacing w:before="0" w:after="6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ko-KR"/>
        </w:rPr>
        <w:t>Przetwarzający</w:t>
      </w:r>
      <w:r>
        <w:rPr>
          <w:rFonts w:ascii="Times New Roman" w:hAnsi="Times New Roman"/>
          <w:sz w:val="20"/>
          <w:szCs w:val="20"/>
        </w:rPr>
        <w:t xml:space="preserve"> oświadcza, iż </w:t>
      </w:r>
      <w:r>
        <w:rPr>
          <w:rFonts w:ascii="Times New Roman" w:hAnsi="Times New Roman"/>
          <w:sz w:val="20"/>
          <w:szCs w:val="20"/>
          <w:lang w:eastAsia="ko-KR"/>
        </w:rPr>
        <w:t xml:space="preserve">dysponuje odpowiednimi kwalifikacjami, aby przetwarzać powierzone przez Administratora dane osobowe oraz, </w:t>
      </w:r>
      <w:r>
        <w:rPr>
          <w:rFonts w:ascii="Times New Roman" w:hAnsi="Times New Roman"/>
          <w:sz w:val="20"/>
          <w:szCs w:val="20"/>
        </w:rPr>
        <w:t xml:space="preserve">że </w:t>
      </w:r>
      <w:r>
        <w:rPr>
          <w:rFonts w:ascii="Times New Roman" w:hAnsi="Times New Roman"/>
          <w:sz w:val="20"/>
          <w:szCs w:val="20"/>
          <w:lang w:eastAsia="ko-KR"/>
        </w:rPr>
        <w:t xml:space="preserve">nie toczy się wobec niego obecnie jakiekolwiek postępowanie cywilne ani administracyjne dotyczące niewłaściwego przetwarzania przez niego danych osobowych. </w:t>
      </w:r>
    </w:p>
    <w:p w14:paraId="7D584D0F" w14:textId="77777777" w:rsidR="00AE4234" w:rsidRDefault="00AE4234" w:rsidP="00AE4234">
      <w:pPr>
        <w:numPr>
          <w:ilvl w:val="0"/>
          <w:numId w:val="21"/>
        </w:numPr>
        <w:spacing w:before="0" w:after="6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ko-KR"/>
        </w:rPr>
        <w:t>Przetwarzający</w:t>
      </w:r>
      <w:r>
        <w:rPr>
          <w:rFonts w:ascii="Times New Roman" w:hAnsi="Times New Roman"/>
          <w:sz w:val="20"/>
          <w:szCs w:val="20"/>
        </w:rPr>
        <w:t xml:space="preserve"> zobowiązany jest udzielać dostępu do powierzonych danych osobowych wyłącznie osobom, które ze względu na zakres wykonywanych zadań otrzymały od </w:t>
      </w:r>
      <w:r>
        <w:rPr>
          <w:rFonts w:ascii="Times New Roman" w:hAnsi="Times New Roman"/>
          <w:sz w:val="20"/>
          <w:szCs w:val="20"/>
          <w:lang w:eastAsia="ko-KR"/>
        </w:rPr>
        <w:t>Przetwarzającego</w:t>
      </w:r>
      <w:r>
        <w:rPr>
          <w:rFonts w:ascii="Times New Roman" w:hAnsi="Times New Roman"/>
          <w:sz w:val="20"/>
          <w:szCs w:val="20"/>
        </w:rPr>
        <w:t xml:space="preserve"> upoważnienie do ich przetwarzania oraz wyłącznie w celu wykonywania obowiązków wynikających z Umowy chyba, że przetwarzanie jest wymagane przez właściwe przepisy krajowe lub unijne.</w:t>
      </w:r>
    </w:p>
    <w:p w14:paraId="3F913C53" w14:textId="77777777" w:rsidR="00AE4234" w:rsidRDefault="00AE4234" w:rsidP="00AE4234">
      <w:pPr>
        <w:numPr>
          <w:ilvl w:val="0"/>
          <w:numId w:val="21"/>
        </w:numPr>
        <w:spacing w:before="0" w:after="6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ko-KR"/>
        </w:rPr>
        <w:t>Przetwarzający</w:t>
      </w:r>
      <w:r>
        <w:rPr>
          <w:rFonts w:ascii="Times New Roman" w:hAnsi="Times New Roman"/>
          <w:sz w:val="20"/>
          <w:szCs w:val="20"/>
        </w:rPr>
        <w:t xml:space="preserve"> oświadcza, że prowadzi ewidencję osób upoważnionych do przetwarzania danych osobowych. </w:t>
      </w:r>
    </w:p>
    <w:p w14:paraId="41C40A01" w14:textId="77777777" w:rsidR="00AE4234" w:rsidRDefault="00AE4234" w:rsidP="00AE4234">
      <w:pPr>
        <w:numPr>
          <w:ilvl w:val="0"/>
          <w:numId w:val="21"/>
        </w:numPr>
        <w:spacing w:before="0" w:after="6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ko-KR"/>
        </w:rPr>
        <w:t>Przetwarzający</w:t>
      </w:r>
      <w:r>
        <w:rPr>
          <w:rFonts w:ascii="Times New Roman" w:hAnsi="Times New Roman"/>
          <w:sz w:val="20"/>
          <w:szCs w:val="20"/>
        </w:rPr>
        <w:t xml:space="preserve"> zapewnia, że wszystkie osoby upoważnione do przetwarzania danych osobowych, przed przystąpieniem do wykonywania czynności z zakresu przedmiotu niniejszej Umowy, podpiszą oświadczenie o zachowaniu poufności i ochronie danych osobowych powierzonych.</w:t>
      </w:r>
    </w:p>
    <w:p w14:paraId="18C097A4" w14:textId="77777777" w:rsidR="00AE4234" w:rsidRDefault="00AE4234" w:rsidP="00AE4234">
      <w:pPr>
        <w:numPr>
          <w:ilvl w:val="0"/>
          <w:numId w:val="21"/>
        </w:numPr>
        <w:spacing w:before="0"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ko-KR"/>
        </w:rPr>
        <w:t>Przetwarzający</w:t>
      </w:r>
      <w:r>
        <w:rPr>
          <w:rFonts w:ascii="Times New Roman" w:hAnsi="Times New Roman"/>
          <w:sz w:val="20"/>
          <w:szCs w:val="20"/>
        </w:rPr>
        <w:t xml:space="preserve"> oświadcza, iż stosuje środki techniczne i organizacyjne, które spełniają wymagania RODO oraz przepisów krajowych. </w:t>
      </w:r>
      <w:r>
        <w:rPr>
          <w:rFonts w:ascii="Times New Roman" w:hAnsi="Times New Roman"/>
          <w:sz w:val="20"/>
          <w:szCs w:val="20"/>
          <w:lang w:eastAsia="ko-KR"/>
        </w:rPr>
        <w:t>Przetwarzający zobowiązany jest zapewnić bezpieczeństwo danych stosując środki organizacyjne i techniczne mające na celu należyte zabezpieczenie danych osobowych, odpowiednie do zagrożeń oraz kategorii powierzonych danych osobowych, w szczególności zobowiązany jest zabezpieczyć dane przed ich ujawnieniem osobom nieupoważnionym lub dostępem do nich osób nieupoważnionych, zabraniem przez osobę nieuprawnioną, przetwarzaniem z naruszeniem obowiązujących przepisów prawa w zakresie przetwarzania danych osobowych, zmianą, utratą, uszkodzeniem, m.in. poprzez zapewnienie w stosownym przypadku:</w:t>
      </w:r>
    </w:p>
    <w:p w14:paraId="2F8628CC" w14:textId="77777777" w:rsidR="00AE4234" w:rsidRDefault="00AE4234" w:rsidP="00AE4234">
      <w:pPr>
        <w:numPr>
          <w:ilvl w:val="0"/>
          <w:numId w:val="22"/>
        </w:numPr>
        <w:spacing w:before="0" w:after="0" w:line="240" w:lineRule="auto"/>
        <w:ind w:left="709" w:hanging="283"/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/>
          <w:sz w:val="20"/>
          <w:szCs w:val="20"/>
          <w:lang w:eastAsia="ko-KR"/>
        </w:rPr>
        <w:t xml:space="preserve">pseudonimizacji danych osobowych, o której mowa w art. 4 pkt 5) „Rozporządzenia” i szyfrowania danych osobowych; </w:t>
      </w:r>
    </w:p>
    <w:p w14:paraId="48D7F91E" w14:textId="77777777" w:rsidR="00AE4234" w:rsidRDefault="00AE4234" w:rsidP="00AE4234">
      <w:pPr>
        <w:numPr>
          <w:ilvl w:val="0"/>
          <w:numId w:val="22"/>
        </w:numPr>
        <w:spacing w:before="0" w:after="0" w:line="240" w:lineRule="auto"/>
        <w:ind w:left="709" w:hanging="283"/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/>
          <w:sz w:val="20"/>
          <w:szCs w:val="20"/>
          <w:lang w:eastAsia="ko-KR"/>
        </w:rPr>
        <w:t xml:space="preserve">zdolności do ciągłego zapewnienia poufności, integralności, dostępności i odporności systemów i usług przetwarzania; </w:t>
      </w:r>
    </w:p>
    <w:p w14:paraId="207CDA07" w14:textId="77777777" w:rsidR="00AE4234" w:rsidRDefault="00AE4234" w:rsidP="00AE4234">
      <w:pPr>
        <w:numPr>
          <w:ilvl w:val="0"/>
          <w:numId w:val="22"/>
        </w:numPr>
        <w:spacing w:before="0" w:after="0" w:line="240" w:lineRule="auto"/>
        <w:ind w:left="709" w:hanging="283"/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/>
          <w:sz w:val="20"/>
          <w:szCs w:val="20"/>
          <w:lang w:eastAsia="ko-KR"/>
        </w:rPr>
        <w:t xml:space="preserve">zdolności do szybkiego przywrócenia dostępności danych osobowych i dostępu do nich w razie incydentu fizycznego lub technicznego; </w:t>
      </w:r>
    </w:p>
    <w:p w14:paraId="70C5081F" w14:textId="77777777" w:rsidR="00AE4234" w:rsidRDefault="00AE4234" w:rsidP="00AE4234">
      <w:pPr>
        <w:numPr>
          <w:ilvl w:val="0"/>
          <w:numId w:val="22"/>
        </w:numPr>
        <w:spacing w:before="0" w:after="60" w:line="240" w:lineRule="auto"/>
        <w:ind w:left="709" w:hanging="283"/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/>
          <w:sz w:val="20"/>
          <w:szCs w:val="20"/>
          <w:lang w:eastAsia="ko-KR"/>
        </w:rPr>
        <w:t>regularnego testowania, mierzenia i oceniania skuteczności środków technicznych i organizacyjnych mających zapewnić bezpieczeństwo przetwarzania danych osobowych.</w:t>
      </w:r>
    </w:p>
    <w:p w14:paraId="51D57556" w14:textId="77777777" w:rsidR="00AE4234" w:rsidRDefault="00AE4234" w:rsidP="00AE4234">
      <w:pPr>
        <w:keepLines/>
        <w:numPr>
          <w:ilvl w:val="0"/>
          <w:numId w:val="21"/>
        </w:numPr>
        <w:autoSpaceDE w:val="0"/>
        <w:autoSpaceDN w:val="0"/>
        <w:spacing w:before="0" w:after="0" w:line="240" w:lineRule="auto"/>
        <w:ind w:left="357" w:hanging="357"/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/>
          <w:sz w:val="20"/>
          <w:szCs w:val="20"/>
          <w:lang w:eastAsia="ko-KR"/>
        </w:rPr>
        <w:t>Przetwarzający zobowiązany jest prowadzić rejestr kategorii czynności przetwarzania danych osobowych, przetwarzanych w imieniu Powierzającego (dalej jako „</w:t>
      </w:r>
      <w:r>
        <w:rPr>
          <w:rFonts w:ascii="Times New Roman" w:hAnsi="Times New Roman"/>
          <w:b/>
          <w:sz w:val="20"/>
          <w:szCs w:val="20"/>
          <w:lang w:eastAsia="ko-KR"/>
        </w:rPr>
        <w:t>Rejestr kategorii czynności przetwarzania</w:t>
      </w:r>
      <w:r>
        <w:rPr>
          <w:rFonts w:ascii="Times New Roman" w:hAnsi="Times New Roman"/>
          <w:sz w:val="20"/>
          <w:szCs w:val="20"/>
          <w:lang w:eastAsia="ko-KR"/>
        </w:rPr>
        <w:t xml:space="preserve">”) zgodnie z art. 30 ust. 2. Rejestr kategorii czynności przetwarzania będzie dostępny w siedzibie Przetwarzającego na każde żądanie </w:t>
      </w:r>
      <w:r>
        <w:rPr>
          <w:rFonts w:ascii="Times New Roman" w:hAnsi="Times New Roman"/>
          <w:sz w:val="20"/>
          <w:szCs w:val="20"/>
        </w:rPr>
        <w:t>Powierzającego</w:t>
      </w:r>
      <w:r>
        <w:rPr>
          <w:rFonts w:ascii="Times New Roman" w:hAnsi="Times New Roman"/>
          <w:sz w:val="20"/>
          <w:szCs w:val="20"/>
          <w:lang w:eastAsia="ko-KR"/>
        </w:rPr>
        <w:t xml:space="preserve">. </w:t>
      </w:r>
    </w:p>
    <w:p w14:paraId="28823236" w14:textId="77777777" w:rsidR="00AE4234" w:rsidRDefault="00AE4234" w:rsidP="00AE4234">
      <w:pPr>
        <w:numPr>
          <w:ilvl w:val="0"/>
          <w:numId w:val="21"/>
        </w:numPr>
        <w:spacing w:before="0" w:after="60" w:line="240" w:lineRule="auto"/>
        <w:ind w:left="357" w:hanging="357"/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/>
          <w:sz w:val="20"/>
          <w:szCs w:val="20"/>
          <w:lang w:eastAsia="ko-KR"/>
        </w:rPr>
        <w:t xml:space="preserve">Przetwarzający zobowiązany jest niezwłocznie informować </w:t>
      </w:r>
      <w:r>
        <w:rPr>
          <w:rFonts w:ascii="Times New Roman" w:hAnsi="Times New Roman"/>
          <w:sz w:val="20"/>
          <w:szCs w:val="20"/>
        </w:rPr>
        <w:t>Powierzającego</w:t>
      </w:r>
      <w:r>
        <w:rPr>
          <w:rFonts w:ascii="Times New Roman" w:hAnsi="Times New Roman"/>
          <w:sz w:val="20"/>
          <w:szCs w:val="20"/>
          <w:lang w:eastAsia="ko-KR"/>
        </w:rPr>
        <w:t xml:space="preserve">, jeżeli jego zdaniem wydane mu przez </w:t>
      </w:r>
      <w:r>
        <w:rPr>
          <w:rFonts w:ascii="Times New Roman" w:hAnsi="Times New Roman"/>
          <w:sz w:val="20"/>
          <w:szCs w:val="20"/>
        </w:rPr>
        <w:t>Powierzającego</w:t>
      </w:r>
      <w:r>
        <w:rPr>
          <w:rFonts w:ascii="Times New Roman" w:hAnsi="Times New Roman"/>
          <w:sz w:val="20"/>
          <w:szCs w:val="20"/>
          <w:lang w:eastAsia="ko-KR"/>
        </w:rPr>
        <w:t xml:space="preserve"> polecenie odnoszące się do danych osobowych stanowi naruszenie obowiązujących przepisów. </w:t>
      </w:r>
    </w:p>
    <w:p w14:paraId="25CD1B3C" w14:textId="77777777" w:rsidR="00AE4234" w:rsidRDefault="00AE4234" w:rsidP="00AE4234">
      <w:pPr>
        <w:keepLines/>
        <w:numPr>
          <w:ilvl w:val="0"/>
          <w:numId w:val="21"/>
        </w:numPr>
        <w:autoSpaceDE w:val="0"/>
        <w:autoSpaceDN w:val="0"/>
        <w:spacing w:before="0" w:after="60" w:line="240" w:lineRule="auto"/>
        <w:ind w:left="357" w:hanging="357"/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/>
          <w:sz w:val="20"/>
          <w:szCs w:val="20"/>
          <w:lang w:eastAsia="ko-KR"/>
        </w:rPr>
        <w:t>Przetwarzający</w:t>
      </w:r>
      <w:r>
        <w:rPr>
          <w:rFonts w:ascii="Times New Roman" w:hAnsi="Times New Roman"/>
          <w:sz w:val="20"/>
          <w:szCs w:val="20"/>
        </w:rPr>
        <w:t xml:space="preserve"> nie ma prawa przekazywać danych osobowych poza terytorium Europejskiego Obszaru Gospodarczego bez uzyskania uprzedniej zgody Powierzającego w formie pisemnej.</w:t>
      </w:r>
    </w:p>
    <w:p w14:paraId="489A8990" w14:textId="77777777" w:rsidR="00AE4234" w:rsidRDefault="00AE4234" w:rsidP="00AE4234">
      <w:pPr>
        <w:numPr>
          <w:ilvl w:val="0"/>
          <w:numId w:val="21"/>
        </w:numPr>
        <w:spacing w:before="0" w:after="6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ko-KR"/>
        </w:rPr>
        <w:t>Przetwarzający</w:t>
      </w:r>
      <w:r>
        <w:rPr>
          <w:rFonts w:ascii="Times New Roman" w:hAnsi="Times New Roman"/>
          <w:bCs/>
          <w:sz w:val="20"/>
          <w:szCs w:val="20"/>
        </w:rPr>
        <w:t xml:space="preserve"> zobowiązany jest wspierać </w:t>
      </w:r>
      <w:r>
        <w:rPr>
          <w:rFonts w:ascii="Times New Roman" w:hAnsi="Times New Roman"/>
          <w:sz w:val="20"/>
          <w:szCs w:val="20"/>
        </w:rPr>
        <w:t>Powierzającego</w:t>
      </w:r>
      <w:r>
        <w:rPr>
          <w:rFonts w:ascii="Times New Roman" w:hAnsi="Times New Roman"/>
          <w:bCs/>
          <w:sz w:val="20"/>
          <w:szCs w:val="20"/>
        </w:rPr>
        <w:t xml:space="preserve"> (poprzez stosowanie odpowiednich środków technicznych i organizacyjnych) w realizacji obowiązku odpowiadania na żądania osób, których dane dotyczą, w zakresie wykonywania ich praw określonych w rozdziale III „Rozporządzenia”. Współpraca </w:t>
      </w:r>
      <w:r>
        <w:rPr>
          <w:rFonts w:ascii="Times New Roman" w:hAnsi="Times New Roman"/>
          <w:sz w:val="20"/>
          <w:szCs w:val="20"/>
          <w:lang w:eastAsia="ko-KR"/>
        </w:rPr>
        <w:t>Przetwarzającego</w:t>
      </w:r>
      <w:r>
        <w:rPr>
          <w:rFonts w:ascii="Times New Roman" w:hAnsi="Times New Roman"/>
          <w:bCs/>
          <w:sz w:val="20"/>
          <w:szCs w:val="20"/>
        </w:rPr>
        <w:t xml:space="preserve"> z </w:t>
      </w:r>
      <w:r>
        <w:rPr>
          <w:rFonts w:ascii="Times New Roman" w:hAnsi="Times New Roman"/>
          <w:sz w:val="20"/>
          <w:szCs w:val="20"/>
        </w:rPr>
        <w:t>Powierzającym</w:t>
      </w:r>
      <w:r>
        <w:rPr>
          <w:rFonts w:ascii="Times New Roman" w:hAnsi="Times New Roman"/>
          <w:bCs/>
          <w:sz w:val="20"/>
          <w:szCs w:val="20"/>
        </w:rPr>
        <w:t xml:space="preserve">, w zakresie wskazanym w zdaniu poprzedzającym, powinna odbywać się w formie i terminie umożliwiającym realizację tych obowiązków </w:t>
      </w:r>
      <w:r>
        <w:rPr>
          <w:rFonts w:ascii="Times New Roman" w:hAnsi="Times New Roman"/>
          <w:sz w:val="20"/>
          <w:szCs w:val="20"/>
        </w:rPr>
        <w:t>Powierzającego</w:t>
      </w:r>
      <w:r>
        <w:rPr>
          <w:rFonts w:ascii="Times New Roman" w:hAnsi="Times New Roman"/>
          <w:bCs/>
          <w:sz w:val="20"/>
          <w:szCs w:val="20"/>
        </w:rPr>
        <w:t xml:space="preserve">. W związku </w:t>
      </w:r>
      <w:r>
        <w:rPr>
          <w:rFonts w:ascii="Times New Roman" w:hAnsi="Times New Roman"/>
          <w:bCs/>
          <w:sz w:val="20"/>
          <w:szCs w:val="20"/>
        </w:rPr>
        <w:br/>
        <w:t xml:space="preserve">z realizacją tego obowiązku </w:t>
      </w:r>
      <w:r>
        <w:rPr>
          <w:rFonts w:ascii="Times New Roman" w:hAnsi="Times New Roman"/>
          <w:sz w:val="20"/>
          <w:szCs w:val="20"/>
          <w:lang w:eastAsia="ko-KR"/>
        </w:rPr>
        <w:t>Przetwarzającego</w:t>
      </w:r>
      <w:r>
        <w:rPr>
          <w:rFonts w:ascii="Times New Roman" w:hAnsi="Times New Roman"/>
          <w:bCs/>
          <w:sz w:val="20"/>
          <w:szCs w:val="20"/>
        </w:rPr>
        <w:t xml:space="preserve"> jest w szczególności zobowiązany do udzielania informacji oraz udostępniania powierzonych danych osobowych (lub ich kopii) na żądanie </w:t>
      </w:r>
      <w:r>
        <w:rPr>
          <w:rFonts w:ascii="Times New Roman" w:hAnsi="Times New Roman"/>
          <w:sz w:val="20"/>
          <w:szCs w:val="20"/>
        </w:rPr>
        <w:t>Powierzającego</w:t>
      </w:r>
      <w:r>
        <w:rPr>
          <w:rFonts w:ascii="Times New Roman" w:hAnsi="Times New Roman"/>
          <w:bCs/>
          <w:sz w:val="20"/>
          <w:szCs w:val="20"/>
        </w:rPr>
        <w:t xml:space="preserve"> w terminie 5 (słownie: pięciu) dni roboczych. </w:t>
      </w:r>
      <w:r>
        <w:rPr>
          <w:rFonts w:ascii="Times New Roman" w:hAnsi="Times New Roman"/>
          <w:sz w:val="20"/>
          <w:szCs w:val="20"/>
          <w:lang w:eastAsia="ko-KR"/>
        </w:rPr>
        <w:t>Przetwarzający</w:t>
      </w:r>
      <w:r>
        <w:rPr>
          <w:rFonts w:ascii="Times New Roman" w:hAnsi="Times New Roman"/>
          <w:bCs/>
          <w:sz w:val="20"/>
          <w:szCs w:val="20"/>
        </w:rPr>
        <w:t xml:space="preserve"> powinien również niezwłocznie, jednak nie później niż </w:t>
      </w:r>
      <w:r>
        <w:rPr>
          <w:rFonts w:ascii="Times New Roman" w:hAnsi="Times New Roman"/>
          <w:bCs/>
          <w:sz w:val="20"/>
          <w:szCs w:val="20"/>
        </w:rPr>
        <w:br/>
        <w:t xml:space="preserve">w terminie 2 (słownie: dwóch) dni roboczych, poinformować </w:t>
      </w:r>
      <w:r>
        <w:rPr>
          <w:rFonts w:ascii="Times New Roman" w:hAnsi="Times New Roman"/>
          <w:sz w:val="20"/>
          <w:szCs w:val="20"/>
        </w:rPr>
        <w:t>Powierzającego</w:t>
      </w:r>
      <w:r>
        <w:rPr>
          <w:rFonts w:ascii="Times New Roman" w:hAnsi="Times New Roman"/>
          <w:bCs/>
          <w:sz w:val="20"/>
          <w:szCs w:val="20"/>
        </w:rPr>
        <w:t xml:space="preserve"> o wniosku dotyczącym realizacji praw osoby, której dane dotyczą, złożonym u </w:t>
      </w:r>
      <w:r>
        <w:rPr>
          <w:rFonts w:ascii="Times New Roman" w:hAnsi="Times New Roman"/>
          <w:sz w:val="20"/>
          <w:szCs w:val="20"/>
          <w:lang w:eastAsia="ko-KR"/>
        </w:rPr>
        <w:t>Przetwarzającego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  <w:lang w:eastAsia="ko-KR"/>
        </w:rPr>
        <w:t>Przetwarzający</w:t>
      </w:r>
      <w:r>
        <w:rPr>
          <w:rFonts w:ascii="Times New Roman" w:hAnsi="Times New Roman"/>
          <w:bCs/>
          <w:sz w:val="20"/>
          <w:szCs w:val="20"/>
        </w:rPr>
        <w:t xml:space="preserve"> nie będzie jednak odpowiadał na taki wniosek bez uprzedniej zgody lub wyraźnego polecenia </w:t>
      </w:r>
      <w:r>
        <w:rPr>
          <w:rFonts w:ascii="Times New Roman" w:hAnsi="Times New Roman"/>
          <w:sz w:val="20"/>
          <w:szCs w:val="20"/>
        </w:rPr>
        <w:t>Powierzającego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6B9C3F10" w14:textId="77777777" w:rsidR="00AE4234" w:rsidRDefault="00AE4234" w:rsidP="00AE4234">
      <w:pPr>
        <w:numPr>
          <w:ilvl w:val="0"/>
          <w:numId w:val="21"/>
        </w:numPr>
        <w:spacing w:before="0" w:after="6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odniesieniu do danych osobowych przetwarzanych w związku z niniejszą Umową </w:t>
      </w:r>
      <w:r>
        <w:rPr>
          <w:rFonts w:ascii="Times New Roman" w:hAnsi="Times New Roman"/>
          <w:sz w:val="20"/>
          <w:szCs w:val="20"/>
          <w:lang w:eastAsia="ko-KR"/>
        </w:rPr>
        <w:t>Przetwarzający</w:t>
      </w:r>
      <w:r>
        <w:rPr>
          <w:rFonts w:ascii="Times New Roman" w:hAnsi="Times New Roman"/>
          <w:sz w:val="20"/>
          <w:szCs w:val="20"/>
        </w:rPr>
        <w:t xml:space="preserve"> zobowiązany jest niezwłocznie, jednak nie później niż w ciągu 2 (słownie: dwóch) dni roboczych, informować Powierzającego (o ile nie doprowadzi to do naruszenia przepisów obowiązującego prawa) </w:t>
      </w:r>
      <w:r>
        <w:rPr>
          <w:rFonts w:ascii="Times New Roman" w:hAnsi="Times New Roman"/>
          <w:sz w:val="20"/>
          <w:szCs w:val="20"/>
        </w:rPr>
        <w:br/>
        <w:t xml:space="preserve">o jakimkolwiek postępowaniu, w szczególności administracyjnym lub sądowym, dotyczącym przetwarzania przez </w:t>
      </w:r>
      <w:r>
        <w:rPr>
          <w:rFonts w:ascii="Times New Roman" w:hAnsi="Times New Roman"/>
          <w:sz w:val="20"/>
          <w:szCs w:val="20"/>
          <w:lang w:eastAsia="ko-KR"/>
        </w:rPr>
        <w:t>Przetwarzającego</w:t>
      </w:r>
      <w:r>
        <w:rPr>
          <w:rFonts w:ascii="Times New Roman" w:hAnsi="Times New Roman"/>
          <w:sz w:val="20"/>
          <w:szCs w:val="20"/>
        </w:rPr>
        <w:t xml:space="preserve"> powierzonych danych osobowych, o jakiejkolwiek decyzji administracyjnej lub orzeczeniu dotyczącym przetwarzania powierzonych danych, skierowanych do </w:t>
      </w:r>
      <w:r>
        <w:rPr>
          <w:rFonts w:ascii="Times New Roman" w:hAnsi="Times New Roman"/>
          <w:sz w:val="20"/>
          <w:szCs w:val="20"/>
          <w:lang w:eastAsia="ko-KR"/>
        </w:rPr>
        <w:t>Przetwarzającego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br/>
        <w:t xml:space="preserve">o kontrolach i inspekcjach dotyczących przetwarzania powierzonych danych osobowych przez </w:t>
      </w:r>
      <w:r>
        <w:rPr>
          <w:rFonts w:ascii="Times New Roman" w:hAnsi="Times New Roman"/>
          <w:sz w:val="20"/>
          <w:szCs w:val="20"/>
          <w:lang w:eastAsia="ko-KR"/>
        </w:rPr>
        <w:t>Przetwarzającego</w:t>
      </w:r>
      <w:r>
        <w:rPr>
          <w:rFonts w:ascii="Times New Roman" w:hAnsi="Times New Roman"/>
          <w:sz w:val="20"/>
          <w:szCs w:val="20"/>
        </w:rPr>
        <w:t>, w szczególności prowadzonych przez organ nadzoru, a także o wszelkich skargach osób, których dane dotyczą, związanych z przetwarzaniem ich danych osobowych.</w:t>
      </w:r>
    </w:p>
    <w:p w14:paraId="642C3C46" w14:textId="77777777" w:rsidR="00AE4234" w:rsidRDefault="00AE4234" w:rsidP="00AE4234">
      <w:pPr>
        <w:keepLines/>
        <w:autoSpaceDE w:val="0"/>
        <w:autoSpaceDN w:val="0"/>
        <w:spacing w:after="60"/>
        <w:rPr>
          <w:rFonts w:ascii="Times New Roman" w:hAnsi="Times New Roman"/>
          <w:b/>
          <w:sz w:val="20"/>
          <w:szCs w:val="20"/>
        </w:rPr>
      </w:pPr>
    </w:p>
    <w:p w14:paraId="10114630" w14:textId="77777777" w:rsidR="00AE4234" w:rsidRDefault="00AE4234" w:rsidP="00AE4234">
      <w:pPr>
        <w:keepLines/>
        <w:autoSpaceDE w:val="0"/>
        <w:autoSpaceDN w:val="0"/>
        <w:spacing w:after="60"/>
        <w:jc w:val="center"/>
        <w:rPr>
          <w:rFonts w:ascii="Times New Roman" w:hAnsi="Times New Roman"/>
          <w:b/>
          <w:sz w:val="20"/>
          <w:szCs w:val="20"/>
          <w:lang w:eastAsia="ko-KR"/>
        </w:rPr>
      </w:pPr>
      <w:r>
        <w:rPr>
          <w:rFonts w:ascii="Times New Roman" w:hAnsi="Times New Roman"/>
          <w:b/>
          <w:sz w:val="20"/>
          <w:szCs w:val="20"/>
        </w:rPr>
        <w:t xml:space="preserve">§ 4. </w:t>
      </w:r>
      <w:r>
        <w:rPr>
          <w:rFonts w:ascii="Times New Roman" w:hAnsi="Times New Roman"/>
          <w:b/>
          <w:sz w:val="20"/>
          <w:szCs w:val="20"/>
          <w:lang w:eastAsia="ko-KR"/>
        </w:rPr>
        <w:t>Prawo do kontroli</w:t>
      </w:r>
    </w:p>
    <w:p w14:paraId="01BE637A" w14:textId="77777777" w:rsidR="00AE4234" w:rsidRDefault="00AE4234" w:rsidP="00AE4234">
      <w:pPr>
        <w:pStyle w:val="Tekstpodstawowy"/>
        <w:numPr>
          <w:ilvl w:val="0"/>
          <w:numId w:val="23"/>
        </w:numPr>
        <w:tabs>
          <w:tab w:val="left" w:pos="360"/>
        </w:tabs>
        <w:suppressAutoHyphens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Powierzający ma prawo do przeprowadzania kontroli w celu zbadania czy przetwarzanie przez </w:t>
      </w:r>
      <w:r>
        <w:rPr>
          <w:rFonts w:ascii="Times New Roman" w:hAnsi="Times New Roman" w:cs="Times New Roman"/>
          <w:sz w:val="20"/>
          <w:szCs w:val="20"/>
          <w:lang w:eastAsia="ko-KR"/>
        </w:rPr>
        <w:t>Przetwarzający</w:t>
      </w:r>
      <w:r>
        <w:rPr>
          <w:rFonts w:ascii="Times New Roman" w:hAnsi="Times New Roman" w:cs="Times New Roman"/>
          <w:sz w:val="20"/>
          <w:szCs w:val="20"/>
        </w:rPr>
        <w:t xml:space="preserve"> powierzonych danych osobowych jest zgodne z postanowieniami niniejszej Umowy oraz obowiązującymi przepisami prawa. </w:t>
      </w:r>
    </w:p>
    <w:p w14:paraId="7FFAF018" w14:textId="77777777" w:rsidR="00AE4234" w:rsidRDefault="00AE4234" w:rsidP="00AE4234">
      <w:pPr>
        <w:pStyle w:val="Tekstpodstawowy"/>
        <w:numPr>
          <w:ilvl w:val="0"/>
          <w:numId w:val="23"/>
        </w:numPr>
        <w:tabs>
          <w:tab w:val="left" w:pos="360"/>
        </w:tabs>
        <w:suppressAutoHyphens/>
        <w:spacing w:after="6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Kontrole mogą być przeprowadzane przez Powierzającego w miejscu przetwarzania danych osobowych, </w:t>
      </w:r>
      <w:r>
        <w:rPr>
          <w:rFonts w:ascii="Times New Roman" w:hAnsi="Times New Roman" w:cs="Times New Roman"/>
          <w:sz w:val="20"/>
          <w:szCs w:val="20"/>
        </w:rPr>
        <w:br/>
        <w:t xml:space="preserve">w dni robocze w godzinach od 8.00 do 16.00. Powierzający poinformuje Przetwarzającego </w:t>
      </w:r>
      <w:r>
        <w:rPr>
          <w:rFonts w:ascii="Times New Roman" w:hAnsi="Times New Roman" w:cs="Times New Roman"/>
          <w:sz w:val="20"/>
          <w:szCs w:val="20"/>
        </w:rPr>
        <w:br/>
        <w:t>z wyprzedzeniem co najmniej 10 (słownie: dziesięciu) dni roboczych przed planowaną datą kontroli.</w:t>
      </w:r>
    </w:p>
    <w:p w14:paraId="58D9D270" w14:textId="77777777" w:rsidR="00AE4234" w:rsidRDefault="00AE4234" w:rsidP="00AE4234">
      <w:pPr>
        <w:pStyle w:val="Tekstpodstawowy"/>
        <w:numPr>
          <w:ilvl w:val="0"/>
          <w:numId w:val="23"/>
        </w:numPr>
        <w:tabs>
          <w:tab w:val="left" w:pos="360"/>
        </w:tabs>
        <w:suppressAutoHyphens/>
        <w:spacing w:after="6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trakcie kontroli upoważnieni przedstawiciele Powierzającego mają prawo wstępu do pomieszczeń oraz otrzymywania do wglądu i sporządzania kopii dokumentacji dotyczącej przetwarzania danych osobowych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do której sporządzenia zobowiązany jest </w:t>
      </w:r>
      <w:r>
        <w:rPr>
          <w:rFonts w:ascii="Times New Roman" w:hAnsi="Times New Roman" w:cs="Times New Roman"/>
          <w:sz w:val="20"/>
          <w:szCs w:val="20"/>
          <w:lang w:eastAsia="ko-KR"/>
        </w:rPr>
        <w:t>Przetwarzający.</w:t>
      </w:r>
    </w:p>
    <w:p w14:paraId="376AFE10" w14:textId="77777777" w:rsidR="00AE4234" w:rsidRDefault="00AE4234" w:rsidP="00AE4234">
      <w:pPr>
        <w:pStyle w:val="Tekstpodstawowy"/>
        <w:numPr>
          <w:ilvl w:val="0"/>
          <w:numId w:val="23"/>
        </w:numPr>
        <w:tabs>
          <w:tab w:val="left" w:pos="360"/>
        </w:tabs>
        <w:suppressAutoHyphens/>
        <w:spacing w:after="6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 wniosek </w:t>
      </w:r>
      <w:r>
        <w:rPr>
          <w:rFonts w:ascii="Times New Roman" w:hAnsi="Times New Roman" w:cs="Times New Roman"/>
          <w:sz w:val="20"/>
          <w:szCs w:val="20"/>
        </w:rPr>
        <w:t>Powierzającego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ko-KR"/>
        </w:rPr>
        <w:t>Przetwarzający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zobowiązany jest do udzielenia informacji oraz wyjaśnień na temat przetwarzania powierzonych danych. </w:t>
      </w:r>
    </w:p>
    <w:p w14:paraId="1EA16A74" w14:textId="77777777" w:rsidR="00AE4234" w:rsidRDefault="00AE4234" w:rsidP="00AE4234">
      <w:pPr>
        <w:pStyle w:val="Tekstpodstawowy"/>
        <w:numPr>
          <w:ilvl w:val="0"/>
          <w:numId w:val="23"/>
        </w:numPr>
        <w:tabs>
          <w:tab w:val="left" w:pos="360"/>
        </w:tabs>
        <w:suppressAutoHyphens/>
        <w:spacing w:after="6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 przeprowadzonej kontroli przedstawiciel Administratora sporządza protokół pokontrolny, który podpisują przedstawiciele obu Stron. </w:t>
      </w:r>
      <w:r>
        <w:rPr>
          <w:rFonts w:ascii="Times New Roman" w:hAnsi="Times New Roman" w:cs="Times New Roman"/>
          <w:sz w:val="20"/>
          <w:szCs w:val="20"/>
          <w:lang w:eastAsia="ko-KR"/>
        </w:rPr>
        <w:t xml:space="preserve">Przetwarzający </w:t>
      </w:r>
      <w:r>
        <w:rPr>
          <w:rFonts w:ascii="Times New Roman" w:hAnsi="Times New Roman" w:cs="Times New Roman"/>
          <w:sz w:val="20"/>
          <w:szCs w:val="20"/>
        </w:rPr>
        <w:t xml:space="preserve">zobowiązany jest w terminie uzgodnionym </w:t>
      </w:r>
      <w:r>
        <w:rPr>
          <w:rFonts w:ascii="Times New Roman" w:hAnsi="Times New Roman" w:cs="Times New Roman"/>
          <w:sz w:val="20"/>
          <w:szCs w:val="20"/>
        </w:rPr>
        <w:br/>
        <w:t>z Powierzającym dostosować się do zaleceń pokontrolnych zawartych w protokole.</w:t>
      </w:r>
    </w:p>
    <w:p w14:paraId="317DB849" w14:textId="77777777" w:rsidR="00AE4234" w:rsidRDefault="00AE4234" w:rsidP="00AE4234">
      <w:pPr>
        <w:pStyle w:val="Tekstpodstawowy"/>
        <w:numPr>
          <w:ilvl w:val="0"/>
          <w:numId w:val="23"/>
        </w:numPr>
        <w:tabs>
          <w:tab w:val="left" w:pos="360"/>
        </w:tabs>
        <w:suppressAutoHyphens/>
        <w:spacing w:after="6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 trakcie wykonywania kontroli </w:t>
      </w:r>
      <w:r>
        <w:rPr>
          <w:rFonts w:ascii="Times New Roman" w:hAnsi="Times New Roman" w:cs="Times New Roman"/>
          <w:sz w:val="20"/>
          <w:szCs w:val="20"/>
          <w:lang w:eastAsia="ko-KR"/>
        </w:rPr>
        <w:t>Przetwarzający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uprawniony jest do zgłoszenia sprzeciwu co do sposobu przeprowadzenia kontroli przez </w:t>
      </w:r>
      <w:r>
        <w:rPr>
          <w:rFonts w:ascii="Times New Roman" w:hAnsi="Times New Roman" w:cs="Times New Roman"/>
          <w:sz w:val="20"/>
          <w:szCs w:val="20"/>
        </w:rPr>
        <w:t>Powierzającego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jeśli czynności dokonywane przez </w:t>
      </w:r>
      <w:r>
        <w:rPr>
          <w:rFonts w:ascii="Times New Roman" w:hAnsi="Times New Roman" w:cs="Times New Roman"/>
          <w:sz w:val="20"/>
          <w:szCs w:val="20"/>
        </w:rPr>
        <w:t>Powierzającego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naruszają zobowiązania </w:t>
      </w:r>
      <w:r>
        <w:rPr>
          <w:rFonts w:ascii="Times New Roman" w:hAnsi="Times New Roman" w:cs="Times New Roman"/>
          <w:sz w:val="20"/>
          <w:szCs w:val="20"/>
          <w:lang w:eastAsia="ko-KR"/>
        </w:rPr>
        <w:t>Przetwarzającego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wynikające z innych umów zawartych przez </w:t>
      </w:r>
      <w:r>
        <w:rPr>
          <w:rFonts w:ascii="Times New Roman" w:hAnsi="Times New Roman" w:cs="Times New Roman"/>
          <w:sz w:val="20"/>
          <w:szCs w:val="20"/>
          <w:lang w:eastAsia="ko-KR"/>
        </w:rPr>
        <w:t>Przetwarzający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z podmiotami trzecimi lub naruszają przepisy obowiązującego prawa. </w:t>
      </w:r>
    </w:p>
    <w:p w14:paraId="3F13A1AF" w14:textId="77777777" w:rsidR="00AE4234" w:rsidRDefault="00AE4234" w:rsidP="00AE4234">
      <w:pPr>
        <w:pStyle w:val="Zwykatabela31"/>
        <w:spacing w:after="60"/>
        <w:ind w:left="0"/>
        <w:jc w:val="center"/>
        <w:rPr>
          <w:rFonts w:eastAsia="Times New Roman"/>
          <w:b/>
          <w:sz w:val="20"/>
          <w:szCs w:val="20"/>
        </w:rPr>
      </w:pPr>
    </w:p>
    <w:p w14:paraId="6F2E9641" w14:textId="77777777" w:rsidR="00AE4234" w:rsidRDefault="00AE4234" w:rsidP="00AE4234">
      <w:pPr>
        <w:pStyle w:val="Zwykatabela31"/>
        <w:spacing w:after="60"/>
        <w:ind w:left="0"/>
        <w:jc w:val="center"/>
        <w:rPr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§ 5. </w:t>
      </w:r>
      <w:r>
        <w:rPr>
          <w:b/>
          <w:sz w:val="20"/>
          <w:szCs w:val="20"/>
        </w:rPr>
        <w:t>Podmiot Podprzetwarzający</w:t>
      </w:r>
    </w:p>
    <w:p w14:paraId="69473A17" w14:textId="77777777" w:rsidR="00AE4234" w:rsidRDefault="00AE4234" w:rsidP="00AE4234">
      <w:pPr>
        <w:pStyle w:val="Zwykatabela31"/>
        <w:numPr>
          <w:ilvl w:val="0"/>
          <w:numId w:val="24"/>
        </w:numPr>
        <w:spacing w:after="60"/>
        <w:ind w:left="357" w:hanging="357"/>
        <w:jc w:val="both"/>
        <w:rPr>
          <w:color w:val="000000"/>
          <w:sz w:val="20"/>
          <w:szCs w:val="20"/>
        </w:rPr>
      </w:pPr>
      <w:r>
        <w:rPr>
          <w:sz w:val="20"/>
          <w:szCs w:val="20"/>
          <w:lang w:eastAsia="ko-KR"/>
        </w:rPr>
        <w:t>Przetwarzający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przy przetwarzaniu danych w imieniu Powierzającego może skorzystać z usług innego podmiotu przetwarzającego w drodze zawarcia z tym podmiotem pisemnej umowy pod warunkiem, że Powierzający udzielił Przetwarzającemu </w:t>
      </w:r>
      <w:r>
        <w:rPr>
          <w:color w:val="000000"/>
          <w:sz w:val="20"/>
          <w:szCs w:val="20"/>
        </w:rPr>
        <w:t xml:space="preserve">uprzedniej pisemnej zgody. Za Podprzetwarzającego w rozumieniu przepisów nie uważa się osób fizycznych, którymi posługuje się Przetwarzający (niezależnie od formy ich zatrudnienia) i za których działania lub zaniechania ponosi odpowiedzialność. </w:t>
      </w:r>
    </w:p>
    <w:p w14:paraId="6C8C7592" w14:textId="77777777" w:rsidR="00AE4234" w:rsidRDefault="00AE4234" w:rsidP="00AE4234">
      <w:pPr>
        <w:pStyle w:val="Zwykatabela31"/>
        <w:numPr>
          <w:ilvl w:val="0"/>
          <w:numId w:val="24"/>
        </w:numPr>
        <w:spacing w:after="60"/>
        <w:ind w:left="357" w:hanging="35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Powierzający</w:t>
      </w:r>
      <w:r>
        <w:rPr>
          <w:color w:val="000000"/>
          <w:sz w:val="20"/>
          <w:szCs w:val="20"/>
        </w:rPr>
        <w:t xml:space="preserve"> wyraża zgodę na podpowierzenie przez </w:t>
      </w:r>
      <w:r>
        <w:rPr>
          <w:sz w:val="20"/>
          <w:szCs w:val="20"/>
          <w:lang w:eastAsia="ko-KR"/>
        </w:rPr>
        <w:t>Przetwarzającego,</w:t>
      </w:r>
      <w:r>
        <w:rPr>
          <w:rFonts w:eastAsia="Times New Roman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wykonania określonych </w:t>
      </w:r>
      <w:r>
        <w:rPr>
          <w:color w:val="000000"/>
          <w:sz w:val="20"/>
          <w:szCs w:val="20"/>
        </w:rPr>
        <w:br/>
        <w:t>w niniejszej umowie czynności lub części czynności wskazanym niżej podmiotom:</w:t>
      </w:r>
    </w:p>
    <w:p w14:paraId="63874D7C" w14:textId="77777777" w:rsidR="00AE4234" w:rsidRDefault="00AE4234" w:rsidP="00AE4234">
      <w:pPr>
        <w:pStyle w:val="Zwykatabela31"/>
        <w:spacing w:after="60"/>
        <w:ind w:left="357"/>
        <w:jc w:val="both"/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AE4234" w14:paraId="38A6A26D" w14:textId="77777777" w:rsidTr="00F333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7A2B" w14:textId="77777777" w:rsidR="00AE4234" w:rsidRDefault="00AE4234" w:rsidP="00F33398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Nazwa podmiotu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A195" w14:textId="77777777" w:rsidR="00AE4234" w:rsidRDefault="00AE4234" w:rsidP="00F33398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Adres</w:t>
            </w:r>
          </w:p>
        </w:tc>
      </w:tr>
      <w:tr w:rsidR="00AE4234" w14:paraId="396C9B67" w14:textId="77777777" w:rsidTr="00F333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C82" w14:textId="77777777" w:rsidR="00AE4234" w:rsidRDefault="00AE4234" w:rsidP="00F33398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A0F" w14:textId="77777777" w:rsidR="00AE4234" w:rsidRDefault="00AE4234" w:rsidP="00F33398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234" w14:paraId="45E9F90F" w14:textId="77777777" w:rsidTr="00F333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2F9" w14:textId="77777777" w:rsidR="00AE4234" w:rsidRDefault="00AE4234" w:rsidP="00F33398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FB28" w14:textId="77777777" w:rsidR="00AE4234" w:rsidRDefault="00AE4234" w:rsidP="00F33398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234" w14:paraId="1ADEC1BB" w14:textId="77777777" w:rsidTr="00F333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1E3" w14:textId="77777777" w:rsidR="00AE4234" w:rsidRDefault="00AE4234" w:rsidP="00F33398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85A" w14:textId="77777777" w:rsidR="00AE4234" w:rsidRDefault="00AE4234" w:rsidP="00F33398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234" w14:paraId="598A9318" w14:textId="77777777" w:rsidTr="00F333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CC7" w14:textId="77777777" w:rsidR="00AE4234" w:rsidRDefault="00AE4234" w:rsidP="00F33398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A0D4" w14:textId="77777777" w:rsidR="00AE4234" w:rsidRDefault="00AE4234" w:rsidP="00F33398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234" w14:paraId="07681777" w14:textId="77777777" w:rsidTr="00F333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F4C2" w14:textId="77777777" w:rsidR="00AE4234" w:rsidRDefault="00AE4234" w:rsidP="00F33398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5AD" w14:textId="77777777" w:rsidR="00AE4234" w:rsidRDefault="00AE4234" w:rsidP="00F33398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F58ECFF" w14:textId="77777777" w:rsidR="00AE4234" w:rsidRDefault="00AE4234" w:rsidP="00AE4234">
      <w:pPr>
        <w:pStyle w:val="Zwykatabela31"/>
        <w:spacing w:after="60"/>
        <w:ind w:left="0"/>
        <w:jc w:val="both"/>
        <w:rPr>
          <w:color w:val="000000"/>
          <w:sz w:val="20"/>
          <w:szCs w:val="20"/>
        </w:rPr>
      </w:pPr>
    </w:p>
    <w:p w14:paraId="5188D863" w14:textId="77777777" w:rsidR="00AE4234" w:rsidRDefault="00AE4234" w:rsidP="00AE4234">
      <w:pPr>
        <w:pStyle w:val="Zwykatabela31"/>
        <w:numPr>
          <w:ilvl w:val="0"/>
          <w:numId w:val="24"/>
        </w:numPr>
        <w:spacing w:after="60"/>
        <w:ind w:left="357" w:hanging="35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Przetwarzający bez zbędnej zwłoki zawiadamia w formie pisemnej Powierzającego </w:t>
      </w:r>
      <w:r>
        <w:rPr>
          <w:color w:val="000000"/>
          <w:sz w:val="20"/>
          <w:szCs w:val="20"/>
          <w:shd w:val="clear" w:color="auto" w:fill="FFFFFF"/>
        </w:rPr>
        <w:t xml:space="preserve">o wszelkich zamierzonych zmianach dotyczących dodania lub zastąpienia Podprzetwarzającego. </w:t>
      </w:r>
      <w:r>
        <w:rPr>
          <w:sz w:val="20"/>
          <w:szCs w:val="20"/>
        </w:rPr>
        <w:t>Powierzający</w:t>
      </w:r>
      <w:r>
        <w:rPr>
          <w:color w:val="000000"/>
          <w:sz w:val="20"/>
          <w:szCs w:val="20"/>
          <w:shd w:val="clear" w:color="auto" w:fill="FFFFFF"/>
        </w:rPr>
        <w:t xml:space="preserve"> musi wyrazić zgodę na piśmie wobec takich zmian. </w:t>
      </w:r>
    </w:p>
    <w:p w14:paraId="09E2416F" w14:textId="77777777" w:rsidR="00AE4234" w:rsidRDefault="00AE4234" w:rsidP="00AE4234">
      <w:pPr>
        <w:pStyle w:val="Zwykatabela31"/>
        <w:numPr>
          <w:ilvl w:val="0"/>
          <w:numId w:val="24"/>
        </w:numPr>
        <w:spacing w:after="60"/>
        <w:ind w:left="357" w:hanging="357"/>
        <w:jc w:val="both"/>
        <w:rPr>
          <w:color w:val="000000"/>
          <w:sz w:val="20"/>
          <w:szCs w:val="20"/>
        </w:rPr>
      </w:pPr>
      <w:r>
        <w:rPr>
          <w:sz w:val="20"/>
          <w:szCs w:val="20"/>
          <w:lang w:eastAsia="ko-KR"/>
        </w:rPr>
        <w:t>Przetwarzający</w:t>
      </w:r>
      <w:r>
        <w:rPr>
          <w:sz w:val="20"/>
          <w:szCs w:val="20"/>
        </w:rPr>
        <w:t xml:space="preserve"> zapewni w umowie z Podprzetwarzającym, że na wskazany Podmiot zostaną nałożone obowiązki odpowiadające obowiązkom </w:t>
      </w:r>
      <w:r>
        <w:rPr>
          <w:sz w:val="20"/>
          <w:szCs w:val="20"/>
          <w:lang w:eastAsia="ko-KR"/>
        </w:rPr>
        <w:t>Przetwarzającego</w:t>
      </w:r>
      <w:r>
        <w:rPr>
          <w:sz w:val="20"/>
          <w:szCs w:val="20"/>
        </w:rPr>
        <w:t xml:space="preserve"> określonym w Umowie, wymaganiom </w:t>
      </w:r>
      <w:r>
        <w:rPr>
          <w:bCs/>
          <w:sz w:val="20"/>
          <w:szCs w:val="20"/>
        </w:rPr>
        <w:t>„Rozporządzenia”</w:t>
      </w:r>
      <w:r>
        <w:rPr>
          <w:sz w:val="20"/>
          <w:szCs w:val="20"/>
        </w:rPr>
        <w:t xml:space="preserve"> oraz innym obowiązującym przepisom prawa.</w:t>
      </w:r>
    </w:p>
    <w:p w14:paraId="47F4EF47" w14:textId="77777777" w:rsidR="00AE4234" w:rsidRDefault="00AE4234" w:rsidP="00AE4234">
      <w:pPr>
        <w:pStyle w:val="Zwykatabela31"/>
        <w:numPr>
          <w:ilvl w:val="0"/>
          <w:numId w:val="24"/>
        </w:numPr>
        <w:spacing w:after="60"/>
        <w:ind w:left="357" w:hanging="357"/>
        <w:jc w:val="both"/>
        <w:rPr>
          <w:color w:val="000000"/>
          <w:sz w:val="20"/>
          <w:szCs w:val="20"/>
        </w:rPr>
      </w:pPr>
      <w:r>
        <w:rPr>
          <w:sz w:val="20"/>
          <w:szCs w:val="20"/>
          <w:lang w:eastAsia="ko-KR"/>
        </w:rPr>
        <w:t>Przetwarzający</w:t>
      </w:r>
      <w:r>
        <w:rPr>
          <w:color w:val="000000"/>
          <w:sz w:val="20"/>
          <w:szCs w:val="20"/>
        </w:rPr>
        <w:t xml:space="preserve"> zobowiązany jest do nadzorowania </w:t>
      </w:r>
      <w:r>
        <w:rPr>
          <w:sz w:val="20"/>
          <w:szCs w:val="20"/>
        </w:rPr>
        <w:t>Podprzetwarzającego</w:t>
      </w:r>
      <w:r>
        <w:rPr>
          <w:color w:val="000000"/>
          <w:sz w:val="20"/>
          <w:szCs w:val="20"/>
        </w:rPr>
        <w:t xml:space="preserve"> w całym procesie przetwarzania danych. </w:t>
      </w:r>
      <w:r>
        <w:rPr>
          <w:sz w:val="20"/>
          <w:szCs w:val="20"/>
          <w:lang w:eastAsia="ko-KR"/>
        </w:rPr>
        <w:t>Przetwarzający</w:t>
      </w:r>
      <w:r>
        <w:rPr>
          <w:color w:val="000000"/>
          <w:sz w:val="20"/>
          <w:szCs w:val="20"/>
        </w:rPr>
        <w:t xml:space="preserve"> zapewni również w umowie możliwość realizacji przez </w:t>
      </w:r>
      <w:r>
        <w:rPr>
          <w:sz w:val="20"/>
          <w:szCs w:val="20"/>
        </w:rPr>
        <w:t>Powierzającego</w:t>
      </w:r>
      <w:r>
        <w:rPr>
          <w:color w:val="000000"/>
          <w:sz w:val="20"/>
          <w:szCs w:val="20"/>
        </w:rPr>
        <w:t xml:space="preserve"> bezpośredniej kontroli względem </w:t>
      </w:r>
      <w:r>
        <w:rPr>
          <w:sz w:val="20"/>
          <w:szCs w:val="20"/>
        </w:rPr>
        <w:t>Podprzetwarzającego</w:t>
      </w:r>
      <w:r>
        <w:rPr>
          <w:color w:val="000000"/>
          <w:sz w:val="20"/>
          <w:szCs w:val="20"/>
        </w:rPr>
        <w:t xml:space="preserve">. </w:t>
      </w:r>
    </w:p>
    <w:p w14:paraId="1A8C5A3A" w14:textId="77777777" w:rsidR="00AE4234" w:rsidRDefault="00AE4234" w:rsidP="00AE4234">
      <w:pPr>
        <w:pStyle w:val="Zwykatabela31"/>
        <w:numPr>
          <w:ilvl w:val="0"/>
          <w:numId w:val="24"/>
        </w:numPr>
        <w:spacing w:after="60"/>
        <w:ind w:left="357" w:hanging="357"/>
        <w:jc w:val="both"/>
        <w:rPr>
          <w:color w:val="000000"/>
          <w:sz w:val="20"/>
          <w:szCs w:val="20"/>
        </w:rPr>
      </w:pPr>
      <w:r>
        <w:rPr>
          <w:sz w:val="20"/>
          <w:szCs w:val="20"/>
          <w:lang w:eastAsia="ko-KR"/>
        </w:rPr>
        <w:t>Przetwarzający</w:t>
      </w:r>
      <w:r>
        <w:rPr>
          <w:sz w:val="20"/>
          <w:szCs w:val="20"/>
        </w:rPr>
        <w:t xml:space="preserve"> jest w pełni odpowiedzialny wobec Administratora za spełnienie obowiązków wynikających z umowy powierzenia zawartej pomiędzy </w:t>
      </w:r>
      <w:r>
        <w:rPr>
          <w:sz w:val="20"/>
          <w:szCs w:val="20"/>
          <w:lang w:eastAsia="ko-KR"/>
        </w:rPr>
        <w:t>Przetwarzającym</w:t>
      </w:r>
      <w:r>
        <w:rPr>
          <w:sz w:val="20"/>
          <w:szCs w:val="20"/>
        </w:rPr>
        <w:t xml:space="preserve"> a Podprzetwarzającym. </w:t>
      </w:r>
    </w:p>
    <w:p w14:paraId="156E17F9" w14:textId="77777777" w:rsidR="00AE4234" w:rsidRDefault="00AE4234" w:rsidP="00AE4234">
      <w:pPr>
        <w:spacing w:after="60"/>
        <w:jc w:val="center"/>
        <w:rPr>
          <w:rFonts w:ascii="Times New Roman" w:hAnsi="Times New Roman"/>
          <w:b/>
          <w:sz w:val="20"/>
          <w:szCs w:val="20"/>
        </w:rPr>
      </w:pPr>
    </w:p>
    <w:p w14:paraId="3B9A6813" w14:textId="77777777" w:rsidR="00AE4234" w:rsidRDefault="00AE4234" w:rsidP="00AE4234">
      <w:pPr>
        <w:spacing w:after="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6. Zwrot lub usunięcie danych</w:t>
      </w:r>
    </w:p>
    <w:p w14:paraId="2D9778B8" w14:textId="77777777" w:rsidR="00AE4234" w:rsidRDefault="00AE4234" w:rsidP="00AE4234">
      <w:pPr>
        <w:pStyle w:val="Tekstpodstawowy"/>
        <w:numPr>
          <w:ilvl w:val="0"/>
          <w:numId w:val="25"/>
        </w:numPr>
        <w:tabs>
          <w:tab w:val="left" w:pos="360"/>
        </w:tabs>
        <w:suppressAutoHyphens/>
        <w:spacing w:after="6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terminie 7 dni od zakończenia obowiązywania Umowy, </w:t>
      </w:r>
      <w:r>
        <w:rPr>
          <w:rFonts w:ascii="Times New Roman" w:hAnsi="Times New Roman" w:cs="Times New Roman"/>
          <w:sz w:val="20"/>
          <w:szCs w:val="20"/>
          <w:lang w:eastAsia="ko-KR"/>
        </w:rPr>
        <w:t>Przetwarzający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jest zobowiązany do zniszczenia lub usunięcia powierzonych danych osobowych i ich kopii z wszelkich nośników należących do </w:t>
      </w:r>
      <w:r>
        <w:rPr>
          <w:rFonts w:ascii="Times New Roman" w:hAnsi="Times New Roman" w:cs="Times New Roman"/>
          <w:sz w:val="20"/>
          <w:szCs w:val="20"/>
          <w:lang w:eastAsia="ko-KR"/>
        </w:rPr>
        <w:t>Przetwarzającego,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chyba że </w:t>
      </w:r>
      <w:r>
        <w:rPr>
          <w:rFonts w:ascii="Times New Roman" w:hAnsi="Times New Roman" w:cs="Times New Roman"/>
          <w:sz w:val="20"/>
          <w:szCs w:val="20"/>
        </w:rPr>
        <w:t>Powierzający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wystąpi o zwrot danych osobowych lub przepisy prawa krajowego lub unijnego nakazują zwrot tych danych osobowych. </w:t>
      </w:r>
      <w:r>
        <w:rPr>
          <w:rFonts w:ascii="Times New Roman" w:hAnsi="Times New Roman" w:cs="Times New Roman"/>
          <w:sz w:val="20"/>
          <w:szCs w:val="20"/>
          <w:lang w:eastAsia="ko-KR"/>
        </w:rPr>
        <w:t xml:space="preserve">Z czynności zwrotu lub usunięcia bądź zniszczenia zostanie sporządzony protokół podpisany przez należycie umocowanych reprezentantów (reprezentanta) </w:t>
      </w:r>
      <w:r>
        <w:rPr>
          <w:rFonts w:ascii="Times New Roman" w:hAnsi="Times New Roman" w:cs="Times New Roman"/>
          <w:sz w:val="20"/>
          <w:szCs w:val="20"/>
        </w:rPr>
        <w:t>Przetwarzającego</w:t>
      </w:r>
      <w:r>
        <w:rPr>
          <w:rFonts w:ascii="Times New Roman" w:hAnsi="Times New Roman" w:cs="Times New Roman"/>
          <w:sz w:val="20"/>
          <w:szCs w:val="20"/>
          <w:lang w:eastAsia="ko-KR"/>
        </w:rPr>
        <w:t xml:space="preserve">. </w:t>
      </w:r>
    </w:p>
    <w:p w14:paraId="26FF0030" w14:textId="77777777" w:rsidR="00AE4234" w:rsidRDefault="00AE4234" w:rsidP="00AE4234">
      <w:pPr>
        <w:pStyle w:val="Tekstpodstawowy"/>
        <w:numPr>
          <w:ilvl w:val="0"/>
          <w:numId w:val="25"/>
        </w:numPr>
        <w:tabs>
          <w:tab w:val="left" w:pos="360"/>
        </w:tabs>
        <w:suppressAutoHyphens/>
        <w:spacing w:after="6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ko-KR"/>
        </w:rPr>
        <w:t>Przetwarzający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zaprzestanie lub ograniczy przetwarzanie powierzonych mu danych osobowych na każde żądanie </w:t>
      </w:r>
      <w:r>
        <w:rPr>
          <w:rFonts w:ascii="Times New Roman" w:hAnsi="Times New Roman" w:cs="Times New Roman"/>
          <w:sz w:val="20"/>
          <w:szCs w:val="20"/>
        </w:rPr>
        <w:t>Powierzającego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wyrażone na piśmie pod rygorem nieważności, w przypadku uzasadnionego podejrzenia naruszenia przez Procesora warunków przetwarzania powierzonych danych osobowych określonych w niniejszej Umowie lub w przepisach obowiązującego prawa, bądź w przypadku wydania decyzji o zaprzestaniu lub ograniczeniu przetwarzania danych osobowych przez organ państwowy. </w:t>
      </w:r>
    </w:p>
    <w:p w14:paraId="1FB70702" w14:textId="77777777" w:rsidR="00AE4234" w:rsidRDefault="00AE4234" w:rsidP="00AE4234">
      <w:pPr>
        <w:pStyle w:val="Tekstpodstawowy"/>
        <w:tabs>
          <w:tab w:val="left" w:pos="360"/>
        </w:tabs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B949BD6" w14:textId="77777777" w:rsidR="00AE4234" w:rsidRDefault="00AE4234" w:rsidP="00AE4234">
      <w:pPr>
        <w:spacing w:after="6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</w:rPr>
        <w:t xml:space="preserve">§ 7. </w:t>
      </w:r>
      <w:r>
        <w:rPr>
          <w:rFonts w:ascii="Times New Roman" w:hAnsi="Times New Roman"/>
          <w:b/>
          <w:sz w:val="20"/>
          <w:szCs w:val="20"/>
          <w:lang w:eastAsia="ar-SA"/>
        </w:rPr>
        <w:t>Zgłaszanie naruszeń ochrony danych osobowych</w:t>
      </w:r>
    </w:p>
    <w:p w14:paraId="1F2B3EDB" w14:textId="41AFD260" w:rsidR="00AE4234" w:rsidRDefault="00AE4234" w:rsidP="00AE4234">
      <w:pPr>
        <w:pStyle w:val="Tekstpodstawowy"/>
        <w:numPr>
          <w:ilvl w:val="0"/>
          <w:numId w:val="26"/>
        </w:numPr>
        <w:tabs>
          <w:tab w:val="left" w:pos="360"/>
        </w:tabs>
        <w:suppressAutoHyphens/>
        <w:spacing w:after="6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ko-KR"/>
        </w:rPr>
        <w:t>Przetwarzający</w:t>
      </w:r>
      <w:r>
        <w:rPr>
          <w:rFonts w:ascii="Times New Roman" w:hAnsi="Times New Roman" w:cs="Times New Roman"/>
          <w:sz w:val="20"/>
          <w:szCs w:val="20"/>
        </w:rPr>
        <w:t xml:space="preserve"> zobowiązany jest do informowania Powierzającego bez zbędnej zwłoki, jednak nie później niż w ciągu 2</w:t>
      </w:r>
      <w:r w:rsidR="004F430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(słownie: </w:t>
      </w:r>
      <w:r w:rsidR="0081527C">
        <w:rPr>
          <w:rFonts w:ascii="Times New Roman" w:hAnsi="Times New Roman" w:cs="Times New Roman"/>
          <w:sz w:val="20"/>
          <w:szCs w:val="20"/>
        </w:rPr>
        <w:t>dwudziestu czterech</w:t>
      </w:r>
      <w:r>
        <w:rPr>
          <w:rFonts w:ascii="Times New Roman" w:hAnsi="Times New Roman" w:cs="Times New Roman"/>
          <w:sz w:val="20"/>
          <w:szCs w:val="20"/>
        </w:rPr>
        <w:t xml:space="preserve">) godzin od chwili stwierdzenia naruszenia, o wszystkich przypadkach naruszenia ochrony danych osobowych powierzonych mu przez Powierzającego, na adres </w:t>
      </w:r>
      <w:r>
        <w:rPr>
          <w:rFonts w:ascii="Times New Roman" w:hAnsi="Times New Roman" w:cs="Times New Roman"/>
          <w:sz w:val="20"/>
          <w:szCs w:val="20"/>
        </w:rPr>
        <w:br/>
        <w:t>e-mail wskazany w §9 Umowy.</w:t>
      </w:r>
    </w:p>
    <w:p w14:paraId="5917106E" w14:textId="77777777" w:rsidR="00AE4234" w:rsidRDefault="00AE4234" w:rsidP="00AE4234">
      <w:pPr>
        <w:pStyle w:val="Tekstpodstawowy"/>
        <w:numPr>
          <w:ilvl w:val="0"/>
          <w:numId w:val="26"/>
        </w:numPr>
        <w:tabs>
          <w:tab w:val="left" w:pos="360"/>
        </w:tabs>
        <w:suppressAutoHyphens/>
        <w:spacing w:after="6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Przetwarzający bez zbędnej zwłoki podejmuje wszelkie rozsądne działania mające na celu ograniczenie </w:t>
      </w:r>
      <w:r>
        <w:rPr>
          <w:rFonts w:ascii="Times New Roman" w:hAnsi="Times New Roman" w:cs="Times New Roman"/>
          <w:sz w:val="20"/>
          <w:szCs w:val="20"/>
        </w:rPr>
        <w:br/>
        <w:t xml:space="preserve">i naprawienie negatywnych skutków naruszenia. </w:t>
      </w:r>
    </w:p>
    <w:p w14:paraId="64DE20A1" w14:textId="77777777" w:rsidR="00AE4234" w:rsidRDefault="00AE4234" w:rsidP="00AE4234">
      <w:pPr>
        <w:spacing w:after="60"/>
        <w:rPr>
          <w:rFonts w:ascii="Times New Roman" w:hAnsi="Times New Roman"/>
          <w:b/>
          <w:sz w:val="20"/>
          <w:szCs w:val="20"/>
        </w:rPr>
      </w:pPr>
    </w:p>
    <w:p w14:paraId="3896A412" w14:textId="77777777" w:rsidR="00AE4234" w:rsidRDefault="00AE4234" w:rsidP="00AE4234">
      <w:pPr>
        <w:spacing w:after="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8. Czas trwania Umowy i zasady odpowiedzialności</w:t>
      </w:r>
    </w:p>
    <w:p w14:paraId="06210961" w14:textId="77777777" w:rsidR="00AE4234" w:rsidRDefault="00AE4234" w:rsidP="00AE4234">
      <w:pPr>
        <w:numPr>
          <w:ilvl w:val="0"/>
          <w:numId w:val="27"/>
        </w:numPr>
        <w:tabs>
          <w:tab w:val="left" w:pos="360"/>
        </w:tabs>
        <w:spacing w:before="0" w:after="6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Niniejsza Umowa wchodzi w życie z chwilą jej podpisania.</w:t>
      </w:r>
    </w:p>
    <w:p w14:paraId="3C71829D" w14:textId="77777777" w:rsidR="00AE4234" w:rsidRDefault="00AE4234" w:rsidP="00AE4234">
      <w:pPr>
        <w:pStyle w:val="Zwykatabela31"/>
        <w:numPr>
          <w:ilvl w:val="0"/>
          <w:numId w:val="27"/>
        </w:numPr>
        <w:spacing w:after="60"/>
        <w:ind w:left="357" w:hanging="35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Niniejsza Umowa zostaje zawarta na czas nieokreślony</w:t>
      </w:r>
    </w:p>
    <w:p w14:paraId="69AC9999" w14:textId="77777777" w:rsidR="00AE4234" w:rsidRDefault="00AE4234" w:rsidP="00AE4234">
      <w:pPr>
        <w:pStyle w:val="Zwykatabela31"/>
        <w:numPr>
          <w:ilvl w:val="0"/>
          <w:numId w:val="27"/>
        </w:numPr>
        <w:spacing w:after="60"/>
        <w:ind w:left="357" w:hanging="35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Powierzający i Przetwarzający mogą rozwiązać Umowę z zachowaniem dwumiesięcznego okresu wypowiedzenia.</w:t>
      </w:r>
    </w:p>
    <w:p w14:paraId="1D8D773F" w14:textId="77777777" w:rsidR="00AE4234" w:rsidRDefault="00AE4234" w:rsidP="00AE4234">
      <w:pPr>
        <w:pStyle w:val="Zwykatabela31"/>
        <w:numPr>
          <w:ilvl w:val="0"/>
          <w:numId w:val="27"/>
        </w:numPr>
        <w:spacing w:after="60"/>
        <w:ind w:left="357" w:hanging="35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Powierzający uprawniony jest do wypowiedzenia Umowy ze skutkiem natychmiastowym w przypadku zaistnienia ważnych powodów, w tym także w razie naruszenia przez Przetwarzającego lub Podprzetwarzającego przepisów </w:t>
      </w:r>
      <w:r>
        <w:rPr>
          <w:bCs/>
          <w:sz w:val="20"/>
          <w:szCs w:val="20"/>
        </w:rPr>
        <w:t>„Rozporządzenia”</w:t>
      </w:r>
      <w:r>
        <w:rPr>
          <w:color w:val="212121"/>
          <w:sz w:val="20"/>
          <w:szCs w:val="20"/>
        </w:rPr>
        <w:t>, innych obowiązujących przepisów prawa lub niniejszej Umowy, a w szczególności, gdy:</w:t>
      </w:r>
    </w:p>
    <w:p w14:paraId="57247E9B" w14:textId="77777777" w:rsidR="00AE4234" w:rsidRDefault="00AE4234" w:rsidP="00AE4234">
      <w:pPr>
        <w:pStyle w:val="Zwykatabela31"/>
        <w:ind w:left="708" w:hanging="282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a) </w:t>
      </w:r>
      <w:r>
        <w:rPr>
          <w:color w:val="212121"/>
          <w:sz w:val="20"/>
          <w:szCs w:val="20"/>
        </w:rPr>
        <w:tab/>
        <w:t>organ nadzoru nad przestrzeganiem zasad przetwarzania danych osobowych stwierdzi, że Przetwarzający lub Podprzetwarzający nie przestrzega zasad przetwarzania danych osobowych;</w:t>
      </w:r>
    </w:p>
    <w:p w14:paraId="2E19EE88" w14:textId="77777777" w:rsidR="00AE4234" w:rsidRDefault="00AE4234" w:rsidP="00AE4234">
      <w:pPr>
        <w:pStyle w:val="Zwykatabela31"/>
        <w:ind w:left="708" w:hanging="282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b)</w:t>
      </w:r>
      <w:r>
        <w:rPr>
          <w:color w:val="212121"/>
          <w:sz w:val="20"/>
          <w:szCs w:val="20"/>
        </w:rPr>
        <w:tab/>
        <w:t>prawomocne orzeczenie sądu powszechnego wykaże, że Przetwarzający nie przestrzega zasad przetwarzania danych osobowych;</w:t>
      </w:r>
    </w:p>
    <w:p w14:paraId="33E0924D" w14:textId="77777777" w:rsidR="00AE4234" w:rsidRDefault="00AE4234" w:rsidP="00AE4234">
      <w:pPr>
        <w:pStyle w:val="Zwykatabela31"/>
        <w:spacing w:after="60"/>
        <w:ind w:left="708" w:hanging="282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c)</w:t>
      </w:r>
      <w:r>
        <w:rPr>
          <w:color w:val="212121"/>
          <w:sz w:val="20"/>
          <w:szCs w:val="20"/>
        </w:rPr>
        <w:tab/>
        <w:t xml:space="preserve">powierzający w wyniku przeprowadzenia kontroli, o której mowa w §4 Umowy stwierdzi, że Przetwarzający nie przestrzega zasad przetwarzania danych osobowych wynikających z Umowy lub obowiązujących przepisów prawa lub Przetwarzający nie zastosuje się do zaleceń pokontrolnych, </w:t>
      </w:r>
      <w:r>
        <w:rPr>
          <w:color w:val="212121"/>
          <w:sz w:val="20"/>
          <w:szCs w:val="20"/>
        </w:rPr>
        <w:br/>
        <w:t>o których mowa w §4.</w:t>
      </w:r>
    </w:p>
    <w:p w14:paraId="495964F8" w14:textId="77777777" w:rsidR="00AE4234" w:rsidRDefault="00AE4234" w:rsidP="00AE4234">
      <w:pPr>
        <w:pStyle w:val="Zwykatabela31"/>
        <w:numPr>
          <w:ilvl w:val="0"/>
          <w:numId w:val="27"/>
        </w:numPr>
        <w:spacing w:after="60"/>
        <w:jc w:val="both"/>
        <w:rPr>
          <w:color w:val="212121"/>
          <w:sz w:val="20"/>
          <w:szCs w:val="20"/>
        </w:rPr>
      </w:pPr>
      <w:r>
        <w:rPr>
          <w:rFonts w:eastAsia="Times New Roman"/>
          <w:sz w:val="20"/>
          <w:szCs w:val="20"/>
          <w:lang w:eastAsia="ar-SA"/>
        </w:rPr>
        <w:t>Rozwiązanie Umowy w drodze wypowiedzenia wymaga formy pisemnej pod rygorem nieważności.</w:t>
      </w:r>
    </w:p>
    <w:p w14:paraId="25B511FA" w14:textId="77777777" w:rsidR="00AE4234" w:rsidRDefault="00AE4234" w:rsidP="00AE4234">
      <w:pPr>
        <w:pStyle w:val="Zwykatabela31"/>
        <w:numPr>
          <w:ilvl w:val="0"/>
          <w:numId w:val="27"/>
        </w:numPr>
        <w:spacing w:after="60"/>
        <w:jc w:val="both"/>
        <w:rPr>
          <w:color w:val="212121"/>
          <w:sz w:val="20"/>
          <w:szCs w:val="20"/>
        </w:rPr>
      </w:pPr>
      <w:r>
        <w:rPr>
          <w:sz w:val="20"/>
          <w:szCs w:val="16"/>
        </w:rPr>
        <w:t>Przetwarzający odpowiada za szkody, jakie powstaną z jego winy u Powierzającego lub osób trzecich w wyniku niezgodnego z Umową Powierzenia przetwarzania przez Przetwarzającego danych osobowych powierzonych na podstawie Umowy Powierzenia.</w:t>
      </w:r>
    </w:p>
    <w:p w14:paraId="2E7F6F0D" w14:textId="77777777" w:rsidR="00AE4234" w:rsidRDefault="00AE4234" w:rsidP="00AE4234">
      <w:pPr>
        <w:pStyle w:val="Zwykatabela31"/>
        <w:numPr>
          <w:ilvl w:val="0"/>
          <w:numId w:val="27"/>
        </w:numPr>
        <w:spacing w:after="60"/>
        <w:jc w:val="both"/>
        <w:rPr>
          <w:color w:val="212121"/>
          <w:sz w:val="20"/>
          <w:szCs w:val="20"/>
        </w:rPr>
      </w:pPr>
      <w:r>
        <w:rPr>
          <w:sz w:val="20"/>
          <w:szCs w:val="16"/>
        </w:rPr>
        <w:t>W przypadku niewykonania lub nienależytego wykonania przez Przetwarzającego Umowy Powierzenia, Przetwarzający ponosi odpowiedzialność na zasadach ogólnych.</w:t>
      </w:r>
    </w:p>
    <w:p w14:paraId="69D40748" w14:textId="77777777" w:rsidR="00AE4234" w:rsidRDefault="00AE4234" w:rsidP="00AE4234">
      <w:pPr>
        <w:contextualSpacing/>
        <w:rPr>
          <w:rFonts w:ascii="Times New Roman" w:hAnsi="Times New Roman"/>
          <w:b/>
          <w:sz w:val="20"/>
          <w:szCs w:val="20"/>
        </w:rPr>
      </w:pPr>
    </w:p>
    <w:p w14:paraId="062852E4" w14:textId="77777777" w:rsidR="00AE4234" w:rsidRDefault="00AE4234" w:rsidP="00AE4234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9. Doręczenia i dane kontaktowe Stron</w:t>
      </w:r>
    </w:p>
    <w:p w14:paraId="5400A05C" w14:textId="77777777" w:rsidR="00AE4234" w:rsidRDefault="00AE4234" w:rsidP="00AE4234">
      <w:pPr>
        <w:spacing w:after="60"/>
        <w:ind w:left="426" w:hanging="426"/>
        <w:jc w:val="both"/>
        <w:rPr>
          <w:rFonts w:ascii="Times New Roman" w:eastAsia="Calibri" w:hAnsi="Times New Roman"/>
          <w:sz w:val="20"/>
          <w:szCs w:val="16"/>
          <w:lang w:eastAsia="pl-PL"/>
        </w:rPr>
      </w:pPr>
      <w:r>
        <w:rPr>
          <w:rFonts w:ascii="Times New Roman" w:eastAsia="Calibri" w:hAnsi="Times New Roman"/>
          <w:sz w:val="20"/>
          <w:szCs w:val="16"/>
          <w:lang w:eastAsia="pl-PL"/>
        </w:rPr>
        <w:t xml:space="preserve">1. </w:t>
      </w:r>
      <w:r>
        <w:rPr>
          <w:rFonts w:ascii="Times New Roman" w:eastAsia="Calibri" w:hAnsi="Times New Roman"/>
          <w:sz w:val="20"/>
          <w:szCs w:val="16"/>
          <w:lang w:eastAsia="pl-PL"/>
        </w:rPr>
        <w:tab/>
        <w:t xml:space="preserve">Wszelkie zawiadomienia pomiędzy Stronami, poza zmianami Umowy oraz tymi oświadczeniami, dla których zgodnie z Umową wymagana jest forma pisemna, będą przekazywane za pośrednictwem poczty elektronicznej na adresy Stron wskazane w ust. 2 poniżej. </w:t>
      </w:r>
    </w:p>
    <w:p w14:paraId="3714D7B8" w14:textId="77777777" w:rsidR="00AE4234" w:rsidRDefault="00AE4234" w:rsidP="00AE4234">
      <w:pPr>
        <w:ind w:left="425" w:hanging="426"/>
        <w:jc w:val="both"/>
        <w:rPr>
          <w:rFonts w:ascii="Times New Roman" w:eastAsia="Calibri" w:hAnsi="Times New Roman"/>
          <w:sz w:val="20"/>
          <w:szCs w:val="16"/>
          <w:lang w:eastAsia="pl-PL"/>
        </w:rPr>
      </w:pPr>
      <w:r>
        <w:rPr>
          <w:rFonts w:ascii="Times New Roman" w:eastAsia="Calibri" w:hAnsi="Times New Roman"/>
          <w:sz w:val="20"/>
          <w:szCs w:val="16"/>
          <w:lang w:eastAsia="pl-PL"/>
        </w:rPr>
        <w:t>2.</w:t>
      </w:r>
      <w:r>
        <w:rPr>
          <w:rFonts w:ascii="Times New Roman" w:eastAsia="Calibri" w:hAnsi="Times New Roman"/>
          <w:sz w:val="20"/>
          <w:szCs w:val="16"/>
          <w:lang w:eastAsia="pl-PL"/>
        </w:rPr>
        <w:tab/>
        <w:t>Upoważnione osoby będące przedstawicielami Stron do odbierania i wysyłania korespondencji za pośrednictwem poczty elektronicznej: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2954"/>
        <w:gridCol w:w="2955"/>
        <w:gridCol w:w="2954"/>
      </w:tblGrid>
      <w:tr w:rsidR="00AE4234" w14:paraId="563D5922" w14:textId="77777777" w:rsidTr="00F33398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6FB5" w14:textId="77777777" w:rsidR="00AE4234" w:rsidRDefault="00AE4234" w:rsidP="00F333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16"/>
                <w:lang w:eastAsia="pl-PL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3FA2" w14:textId="77777777" w:rsidR="00AE4234" w:rsidRDefault="00AE4234" w:rsidP="00F333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16"/>
                <w:lang w:eastAsia="pl-PL"/>
              </w:rPr>
              <w:t>Imię i Nazwisko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EB44" w14:textId="77777777" w:rsidR="00AE4234" w:rsidRDefault="00AE4234" w:rsidP="00F333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16"/>
                <w:lang w:eastAsia="pl-PL"/>
              </w:rPr>
              <w:t>Adres e-mail</w:t>
            </w:r>
          </w:p>
        </w:tc>
      </w:tr>
      <w:tr w:rsidR="00AE4234" w14:paraId="0A724F4E" w14:textId="77777777" w:rsidTr="00F33398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55E1" w14:textId="77777777" w:rsidR="00AE4234" w:rsidRDefault="00AE4234" w:rsidP="00F333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16"/>
                <w:lang w:eastAsia="pl-PL"/>
              </w:rPr>
              <w:t>Ze strony Powierzającego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B21" w14:textId="77777777" w:rsidR="00AE4234" w:rsidRDefault="00AE4234" w:rsidP="00F333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16"/>
                <w:lang w:eastAsia="pl-PL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B1EA" w14:textId="77777777" w:rsidR="00AE4234" w:rsidRDefault="00AE4234" w:rsidP="00F333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16"/>
                <w:lang w:eastAsia="pl-PL"/>
              </w:rPr>
            </w:pPr>
          </w:p>
        </w:tc>
      </w:tr>
      <w:tr w:rsidR="00AE4234" w14:paraId="7653885A" w14:textId="77777777" w:rsidTr="00F33398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0906" w14:textId="77777777" w:rsidR="00AE4234" w:rsidRDefault="00AE4234" w:rsidP="00F333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16"/>
                <w:lang w:eastAsia="pl-PL"/>
              </w:rPr>
              <w:t>Ze strony Przetwarzającego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1308" w14:textId="77777777" w:rsidR="00AE4234" w:rsidRDefault="00AE4234" w:rsidP="00F333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16"/>
                <w:lang w:eastAsia="pl-PL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A4F" w14:textId="77777777" w:rsidR="00AE4234" w:rsidRDefault="00AE4234" w:rsidP="00F333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16"/>
                <w:lang w:eastAsia="pl-PL"/>
              </w:rPr>
            </w:pPr>
          </w:p>
        </w:tc>
      </w:tr>
    </w:tbl>
    <w:p w14:paraId="7DA2D29D" w14:textId="77777777" w:rsidR="00AE4234" w:rsidRDefault="00AE4234" w:rsidP="00AE4234">
      <w:pPr>
        <w:spacing w:after="60"/>
        <w:ind w:left="426" w:hanging="426"/>
        <w:jc w:val="both"/>
        <w:rPr>
          <w:rFonts w:ascii="Times New Roman" w:eastAsia="Calibri" w:hAnsi="Times New Roman"/>
          <w:sz w:val="20"/>
          <w:szCs w:val="16"/>
          <w:lang w:eastAsia="pl-PL"/>
        </w:rPr>
      </w:pPr>
      <w:r>
        <w:rPr>
          <w:rFonts w:ascii="Times New Roman" w:eastAsia="Calibri" w:hAnsi="Times New Roman"/>
          <w:sz w:val="20"/>
          <w:szCs w:val="16"/>
          <w:lang w:eastAsia="pl-PL"/>
        </w:rPr>
        <w:t>3.</w:t>
      </w:r>
      <w:r>
        <w:rPr>
          <w:rFonts w:ascii="Times New Roman" w:eastAsia="Calibri" w:hAnsi="Times New Roman"/>
          <w:sz w:val="20"/>
          <w:szCs w:val="16"/>
          <w:lang w:eastAsia="pl-PL"/>
        </w:rPr>
        <w:tab/>
        <w:t>Strona może skutecznie zmienić adres do doręczeń, w tym adres do doręczeń za pośrednictwem poczty elektronicznej, jedynie w drodze pisemnego powiadomienia drugiej Strony o jego zmianie. W razie uchybienia obowiązkowi powiadomienia o zmianie adresu, korespondencję doręczoną na dotychczasowy adres uważać się będzie za skutecznie doręczoną.</w:t>
      </w:r>
    </w:p>
    <w:p w14:paraId="6A76D3C8" w14:textId="77777777" w:rsidR="00AE4234" w:rsidRDefault="00AE4234" w:rsidP="00AE4234">
      <w:pPr>
        <w:spacing w:after="60"/>
        <w:ind w:left="426" w:hanging="426"/>
        <w:jc w:val="both"/>
        <w:rPr>
          <w:rFonts w:ascii="Times New Roman" w:eastAsia="Calibri" w:hAnsi="Times New Roman"/>
          <w:sz w:val="20"/>
          <w:szCs w:val="16"/>
          <w:lang w:eastAsia="pl-PL"/>
        </w:rPr>
      </w:pPr>
      <w:r>
        <w:rPr>
          <w:rFonts w:ascii="Times New Roman" w:eastAsia="Calibri" w:hAnsi="Times New Roman"/>
          <w:sz w:val="20"/>
          <w:szCs w:val="16"/>
          <w:lang w:eastAsia="pl-PL"/>
        </w:rPr>
        <w:t xml:space="preserve">4. </w:t>
      </w:r>
      <w:r>
        <w:rPr>
          <w:rFonts w:ascii="Times New Roman" w:eastAsia="Calibri" w:hAnsi="Times New Roman"/>
          <w:sz w:val="20"/>
          <w:szCs w:val="16"/>
          <w:lang w:eastAsia="pl-PL"/>
        </w:rPr>
        <w:tab/>
        <w:t>Zmiana osób upoważnionych do wysyłania i odbierania korespondencji za pośrednictwem poczty elektronicznej wymaga pisemnego powiadomienia drugiej Strony i nie stanowi zmiany Umowy.</w:t>
      </w:r>
    </w:p>
    <w:p w14:paraId="6BA79E82" w14:textId="77777777" w:rsidR="00AE4234" w:rsidRDefault="00AE4234" w:rsidP="00AE4234">
      <w:pPr>
        <w:pStyle w:val="Standard"/>
        <w:spacing w:after="60"/>
        <w:rPr>
          <w:rFonts w:eastAsia="Calibri"/>
          <w:b/>
          <w:kern w:val="0"/>
          <w:sz w:val="20"/>
          <w:szCs w:val="20"/>
        </w:rPr>
      </w:pPr>
    </w:p>
    <w:p w14:paraId="1878CEED" w14:textId="77777777" w:rsidR="00AE4234" w:rsidRDefault="00AE4234" w:rsidP="00AE4234">
      <w:pPr>
        <w:pStyle w:val="Standard"/>
        <w:spacing w:after="60"/>
        <w:jc w:val="center"/>
        <w:rPr>
          <w:b/>
          <w:sz w:val="20"/>
          <w:szCs w:val="20"/>
        </w:rPr>
      </w:pPr>
      <w:r>
        <w:rPr>
          <w:rFonts w:eastAsia="Calibri"/>
          <w:b/>
          <w:kern w:val="0"/>
          <w:sz w:val="20"/>
          <w:szCs w:val="20"/>
        </w:rPr>
        <w:t xml:space="preserve">§ 12. </w:t>
      </w:r>
      <w:r>
        <w:rPr>
          <w:b/>
          <w:sz w:val="20"/>
          <w:szCs w:val="20"/>
        </w:rPr>
        <w:t>Postanowienia końcowe</w:t>
      </w:r>
    </w:p>
    <w:p w14:paraId="6DA70A93" w14:textId="77777777" w:rsidR="00AE4234" w:rsidRDefault="00AE4234" w:rsidP="00AE4234">
      <w:pPr>
        <w:numPr>
          <w:ilvl w:val="0"/>
          <w:numId w:val="28"/>
        </w:numPr>
        <w:suppressAutoHyphens/>
        <w:spacing w:before="0" w:after="60" w:line="240" w:lineRule="auto"/>
        <w:ind w:left="357" w:hanging="357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>Wszelkie spory, jakie mogą wyniknąć w związku w wykonywaniem Umowy, będą rozstrzygane przede wszystkim w trybie polubownym. Jeżeli zakończenie sporu na tych zasadach okaże się niemożliwe, właściwy do jego rozstrzygnięcia będzie sąd powszechny miejscowo właściwy dla Powierzającego.</w:t>
      </w:r>
    </w:p>
    <w:p w14:paraId="3C4D973F" w14:textId="77777777" w:rsidR="00AE4234" w:rsidRDefault="00AE4234" w:rsidP="00AE4234">
      <w:pPr>
        <w:numPr>
          <w:ilvl w:val="0"/>
          <w:numId w:val="28"/>
        </w:numPr>
        <w:suppressAutoHyphens/>
        <w:spacing w:before="0" w:after="60" w:line="240" w:lineRule="auto"/>
        <w:ind w:left="357" w:hanging="357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Wszelkie zmiany lub uzupełnienia Umowy wymagają formy pisemnej pod rygorem nieważności.</w:t>
      </w:r>
    </w:p>
    <w:p w14:paraId="07B030D2" w14:textId="77777777" w:rsidR="00AE4234" w:rsidRDefault="00AE4234" w:rsidP="00AE4234">
      <w:pPr>
        <w:pStyle w:val="Nagwek2"/>
        <w:keepLines w:val="0"/>
        <w:numPr>
          <w:ilvl w:val="0"/>
          <w:numId w:val="28"/>
        </w:numPr>
        <w:spacing w:before="0" w:after="60" w:line="240" w:lineRule="auto"/>
        <w:ind w:left="357" w:hanging="357"/>
        <w:jc w:val="both"/>
        <w:rPr>
          <w:rFonts w:ascii="Times New Roman" w:eastAsia="Times New Roman" w:hAnsi="Times New Roman" w:cs="Times New Roman"/>
          <w:b w:val="0"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  <w:lang w:eastAsia="ar-SA"/>
        </w:rPr>
        <w:t>W sprawach, które nie zostały uregulowane Umową, znajdują zastosowanie odpowiednie przepisy Kodeksu cywilnego, „Rozporządzenia” oraz innych obowiązujących przepisów z zakresu ochrony danych osobowych.</w:t>
      </w:r>
    </w:p>
    <w:p w14:paraId="0D4D8F1B" w14:textId="77777777" w:rsidR="00AE4234" w:rsidRDefault="00AE4234" w:rsidP="00AE4234">
      <w:pPr>
        <w:numPr>
          <w:ilvl w:val="0"/>
          <w:numId w:val="28"/>
        </w:numPr>
        <w:suppressAutoHyphens/>
        <w:spacing w:before="0" w:after="60" w:line="240" w:lineRule="auto"/>
        <w:ind w:left="357" w:hanging="357"/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 przypadku stwierdzenia, iż którekolwiek z postanowień Umowy jest nieważne lub z mocy prawa bezskuteczne, pozostałe postanowienia Umowy pozostaną w mocy i niezmienione, a Strony niezwłocznie spotkają się i w dobrej wierze uzgodnią przyjęcie zgodnego z prawem postanowienia o treści najbliższej celowi Umowy.</w:t>
      </w:r>
    </w:p>
    <w:p w14:paraId="7377B5BA" w14:textId="77777777" w:rsidR="00AE4234" w:rsidRDefault="00AE4234" w:rsidP="00AE4234">
      <w:pPr>
        <w:numPr>
          <w:ilvl w:val="0"/>
          <w:numId w:val="28"/>
        </w:numPr>
        <w:suppressAutoHyphens/>
        <w:spacing w:before="0" w:after="60" w:line="240" w:lineRule="auto"/>
        <w:ind w:left="357" w:hanging="357"/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>Tytuły rozdziałów Umowy nie należą do jej treści i mają znaczenie wyłącznie informacyjne.</w:t>
      </w:r>
    </w:p>
    <w:p w14:paraId="5283A63E" w14:textId="77777777" w:rsidR="00AE4234" w:rsidRDefault="00AE4234" w:rsidP="00AE4234">
      <w:pPr>
        <w:numPr>
          <w:ilvl w:val="0"/>
          <w:numId w:val="28"/>
        </w:numPr>
        <w:suppressAutoHyphens/>
        <w:spacing w:before="0" w:after="6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ar-SA"/>
        </w:rPr>
        <w:t>Umowę sporządzono w 2 (słownie: dwóch) jednobrzmiących egzemplarzach, po jednym dla każdej ze Stron.</w:t>
      </w:r>
    </w:p>
    <w:p w14:paraId="1F8D742A" w14:textId="77777777" w:rsidR="00AE4234" w:rsidRDefault="00AE4234" w:rsidP="00AE4234">
      <w:pPr>
        <w:spacing w:after="60"/>
        <w:jc w:val="both"/>
        <w:rPr>
          <w:rFonts w:ascii="Times New Roman" w:hAnsi="Times New Roman"/>
          <w:sz w:val="20"/>
          <w:szCs w:val="20"/>
        </w:rPr>
      </w:pPr>
    </w:p>
    <w:p w14:paraId="10AE285B" w14:textId="77777777" w:rsidR="00AE4234" w:rsidRDefault="00AE4234" w:rsidP="00AE4234">
      <w:pPr>
        <w:spacing w:after="60"/>
        <w:jc w:val="both"/>
        <w:rPr>
          <w:rFonts w:ascii="Times New Roman" w:hAnsi="Times New Roman"/>
          <w:sz w:val="20"/>
          <w:szCs w:val="20"/>
        </w:rPr>
      </w:pPr>
    </w:p>
    <w:p w14:paraId="044EEE46" w14:textId="77777777" w:rsidR="00AE4234" w:rsidRDefault="00AE4234" w:rsidP="00AE4234">
      <w:pPr>
        <w:tabs>
          <w:tab w:val="left" w:pos="426"/>
          <w:tab w:val="left" w:pos="4962"/>
          <w:tab w:val="left" w:pos="6453"/>
        </w:tabs>
        <w:spacing w:after="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Powierzającego: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           Za Przetwarzającego:</w:t>
      </w:r>
    </w:p>
    <w:p w14:paraId="6317A448" w14:textId="77777777" w:rsidR="00AE4234" w:rsidRDefault="00AE4234" w:rsidP="00AE4234">
      <w:pPr>
        <w:spacing w:after="60"/>
        <w:jc w:val="both"/>
        <w:rPr>
          <w:rFonts w:ascii="Times New Roman" w:hAnsi="Times New Roman"/>
          <w:sz w:val="20"/>
          <w:szCs w:val="20"/>
        </w:rPr>
      </w:pPr>
    </w:p>
    <w:p w14:paraId="1D06487B" w14:textId="77777777" w:rsidR="00AE4234" w:rsidRDefault="00AE4234" w:rsidP="00AE4234">
      <w:pPr>
        <w:spacing w:after="6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------------------------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-----------------------------</w:t>
      </w:r>
    </w:p>
    <w:p w14:paraId="2E101F43" w14:textId="61F73989" w:rsidR="00AE4234" w:rsidRDefault="00AE4234" w:rsidP="00AE4234">
      <w:pPr>
        <w:pStyle w:val="Akapitzlist"/>
        <w:spacing w:before="0" w:after="0" w:line="260" w:lineRule="exact"/>
        <w:ind w:left="284"/>
        <w:jc w:val="both"/>
        <w:rPr>
          <w:rFonts w:ascii="Times New Roman" w:hAnsi="Times New Roman"/>
        </w:rPr>
      </w:pPr>
    </w:p>
    <w:p w14:paraId="646727D7" w14:textId="77777777" w:rsidR="00AE4234" w:rsidRDefault="00AE4234">
      <w:p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306ADD1" w14:textId="77777777" w:rsidR="00AE4234" w:rsidRDefault="00AE4234" w:rsidP="00AE4234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Załącznik nr 1 do umowy powierzenia przetwarzania danych osobowych</w:t>
      </w:r>
    </w:p>
    <w:p w14:paraId="1ADBE280" w14:textId="77777777" w:rsidR="00AE4234" w:rsidRDefault="00AE4234" w:rsidP="00AE4234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Kategorie podmiotów danych i zakres danych osobowych powierzonych do przetwarzania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667"/>
        <w:gridCol w:w="4677"/>
      </w:tblGrid>
      <w:tr w:rsidR="00AE4234" w14:paraId="7B10EEEE" w14:textId="77777777" w:rsidTr="00AE4234">
        <w:tc>
          <w:tcPr>
            <w:tcW w:w="4814" w:type="dxa"/>
          </w:tcPr>
          <w:p w14:paraId="37E7E98E" w14:textId="395FB4FA" w:rsidR="00AE4234" w:rsidRDefault="00AE4234" w:rsidP="00AE4234">
            <w:pPr>
              <w:pStyle w:val="Akapitzlist"/>
              <w:spacing w:before="0" w:after="0" w:line="260" w:lineRule="exact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Podmiot danych</w:t>
            </w:r>
          </w:p>
        </w:tc>
        <w:tc>
          <w:tcPr>
            <w:tcW w:w="4814" w:type="dxa"/>
          </w:tcPr>
          <w:p w14:paraId="56F7CA18" w14:textId="22E8CD84" w:rsidR="00AE4234" w:rsidRDefault="00AE4234" w:rsidP="00AE4234">
            <w:pPr>
              <w:pStyle w:val="Akapitzlist"/>
              <w:spacing w:before="0" w:after="0" w:line="260" w:lineRule="exact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danych osobowych</w:t>
            </w:r>
          </w:p>
        </w:tc>
      </w:tr>
      <w:tr w:rsidR="00AE4234" w14:paraId="52622182" w14:textId="77777777" w:rsidTr="00AE4234">
        <w:tc>
          <w:tcPr>
            <w:tcW w:w="4814" w:type="dxa"/>
          </w:tcPr>
          <w:p w14:paraId="53AB1619" w14:textId="77777777" w:rsidR="00AE4234" w:rsidRDefault="00AE4234" w:rsidP="00AE4234">
            <w:pPr>
              <w:pStyle w:val="Akapitzlist"/>
              <w:spacing w:before="0" w:after="0" w:line="260" w:lineRule="exac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14" w:type="dxa"/>
          </w:tcPr>
          <w:p w14:paraId="657B9DD0" w14:textId="77777777" w:rsidR="00AE4234" w:rsidRDefault="00AE4234" w:rsidP="00AE4234">
            <w:pPr>
              <w:pStyle w:val="Akapitzlist"/>
              <w:spacing w:before="0" w:after="0" w:line="260" w:lineRule="exac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AE4234" w14:paraId="0940DF52" w14:textId="77777777" w:rsidTr="00AE4234">
        <w:tc>
          <w:tcPr>
            <w:tcW w:w="4814" w:type="dxa"/>
          </w:tcPr>
          <w:p w14:paraId="19AC561D" w14:textId="77777777" w:rsidR="00AE4234" w:rsidRDefault="00AE4234" w:rsidP="00AE4234">
            <w:pPr>
              <w:pStyle w:val="Akapitzlist"/>
              <w:spacing w:before="0" w:after="0" w:line="260" w:lineRule="exac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14" w:type="dxa"/>
          </w:tcPr>
          <w:p w14:paraId="037060DE" w14:textId="77777777" w:rsidR="00AE4234" w:rsidRDefault="00AE4234" w:rsidP="00AE4234">
            <w:pPr>
              <w:pStyle w:val="Akapitzlist"/>
              <w:spacing w:before="0" w:after="0" w:line="260" w:lineRule="exac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AE4234" w14:paraId="0C4887B2" w14:textId="77777777" w:rsidTr="00AE4234">
        <w:tc>
          <w:tcPr>
            <w:tcW w:w="4814" w:type="dxa"/>
          </w:tcPr>
          <w:p w14:paraId="18C408E2" w14:textId="77777777" w:rsidR="00AE4234" w:rsidRDefault="00AE4234" w:rsidP="00AE4234">
            <w:pPr>
              <w:pStyle w:val="Akapitzlist"/>
              <w:spacing w:before="0" w:after="0" w:line="260" w:lineRule="exac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14" w:type="dxa"/>
          </w:tcPr>
          <w:p w14:paraId="33959381" w14:textId="77777777" w:rsidR="00AE4234" w:rsidRDefault="00AE4234" w:rsidP="00AE4234">
            <w:pPr>
              <w:pStyle w:val="Akapitzlist"/>
              <w:spacing w:before="0" w:after="0" w:line="260" w:lineRule="exact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14E64BD0" w14:textId="29DFC09B" w:rsidR="00AE4234" w:rsidRDefault="00AE4234" w:rsidP="00AE4234">
      <w:pPr>
        <w:pStyle w:val="Akapitzlist"/>
        <w:spacing w:before="0" w:after="0" w:line="260" w:lineRule="exact"/>
        <w:ind w:left="284"/>
        <w:jc w:val="both"/>
        <w:rPr>
          <w:rFonts w:ascii="Times New Roman" w:hAnsi="Times New Roman"/>
        </w:rPr>
      </w:pPr>
    </w:p>
    <w:p w14:paraId="2631E86D" w14:textId="77777777" w:rsidR="00AE4234" w:rsidRDefault="00AE4234" w:rsidP="00AE4234">
      <w:pPr>
        <w:rPr>
          <w:lang w:eastAsia="pl-PL"/>
        </w:rPr>
      </w:pPr>
    </w:p>
    <w:p w14:paraId="6D11CC38" w14:textId="6DC50926" w:rsidR="00AE4234" w:rsidRPr="00AE4234" w:rsidRDefault="00AE4234" w:rsidP="00AE4234">
      <w:pPr>
        <w:ind w:firstLine="709"/>
        <w:rPr>
          <w:b/>
          <w:bCs/>
          <w:lang w:eastAsia="pl-PL"/>
        </w:rPr>
      </w:pPr>
      <w:r w:rsidRPr="00AE4234">
        <w:rPr>
          <w:b/>
          <w:bCs/>
          <w:lang w:eastAsia="pl-PL"/>
        </w:rPr>
        <w:t>Za Powierzającego:</w:t>
      </w:r>
      <w:r w:rsidRPr="00AE4234">
        <w:rPr>
          <w:b/>
          <w:bCs/>
          <w:lang w:eastAsia="pl-PL"/>
        </w:rPr>
        <w:tab/>
      </w:r>
      <w:r w:rsidRPr="00AE4234">
        <w:rPr>
          <w:b/>
          <w:bCs/>
          <w:lang w:eastAsia="pl-PL"/>
        </w:rPr>
        <w:tab/>
      </w:r>
      <w:r w:rsidRPr="00AE4234">
        <w:rPr>
          <w:b/>
          <w:bCs/>
          <w:lang w:eastAsia="pl-PL"/>
        </w:rPr>
        <w:tab/>
      </w:r>
      <w:r w:rsidRPr="00AE4234">
        <w:rPr>
          <w:b/>
          <w:bCs/>
          <w:lang w:eastAsia="pl-PL"/>
        </w:rPr>
        <w:tab/>
      </w:r>
      <w:r w:rsidRPr="00AE4234">
        <w:rPr>
          <w:b/>
          <w:bCs/>
          <w:lang w:eastAsia="pl-PL"/>
        </w:rPr>
        <w:tab/>
      </w:r>
      <w:r w:rsidRPr="00AE4234">
        <w:rPr>
          <w:b/>
          <w:bCs/>
          <w:lang w:eastAsia="pl-PL"/>
        </w:rPr>
        <w:tab/>
      </w:r>
      <w:r w:rsidRPr="00AE4234">
        <w:rPr>
          <w:b/>
          <w:bCs/>
          <w:lang w:eastAsia="pl-PL"/>
        </w:rPr>
        <w:tab/>
        <w:t>Za Przetwarzającego:</w:t>
      </w:r>
    </w:p>
    <w:p w14:paraId="4D276032" w14:textId="00BA9BCE" w:rsidR="00AE4234" w:rsidRPr="00482EA3" w:rsidRDefault="00AE4234" w:rsidP="00AE4234">
      <w:pPr>
        <w:ind w:firstLine="709"/>
        <w:rPr>
          <w:lang w:eastAsia="pl-PL"/>
        </w:rPr>
      </w:pPr>
      <w:r>
        <w:rPr>
          <w:lang w:eastAsia="pl-PL"/>
        </w:rPr>
        <w:t>…………………………..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>……………………………….</w:t>
      </w:r>
    </w:p>
    <w:sectPr w:rsidR="00AE4234" w:rsidRPr="00482EA3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CD32C" w14:textId="77777777" w:rsidR="00356962" w:rsidRDefault="00356962">
      <w:r>
        <w:separator/>
      </w:r>
    </w:p>
  </w:endnote>
  <w:endnote w:type="continuationSeparator" w:id="0">
    <w:p w14:paraId="1D694B9E" w14:textId="77777777" w:rsidR="00356962" w:rsidRDefault="0035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  <w:p w14:paraId="2790631C" w14:textId="77777777" w:rsidR="00DC193A" w:rsidRDefault="00DC19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44BA0" w14:textId="5F4DC3C4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D3650A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4226A326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641606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4C734" w14:textId="77777777" w:rsidR="00356962" w:rsidRDefault="00356962">
      <w:r>
        <w:separator/>
      </w:r>
    </w:p>
  </w:footnote>
  <w:footnote w:type="continuationSeparator" w:id="0">
    <w:p w14:paraId="62CA9D0A" w14:textId="77777777" w:rsidR="00356962" w:rsidRDefault="0035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45DA" w14:textId="77777777" w:rsidR="00C24F21" w:rsidRDefault="00C24F21">
    <w:pPr>
      <w:pStyle w:val="Nagwek"/>
    </w:pPr>
  </w:p>
  <w:p w14:paraId="7F0C2598" w14:textId="77777777" w:rsidR="00DC193A" w:rsidRDefault="00DC19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E014B36" w14:textId="77777777" w:rsidR="00DC193A" w:rsidRDefault="00DC19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91503BF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58BD"/>
    <w:multiLevelType w:val="hybridMultilevel"/>
    <w:tmpl w:val="E14A90A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C151D"/>
    <w:multiLevelType w:val="hybridMultilevel"/>
    <w:tmpl w:val="BBF6431C"/>
    <w:lvl w:ilvl="0" w:tplc="D4009A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801"/>
    <w:multiLevelType w:val="hybridMultilevel"/>
    <w:tmpl w:val="E690CD4A"/>
    <w:lvl w:ilvl="0" w:tplc="38742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E5527B"/>
    <w:multiLevelType w:val="hybridMultilevel"/>
    <w:tmpl w:val="0EBCAD64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>
      <w:start w:val="1"/>
      <w:numFmt w:val="decimal"/>
      <w:lvlText w:val="%4."/>
      <w:lvlJc w:val="left"/>
      <w:pPr>
        <w:ind w:left="3234" w:hanging="360"/>
      </w:pPr>
    </w:lvl>
    <w:lvl w:ilvl="4" w:tplc="04090019">
      <w:start w:val="1"/>
      <w:numFmt w:val="lowerLetter"/>
      <w:lvlText w:val="%5."/>
      <w:lvlJc w:val="left"/>
      <w:pPr>
        <w:ind w:left="3954" w:hanging="360"/>
      </w:pPr>
    </w:lvl>
    <w:lvl w:ilvl="5" w:tplc="0409001B">
      <w:start w:val="1"/>
      <w:numFmt w:val="lowerRoman"/>
      <w:lvlText w:val="%6."/>
      <w:lvlJc w:val="right"/>
      <w:pPr>
        <w:ind w:left="4674" w:hanging="180"/>
      </w:pPr>
    </w:lvl>
    <w:lvl w:ilvl="6" w:tplc="0409000F">
      <w:start w:val="1"/>
      <w:numFmt w:val="decimal"/>
      <w:lvlText w:val="%7."/>
      <w:lvlJc w:val="left"/>
      <w:pPr>
        <w:ind w:left="5394" w:hanging="360"/>
      </w:pPr>
    </w:lvl>
    <w:lvl w:ilvl="7" w:tplc="04090019">
      <w:start w:val="1"/>
      <w:numFmt w:val="lowerLetter"/>
      <w:lvlText w:val="%8."/>
      <w:lvlJc w:val="left"/>
      <w:pPr>
        <w:ind w:left="6114" w:hanging="360"/>
      </w:pPr>
    </w:lvl>
    <w:lvl w:ilvl="8" w:tplc="0409001B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4F94853"/>
    <w:multiLevelType w:val="hybridMultilevel"/>
    <w:tmpl w:val="DD021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501DB9"/>
    <w:multiLevelType w:val="hybridMultilevel"/>
    <w:tmpl w:val="0E04F4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9399C"/>
    <w:multiLevelType w:val="hybridMultilevel"/>
    <w:tmpl w:val="BF94276E"/>
    <w:lvl w:ilvl="0" w:tplc="04090017">
      <w:start w:val="1"/>
      <w:numFmt w:val="lowerLetter"/>
      <w:lvlText w:val="%1)"/>
      <w:lvlJc w:val="left"/>
      <w:pPr>
        <w:ind w:left="789" w:hanging="360"/>
      </w:pPr>
    </w:lvl>
    <w:lvl w:ilvl="1" w:tplc="04090019">
      <w:start w:val="1"/>
      <w:numFmt w:val="lowerLetter"/>
      <w:lvlText w:val="%2."/>
      <w:lvlJc w:val="left"/>
      <w:pPr>
        <w:ind w:left="1509" w:hanging="360"/>
      </w:pPr>
    </w:lvl>
    <w:lvl w:ilvl="2" w:tplc="0409001B">
      <w:start w:val="1"/>
      <w:numFmt w:val="lowerRoman"/>
      <w:lvlText w:val="%3."/>
      <w:lvlJc w:val="right"/>
      <w:pPr>
        <w:ind w:left="2229" w:hanging="180"/>
      </w:pPr>
    </w:lvl>
    <w:lvl w:ilvl="3" w:tplc="0409000F">
      <w:start w:val="1"/>
      <w:numFmt w:val="decimal"/>
      <w:lvlText w:val="%4."/>
      <w:lvlJc w:val="left"/>
      <w:pPr>
        <w:ind w:left="2949" w:hanging="360"/>
      </w:pPr>
    </w:lvl>
    <w:lvl w:ilvl="4" w:tplc="04090019">
      <w:start w:val="1"/>
      <w:numFmt w:val="lowerLetter"/>
      <w:lvlText w:val="%5."/>
      <w:lvlJc w:val="left"/>
      <w:pPr>
        <w:ind w:left="3669" w:hanging="360"/>
      </w:pPr>
    </w:lvl>
    <w:lvl w:ilvl="5" w:tplc="0409001B">
      <w:start w:val="1"/>
      <w:numFmt w:val="lowerRoman"/>
      <w:lvlText w:val="%6."/>
      <w:lvlJc w:val="right"/>
      <w:pPr>
        <w:ind w:left="4389" w:hanging="180"/>
      </w:pPr>
    </w:lvl>
    <w:lvl w:ilvl="6" w:tplc="0409000F">
      <w:start w:val="1"/>
      <w:numFmt w:val="decimal"/>
      <w:lvlText w:val="%7."/>
      <w:lvlJc w:val="left"/>
      <w:pPr>
        <w:ind w:left="5109" w:hanging="360"/>
      </w:pPr>
    </w:lvl>
    <w:lvl w:ilvl="7" w:tplc="04090019">
      <w:start w:val="1"/>
      <w:numFmt w:val="lowerLetter"/>
      <w:lvlText w:val="%8."/>
      <w:lvlJc w:val="left"/>
      <w:pPr>
        <w:ind w:left="5829" w:hanging="360"/>
      </w:pPr>
    </w:lvl>
    <w:lvl w:ilvl="8" w:tplc="0409001B">
      <w:start w:val="1"/>
      <w:numFmt w:val="lowerRoman"/>
      <w:lvlText w:val="%9."/>
      <w:lvlJc w:val="right"/>
      <w:pPr>
        <w:ind w:left="6549" w:hanging="180"/>
      </w:pPr>
    </w:lvl>
  </w:abstractNum>
  <w:abstractNum w:abstractNumId="13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E33FB"/>
    <w:multiLevelType w:val="hybridMultilevel"/>
    <w:tmpl w:val="E7684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02054"/>
    <w:multiLevelType w:val="hybridMultilevel"/>
    <w:tmpl w:val="CB0AC7D6"/>
    <w:lvl w:ilvl="0" w:tplc="88162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D5F21"/>
    <w:multiLevelType w:val="hybridMultilevel"/>
    <w:tmpl w:val="9808E3CA"/>
    <w:lvl w:ilvl="0" w:tplc="6F4AF61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439007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9"/>
  </w:num>
  <w:num w:numId="4" w16cid:durableId="907615826">
    <w:abstractNumId w:val="14"/>
  </w:num>
  <w:num w:numId="5" w16cid:durableId="397635744">
    <w:abstractNumId w:val="25"/>
  </w:num>
  <w:num w:numId="6" w16cid:durableId="1648318210">
    <w:abstractNumId w:val="23"/>
  </w:num>
  <w:num w:numId="7" w16cid:durableId="331833269">
    <w:abstractNumId w:val="24"/>
  </w:num>
  <w:num w:numId="8" w16cid:durableId="162362834">
    <w:abstractNumId w:val="3"/>
  </w:num>
  <w:num w:numId="9" w16cid:durableId="493955748">
    <w:abstractNumId w:val="5"/>
  </w:num>
  <w:num w:numId="10" w16cid:durableId="1613436086">
    <w:abstractNumId w:val="22"/>
  </w:num>
  <w:num w:numId="11" w16cid:durableId="7873616">
    <w:abstractNumId w:val="17"/>
  </w:num>
  <w:num w:numId="12" w16cid:durableId="1726102718">
    <w:abstractNumId w:val="26"/>
  </w:num>
  <w:num w:numId="13" w16cid:durableId="333580693">
    <w:abstractNumId w:val="21"/>
  </w:num>
  <w:num w:numId="14" w16cid:durableId="1335911795">
    <w:abstractNumId w:val="15"/>
  </w:num>
  <w:num w:numId="15" w16cid:durableId="736320308">
    <w:abstractNumId w:val="13"/>
  </w:num>
  <w:num w:numId="16" w16cid:durableId="1160580737">
    <w:abstractNumId w:val="11"/>
  </w:num>
  <w:num w:numId="17" w16cid:durableId="1300263558">
    <w:abstractNumId w:val="20"/>
  </w:num>
  <w:num w:numId="18" w16cid:durableId="1750806747">
    <w:abstractNumId w:val="18"/>
  </w:num>
  <w:num w:numId="19" w16cid:durableId="776677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4367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49808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2257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76565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47501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4704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8168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0847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3355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248C"/>
    <w:rsid w:val="000255FE"/>
    <w:rsid w:val="000367AF"/>
    <w:rsid w:val="0004603C"/>
    <w:rsid w:val="000545EA"/>
    <w:rsid w:val="00065C40"/>
    <w:rsid w:val="00094EF6"/>
    <w:rsid w:val="000E21EF"/>
    <w:rsid w:val="0010162A"/>
    <w:rsid w:val="00106A01"/>
    <w:rsid w:val="00123496"/>
    <w:rsid w:val="001561C5"/>
    <w:rsid w:val="00170DC4"/>
    <w:rsid w:val="001B46CC"/>
    <w:rsid w:val="00214307"/>
    <w:rsid w:val="002571F6"/>
    <w:rsid w:val="002B08FC"/>
    <w:rsid w:val="002B317E"/>
    <w:rsid w:val="002D66BB"/>
    <w:rsid w:val="002E6BDD"/>
    <w:rsid w:val="002F66E8"/>
    <w:rsid w:val="00310274"/>
    <w:rsid w:val="003134FE"/>
    <w:rsid w:val="00356962"/>
    <w:rsid w:val="00365B88"/>
    <w:rsid w:val="003816DA"/>
    <w:rsid w:val="00385FFB"/>
    <w:rsid w:val="003C2BE9"/>
    <w:rsid w:val="00412555"/>
    <w:rsid w:val="00415CEF"/>
    <w:rsid w:val="00437DBA"/>
    <w:rsid w:val="00482EA3"/>
    <w:rsid w:val="004844AD"/>
    <w:rsid w:val="004E62F6"/>
    <w:rsid w:val="004F4307"/>
    <w:rsid w:val="005115C2"/>
    <w:rsid w:val="00580864"/>
    <w:rsid w:val="005A056A"/>
    <w:rsid w:val="005B7917"/>
    <w:rsid w:val="005E22E2"/>
    <w:rsid w:val="00652007"/>
    <w:rsid w:val="006760F1"/>
    <w:rsid w:val="006B33AA"/>
    <w:rsid w:val="006D19B4"/>
    <w:rsid w:val="006E040C"/>
    <w:rsid w:val="007021C9"/>
    <w:rsid w:val="007077F2"/>
    <w:rsid w:val="00735813"/>
    <w:rsid w:val="00760990"/>
    <w:rsid w:val="00761B48"/>
    <w:rsid w:val="0076365C"/>
    <w:rsid w:val="00780D75"/>
    <w:rsid w:val="0081527C"/>
    <w:rsid w:val="00840DBE"/>
    <w:rsid w:val="00863D3F"/>
    <w:rsid w:val="0088784C"/>
    <w:rsid w:val="008C4DE6"/>
    <w:rsid w:val="009A5797"/>
    <w:rsid w:val="009B7B29"/>
    <w:rsid w:val="009E6E5E"/>
    <w:rsid w:val="009F491B"/>
    <w:rsid w:val="00A25198"/>
    <w:rsid w:val="00A34049"/>
    <w:rsid w:val="00A375A9"/>
    <w:rsid w:val="00A42564"/>
    <w:rsid w:val="00A834F4"/>
    <w:rsid w:val="00A8394D"/>
    <w:rsid w:val="00A97B93"/>
    <w:rsid w:val="00AC22F3"/>
    <w:rsid w:val="00AD274B"/>
    <w:rsid w:val="00AE4234"/>
    <w:rsid w:val="00AF3CB9"/>
    <w:rsid w:val="00AF4EB4"/>
    <w:rsid w:val="00B12636"/>
    <w:rsid w:val="00B371AE"/>
    <w:rsid w:val="00B546E9"/>
    <w:rsid w:val="00B619ED"/>
    <w:rsid w:val="00B82EF6"/>
    <w:rsid w:val="00BC79CC"/>
    <w:rsid w:val="00BD3048"/>
    <w:rsid w:val="00C06AC7"/>
    <w:rsid w:val="00C0733F"/>
    <w:rsid w:val="00C14A13"/>
    <w:rsid w:val="00C24F21"/>
    <w:rsid w:val="00C3461A"/>
    <w:rsid w:val="00C94490"/>
    <w:rsid w:val="00C965EE"/>
    <w:rsid w:val="00CA4211"/>
    <w:rsid w:val="00CB53C1"/>
    <w:rsid w:val="00CC431D"/>
    <w:rsid w:val="00CF1AB9"/>
    <w:rsid w:val="00D3650A"/>
    <w:rsid w:val="00D93088"/>
    <w:rsid w:val="00DC0C56"/>
    <w:rsid w:val="00DC193A"/>
    <w:rsid w:val="00DF2E2E"/>
    <w:rsid w:val="00E1663C"/>
    <w:rsid w:val="00E418FA"/>
    <w:rsid w:val="00EA5546"/>
    <w:rsid w:val="00EB7791"/>
    <w:rsid w:val="00EE312E"/>
    <w:rsid w:val="00EE650E"/>
    <w:rsid w:val="00F17DE6"/>
    <w:rsid w:val="00F40C95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3AA"/>
    <w:pPr>
      <w:spacing w:before="0" w:after="0" w:line="240" w:lineRule="auto"/>
      <w:ind w:left="716" w:hanging="10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3AA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33AA"/>
    <w:rPr>
      <w:vertAlign w:val="superscript"/>
    </w:rPr>
  </w:style>
  <w:style w:type="character" w:customStyle="1" w:styleId="Zwykatabela3Znak">
    <w:name w:val="Zwykła tabela 3 Znak"/>
    <w:link w:val="Zwykatabela31"/>
    <w:uiPriority w:val="34"/>
    <w:locked/>
    <w:rsid w:val="00AE4234"/>
    <w:rPr>
      <w:rFonts w:ascii="Times New Roman" w:eastAsia="Calibri" w:hAnsi="Times New Roman"/>
      <w:lang w:eastAsia="pl-PL"/>
    </w:rPr>
  </w:style>
  <w:style w:type="paragraph" w:customStyle="1" w:styleId="Zwykatabela31">
    <w:name w:val="Zwykła tabela 31"/>
    <w:basedOn w:val="Normalny"/>
    <w:link w:val="Zwykatabela3Znak"/>
    <w:uiPriority w:val="34"/>
    <w:qFormat/>
    <w:rsid w:val="00AE4234"/>
    <w:pPr>
      <w:spacing w:before="0" w:after="0" w:line="240" w:lineRule="auto"/>
      <w:ind w:left="720"/>
      <w:contextualSpacing/>
    </w:pPr>
    <w:rPr>
      <w:rFonts w:ascii="Times New Roman" w:eastAsia="Calibri" w:hAnsi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4234"/>
    <w:pPr>
      <w:spacing w:before="0"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4234"/>
    <w:rPr>
      <w:rFonts w:asciiTheme="minorHAnsi" w:eastAsia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AE4234"/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rsid w:val="00AE4234"/>
    <w:pPr>
      <w:suppressAutoHyphens/>
      <w:autoSpaceDN w:val="0"/>
    </w:pPr>
    <w:rPr>
      <w:rFonts w:ascii="Times New Roman" w:hAnsi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195EFECD3DC441A1849E850BD84FD0" ma:contentTypeVersion="10" ma:contentTypeDescription="Utwórz nowy dokument." ma:contentTypeScope="" ma:versionID="8c1ddcca3f0e6b2e83d8f533ba9ab413">
  <xsd:schema xmlns:xsd="http://www.w3.org/2001/XMLSchema" xmlns:xs="http://www.w3.org/2001/XMLSchema" xmlns:p="http://schemas.microsoft.com/office/2006/metadata/properties" xmlns:ns2="128c96fa-ceef-4de9-8621-3ff72f721b87" targetNamespace="http://schemas.microsoft.com/office/2006/metadata/properties" ma:root="true" ma:fieldsID="b25e45d949371492bf0261a57e48305b" ns2:_="">
    <xsd:import namespace="128c96fa-ceef-4de9-8621-3ff72f721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c96fa-ceef-4de9-8621-3ff72f721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25afe92-6db9-406c-b129-bdc12c9bf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c96fa-ceef-4de9-8621-3ff72f721b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C6847-3BD7-4CB9-945E-48B490D4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c96fa-ceef-4de9-8621-3ff72f721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128c96fa-ceef-4de9-8621-3ff72f721b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2668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Katarzyna Popławska</cp:lastModifiedBy>
  <cp:revision>22</cp:revision>
  <cp:lastPrinted>2018-03-26T09:55:00Z</cp:lastPrinted>
  <dcterms:created xsi:type="dcterms:W3CDTF">2024-02-09T09:14:00Z</dcterms:created>
  <dcterms:modified xsi:type="dcterms:W3CDTF">2024-10-11T10:09:00Z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0x01010043195EFECD3DC441A1849E850BD84FD0</vt:lpwstr>
  </property>
  <property fmtid="{D5CDD505-2E9C-101B-9397-08002B2CF9AE}" pid="3" name="MediaServiceImageTags">
    <vt:lpwstr/>
  </property>
</Properties>
</file>