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9C461" w14:textId="77777777" w:rsidR="00947F0E" w:rsidRPr="00947F0E" w:rsidRDefault="00947F0E" w:rsidP="00947F0E">
      <w:pPr>
        <w:pageBreakBefore/>
        <w:tabs>
          <w:tab w:val="left" w:pos="0"/>
        </w:tabs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bookmarkStart w:id="0" w:name="_Hlk141855865"/>
      <w:r w:rsidRPr="00947F0E">
        <w:rPr>
          <w:rFonts w:ascii="Times New Roman" w:hAnsi="Times New Roman" w:cs="Times New Roman"/>
          <w:i/>
          <w:sz w:val="20"/>
          <w:szCs w:val="20"/>
        </w:rPr>
        <w:t xml:space="preserve">Znak sprawy: </w:t>
      </w:r>
      <w:r w:rsidRPr="00947F0E">
        <w:rPr>
          <w:rFonts w:ascii="Times New Roman" w:hAnsi="Times New Roman" w:cs="Times New Roman"/>
          <w:b/>
          <w:bCs/>
          <w:i/>
          <w:sz w:val="20"/>
          <w:szCs w:val="20"/>
        </w:rPr>
        <w:t>SPSusz343.1.2024</w:t>
      </w:r>
      <w:r w:rsidRPr="00947F0E">
        <w:rPr>
          <w:rFonts w:ascii="Times New Roman" w:hAnsi="Times New Roman" w:cs="Times New Roman"/>
          <w:sz w:val="20"/>
          <w:szCs w:val="20"/>
        </w:rPr>
        <w:tab/>
      </w:r>
      <w:r w:rsidRPr="00947F0E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947F0E">
        <w:rPr>
          <w:rFonts w:ascii="Times New Roman" w:hAnsi="Times New Roman" w:cs="Times New Roman"/>
          <w:sz w:val="20"/>
          <w:szCs w:val="20"/>
        </w:rPr>
        <w:tab/>
      </w:r>
    </w:p>
    <w:bookmarkEnd w:id="0"/>
    <w:p w14:paraId="0328393E" w14:textId="0DEDA07D" w:rsidR="000B2AB6" w:rsidRPr="000B2AB6" w:rsidRDefault="00627682" w:rsidP="000B2AB6">
      <w:pPr>
        <w:widowControl w:val="0"/>
        <w:spacing w:before="24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0B2AB6" w:rsidRPr="000B2AB6">
        <w:rPr>
          <w:rFonts w:ascii="Times New Roman" w:hAnsi="Times New Roman" w:cs="Times New Roman"/>
          <w:b/>
          <w:bCs/>
          <w:sz w:val="20"/>
          <w:szCs w:val="20"/>
        </w:rPr>
        <w:t xml:space="preserve">ałącznik nr 2 </w:t>
      </w:r>
      <w:r w:rsidR="000B2AB6" w:rsidRPr="000B2AB6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7AAB3381" w14:textId="77777777" w:rsidR="000B2AB6" w:rsidRPr="000B2AB6" w:rsidRDefault="000B2AB6" w:rsidP="000B2AB6">
      <w:pPr>
        <w:rPr>
          <w:rFonts w:ascii="Times New Roman" w:hAnsi="Times New Roman" w:cs="Times New Roman"/>
          <w:b/>
          <w:bCs/>
        </w:rPr>
      </w:pPr>
    </w:p>
    <w:p w14:paraId="32F617A2" w14:textId="169C0652" w:rsidR="000B2AB6" w:rsidRPr="000B2AB6" w:rsidRDefault="000B2AB6" w:rsidP="000B2AB6">
      <w:pPr>
        <w:jc w:val="center"/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  <w:b/>
          <w:bCs/>
        </w:rPr>
        <w:t>Zasady równoważności dla Microsoft Windows 11 Pro PL 64-bit</w:t>
      </w:r>
    </w:p>
    <w:p w14:paraId="25F5807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Parametry równoważności: </w:t>
      </w:r>
    </w:p>
    <w:p w14:paraId="564EFEB2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Licencja na zaoferowany system operacyjny musi być w pełni zgodna z warunkami Licencjonowania producenta oprogramowania. </w:t>
      </w:r>
    </w:p>
    <w:p w14:paraId="2F8DD0DA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Interfejsy użytkownika dostępne w kilku językach do wyboru – minimum w polskim </w:t>
      </w:r>
    </w:p>
    <w:p w14:paraId="6E91FB08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Funkcjonalność rozpoznawania mowy, pozwalającą na sterowanie komputerem głosowo, wraz z modułem „uczenia się” głosu użytkownika. </w:t>
      </w:r>
    </w:p>
    <w:p w14:paraId="715858D1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dokonywania bezpłatnych aktualizacji i poprawek w ramach wersji systemu operacyjnego poprzez Internet, mechanizmem udostępnianym przez producenta systemu z możliwością wyboru instalowanych poprawek oraz mechanizmem sprawdzającym, </w:t>
      </w:r>
    </w:p>
    <w:p w14:paraId="65542DF4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dokonywania aktualizacji i poprawek systemu poprzez mechanizm zarządzany przez administratora systemu Zamawiającego, </w:t>
      </w:r>
    </w:p>
    <w:p w14:paraId="6973D65C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>- Dostępność bezpłatnych biuletynów bezpieczeństwa związanych z działaniem systemu operacyjnego,</w:t>
      </w:r>
    </w:p>
    <w:p w14:paraId="1BF376C5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 - Wbudowana zapora internetowa (firewall) dla ochrony połączeń internetowych zintegrowana z systemem konsola do zarządzania ustawieniami zapory i regułami IP v4 i v6; </w:t>
      </w:r>
    </w:p>
    <w:p w14:paraId="662013E5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Wbudowane mechanizmy ochrony antywirusowej i przeciw złośliwemu oprogramowaniu z zapewnionymi bezpłatnymi aktualizacjami, </w:t>
      </w:r>
    </w:p>
    <w:p w14:paraId="77A8181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Zlokalizowane w języku polskim, co najmniej następujące elementy: menu, odtwarzacz multimediów, pomoc, komunikaty systemowe, </w:t>
      </w:r>
    </w:p>
    <w:p w14:paraId="06B1641B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Graficzne środowisko instalacji i konfiguracji dostępne w języku polskim, </w:t>
      </w:r>
    </w:p>
    <w:p w14:paraId="5E5A1E5F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dla większości powszechnie używanych urządzeń peryferyjnych (drukarek, urządzeń sieciowych, standardów USB, Plug&amp;Play, Wi-Fi), </w:t>
      </w:r>
    </w:p>
    <w:p w14:paraId="424C160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Funkcjonalność automatycznej zmiany domyślnej drukarki w zależności od sieci, do której podłączony jest komputer, </w:t>
      </w:r>
    </w:p>
    <w:p w14:paraId="7BF6CE01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zarządzania stacją roboczą poprzez polityki grupowe - przez politykę Zamawiający rozumie zestaw reguł definiujących lub ograniczających funkcjonalność systemu lub aplikacji, </w:t>
      </w:r>
    </w:p>
    <w:p w14:paraId="464A020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Rozbudowane, definiowalne polityki bezpieczeństwa - polityki dla systemu operacyjnego i dla wskazanych aplikacji, </w:t>
      </w:r>
    </w:p>
    <w:p w14:paraId="203CEEE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lastRenderedPageBreak/>
        <w:t xml:space="preserve">- Możliwość zdalnej automatycznej instalacji, konfiguracji, administrowania oraz aktualizowania systemu, zgodnie z określonymi uprawnieniami poprzez polityki grupowe, </w:t>
      </w:r>
    </w:p>
    <w:p w14:paraId="5CA619B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Zabezpieczony hasłem hierarchiczny dostęp do systemu, konta i profile użytkowników zarządzane zdalnie; praca systemu w trybie ochrony kont użytkowników. </w:t>
      </w:r>
    </w:p>
    <w:p w14:paraId="6B36513B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Zintegrowany z systemem moduł wyszukiwania informacji (plików różnego typu, tekstów, metadanych) dostępny z kilku poziomów: poziom menu, poziom otwartego okna systemu operacyjnego; system wyszukiwania oparty na konfigurowalnym przez użytkownika module </w:t>
      </w:r>
    </w:p>
    <w:p w14:paraId="1DD74204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Zintegrowany z systemem operacyjnym moduł synchronizacji komputera z urządzeniami zewnętrznymi. </w:t>
      </w:r>
    </w:p>
    <w:p w14:paraId="660C576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przystosowania stanowiska dla osób niepełnosprawnych (np. słabowidzących); </w:t>
      </w:r>
    </w:p>
    <w:p w14:paraId="02824DAF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dla IPSEC oparte na politykach - wdrażanie IPSEC oparte na zestawach reguł definiujących ustawienia zarządzanych w sposób centralny; </w:t>
      </w:r>
    </w:p>
    <w:p w14:paraId="5BEAF3AF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Mechanizmy logowania w oparciu o: login i hasło, karty z certyfikatami (smartcard), wirtualne karty (logowanie w oparciu o certyfikat chroniony poprzez moduł TPM), </w:t>
      </w:r>
    </w:p>
    <w:p w14:paraId="5F937ADC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do uwierzytelnienia urządzenia na bazie certyfikatu, </w:t>
      </w:r>
    </w:p>
    <w:p w14:paraId="37DD252F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dla algorytmów Suite B (RFC 4869), </w:t>
      </w:r>
    </w:p>
    <w:p w14:paraId="39E85F0E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wbudowanej zapory ogniowej dla Internet Key Exchange v. 2 (IKEv2) dla warstwy transportowej IPsec, </w:t>
      </w:r>
    </w:p>
    <w:p w14:paraId="229373E7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Wbudowane narzędzia służące do administracji, do wykonywania kopii zapasowych polityk i ich odtwarzania oraz generowania raportów z ustawień polityk; </w:t>
      </w:r>
    </w:p>
    <w:p w14:paraId="0DD23A44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dla środowisk Java i .NET Framework 4.x - możliwość uruchomienia aplikacji działających we wskazanych środowiskach, </w:t>
      </w:r>
    </w:p>
    <w:p w14:paraId="5511F1E8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Wsparcie dla JScript i VBScript - możliwość uruchamiania interpretera poleceń, </w:t>
      </w:r>
    </w:p>
    <w:p w14:paraId="2C7A3BC2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Zdalna pomoc i współdzielenie aplikacji - możliwość zdalnego przejęcia sesji zalogowanego użytkownika celem rozwiązania problemu z komputerem, </w:t>
      </w:r>
    </w:p>
    <w:p w14:paraId="6853393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Rozwiązanie służące do automatycznego zbudowania obrazu systemu wraz z aplikacjami. Obraz systemu służyć ma do automatycznego upowszechnienia systemu operacyjnego inicjowanego i wykonywanego w całości poprzez sieć komputerową, </w:t>
      </w:r>
    </w:p>
    <w:p w14:paraId="5BC71EF1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Transakcyjny system plików pozwalający na stosowanie przydziałów (ang. quota) na dysku dla użytkowników oraz zapewniający większą niezawodność i pozwalający tworzyć kopie zapasowe, </w:t>
      </w:r>
    </w:p>
    <w:p w14:paraId="00FAD83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Zarządzanie kontami użytkowników sieci oraz urządzeniami sieciowymi tj. drukarki, modemy, woluminy dyskowe, usługi katalogowe </w:t>
      </w:r>
    </w:p>
    <w:p w14:paraId="3245BFE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Udostępnianie modemu, </w:t>
      </w:r>
    </w:p>
    <w:p w14:paraId="38E0A9F0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lastRenderedPageBreak/>
        <w:t xml:space="preserve">- Oprogramowanie dla tworzenia kopii zapasowych (backup); automatyczne wykonywanie kopii plików z możliwością automatycznego przywrócenia wersji wcześniejszej, </w:t>
      </w:r>
    </w:p>
    <w:p w14:paraId="1DE41C11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przywracania obrazu plików systemowych do uprzednio zapisanej postaci, </w:t>
      </w:r>
    </w:p>
    <w:p w14:paraId="53157910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Identyfikacja sieci komputerowych, do których jest podłączony system operacyjny, zapamiętywanie ustawień i przypisywanie do min. 3 kategorii bezpieczeństwa z predefiniowanymi odpowiednio do kategorii ustawieniami zapory sieciowej, udostępniania plików </w:t>
      </w:r>
    </w:p>
    <w:p w14:paraId="79D24030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blokowania lub dopuszczania dowolnych urządzeń peryferyjnych za pomocą polityk grupowych (np. przy użyciu numerów identyfikacyjnych sprzętu), </w:t>
      </w:r>
    </w:p>
    <w:p w14:paraId="11F5686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Wbudowany mechanizm wirtualizacji typu hypervisor, umożliwiający, zgodnie z uprawnieniami licencyjnymi, uruchomienie do 4 maszyn wirtualnych, </w:t>
      </w:r>
    </w:p>
    <w:p w14:paraId="0EB3E229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Mechanizm szyfrowania dysków wewnętrznych i zewnętrznych z możliwością szyfrowania ograniczonego do danych użytkownika, </w:t>
      </w:r>
    </w:p>
    <w:p w14:paraId="25F7FA17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Wbudowane w system narzędzie do szyfrowania dysków przenośnych, z możliwością centralnego zarządzania poprzez polityki grupowe, pozwalające na wymuszenie szyfrowania dysków przenośnych </w:t>
      </w:r>
    </w:p>
    <w:p w14:paraId="35420ADD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 xml:space="preserve">- Możliwość tworzenia i przechowywania kopii zapasowych kluczy odzyskiwania do szyfrowania partycji w usługach katalogowych. </w:t>
      </w:r>
    </w:p>
    <w:p w14:paraId="41A79734" w14:textId="77777777" w:rsidR="000B2AB6" w:rsidRPr="000B2AB6" w:rsidRDefault="000B2AB6" w:rsidP="000B2AB6">
      <w:pPr>
        <w:rPr>
          <w:rFonts w:ascii="Times New Roman" w:hAnsi="Times New Roman" w:cs="Times New Roman"/>
        </w:rPr>
      </w:pPr>
      <w:r w:rsidRPr="000B2AB6">
        <w:rPr>
          <w:rFonts w:ascii="Times New Roman" w:hAnsi="Times New Roman" w:cs="Times New Roman"/>
        </w:rPr>
        <w:t>- Możliwość nieodpłatnego instalowania dodatkowych języków interfejsu systemu operacyjnego oraz możliwość zmiany języka bez konieczności reinstalacji systemu.</w:t>
      </w:r>
    </w:p>
    <w:p w14:paraId="766CD3ED" w14:textId="77777777" w:rsidR="001E263D" w:rsidRPr="000B2AB6" w:rsidRDefault="001E263D" w:rsidP="000B2AB6">
      <w:pPr>
        <w:rPr>
          <w:rFonts w:ascii="Times New Roman" w:hAnsi="Times New Roman" w:cs="Times New Roman"/>
        </w:rPr>
      </w:pPr>
    </w:p>
    <w:sectPr w:rsidR="001E263D" w:rsidRPr="000B2AB6" w:rsidSect="004967FB">
      <w:headerReference w:type="default" r:id="rId11"/>
      <w:footerReference w:type="default" r:id="rId12"/>
      <w:pgSz w:w="11906" w:h="16838"/>
      <w:pgMar w:top="1417" w:right="1133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FDEC9" w14:textId="77777777" w:rsidR="00CF0789" w:rsidRDefault="00CF0789">
      <w:pPr>
        <w:spacing w:after="0" w:line="240" w:lineRule="auto"/>
      </w:pPr>
      <w:r>
        <w:separator/>
      </w:r>
    </w:p>
  </w:endnote>
  <w:endnote w:type="continuationSeparator" w:id="0">
    <w:p w14:paraId="349B2540" w14:textId="77777777" w:rsidR="00CF0789" w:rsidRDefault="00CF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9D6BB" w14:textId="77777777" w:rsidR="00BE0142" w:rsidRDefault="00BE0142" w:rsidP="00BE0142">
    <w:pPr>
      <w:pStyle w:val="Stopka"/>
      <w:rPr>
        <w:i/>
      </w:rPr>
    </w:pPr>
  </w:p>
  <w:p w14:paraId="739F593E" w14:textId="77777777" w:rsidR="00621E14" w:rsidRDefault="00621E14" w:rsidP="001B780B">
    <w:pPr>
      <w:pStyle w:val="Stopka"/>
      <w:jc w:val="center"/>
      <w:rPr>
        <w:i/>
      </w:rPr>
    </w:pPr>
  </w:p>
  <w:p w14:paraId="3F9172F0" w14:textId="4270B162" w:rsidR="005D21CD" w:rsidRPr="005D21CD" w:rsidRDefault="005D21CD" w:rsidP="005D21CD">
    <w:pPr>
      <w:pStyle w:val="Stopka"/>
      <w:jc w:val="center"/>
      <w:rPr>
        <w:i/>
      </w:rPr>
    </w:pPr>
    <w:r w:rsidRPr="005D21CD">
      <w:rPr>
        <w:i/>
      </w:rPr>
      <w:t>Projekt "Kiedy śmieje się dziecko, śmieje się cały świat” - edukacja włączająca w Szkole Podstawowej</w:t>
    </w:r>
  </w:p>
  <w:p w14:paraId="49F33076" w14:textId="77C7AE25" w:rsidR="005D21CD" w:rsidRPr="005D21CD" w:rsidRDefault="005D21CD" w:rsidP="005D21CD">
    <w:pPr>
      <w:pStyle w:val="Stopka"/>
      <w:jc w:val="center"/>
      <w:rPr>
        <w:i/>
      </w:rPr>
    </w:pPr>
    <w:r w:rsidRPr="005D21CD">
      <w:rPr>
        <w:i/>
      </w:rPr>
      <w:t>w Suszcu jest realizowany w ramach programu Fundusze Europejskie dla Śląska na lata 2021-2027 dla działania 6.2 Kształcenie ogólne</w:t>
    </w:r>
    <w:r>
      <w:rPr>
        <w:i/>
      </w:rPr>
      <w:t>.</w:t>
    </w:r>
  </w:p>
  <w:p w14:paraId="1196FF74" w14:textId="77777777" w:rsidR="005D21CD" w:rsidRPr="005D21CD" w:rsidRDefault="005D21CD" w:rsidP="005D21CD">
    <w:pPr>
      <w:pStyle w:val="Stopka"/>
      <w:rPr>
        <w:i/>
      </w:rPr>
    </w:pPr>
  </w:p>
  <w:p w14:paraId="0D83F591" w14:textId="77777777" w:rsidR="004967FB" w:rsidRPr="004967FB" w:rsidRDefault="004967FB" w:rsidP="004967FB">
    <w:pPr>
      <w:pStyle w:val="Stopka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5C1BC" w14:textId="77777777" w:rsidR="00CF0789" w:rsidRDefault="00CF0789">
      <w:pPr>
        <w:rPr>
          <w:sz w:val="12"/>
        </w:rPr>
      </w:pPr>
      <w:r>
        <w:separator/>
      </w:r>
    </w:p>
  </w:footnote>
  <w:footnote w:type="continuationSeparator" w:id="0">
    <w:p w14:paraId="61595EAA" w14:textId="77777777" w:rsidR="00CF0789" w:rsidRDefault="00CF078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053A" w14:textId="77777777" w:rsidR="0007562F" w:rsidRDefault="005A7EA4">
    <w:pPr>
      <w:pStyle w:val="Nagwek"/>
    </w:pPr>
    <w:r w:rsidRPr="005A7EA4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67CC0E2" wp14:editId="4B005C11">
          <wp:extent cx="5760720" cy="598812"/>
          <wp:effectExtent l="0" t="0" r="0" b="0"/>
          <wp:docPr id="4" name="Obraz 4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3EFCD336"/>
    <w:name w:val="WW8Num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b/>
        <w:bCs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lef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left"/>
      <w:pPr>
        <w:tabs>
          <w:tab w:val="num" w:pos="6240"/>
        </w:tabs>
        <w:ind w:left="6240" w:hanging="180"/>
      </w:pPr>
    </w:lvl>
  </w:abstractNum>
  <w:num w:numId="1" w16cid:durableId="46335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2F"/>
    <w:rsid w:val="0007562F"/>
    <w:rsid w:val="000B2AB6"/>
    <w:rsid w:val="000B5BE8"/>
    <w:rsid w:val="000E06EA"/>
    <w:rsid w:val="001106CE"/>
    <w:rsid w:val="001366B1"/>
    <w:rsid w:val="0019562A"/>
    <w:rsid w:val="001B780B"/>
    <w:rsid w:val="001D34D9"/>
    <w:rsid w:val="001E263D"/>
    <w:rsid w:val="004967FB"/>
    <w:rsid w:val="004C7C3D"/>
    <w:rsid w:val="00511199"/>
    <w:rsid w:val="00586AD6"/>
    <w:rsid w:val="005A7EA4"/>
    <w:rsid w:val="005B669E"/>
    <w:rsid w:val="005D21CD"/>
    <w:rsid w:val="00621E14"/>
    <w:rsid w:val="00627682"/>
    <w:rsid w:val="007D4A4B"/>
    <w:rsid w:val="007F2F18"/>
    <w:rsid w:val="0085469A"/>
    <w:rsid w:val="00872F93"/>
    <w:rsid w:val="00947F0E"/>
    <w:rsid w:val="009C0379"/>
    <w:rsid w:val="00A42334"/>
    <w:rsid w:val="00A71A69"/>
    <w:rsid w:val="00AC59B2"/>
    <w:rsid w:val="00B36F87"/>
    <w:rsid w:val="00BE0142"/>
    <w:rsid w:val="00BE13C3"/>
    <w:rsid w:val="00C13A9B"/>
    <w:rsid w:val="00C17A1D"/>
    <w:rsid w:val="00C85D61"/>
    <w:rsid w:val="00CA04DA"/>
    <w:rsid w:val="00CF0789"/>
    <w:rsid w:val="00D143E9"/>
    <w:rsid w:val="00D76A76"/>
    <w:rsid w:val="00D8392A"/>
    <w:rsid w:val="00F22BDB"/>
    <w:rsid w:val="00F52F5B"/>
    <w:rsid w:val="00F8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3C2F"/>
  <w15:docId w15:val="{30F9F911-4412-4EC6-AD54-9746F88D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E7A4F"/>
  </w:style>
  <w:style w:type="character" w:customStyle="1" w:styleId="StopkaZnak">
    <w:name w:val="Stopka Znak"/>
    <w:basedOn w:val="Domylnaczcionkaakapitu"/>
    <w:link w:val="Stopka"/>
    <w:uiPriority w:val="99"/>
    <w:qFormat/>
    <w:rsid w:val="004E7A4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7A4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E7A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E7A4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40B87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40B87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E7A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E7A4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7A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4E7A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B87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4E7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C85D61"/>
    <w:rPr>
      <w:vertAlign w:val="superscript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B2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B2AB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4e7b6f23143a490e5aa7c8779d21f402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ffa288c079d4038f26f38b801995f201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5334D109-03BC-468F-876E-75DA5ADA5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975259-583F-49AE-84A5-DA2D20F48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98B75-2F2E-4E07-9C5F-F4EABD6C9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A0792-1B52-41B2-9547-18A59FF16E8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Deszczyńska Magdalena</dc:creator>
  <dc:description/>
  <cp:lastModifiedBy>monikas@gzo.suszec.pl</cp:lastModifiedBy>
  <cp:revision>3</cp:revision>
  <dcterms:created xsi:type="dcterms:W3CDTF">2024-10-09T08:48:00Z</dcterms:created>
  <dcterms:modified xsi:type="dcterms:W3CDTF">2024-10-09T11:56:00Z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0x0101002FA1F3B16C8C704DA37A63ACA9CA61DD</vt:lpwstr>
  </property>
</Properties>
</file>