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9E349" w14:textId="55E83695" w:rsidR="00C221D0" w:rsidRDefault="0077501F" w:rsidP="00161240">
      <w:pPr>
        <w:spacing w:after="0"/>
        <w:rPr>
          <w:rFonts w:cs="Calibri"/>
          <w:iCs/>
          <w:szCs w:val="24"/>
        </w:rPr>
      </w:pPr>
      <w:r w:rsidRPr="00FE41A5">
        <w:rPr>
          <w:rFonts w:cs="Calibri"/>
          <w:iCs/>
          <w:szCs w:val="24"/>
        </w:rPr>
        <w:t>Załącznik nr 2a do zapytania ofertowego nr 1/1.1.1/FENG</w:t>
      </w:r>
      <w:r w:rsidR="00161240">
        <w:rPr>
          <w:rFonts w:cs="Calibri"/>
          <w:iCs/>
          <w:szCs w:val="24"/>
        </w:rPr>
        <w:t>-WI</w:t>
      </w:r>
      <w:r w:rsidRPr="00FE41A5">
        <w:rPr>
          <w:rFonts w:cs="Calibri"/>
          <w:iCs/>
          <w:szCs w:val="24"/>
        </w:rPr>
        <w:t>/202</w:t>
      </w:r>
      <w:r w:rsidR="00161240">
        <w:rPr>
          <w:rFonts w:cs="Calibri"/>
          <w:iCs/>
          <w:szCs w:val="24"/>
        </w:rPr>
        <w:t>4</w:t>
      </w:r>
      <w:r w:rsidRPr="00FE41A5">
        <w:rPr>
          <w:rFonts w:cs="Calibri"/>
          <w:iCs/>
          <w:szCs w:val="24"/>
        </w:rPr>
        <w:t xml:space="preserve"> z dnia</w:t>
      </w:r>
      <w:r w:rsidR="00175413">
        <w:rPr>
          <w:rFonts w:cs="Calibri"/>
          <w:iCs/>
          <w:szCs w:val="24"/>
        </w:rPr>
        <w:t xml:space="preserve"> 08.10.2024r.</w:t>
      </w:r>
    </w:p>
    <w:p w14:paraId="609D8F4F" w14:textId="77777777" w:rsidR="00175413" w:rsidRPr="00175413" w:rsidRDefault="00175413" w:rsidP="00161240">
      <w:pPr>
        <w:spacing w:after="0"/>
        <w:rPr>
          <w:rFonts w:cs="Calibri"/>
          <w:iCs/>
          <w:sz w:val="16"/>
          <w:szCs w:val="1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6474"/>
      </w:tblGrid>
      <w:tr w:rsidR="00FE41A5" w:rsidRPr="00FE41A5" w14:paraId="67E53DA2" w14:textId="77777777" w:rsidTr="006E1A89">
        <w:tc>
          <w:tcPr>
            <w:tcW w:w="2882" w:type="dxa"/>
            <w:shd w:val="clear" w:color="auto" w:fill="F2F2F2"/>
            <w:vAlign w:val="center"/>
          </w:tcPr>
          <w:p w14:paraId="501B393B" w14:textId="77777777" w:rsidR="006E1A89" w:rsidRPr="00FE41A5" w:rsidRDefault="006E1A89" w:rsidP="00161240">
            <w:pPr>
              <w:pStyle w:val="Akapitzlist"/>
              <w:spacing w:after="0"/>
              <w:ind w:left="0"/>
              <w:jc w:val="center"/>
              <w:rPr>
                <w:rFonts w:cs="Calibri"/>
                <w:szCs w:val="24"/>
              </w:rPr>
            </w:pPr>
            <w:r w:rsidRPr="00FE41A5">
              <w:rPr>
                <w:rFonts w:cs="Calibri"/>
                <w:b/>
                <w:szCs w:val="24"/>
              </w:rPr>
              <w:t>Przedmiot oferty</w:t>
            </w:r>
          </w:p>
        </w:tc>
        <w:tc>
          <w:tcPr>
            <w:tcW w:w="6474" w:type="dxa"/>
            <w:shd w:val="clear" w:color="auto" w:fill="auto"/>
          </w:tcPr>
          <w:p w14:paraId="32D22265" w14:textId="3EA43D0C" w:rsidR="00161240" w:rsidRPr="00161240" w:rsidRDefault="00161240" w:rsidP="00161240">
            <w:pPr>
              <w:tabs>
                <w:tab w:val="left" w:pos="1110"/>
              </w:tabs>
              <w:spacing w:after="0" w:line="360" w:lineRule="auto"/>
              <w:rPr>
                <w:rFonts w:ascii="Lato" w:hAnsi="Lato" w:cs="Calibri"/>
                <w:b/>
              </w:rPr>
            </w:pPr>
            <w:r w:rsidRPr="00161240">
              <w:rPr>
                <w:rFonts w:ascii="Lato" w:hAnsi="Lato" w:cs="Calibri"/>
                <w:b/>
              </w:rPr>
              <w:t>SUSZARNIA ROZPYŁOWA Z OPRZYRZĄDOWANIEM</w:t>
            </w:r>
          </w:p>
          <w:p w14:paraId="427E5A0D" w14:textId="77777777" w:rsidR="00161240" w:rsidRPr="00161240" w:rsidRDefault="00161240" w:rsidP="00161240">
            <w:pPr>
              <w:tabs>
                <w:tab w:val="left" w:pos="1800"/>
              </w:tabs>
              <w:spacing w:after="0" w:line="360" w:lineRule="auto"/>
              <w:jc w:val="both"/>
              <w:rPr>
                <w:rFonts w:ascii="Lato" w:hAnsi="Lato" w:cs="Calibri"/>
                <w:b/>
                <w:iCs/>
                <w:sz w:val="20"/>
              </w:rPr>
            </w:pPr>
            <w:r w:rsidRPr="00161240">
              <w:rPr>
                <w:rFonts w:ascii="Lato" w:hAnsi="Lato" w:cs="Calibri"/>
                <w:b/>
                <w:iCs/>
                <w:sz w:val="20"/>
              </w:rPr>
              <w:t>Nazwa: _______________________</w:t>
            </w:r>
          </w:p>
          <w:p w14:paraId="04518B01" w14:textId="77777777" w:rsidR="00161240" w:rsidRPr="00161240" w:rsidRDefault="00161240" w:rsidP="00161240">
            <w:pPr>
              <w:tabs>
                <w:tab w:val="left" w:pos="1800"/>
              </w:tabs>
              <w:spacing w:after="0" w:line="360" w:lineRule="auto"/>
              <w:jc w:val="both"/>
              <w:rPr>
                <w:rFonts w:ascii="Lato" w:hAnsi="Lato" w:cs="Calibri"/>
                <w:b/>
                <w:iCs/>
                <w:sz w:val="20"/>
              </w:rPr>
            </w:pPr>
            <w:r w:rsidRPr="00161240">
              <w:rPr>
                <w:rFonts w:ascii="Lato" w:hAnsi="Lato" w:cs="Calibri"/>
                <w:b/>
                <w:iCs/>
                <w:sz w:val="20"/>
              </w:rPr>
              <w:t>Model: ________________________</w:t>
            </w:r>
          </w:p>
          <w:p w14:paraId="03E79FAC" w14:textId="474E5684" w:rsidR="006E1A89" w:rsidRPr="00FE41A5" w:rsidRDefault="00161240" w:rsidP="00161240">
            <w:pPr>
              <w:tabs>
                <w:tab w:val="left" w:pos="1800"/>
              </w:tabs>
              <w:spacing w:after="0" w:line="360" w:lineRule="auto"/>
              <w:rPr>
                <w:rFonts w:cs="Calibri"/>
                <w:b/>
                <w:iCs/>
                <w:szCs w:val="24"/>
              </w:rPr>
            </w:pPr>
            <w:r w:rsidRPr="00161240">
              <w:rPr>
                <w:rFonts w:ascii="Lato" w:hAnsi="Lato" w:cs="Calibri"/>
                <w:b/>
                <w:iCs/>
                <w:sz w:val="20"/>
              </w:rPr>
              <w:t>Producent: ____________________</w:t>
            </w:r>
          </w:p>
        </w:tc>
      </w:tr>
    </w:tbl>
    <w:p w14:paraId="47818D6C" w14:textId="77777777" w:rsidR="006E1A89" w:rsidRDefault="006E1A89" w:rsidP="00161240">
      <w:pPr>
        <w:spacing w:after="0"/>
        <w:rPr>
          <w:rFonts w:cs="Calibri"/>
          <w:iCs/>
          <w:szCs w:val="24"/>
        </w:rPr>
      </w:pPr>
    </w:p>
    <w:tbl>
      <w:tblPr>
        <w:tblStyle w:val="Tabela-Siatka"/>
        <w:tblW w:w="9640" w:type="dxa"/>
        <w:tblInd w:w="-289" w:type="dxa"/>
        <w:tblLayout w:type="fixed"/>
        <w:tblLook w:val="04A0" w:firstRow="1" w:lastRow="0" w:firstColumn="1" w:lastColumn="0" w:noHBand="0" w:noVBand="1"/>
      </w:tblPr>
      <w:tblGrid>
        <w:gridCol w:w="851"/>
        <w:gridCol w:w="4536"/>
        <w:gridCol w:w="4253"/>
      </w:tblGrid>
      <w:tr w:rsidR="00161240" w:rsidRPr="00161240" w14:paraId="75026635" w14:textId="6D4DE337" w:rsidTr="00D017D7">
        <w:tc>
          <w:tcPr>
            <w:tcW w:w="851" w:type="dxa"/>
            <w:shd w:val="clear" w:color="auto" w:fill="F2F2F2" w:themeFill="background1" w:themeFillShade="F2"/>
            <w:vAlign w:val="center"/>
          </w:tcPr>
          <w:p w14:paraId="07FB34CE" w14:textId="77777777" w:rsidR="00161240" w:rsidRPr="00161240" w:rsidRDefault="00161240" w:rsidP="00161240">
            <w:pPr>
              <w:spacing w:after="0" w:line="240" w:lineRule="auto"/>
              <w:jc w:val="right"/>
              <w:rPr>
                <w:rFonts w:eastAsiaTheme="minorHAnsi"/>
                <w:b/>
                <w:bCs/>
                <w:sz w:val="18"/>
                <w:szCs w:val="18"/>
              </w:rPr>
            </w:pPr>
            <w:r w:rsidRPr="00161240">
              <w:rPr>
                <w:rFonts w:eastAsiaTheme="minorHAnsi"/>
                <w:b/>
                <w:bCs/>
                <w:sz w:val="18"/>
                <w:szCs w:val="18"/>
              </w:rPr>
              <w:t>LP.</w:t>
            </w:r>
          </w:p>
        </w:tc>
        <w:tc>
          <w:tcPr>
            <w:tcW w:w="4536" w:type="dxa"/>
            <w:shd w:val="clear" w:color="auto" w:fill="F2F2F2" w:themeFill="background1" w:themeFillShade="F2"/>
            <w:vAlign w:val="center"/>
          </w:tcPr>
          <w:p w14:paraId="4B25678D" w14:textId="189CC38C" w:rsidR="00161240" w:rsidRPr="00161240" w:rsidRDefault="00161240" w:rsidP="00161240">
            <w:pPr>
              <w:spacing w:after="0" w:line="240" w:lineRule="auto"/>
              <w:jc w:val="both"/>
              <w:rPr>
                <w:rFonts w:eastAsiaTheme="minorHAnsi"/>
                <w:b/>
                <w:bCs/>
                <w:sz w:val="20"/>
                <w:szCs w:val="20"/>
              </w:rPr>
            </w:pPr>
            <w:r w:rsidRPr="00161240">
              <w:rPr>
                <w:b/>
                <w:bCs/>
                <w:sz w:val="20"/>
                <w:szCs w:val="20"/>
              </w:rPr>
              <w:t>WYMOGI SPECYFIKACJI ZAMÓWIENIA</w:t>
            </w:r>
          </w:p>
        </w:tc>
        <w:tc>
          <w:tcPr>
            <w:tcW w:w="4253" w:type="dxa"/>
            <w:shd w:val="clear" w:color="auto" w:fill="F2F2F2" w:themeFill="background1" w:themeFillShade="F2"/>
            <w:vAlign w:val="center"/>
          </w:tcPr>
          <w:p w14:paraId="631712E8" w14:textId="77777777" w:rsidR="00161240" w:rsidRDefault="00161240" w:rsidP="00161240">
            <w:pPr>
              <w:spacing w:after="0" w:line="240" w:lineRule="auto"/>
              <w:jc w:val="center"/>
              <w:rPr>
                <w:b/>
                <w:bCs/>
                <w:sz w:val="20"/>
                <w:szCs w:val="20"/>
              </w:rPr>
            </w:pPr>
            <w:r w:rsidRPr="00161240">
              <w:rPr>
                <w:b/>
                <w:bCs/>
                <w:sz w:val="20"/>
                <w:szCs w:val="20"/>
              </w:rPr>
              <w:t xml:space="preserve">PARAMETRY OFEROWANEJ </w:t>
            </w:r>
          </w:p>
          <w:p w14:paraId="60129B1B" w14:textId="0379C0BB" w:rsidR="00161240" w:rsidRPr="00161240" w:rsidRDefault="00161240" w:rsidP="00161240">
            <w:pPr>
              <w:spacing w:after="0" w:line="240" w:lineRule="auto"/>
              <w:jc w:val="center"/>
              <w:rPr>
                <w:rFonts w:eastAsiaTheme="minorHAnsi"/>
                <w:b/>
                <w:bCs/>
                <w:sz w:val="20"/>
                <w:szCs w:val="20"/>
              </w:rPr>
            </w:pPr>
          </w:p>
        </w:tc>
      </w:tr>
      <w:tr w:rsidR="00161240" w:rsidRPr="00161240" w14:paraId="64BE5A64" w14:textId="44D54AD4" w:rsidTr="00D017D7">
        <w:tc>
          <w:tcPr>
            <w:tcW w:w="851" w:type="dxa"/>
            <w:shd w:val="clear" w:color="auto" w:fill="F2F2F2" w:themeFill="background1" w:themeFillShade="F2"/>
          </w:tcPr>
          <w:p w14:paraId="78180539" w14:textId="77777777" w:rsidR="00161240" w:rsidRPr="00161240" w:rsidRDefault="00161240" w:rsidP="00161240">
            <w:pPr>
              <w:spacing w:after="0" w:line="240" w:lineRule="auto"/>
              <w:ind w:left="-108"/>
              <w:jc w:val="right"/>
              <w:rPr>
                <w:rFonts w:eastAsiaTheme="minorHAnsi" w:cs="Calibri"/>
                <w:b/>
                <w:bCs/>
                <w:sz w:val="18"/>
                <w:szCs w:val="18"/>
              </w:rPr>
            </w:pPr>
            <w:r w:rsidRPr="00161240">
              <w:rPr>
                <w:rFonts w:eastAsiaTheme="minorHAnsi" w:cs="Calibri"/>
                <w:b/>
                <w:bCs/>
                <w:sz w:val="18"/>
                <w:szCs w:val="18"/>
              </w:rPr>
              <w:t>1.</w:t>
            </w:r>
          </w:p>
        </w:tc>
        <w:tc>
          <w:tcPr>
            <w:tcW w:w="4536" w:type="dxa"/>
            <w:shd w:val="clear" w:color="auto" w:fill="F2F2F2" w:themeFill="background1" w:themeFillShade="F2"/>
          </w:tcPr>
          <w:p w14:paraId="4C8D5338" w14:textId="77777777" w:rsidR="00161240" w:rsidRPr="00161240" w:rsidRDefault="00161240" w:rsidP="00161240">
            <w:pPr>
              <w:spacing w:after="0" w:line="240" w:lineRule="auto"/>
              <w:jc w:val="both"/>
              <w:rPr>
                <w:rFonts w:eastAsiaTheme="minorHAnsi" w:cs="Calibri"/>
                <w:b/>
                <w:bCs/>
                <w:sz w:val="18"/>
                <w:szCs w:val="18"/>
              </w:rPr>
            </w:pPr>
            <w:r w:rsidRPr="00161240">
              <w:rPr>
                <w:rFonts w:cs="Calibri"/>
                <w:b/>
                <w:bCs/>
                <w:sz w:val="18"/>
                <w:szCs w:val="18"/>
              </w:rPr>
              <w:t>Zastosowanie: praca w trybie ciągłym ze zmienną wydajnością, suszenie produktów spożywczych w postaci emulsji, zawiesin, roztworów jednorodnych</w:t>
            </w:r>
          </w:p>
        </w:tc>
        <w:tc>
          <w:tcPr>
            <w:tcW w:w="4253" w:type="dxa"/>
          </w:tcPr>
          <w:p w14:paraId="45A46FB2" w14:textId="77777777" w:rsidR="00161240" w:rsidRPr="00161240" w:rsidRDefault="00161240" w:rsidP="00161240">
            <w:pPr>
              <w:spacing w:after="0" w:line="240" w:lineRule="auto"/>
              <w:jc w:val="both"/>
              <w:rPr>
                <w:rFonts w:cs="Calibri"/>
                <w:sz w:val="20"/>
                <w:szCs w:val="20"/>
              </w:rPr>
            </w:pPr>
          </w:p>
        </w:tc>
      </w:tr>
      <w:tr w:rsidR="00161240" w:rsidRPr="00161240" w14:paraId="4BC1D065" w14:textId="505DE0D8" w:rsidTr="00D017D7">
        <w:tc>
          <w:tcPr>
            <w:tcW w:w="851" w:type="dxa"/>
            <w:shd w:val="clear" w:color="auto" w:fill="F2F2F2" w:themeFill="background1" w:themeFillShade="F2"/>
          </w:tcPr>
          <w:p w14:paraId="759EA05E" w14:textId="77777777" w:rsidR="00161240" w:rsidRPr="00161240" w:rsidRDefault="00161240" w:rsidP="00161240">
            <w:pPr>
              <w:spacing w:after="0" w:line="240" w:lineRule="auto"/>
              <w:ind w:left="-108"/>
              <w:jc w:val="right"/>
              <w:rPr>
                <w:rFonts w:eastAsiaTheme="minorHAnsi" w:cs="Calibri"/>
                <w:b/>
                <w:bCs/>
                <w:sz w:val="18"/>
                <w:szCs w:val="18"/>
              </w:rPr>
            </w:pPr>
            <w:r w:rsidRPr="00161240">
              <w:rPr>
                <w:rFonts w:eastAsiaTheme="minorHAnsi" w:cs="Calibri"/>
                <w:b/>
                <w:bCs/>
                <w:sz w:val="18"/>
                <w:szCs w:val="18"/>
              </w:rPr>
              <w:t>2.</w:t>
            </w:r>
          </w:p>
        </w:tc>
        <w:tc>
          <w:tcPr>
            <w:tcW w:w="4536" w:type="dxa"/>
            <w:shd w:val="clear" w:color="auto" w:fill="F2F2F2" w:themeFill="background1" w:themeFillShade="F2"/>
          </w:tcPr>
          <w:p w14:paraId="617B2185" w14:textId="77777777" w:rsidR="00161240" w:rsidRPr="00161240" w:rsidRDefault="00161240" w:rsidP="00161240">
            <w:pPr>
              <w:spacing w:after="0" w:line="240" w:lineRule="auto"/>
              <w:jc w:val="both"/>
              <w:rPr>
                <w:rFonts w:cs="Calibri"/>
                <w:b/>
                <w:bCs/>
                <w:sz w:val="18"/>
                <w:szCs w:val="18"/>
              </w:rPr>
            </w:pPr>
            <w:r w:rsidRPr="00161240">
              <w:rPr>
                <w:rFonts w:cs="Calibri"/>
                <w:b/>
                <w:bCs/>
                <w:sz w:val="18"/>
                <w:szCs w:val="18"/>
              </w:rPr>
              <w:t>Konstrukcja suszarni rozpyłowej w układzie trzystopniowym z układem powrotu pyłu drobnego, umożliwiające wytwarzanie produktów aglomerowanych:</w:t>
            </w:r>
          </w:p>
        </w:tc>
        <w:tc>
          <w:tcPr>
            <w:tcW w:w="4253" w:type="dxa"/>
          </w:tcPr>
          <w:p w14:paraId="3C87AEDD" w14:textId="77777777" w:rsidR="00161240" w:rsidRPr="00161240" w:rsidRDefault="00161240" w:rsidP="00161240">
            <w:pPr>
              <w:spacing w:after="0" w:line="240" w:lineRule="auto"/>
              <w:jc w:val="both"/>
              <w:rPr>
                <w:rFonts w:cs="Calibri"/>
                <w:sz w:val="20"/>
                <w:szCs w:val="20"/>
              </w:rPr>
            </w:pPr>
          </w:p>
        </w:tc>
      </w:tr>
      <w:tr w:rsidR="00161240" w:rsidRPr="00161240" w14:paraId="01AC53CD" w14:textId="3C4C1972" w:rsidTr="00D017D7">
        <w:tc>
          <w:tcPr>
            <w:tcW w:w="851" w:type="dxa"/>
            <w:shd w:val="clear" w:color="auto" w:fill="F2F2F2" w:themeFill="background1" w:themeFillShade="F2"/>
          </w:tcPr>
          <w:p w14:paraId="65648DC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2.1</w:t>
            </w:r>
          </w:p>
        </w:tc>
        <w:tc>
          <w:tcPr>
            <w:tcW w:w="4536" w:type="dxa"/>
            <w:shd w:val="clear" w:color="auto" w:fill="F2F2F2" w:themeFill="background1" w:themeFillShade="F2"/>
          </w:tcPr>
          <w:p w14:paraId="5DA0ECE1" w14:textId="77777777" w:rsidR="00161240" w:rsidRPr="00161240" w:rsidRDefault="00161240" w:rsidP="00161240">
            <w:pPr>
              <w:spacing w:after="0" w:line="240" w:lineRule="auto"/>
              <w:jc w:val="both"/>
              <w:rPr>
                <w:rFonts w:cs="Calibri"/>
                <w:sz w:val="18"/>
                <w:szCs w:val="18"/>
              </w:rPr>
            </w:pPr>
            <w:r w:rsidRPr="00161240">
              <w:rPr>
                <w:rFonts w:cs="Calibri"/>
                <w:sz w:val="18"/>
                <w:szCs w:val="18"/>
              </w:rPr>
              <w:t>Założenia konstrukcyjne: proponowany system suszenia rozpyłowego z większością komponentów suszenia rozpyłowego dostarczanych w stanie wstępnie zmontowanym.</w:t>
            </w:r>
          </w:p>
        </w:tc>
        <w:tc>
          <w:tcPr>
            <w:tcW w:w="4253" w:type="dxa"/>
          </w:tcPr>
          <w:p w14:paraId="4E78F6FD" w14:textId="77777777" w:rsidR="00161240" w:rsidRPr="00161240" w:rsidRDefault="00161240" w:rsidP="00161240">
            <w:pPr>
              <w:spacing w:after="0" w:line="240" w:lineRule="auto"/>
              <w:jc w:val="both"/>
              <w:rPr>
                <w:rFonts w:cs="Calibri"/>
                <w:sz w:val="20"/>
                <w:szCs w:val="20"/>
              </w:rPr>
            </w:pPr>
          </w:p>
        </w:tc>
      </w:tr>
      <w:tr w:rsidR="00161240" w:rsidRPr="00161240" w14:paraId="6DE07752" w14:textId="11A83A2E" w:rsidTr="00D017D7">
        <w:tc>
          <w:tcPr>
            <w:tcW w:w="851" w:type="dxa"/>
            <w:shd w:val="clear" w:color="auto" w:fill="F2F2F2" w:themeFill="background1" w:themeFillShade="F2"/>
          </w:tcPr>
          <w:p w14:paraId="4B178DB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2.2</w:t>
            </w:r>
          </w:p>
        </w:tc>
        <w:tc>
          <w:tcPr>
            <w:tcW w:w="4536" w:type="dxa"/>
            <w:shd w:val="clear" w:color="auto" w:fill="F2F2F2" w:themeFill="background1" w:themeFillShade="F2"/>
          </w:tcPr>
          <w:p w14:paraId="61A40F01" w14:textId="77777777" w:rsidR="00161240" w:rsidRPr="00161240" w:rsidRDefault="00161240" w:rsidP="00161240">
            <w:pPr>
              <w:spacing w:after="0" w:line="240" w:lineRule="auto"/>
              <w:jc w:val="both"/>
              <w:rPr>
                <w:rFonts w:cs="Calibri"/>
                <w:sz w:val="18"/>
                <w:szCs w:val="18"/>
              </w:rPr>
            </w:pPr>
            <w:r w:rsidRPr="00161240">
              <w:rPr>
                <w:rFonts w:cs="Calibri"/>
                <w:sz w:val="18"/>
                <w:szCs w:val="18"/>
              </w:rPr>
              <w:t>Wykończenie: wszystkie powierzchnie mające kontakt z produktem wykończone w standardzie 2B, ze spoinami/spawami zeszlifowanymi i wygładzonymi, powierzchnie o chropowatości Ra&lt;0,8</w:t>
            </w:r>
          </w:p>
        </w:tc>
        <w:tc>
          <w:tcPr>
            <w:tcW w:w="4253" w:type="dxa"/>
          </w:tcPr>
          <w:p w14:paraId="7DCCAA42" w14:textId="77777777" w:rsidR="00161240" w:rsidRPr="00161240" w:rsidRDefault="00161240" w:rsidP="00161240">
            <w:pPr>
              <w:spacing w:after="0" w:line="240" w:lineRule="auto"/>
              <w:jc w:val="both"/>
              <w:rPr>
                <w:rFonts w:cs="Calibri"/>
                <w:sz w:val="20"/>
                <w:szCs w:val="20"/>
              </w:rPr>
            </w:pPr>
          </w:p>
        </w:tc>
      </w:tr>
      <w:tr w:rsidR="00161240" w:rsidRPr="00161240" w14:paraId="6ED436A3" w14:textId="2FACA4FB" w:rsidTr="00D017D7">
        <w:tc>
          <w:tcPr>
            <w:tcW w:w="851" w:type="dxa"/>
            <w:shd w:val="clear" w:color="auto" w:fill="F2F2F2" w:themeFill="background1" w:themeFillShade="F2"/>
          </w:tcPr>
          <w:p w14:paraId="574E7C73"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 xml:space="preserve">3. </w:t>
            </w:r>
          </w:p>
        </w:tc>
        <w:tc>
          <w:tcPr>
            <w:tcW w:w="4536" w:type="dxa"/>
            <w:shd w:val="clear" w:color="auto" w:fill="F2F2F2" w:themeFill="background1" w:themeFillShade="F2"/>
          </w:tcPr>
          <w:p w14:paraId="790924C3" w14:textId="77777777" w:rsidR="00161240" w:rsidRPr="00A77AD4" w:rsidRDefault="00161240" w:rsidP="00161240">
            <w:pPr>
              <w:spacing w:after="0" w:line="240" w:lineRule="auto"/>
              <w:rPr>
                <w:rFonts w:cs="Calibri"/>
                <w:b/>
                <w:bCs/>
                <w:sz w:val="18"/>
                <w:szCs w:val="18"/>
              </w:rPr>
            </w:pPr>
            <w:r w:rsidRPr="00A77AD4">
              <w:rPr>
                <w:rFonts w:cs="Calibri"/>
                <w:b/>
                <w:bCs/>
                <w:sz w:val="18"/>
                <w:szCs w:val="18"/>
              </w:rPr>
              <w:t>Wykonanie: do produktów spożywczych:</w:t>
            </w:r>
          </w:p>
        </w:tc>
        <w:tc>
          <w:tcPr>
            <w:tcW w:w="4253" w:type="dxa"/>
          </w:tcPr>
          <w:p w14:paraId="0D420688" w14:textId="77777777" w:rsidR="00161240" w:rsidRPr="00161240" w:rsidRDefault="00161240" w:rsidP="00161240">
            <w:pPr>
              <w:spacing w:after="0" w:line="240" w:lineRule="auto"/>
              <w:rPr>
                <w:rFonts w:cs="Calibri"/>
                <w:sz w:val="20"/>
                <w:szCs w:val="20"/>
              </w:rPr>
            </w:pPr>
          </w:p>
        </w:tc>
      </w:tr>
      <w:tr w:rsidR="00161240" w:rsidRPr="00161240" w14:paraId="06758810" w14:textId="39013E9D" w:rsidTr="00D017D7">
        <w:tc>
          <w:tcPr>
            <w:tcW w:w="851" w:type="dxa"/>
            <w:shd w:val="clear" w:color="auto" w:fill="F2F2F2" w:themeFill="background1" w:themeFillShade="F2"/>
          </w:tcPr>
          <w:p w14:paraId="5E40F75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3.1</w:t>
            </w:r>
          </w:p>
        </w:tc>
        <w:tc>
          <w:tcPr>
            <w:tcW w:w="4536" w:type="dxa"/>
            <w:shd w:val="clear" w:color="auto" w:fill="F2F2F2" w:themeFill="background1" w:themeFillShade="F2"/>
          </w:tcPr>
          <w:p w14:paraId="7D5D7C46" w14:textId="77777777" w:rsidR="00161240" w:rsidRPr="00161240" w:rsidRDefault="00161240" w:rsidP="00161240">
            <w:pPr>
              <w:spacing w:after="0" w:line="240" w:lineRule="auto"/>
              <w:jc w:val="both"/>
              <w:rPr>
                <w:rFonts w:cs="Calibri"/>
                <w:sz w:val="18"/>
                <w:szCs w:val="18"/>
              </w:rPr>
            </w:pPr>
            <w:r w:rsidRPr="00161240">
              <w:rPr>
                <w:rFonts w:cs="Calibri"/>
                <w:sz w:val="18"/>
                <w:szCs w:val="18"/>
              </w:rPr>
              <w:t>Części mające kontakt z produktem: wykonane ze stali nierdzewnej 316L z zewnętrznymi wzmocnieniami ze stali nierdzewnej 304</w:t>
            </w:r>
          </w:p>
        </w:tc>
        <w:tc>
          <w:tcPr>
            <w:tcW w:w="4253" w:type="dxa"/>
          </w:tcPr>
          <w:p w14:paraId="7FCBD124" w14:textId="77777777" w:rsidR="00161240" w:rsidRPr="00161240" w:rsidRDefault="00161240" w:rsidP="00161240">
            <w:pPr>
              <w:spacing w:after="0" w:line="240" w:lineRule="auto"/>
              <w:jc w:val="both"/>
              <w:rPr>
                <w:rFonts w:cs="Calibri"/>
                <w:sz w:val="20"/>
                <w:szCs w:val="20"/>
              </w:rPr>
            </w:pPr>
          </w:p>
        </w:tc>
      </w:tr>
      <w:tr w:rsidR="00161240" w:rsidRPr="00161240" w14:paraId="69CFBB49" w14:textId="4923568D" w:rsidTr="00D017D7">
        <w:tc>
          <w:tcPr>
            <w:tcW w:w="851" w:type="dxa"/>
            <w:shd w:val="clear" w:color="auto" w:fill="F2F2F2" w:themeFill="background1" w:themeFillShade="F2"/>
          </w:tcPr>
          <w:p w14:paraId="65F1806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3.2</w:t>
            </w:r>
          </w:p>
        </w:tc>
        <w:tc>
          <w:tcPr>
            <w:tcW w:w="4536" w:type="dxa"/>
            <w:shd w:val="clear" w:color="auto" w:fill="F2F2F2" w:themeFill="background1" w:themeFillShade="F2"/>
          </w:tcPr>
          <w:p w14:paraId="7CD7471A" w14:textId="77777777" w:rsidR="00161240" w:rsidRPr="00161240" w:rsidRDefault="00161240" w:rsidP="00161240">
            <w:pPr>
              <w:spacing w:after="0" w:line="240" w:lineRule="auto"/>
              <w:jc w:val="both"/>
              <w:rPr>
                <w:rFonts w:cs="Calibri"/>
                <w:sz w:val="18"/>
                <w:szCs w:val="18"/>
              </w:rPr>
            </w:pPr>
            <w:r w:rsidRPr="00161240">
              <w:rPr>
                <w:rFonts w:cs="Calibri"/>
                <w:sz w:val="18"/>
                <w:szCs w:val="18"/>
              </w:rPr>
              <w:t>Części nie mające kontaktu z produktem: wykonane ze stali nierdzewnej 304 lub stali czarnej (zastosowanie stali czarnej jest dopuszczalne tylko w przypadku miejsc i elementów, gdzie nie ma możliwości zastosowania stali nierdzewnej 304 lub jest to niezasadne)</w:t>
            </w:r>
          </w:p>
        </w:tc>
        <w:tc>
          <w:tcPr>
            <w:tcW w:w="4253" w:type="dxa"/>
          </w:tcPr>
          <w:p w14:paraId="6BBC3E74" w14:textId="77777777" w:rsidR="00161240" w:rsidRPr="00161240" w:rsidRDefault="00161240" w:rsidP="00161240">
            <w:pPr>
              <w:spacing w:after="0" w:line="240" w:lineRule="auto"/>
              <w:jc w:val="both"/>
              <w:rPr>
                <w:rFonts w:cs="Calibri"/>
                <w:sz w:val="20"/>
                <w:szCs w:val="20"/>
              </w:rPr>
            </w:pPr>
          </w:p>
        </w:tc>
      </w:tr>
      <w:tr w:rsidR="00161240" w:rsidRPr="00161240" w14:paraId="4CAA4586" w14:textId="2FB4E32D" w:rsidTr="00D017D7">
        <w:tc>
          <w:tcPr>
            <w:tcW w:w="851" w:type="dxa"/>
            <w:shd w:val="clear" w:color="auto" w:fill="F2F2F2" w:themeFill="background1" w:themeFillShade="F2"/>
          </w:tcPr>
          <w:p w14:paraId="6150CFAF"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4.</w:t>
            </w:r>
          </w:p>
        </w:tc>
        <w:tc>
          <w:tcPr>
            <w:tcW w:w="4536" w:type="dxa"/>
            <w:shd w:val="clear" w:color="auto" w:fill="F2F2F2" w:themeFill="background1" w:themeFillShade="F2"/>
          </w:tcPr>
          <w:p w14:paraId="743C698D" w14:textId="77777777" w:rsidR="00161240" w:rsidRPr="00A77AD4" w:rsidRDefault="00161240" w:rsidP="00161240">
            <w:pPr>
              <w:spacing w:after="0" w:line="240" w:lineRule="auto"/>
              <w:jc w:val="both"/>
              <w:rPr>
                <w:rFonts w:eastAsiaTheme="minorHAnsi" w:cs="Calibri"/>
                <w:b/>
                <w:bCs/>
                <w:sz w:val="18"/>
                <w:szCs w:val="18"/>
              </w:rPr>
            </w:pPr>
            <w:r w:rsidRPr="00A77AD4">
              <w:rPr>
                <w:rFonts w:cs="Calibri"/>
                <w:b/>
                <w:bCs/>
                <w:sz w:val="18"/>
                <w:szCs w:val="18"/>
              </w:rPr>
              <w:t>Produkt: proszki aglomerowane, o różnym stopniu aglomeracji (barwniki, aromaty, półprodukty do suplementów diety):</w:t>
            </w:r>
          </w:p>
        </w:tc>
        <w:tc>
          <w:tcPr>
            <w:tcW w:w="4253" w:type="dxa"/>
          </w:tcPr>
          <w:p w14:paraId="497BF2B7" w14:textId="77777777" w:rsidR="00161240" w:rsidRPr="00161240" w:rsidRDefault="00161240" w:rsidP="00161240">
            <w:pPr>
              <w:spacing w:after="0" w:line="240" w:lineRule="auto"/>
              <w:jc w:val="both"/>
              <w:rPr>
                <w:rFonts w:cs="Calibri"/>
                <w:sz w:val="20"/>
                <w:szCs w:val="20"/>
              </w:rPr>
            </w:pPr>
          </w:p>
        </w:tc>
      </w:tr>
      <w:tr w:rsidR="00161240" w:rsidRPr="00161240" w14:paraId="4B0F6B30" w14:textId="331B2741" w:rsidTr="00D017D7">
        <w:tc>
          <w:tcPr>
            <w:tcW w:w="851" w:type="dxa"/>
            <w:shd w:val="clear" w:color="auto" w:fill="F2F2F2" w:themeFill="background1" w:themeFillShade="F2"/>
          </w:tcPr>
          <w:p w14:paraId="3B3A16E6"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5.</w:t>
            </w:r>
          </w:p>
        </w:tc>
        <w:tc>
          <w:tcPr>
            <w:tcW w:w="4536" w:type="dxa"/>
            <w:shd w:val="clear" w:color="auto" w:fill="F2F2F2" w:themeFill="background1" w:themeFillShade="F2"/>
          </w:tcPr>
          <w:p w14:paraId="3E8D3AA4" w14:textId="77777777" w:rsidR="00161240" w:rsidRPr="00A77AD4" w:rsidRDefault="00161240" w:rsidP="00161240">
            <w:pPr>
              <w:spacing w:after="0" w:line="240" w:lineRule="auto"/>
              <w:rPr>
                <w:rFonts w:cs="Calibri"/>
                <w:b/>
                <w:bCs/>
                <w:sz w:val="18"/>
                <w:szCs w:val="18"/>
              </w:rPr>
            </w:pPr>
            <w:r w:rsidRPr="00A77AD4">
              <w:rPr>
                <w:rFonts w:cs="Calibri"/>
                <w:b/>
                <w:bCs/>
                <w:sz w:val="18"/>
                <w:szCs w:val="18"/>
              </w:rPr>
              <w:t>Założenia projektowe oraz przestrzenne do określenia parametrów instalacji:</w:t>
            </w:r>
          </w:p>
        </w:tc>
        <w:tc>
          <w:tcPr>
            <w:tcW w:w="4253" w:type="dxa"/>
          </w:tcPr>
          <w:p w14:paraId="33BDBB1C" w14:textId="77777777" w:rsidR="00161240" w:rsidRPr="00161240" w:rsidRDefault="00161240" w:rsidP="00161240">
            <w:pPr>
              <w:spacing w:after="0" w:line="240" w:lineRule="auto"/>
              <w:rPr>
                <w:rFonts w:cs="Calibri"/>
                <w:sz w:val="20"/>
                <w:szCs w:val="20"/>
              </w:rPr>
            </w:pPr>
          </w:p>
        </w:tc>
      </w:tr>
      <w:tr w:rsidR="00161240" w:rsidRPr="00161240" w14:paraId="77BAB9F1" w14:textId="10BFFA7D" w:rsidTr="00D017D7">
        <w:tc>
          <w:tcPr>
            <w:tcW w:w="851" w:type="dxa"/>
            <w:shd w:val="clear" w:color="auto" w:fill="F2F2F2" w:themeFill="background1" w:themeFillShade="F2"/>
          </w:tcPr>
          <w:p w14:paraId="298FE07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5.1</w:t>
            </w:r>
          </w:p>
        </w:tc>
        <w:tc>
          <w:tcPr>
            <w:tcW w:w="4536" w:type="dxa"/>
            <w:shd w:val="clear" w:color="auto" w:fill="F2F2F2" w:themeFill="background1" w:themeFillShade="F2"/>
          </w:tcPr>
          <w:p w14:paraId="0FA2E869" w14:textId="77777777" w:rsidR="00161240" w:rsidRPr="00161240" w:rsidRDefault="00161240" w:rsidP="00161240">
            <w:pPr>
              <w:spacing w:after="0" w:line="240" w:lineRule="auto"/>
              <w:rPr>
                <w:rFonts w:cs="Calibri"/>
                <w:sz w:val="18"/>
                <w:szCs w:val="18"/>
              </w:rPr>
            </w:pPr>
            <w:r w:rsidRPr="00161240">
              <w:rPr>
                <w:rFonts w:cs="Calibri"/>
                <w:sz w:val="18"/>
                <w:szCs w:val="18"/>
              </w:rPr>
              <w:t>Lokalizacja: wewnątrz budynku</w:t>
            </w:r>
          </w:p>
        </w:tc>
        <w:tc>
          <w:tcPr>
            <w:tcW w:w="4253" w:type="dxa"/>
          </w:tcPr>
          <w:p w14:paraId="2FF954AB" w14:textId="77777777" w:rsidR="00161240" w:rsidRPr="00161240" w:rsidRDefault="00161240" w:rsidP="00161240">
            <w:pPr>
              <w:spacing w:after="0" w:line="240" w:lineRule="auto"/>
              <w:rPr>
                <w:rFonts w:cs="Calibri"/>
                <w:sz w:val="20"/>
                <w:szCs w:val="20"/>
              </w:rPr>
            </w:pPr>
          </w:p>
        </w:tc>
      </w:tr>
      <w:tr w:rsidR="00161240" w:rsidRPr="00161240" w14:paraId="3E949FDD" w14:textId="0B31F400" w:rsidTr="00D017D7">
        <w:tc>
          <w:tcPr>
            <w:tcW w:w="851" w:type="dxa"/>
            <w:shd w:val="clear" w:color="auto" w:fill="F2F2F2" w:themeFill="background1" w:themeFillShade="F2"/>
          </w:tcPr>
          <w:p w14:paraId="517C3C6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5.2</w:t>
            </w:r>
          </w:p>
        </w:tc>
        <w:tc>
          <w:tcPr>
            <w:tcW w:w="4536" w:type="dxa"/>
            <w:shd w:val="clear" w:color="auto" w:fill="F2F2F2" w:themeFill="background1" w:themeFillShade="F2"/>
          </w:tcPr>
          <w:p w14:paraId="2626EE67" w14:textId="77777777" w:rsidR="00161240" w:rsidRPr="00161240" w:rsidRDefault="00161240" w:rsidP="00161240">
            <w:pPr>
              <w:spacing w:after="0" w:line="240" w:lineRule="auto"/>
              <w:rPr>
                <w:rFonts w:cs="Calibri"/>
                <w:sz w:val="18"/>
                <w:szCs w:val="18"/>
              </w:rPr>
            </w:pPr>
            <w:r w:rsidRPr="00161240">
              <w:rPr>
                <w:rFonts w:cs="Calibri"/>
                <w:sz w:val="18"/>
                <w:szCs w:val="18"/>
              </w:rPr>
              <w:t>Położenie instalacji n.p.m.: &lt;100 m</w:t>
            </w:r>
          </w:p>
        </w:tc>
        <w:tc>
          <w:tcPr>
            <w:tcW w:w="4253" w:type="dxa"/>
          </w:tcPr>
          <w:p w14:paraId="166A493E" w14:textId="77777777" w:rsidR="00161240" w:rsidRPr="00161240" w:rsidRDefault="00161240" w:rsidP="00161240">
            <w:pPr>
              <w:spacing w:after="0" w:line="240" w:lineRule="auto"/>
              <w:rPr>
                <w:rFonts w:cs="Calibri"/>
                <w:sz w:val="20"/>
                <w:szCs w:val="20"/>
              </w:rPr>
            </w:pPr>
          </w:p>
        </w:tc>
      </w:tr>
      <w:tr w:rsidR="00161240" w:rsidRPr="00161240" w14:paraId="19FF42EF" w14:textId="06888D91" w:rsidTr="00D017D7">
        <w:tc>
          <w:tcPr>
            <w:tcW w:w="851" w:type="dxa"/>
            <w:shd w:val="clear" w:color="auto" w:fill="F2F2F2" w:themeFill="background1" w:themeFillShade="F2"/>
          </w:tcPr>
          <w:p w14:paraId="66C5AED5"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5.3</w:t>
            </w:r>
          </w:p>
        </w:tc>
        <w:tc>
          <w:tcPr>
            <w:tcW w:w="4536" w:type="dxa"/>
            <w:shd w:val="clear" w:color="auto" w:fill="F2F2F2" w:themeFill="background1" w:themeFillShade="F2"/>
          </w:tcPr>
          <w:p w14:paraId="48D12182" w14:textId="77777777" w:rsidR="00161240" w:rsidRPr="00161240" w:rsidRDefault="00161240" w:rsidP="00161240">
            <w:pPr>
              <w:spacing w:after="0" w:line="240" w:lineRule="auto"/>
              <w:rPr>
                <w:rFonts w:cs="Calibri"/>
                <w:sz w:val="18"/>
                <w:szCs w:val="18"/>
              </w:rPr>
            </w:pPr>
            <w:r w:rsidRPr="00161240">
              <w:rPr>
                <w:rFonts w:cs="Calibri"/>
                <w:sz w:val="18"/>
                <w:szCs w:val="18"/>
              </w:rPr>
              <w:t>Maksymalna wysokość instalacji wraz z wysokością do obsługi urządzeń: 16,6 m</w:t>
            </w:r>
          </w:p>
        </w:tc>
        <w:tc>
          <w:tcPr>
            <w:tcW w:w="4253" w:type="dxa"/>
          </w:tcPr>
          <w:p w14:paraId="3FABB670" w14:textId="77777777" w:rsidR="00161240" w:rsidRPr="00161240" w:rsidRDefault="00161240" w:rsidP="00161240">
            <w:pPr>
              <w:spacing w:after="0" w:line="240" w:lineRule="auto"/>
              <w:rPr>
                <w:rFonts w:cs="Calibri"/>
                <w:sz w:val="20"/>
                <w:szCs w:val="20"/>
              </w:rPr>
            </w:pPr>
          </w:p>
        </w:tc>
      </w:tr>
      <w:tr w:rsidR="00161240" w:rsidRPr="00161240" w14:paraId="2612D50D" w14:textId="3982BA75" w:rsidTr="00D017D7">
        <w:tc>
          <w:tcPr>
            <w:tcW w:w="851" w:type="dxa"/>
            <w:shd w:val="clear" w:color="auto" w:fill="F2F2F2" w:themeFill="background1" w:themeFillShade="F2"/>
          </w:tcPr>
          <w:p w14:paraId="70B781F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5.4</w:t>
            </w:r>
          </w:p>
        </w:tc>
        <w:tc>
          <w:tcPr>
            <w:tcW w:w="4536" w:type="dxa"/>
            <w:shd w:val="clear" w:color="auto" w:fill="F2F2F2" w:themeFill="background1" w:themeFillShade="F2"/>
          </w:tcPr>
          <w:p w14:paraId="4B01FB4F" w14:textId="77777777" w:rsidR="00161240" w:rsidRPr="00161240" w:rsidRDefault="00161240" w:rsidP="00161240">
            <w:pPr>
              <w:spacing w:after="0" w:line="240" w:lineRule="auto"/>
              <w:rPr>
                <w:rFonts w:cs="Calibri"/>
                <w:sz w:val="18"/>
                <w:szCs w:val="18"/>
              </w:rPr>
            </w:pPr>
            <w:r w:rsidRPr="00161240">
              <w:rPr>
                <w:rFonts w:cs="Calibri"/>
                <w:sz w:val="18"/>
                <w:szCs w:val="18"/>
              </w:rPr>
              <w:t xml:space="preserve">Maksymalna szerokość instalacji wraz z szerokością do obsługi urządzeń: </w:t>
            </w:r>
            <w:r w:rsidRPr="00161240">
              <w:rPr>
                <w:rFonts w:cs="Calibri"/>
                <w:color w:val="000000" w:themeColor="text1"/>
                <w:sz w:val="18"/>
                <w:szCs w:val="18"/>
              </w:rPr>
              <w:t>14 m</w:t>
            </w:r>
          </w:p>
        </w:tc>
        <w:tc>
          <w:tcPr>
            <w:tcW w:w="4253" w:type="dxa"/>
          </w:tcPr>
          <w:p w14:paraId="6737F730" w14:textId="77777777" w:rsidR="00161240" w:rsidRPr="00161240" w:rsidRDefault="00161240" w:rsidP="00161240">
            <w:pPr>
              <w:spacing w:after="0" w:line="240" w:lineRule="auto"/>
              <w:rPr>
                <w:rFonts w:cs="Calibri"/>
                <w:sz w:val="20"/>
                <w:szCs w:val="20"/>
              </w:rPr>
            </w:pPr>
          </w:p>
        </w:tc>
      </w:tr>
      <w:tr w:rsidR="00161240" w:rsidRPr="00161240" w14:paraId="3C318CE9" w14:textId="6912E0B9" w:rsidTr="00D017D7">
        <w:tc>
          <w:tcPr>
            <w:tcW w:w="851" w:type="dxa"/>
            <w:shd w:val="clear" w:color="auto" w:fill="F2F2F2" w:themeFill="background1" w:themeFillShade="F2"/>
          </w:tcPr>
          <w:p w14:paraId="3B8414E9"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5.5</w:t>
            </w:r>
          </w:p>
        </w:tc>
        <w:tc>
          <w:tcPr>
            <w:tcW w:w="4536" w:type="dxa"/>
            <w:shd w:val="clear" w:color="auto" w:fill="F2F2F2" w:themeFill="background1" w:themeFillShade="F2"/>
          </w:tcPr>
          <w:p w14:paraId="55230988" w14:textId="77777777" w:rsidR="00161240" w:rsidRPr="00161240" w:rsidRDefault="00161240" w:rsidP="00161240">
            <w:pPr>
              <w:spacing w:after="0" w:line="240" w:lineRule="auto"/>
              <w:rPr>
                <w:rFonts w:cs="Calibri"/>
                <w:sz w:val="18"/>
                <w:szCs w:val="18"/>
              </w:rPr>
            </w:pPr>
            <w:r w:rsidRPr="00161240">
              <w:rPr>
                <w:rFonts w:cs="Calibri"/>
                <w:sz w:val="18"/>
                <w:szCs w:val="18"/>
              </w:rPr>
              <w:t xml:space="preserve">Maksymalna długość instalacji wraz z długością do obsługi urządzeń: </w:t>
            </w:r>
            <w:r w:rsidRPr="00161240">
              <w:rPr>
                <w:rFonts w:cs="Calibri"/>
                <w:color w:val="000000" w:themeColor="text1"/>
                <w:sz w:val="18"/>
                <w:szCs w:val="18"/>
              </w:rPr>
              <w:t>12 m</w:t>
            </w:r>
          </w:p>
        </w:tc>
        <w:tc>
          <w:tcPr>
            <w:tcW w:w="4253" w:type="dxa"/>
          </w:tcPr>
          <w:p w14:paraId="144415D1" w14:textId="77777777" w:rsidR="00161240" w:rsidRPr="00161240" w:rsidRDefault="00161240" w:rsidP="00161240">
            <w:pPr>
              <w:spacing w:after="0" w:line="240" w:lineRule="auto"/>
              <w:rPr>
                <w:rFonts w:cs="Calibri"/>
                <w:sz w:val="20"/>
                <w:szCs w:val="20"/>
              </w:rPr>
            </w:pPr>
          </w:p>
        </w:tc>
      </w:tr>
      <w:tr w:rsidR="00161240" w:rsidRPr="00161240" w14:paraId="04A3E71A" w14:textId="1305A907" w:rsidTr="00D017D7">
        <w:tc>
          <w:tcPr>
            <w:tcW w:w="851" w:type="dxa"/>
            <w:shd w:val="clear" w:color="auto" w:fill="F2F2F2" w:themeFill="background1" w:themeFillShade="F2"/>
          </w:tcPr>
          <w:p w14:paraId="53F78CB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5.6</w:t>
            </w:r>
          </w:p>
        </w:tc>
        <w:tc>
          <w:tcPr>
            <w:tcW w:w="4536" w:type="dxa"/>
            <w:shd w:val="clear" w:color="auto" w:fill="F2F2F2" w:themeFill="background1" w:themeFillShade="F2"/>
          </w:tcPr>
          <w:p w14:paraId="5ADDA8DC" w14:textId="77777777" w:rsidR="00161240" w:rsidRPr="00161240" w:rsidRDefault="00161240" w:rsidP="00161240">
            <w:pPr>
              <w:spacing w:after="0" w:line="240" w:lineRule="auto"/>
              <w:rPr>
                <w:rFonts w:cs="Calibri"/>
                <w:sz w:val="18"/>
                <w:szCs w:val="18"/>
              </w:rPr>
            </w:pPr>
            <w:r w:rsidRPr="00161240">
              <w:rPr>
                <w:rFonts w:cs="Calibri"/>
                <w:sz w:val="18"/>
                <w:szCs w:val="18"/>
              </w:rPr>
              <w:t>Minimalna temperatura otoczenia wewnątrz budynku: 15°C</w:t>
            </w:r>
          </w:p>
        </w:tc>
        <w:tc>
          <w:tcPr>
            <w:tcW w:w="4253" w:type="dxa"/>
          </w:tcPr>
          <w:p w14:paraId="5B322A90" w14:textId="77777777" w:rsidR="00161240" w:rsidRPr="00161240" w:rsidRDefault="00161240" w:rsidP="00161240">
            <w:pPr>
              <w:spacing w:after="0" w:line="240" w:lineRule="auto"/>
              <w:rPr>
                <w:rFonts w:cs="Calibri"/>
                <w:sz w:val="20"/>
                <w:szCs w:val="20"/>
              </w:rPr>
            </w:pPr>
          </w:p>
        </w:tc>
      </w:tr>
      <w:tr w:rsidR="00161240" w:rsidRPr="00161240" w14:paraId="5A499880" w14:textId="2E97B8EB" w:rsidTr="00D017D7">
        <w:tc>
          <w:tcPr>
            <w:tcW w:w="851" w:type="dxa"/>
            <w:shd w:val="clear" w:color="auto" w:fill="F2F2F2" w:themeFill="background1" w:themeFillShade="F2"/>
          </w:tcPr>
          <w:p w14:paraId="1EE5887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5.7</w:t>
            </w:r>
          </w:p>
        </w:tc>
        <w:tc>
          <w:tcPr>
            <w:tcW w:w="4536" w:type="dxa"/>
            <w:shd w:val="clear" w:color="auto" w:fill="F2F2F2" w:themeFill="background1" w:themeFillShade="F2"/>
          </w:tcPr>
          <w:p w14:paraId="66B21E84" w14:textId="77777777" w:rsidR="00161240" w:rsidRPr="00161240" w:rsidRDefault="00161240" w:rsidP="00161240">
            <w:pPr>
              <w:spacing w:after="0" w:line="240" w:lineRule="auto"/>
              <w:rPr>
                <w:rFonts w:cs="Calibri"/>
                <w:sz w:val="18"/>
                <w:szCs w:val="18"/>
              </w:rPr>
            </w:pPr>
            <w:r w:rsidRPr="00161240">
              <w:rPr>
                <w:rFonts w:cs="Calibri"/>
                <w:sz w:val="18"/>
                <w:szCs w:val="18"/>
              </w:rPr>
              <w:t>Maksymalna temperatura otoczenia wewnątrz budynku: 45°C</w:t>
            </w:r>
          </w:p>
        </w:tc>
        <w:tc>
          <w:tcPr>
            <w:tcW w:w="4253" w:type="dxa"/>
          </w:tcPr>
          <w:p w14:paraId="0D9DEAB6" w14:textId="77777777" w:rsidR="00161240" w:rsidRPr="00161240" w:rsidRDefault="00161240" w:rsidP="00161240">
            <w:pPr>
              <w:spacing w:after="0" w:line="240" w:lineRule="auto"/>
              <w:rPr>
                <w:rFonts w:cs="Calibri"/>
                <w:sz w:val="20"/>
                <w:szCs w:val="20"/>
              </w:rPr>
            </w:pPr>
          </w:p>
        </w:tc>
      </w:tr>
      <w:tr w:rsidR="00161240" w:rsidRPr="00161240" w14:paraId="5B7E57C8" w14:textId="7E420BB3" w:rsidTr="00D017D7">
        <w:tc>
          <w:tcPr>
            <w:tcW w:w="851" w:type="dxa"/>
            <w:shd w:val="clear" w:color="auto" w:fill="F2F2F2" w:themeFill="background1" w:themeFillShade="F2"/>
          </w:tcPr>
          <w:p w14:paraId="546C4B94"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5.8</w:t>
            </w:r>
          </w:p>
        </w:tc>
        <w:tc>
          <w:tcPr>
            <w:tcW w:w="4536" w:type="dxa"/>
            <w:shd w:val="clear" w:color="auto" w:fill="F2F2F2" w:themeFill="background1" w:themeFillShade="F2"/>
          </w:tcPr>
          <w:p w14:paraId="599C47E1"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Minimalna temperatura otoczenia na zewnątrz budynku: -20°C</w:t>
            </w:r>
          </w:p>
        </w:tc>
        <w:tc>
          <w:tcPr>
            <w:tcW w:w="4253" w:type="dxa"/>
          </w:tcPr>
          <w:p w14:paraId="46C7CC16"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42E09D84" w14:textId="79ED3DC8" w:rsidTr="00D017D7">
        <w:tc>
          <w:tcPr>
            <w:tcW w:w="851" w:type="dxa"/>
            <w:shd w:val="clear" w:color="auto" w:fill="F2F2F2" w:themeFill="background1" w:themeFillShade="F2"/>
          </w:tcPr>
          <w:p w14:paraId="18FA73B8"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5.9</w:t>
            </w:r>
          </w:p>
        </w:tc>
        <w:tc>
          <w:tcPr>
            <w:tcW w:w="4536" w:type="dxa"/>
            <w:shd w:val="clear" w:color="auto" w:fill="F2F2F2" w:themeFill="background1" w:themeFillShade="F2"/>
          </w:tcPr>
          <w:p w14:paraId="5B360813"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Maksymalna temperatura otoczenia na zewnątrz budynku: 40°C</w:t>
            </w:r>
          </w:p>
        </w:tc>
        <w:tc>
          <w:tcPr>
            <w:tcW w:w="4253" w:type="dxa"/>
          </w:tcPr>
          <w:p w14:paraId="1D682109"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A1648D1" w14:textId="3EC82804" w:rsidTr="00D017D7">
        <w:tc>
          <w:tcPr>
            <w:tcW w:w="851" w:type="dxa"/>
            <w:shd w:val="clear" w:color="auto" w:fill="F2F2F2" w:themeFill="background1" w:themeFillShade="F2"/>
          </w:tcPr>
          <w:p w14:paraId="3E0797E9"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5.10</w:t>
            </w:r>
          </w:p>
        </w:tc>
        <w:tc>
          <w:tcPr>
            <w:tcW w:w="4536" w:type="dxa"/>
            <w:shd w:val="clear" w:color="auto" w:fill="F2F2F2" w:themeFill="background1" w:themeFillShade="F2"/>
          </w:tcPr>
          <w:p w14:paraId="445BA002" w14:textId="77777777" w:rsidR="00161240" w:rsidRPr="00161240" w:rsidRDefault="00161240" w:rsidP="00161240">
            <w:pPr>
              <w:spacing w:after="0" w:line="240" w:lineRule="auto"/>
              <w:rPr>
                <w:rFonts w:cs="Calibri"/>
                <w:sz w:val="18"/>
                <w:szCs w:val="18"/>
              </w:rPr>
            </w:pPr>
            <w:r w:rsidRPr="00161240">
              <w:rPr>
                <w:rFonts w:cs="Calibri"/>
                <w:sz w:val="18"/>
                <w:szCs w:val="18"/>
              </w:rPr>
              <w:t>Ciśnienie barometryczne w lokalizacji: 1001 mbar</w:t>
            </w:r>
          </w:p>
        </w:tc>
        <w:tc>
          <w:tcPr>
            <w:tcW w:w="4253" w:type="dxa"/>
          </w:tcPr>
          <w:p w14:paraId="1FB401D0" w14:textId="77777777" w:rsidR="00161240" w:rsidRPr="00161240" w:rsidRDefault="00161240" w:rsidP="00161240">
            <w:pPr>
              <w:spacing w:after="0" w:line="240" w:lineRule="auto"/>
              <w:rPr>
                <w:rFonts w:cs="Calibri"/>
                <w:sz w:val="20"/>
                <w:szCs w:val="20"/>
              </w:rPr>
            </w:pPr>
          </w:p>
        </w:tc>
      </w:tr>
      <w:tr w:rsidR="00161240" w:rsidRPr="00161240" w14:paraId="48324A84" w14:textId="57B652AA" w:rsidTr="00D017D7">
        <w:trPr>
          <w:trHeight w:val="406"/>
        </w:trPr>
        <w:tc>
          <w:tcPr>
            <w:tcW w:w="851" w:type="dxa"/>
            <w:shd w:val="clear" w:color="auto" w:fill="F2F2F2" w:themeFill="background1" w:themeFillShade="F2"/>
          </w:tcPr>
          <w:p w14:paraId="13F43679"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5.11</w:t>
            </w:r>
          </w:p>
        </w:tc>
        <w:tc>
          <w:tcPr>
            <w:tcW w:w="4536" w:type="dxa"/>
            <w:shd w:val="clear" w:color="auto" w:fill="F2F2F2" w:themeFill="background1" w:themeFillShade="F2"/>
          </w:tcPr>
          <w:p w14:paraId="1ADA6A72" w14:textId="77777777" w:rsidR="00161240" w:rsidRPr="00161240" w:rsidRDefault="00161240" w:rsidP="00161240">
            <w:pPr>
              <w:spacing w:after="0" w:line="240" w:lineRule="auto"/>
              <w:jc w:val="both"/>
              <w:rPr>
                <w:rFonts w:cs="Calibri"/>
                <w:sz w:val="18"/>
                <w:szCs w:val="18"/>
              </w:rPr>
            </w:pPr>
            <w:r w:rsidRPr="00161240">
              <w:rPr>
                <w:rFonts w:cs="Calibri"/>
                <w:sz w:val="18"/>
                <w:szCs w:val="18"/>
              </w:rPr>
              <w:t>Średnia wilgotność przy 20 °C: informacje należy stwierdzić na podstawie lokalizacji inwestycji wskazanej w Zapytaniu ofertowym, mając na uwadze warunki atmosferyczne w różnych porach roku</w:t>
            </w:r>
          </w:p>
        </w:tc>
        <w:tc>
          <w:tcPr>
            <w:tcW w:w="4253" w:type="dxa"/>
          </w:tcPr>
          <w:p w14:paraId="088E3640" w14:textId="77777777" w:rsidR="00161240" w:rsidRPr="00161240" w:rsidRDefault="00161240" w:rsidP="00161240">
            <w:pPr>
              <w:spacing w:after="0" w:line="240" w:lineRule="auto"/>
              <w:jc w:val="both"/>
              <w:rPr>
                <w:rFonts w:cs="Calibri"/>
                <w:sz w:val="20"/>
                <w:szCs w:val="20"/>
              </w:rPr>
            </w:pPr>
          </w:p>
        </w:tc>
      </w:tr>
      <w:tr w:rsidR="00161240" w:rsidRPr="00161240" w14:paraId="6319410A" w14:textId="52C3FDB4" w:rsidTr="00D017D7">
        <w:trPr>
          <w:trHeight w:val="83"/>
        </w:trPr>
        <w:tc>
          <w:tcPr>
            <w:tcW w:w="851" w:type="dxa"/>
            <w:shd w:val="clear" w:color="auto" w:fill="F2F2F2" w:themeFill="background1" w:themeFillShade="F2"/>
          </w:tcPr>
          <w:p w14:paraId="4C617F25" w14:textId="77777777" w:rsidR="00161240" w:rsidRPr="00161240" w:rsidRDefault="00161240" w:rsidP="00161240">
            <w:pPr>
              <w:spacing w:after="0" w:line="240" w:lineRule="auto"/>
              <w:ind w:left="-108" w:right="-9"/>
              <w:jc w:val="right"/>
              <w:rPr>
                <w:rFonts w:eastAsiaTheme="minorHAnsi" w:cs="Calibri"/>
                <w:color w:val="000000" w:themeColor="text1"/>
                <w:sz w:val="18"/>
                <w:szCs w:val="18"/>
              </w:rPr>
            </w:pPr>
            <w:r w:rsidRPr="00161240">
              <w:rPr>
                <w:rFonts w:eastAsiaTheme="minorHAnsi" w:cs="Calibri"/>
                <w:color w:val="000000" w:themeColor="text1"/>
                <w:sz w:val="18"/>
                <w:szCs w:val="18"/>
              </w:rPr>
              <w:lastRenderedPageBreak/>
              <w:t>5.12</w:t>
            </w:r>
          </w:p>
        </w:tc>
        <w:tc>
          <w:tcPr>
            <w:tcW w:w="4536" w:type="dxa"/>
            <w:shd w:val="clear" w:color="auto" w:fill="F2F2F2" w:themeFill="background1" w:themeFillShade="F2"/>
          </w:tcPr>
          <w:p w14:paraId="53579C6F" w14:textId="77777777" w:rsidR="00161240" w:rsidRPr="00161240" w:rsidRDefault="00161240" w:rsidP="00161240">
            <w:pPr>
              <w:spacing w:after="0" w:line="240" w:lineRule="auto"/>
              <w:rPr>
                <w:rFonts w:cs="Calibri"/>
                <w:sz w:val="18"/>
                <w:szCs w:val="18"/>
              </w:rPr>
            </w:pPr>
            <w:r w:rsidRPr="00161240">
              <w:rPr>
                <w:rFonts w:cs="Calibri"/>
                <w:sz w:val="18"/>
                <w:szCs w:val="18"/>
              </w:rPr>
              <w:t>Maksymalna temperatura suszenia: 220°C</w:t>
            </w:r>
          </w:p>
        </w:tc>
        <w:tc>
          <w:tcPr>
            <w:tcW w:w="4253" w:type="dxa"/>
          </w:tcPr>
          <w:p w14:paraId="43E8D508" w14:textId="77777777" w:rsidR="00161240" w:rsidRPr="00161240" w:rsidRDefault="00161240" w:rsidP="00161240">
            <w:pPr>
              <w:spacing w:after="0" w:line="240" w:lineRule="auto"/>
              <w:rPr>
                <w:rFonts w:cs="Calibri"/>
                <w:sz w:val="20"/>
                <w:szCs w:val="20"/>
              </w:rPr>
            </w:pPr>
          </w:p>
        </w:tc>
      </w:tr>
      <w:tr w:rsidR="00161240" w:rsidRPr="00161240" w14:paraId="46A1D7BD" w14:textId="56416A4C" w:rsidTr="00D017D7">
        <w:tc>
          <w:tcPr>
            <w:tcW w:w="851" w:type="dxa"/>
            <w:shd w:val="clear" w:color="auto" w:fill="F2F2F2" w:themeFill="background1" w:themeFillShade="F2"/>
          </w:tcPr>
          <w:p w14:paraId="5AE0F9FE"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 xml:space="preserve">6. </w:t>
            </w:r>
          </w:p>
        </w:tc>
        <w:tc>
          <w:tcPr>
            <w:tcW w:w="4536" w:type="dxa"/>
            <w:shd w:val="clear" w:color="auto" w:fill="F2F2F2" w:themeFill="background1" w:themeFillShade="F2"/>
          </w:tcPr>
          <w:p w14:paraId="03E36B8E" w14:textId="77777777" w:rsidR="00161240" w:rsidRPr="00A77AD4" w:rsidRDefault="00161240" w:rsidP="00161240">
            <w:pPr>
              <w:spacing w:after="0" w:line="240" w:lineRule="auto"/>
              <w:rPr>
                <w:rFonts w:cs="Calibri"/>
                <w:b/>
                <w:bCs/>
                <w:sz w:val="18"/>
                <w:szCs w:val="18"/>
              </w:rPr>
            </w:pPr>
            <w:r w:rsidRPr="00A77AD4">
              <w:rPr>
                <w:rFonts w:cs="Calibri"/>
                <w:b/>
                <w:bCs/>
                <w:sz w:val="18"/>
                <w:szCs w:val="18"/>
              </w:rPr>
              <w:t>Ogólne wytyczne i wymagania dotyczące wydajności:</w:t>
            </w:r>
          </w:p>
        </w:tc>
        <w:tc>
          <w:tcPr>
            <w:tcW w:w="4253" w:type="dxa"/>
          </w:tcPr>
          <w:p w14:paraId="2697D002" w14:textId="77777777" w:rsidR="00161240" w:rsidRPr="00161240" w:rsidRDefault="00161240" w:rsidP="00161240">
            <w:pPr>
              <w:spacing w:after="0" w:line="240" w:lineRule="auto"/>
              <w:rPr>
                <w:rFonts w:cs="Calibri"/>
                <w:sz w:val="20"/>
                <w:szCs w:val="20"/>
              </w:rPr>
            </w:pPr>
          </w:p>
        </w:tc>
      </w:tr>
      <w:tr w:rsidR="00161240" w:rsidRPr="00161240" w14:paraId="3EA547A1" w14:textId="2913B3DF" w:rsidTr="00D017D7">
        <w:tc>
          <w:tcPr>
            <w:tcW w:w="851" w:type="dxa"/>
            <w:shd w:val="clear" w:color="auto" w:fill="F2F2F2" w:themeFill="background1" w:themeFillShade="F2"/>
          </w:tcPr>
          <w:p w14:paraId="49DE4D7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6.1</w:t>
            </w:r>
          </w:p>
        </w:tc>
        <w:tc>
          <w:tcPr>
            <w:tcW w:w="4536" w:type="dxa"/>
            <w:shd w:val="clear" w:color="auto" w:fill="F2F2F2" w:themeFill="background1" w:themeFillShade="F2"/>
          </w:tcPr>
          <w:p w14:paraId="704FC0D3" w14:textId="77777777" w:rsidR="00161240" w:rsidRPr="00161240" w:rsidRDefault="00161240" w:rsidP="00161240">
            <w:pPr>
              <w:spacing w:after="0" w:line="240" w:lineRule="auto"/>
              <w:rPr>
                <w:rFonts w:cs="Calibri"/>
                <w:sz w:val="18"/>
                <w:szCs w:val="18"/>
              </w:rPr>
            </w:pPr>
            <w:r w:rsidRPr="00161240">
              <w:rPr>
                <w:rFonts w:cs="Calibri"/>
                <w:sz w:val="18"/>
                <w:szCs w:val="18"/>
              </w:rPr>
              <w:t>Temperatura wlotowa w procesie suszenia: 170°C</w:t>
            </w:r>
          </w:p>
        </w:tc>
        <w:tc>
          <w:tcPr>
            <w:tcW w:w="4253" w:type="dxa"/>
          </w:tcPr>
          <w:p w14:paraId="73E82F00" w14:textId="77777777" w:rsidR="00161240" w:rsidRPr="00161240" w:rsidRDefault="00161240" w:rsidP="00161240">
            <w:pPr>
              <w:spacing w:after="0" w:line="240" w:lineRule="auto"/>
              <w:rPr>
                <w:rFonts w:cs="Calibri"/>
                <w:sz w:val="20"/>
                <w:szCs w:val="20"/>
              </w:rPr>
            </w:pPr>
          </w:p>
        </w:tc>
      </w:tr>
      <w:tr w:rsidR="00161240" w:rsidRPr="00161240" w14:paraId="23E178EA" w14:textId="2D600DA9" w:rsidTr="00D017D7">
        <w:tc>
          <w:tcPr>
            <w:tcW w:w="851" w:type="dxa"/>
            <w:shd w:val="clear" w:color="auto" w:fill="F2F2F2" w:themeFill="background1" w:themeFillShade="F2"/>
          </w:tcPr>
          <w:p w14:paraId="65B9B165"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6.2</w:t>
            </w:r>
          </w:p>
        </w:tc>
        <w:tc>
          <w:tcPr>
            <w:tcW w:w="4536" w:type="dxa"/>
            <w:shd w:val="clear" w:color="auto" w:fill="F2F2F2" w:themeFill="background1" w:themeFillShade="F2"/>
          </w:tcPr>
          <w:p w14:paraId="1FD75B97" w14:textId="77777777" w:rsidR="00161240" w:rsidRPr="00161240" w:rsidRDefault="00161240" w:rsidP="00161240">
            <w:pPr>
              <w:spacing w:after="0" w:line="240" w:lineRule="auto"/>
              <w:rPr>
                <w:rFonts w:cs="Calibri"/>
                <w:sz w:val="18"/>
                <w:szCs w:val="18"/>
              </w:rPr>
            </w:pPr>
            <w:r w:rsidRPr="00161240">
              <w:rPr>
                <w:rFonts w:cs="Calibri"/>
                <w:sz w:val="18"/>
                <w:szCs w:val="18"/>
              </w:rPr>
              <w:t>Temperatura wylotowa w procesie suszenia: 85°C</w:t>
            </w:r>
          </w:p>
        </w:tc>
        <w:tc>
          <w:tcPr>
            <w:tcW w:w="4253" w:type="dxa"/>
          </w:tcPr>
          <w:p w14:paraId="58F8CD35" w14:textId="77777777" w:rsidR="00161240" w:rsidRPr="00161240" w:rsidRDefault="00161240" w:rsidP="00161240">
            <w:pPr>
              <w:spacing w:after="0" w:line="240" w:lineRule="auto"/>
              <w:rPr>
                <w:rFonts w:cs="Calibri"/>
                <w:sz w:val="20"/>
                <w:szCs w:val="20"/>
              </w:rPr>
            </w:pPr>
          </w:p>
        </w:tc>
      </w:tr>
      <w:tr w:rsidR="00161240" w:rsidRPr="00161240" w14:paraId="3017CEA9" w14:textId="5BE548AA" w:rsidTr="00D017D7">
        <w:tc>
          <w:tcPr>
            <w:tcW w:w="851" w:type="dxa"/>
            <w:shd w:val="clear" w:color="auto" w:fill="F2F2F2" w:themeFill="background1" w:themeFillShade="F2"/>
          </w:tcPr>
          <w:p w14:paraId="1BE8604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6.3</w:t>
            </w:r>
          </w:p>
        </w:tc>
        <w:tc>
          <w:tcPr>
            <w:tcW w:w="4536" w:type="dxa"/>
            <w:shd w:val="clear" w:color="auto" w:fill="F2F2F2" w:themeFill="background1" w:themeFillShade="F2"/>
          </w:tcPr>
          <w:p w14:paraId="3CC36C20" w14:textId="77777777" w:rsidR="00161240" w:rsidRPr="00161240" w:rsidRDefault="00161240" w:rsidP="00161240">
            <w:pPr>
              <w:spacing w:after="0" w:line="240" w:lineRule="auto"/>
              <w:rPr>
                <w:rFonts w:cs="Calibri"/>
                <w:sz w:val="18"/>
                <w:szCs w:val="18"/>
              </w:rPr>
            </w:pPr>
            <w:r w:rsidRPr="00161240">
              <w:rPr>
                <w:rFonts w:cs="Calibri"/>
                <w:sz w:val="18"/>
                <w:szCs w:val="18"/>
              </w:rPr>
              <w:t>Sucha masa w podawanym do suszenia płynie: 30%</w:t>
            </w:r>
          </w:p>
        </w:tc>
        <w:tc>
          <w:tcPr>
            <w:tcW w:w="4253" w:type="dxa"/>
          </w:tcPr>
          <w:p w14:paraId="06217681" w14:textId="77777777" w:rsidR="00161240" w:rsidRPr="00161240" w:rsidRDefault="00161240" w:rsidP="00161240">
            <w:pPr>
              <w:spacing w:after="0" w:line="240" w:lineRule="auto"/>
              <w:rPr>
                <w:rFonts w:cs="Calibri"/>
                <w:sz w:val="20"/>
                <w:szCs w:val="20"/>
              </w:rPr>
            </w:pPr>
          </w:p>
        </w:tc>
      </w:tr>
      <w:tr w:rsidR="00161240" w:rsidRPr="00161240" w14:paraId="1C0BF808" w14:textId="4CCBF70C" w:rsidTr="00D017D7">
        <w:tc>
          <w:tcPr>
            <w:tcW w:w="851" w:type="dxa"/>
            <w:shd w:val="clear" w:color="auto" w:fill="F2F2F2" w:themeFill="background1" w:themeFillShade="F2"/>
          </w:tcPr>
          <w:p w14:paraId="1C5FE45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6.4</w:t>
            </w:r>
          </w:p>
        </w:tc>
        <w:tc>
          <w:tcPr>
            <w:tcW w:w="4536" w:type="dxa"/>
            <w:shd w:val="clear" w:color="auto" w:fill="F2F2F2" w:themeFill="background1" w:themeFillShade="F2"/>
          </w:tcPr>
          <w:p w14:paraId="25C89BC1" w14:textId="77777777" w:rsidR="00161240" w:rsidRPr="00161240" w:rsidRDefault="00161240" w:rsidP="00161240">
            <w:pPr>
              <w:spacing w:after="0" w:line="240" w:lineRule="auto"/>
              <w:rPr>
                <w:rFonts w:cs="Calibri"/>
                <w:sz w:val="18"/>
                <w:szCs w:val="18"/>
              </w:rPr>
            </w:pPr>
            <w:r w:rsidRPr="00161240">
              <w:rPr>
                <w:rFonts w:cs="Calibri"/>
                <w:sz w:val="18"/>
                <w:szCs w:val="18"/>
              </w:rPr>
              <w:t>Wydajność podawania płynu: nie gorsza niż 290 kg/h (dla założonych parametrów)</w:t>
            </w:r>
          </w:p>
        </w:tc>
        <w:tc>
          <w:tcPr>
            <w:tcW w:w="4253" w:type="dxa"/>
          </w:tcPr>
          <w:p w14:paraId="47D16C70" w14:textId="77777777" w:rsidR="00161240" w:rsidRPr="00161240" w:rsidRDefault="00161240" w:rsidP="00161240">
            <w:pPr>
              <w:spacing w:after="0" w:line="240" w:lineRule="auto"/>
              <w:rPr>
                <w:rFonts w:cs="Calibri"/>
                <w:sz w:val="20"/>
                <w:szCs w:val="20"/>
              </w:rPr>
            </w:pPr>
          </w:p>
        </w:tc>
      </w:tr>
      <w:tr w:rsidR="00161240" w:rsidRPr="00161240" w14:paraId="0ED3561A" w14:textId="4839DFCD" w:rsidTr="00D017D7">
        <w:tc>
          <w:tcPr>
            <w:tcW w:w="851" w:type="dxa"/>
            <w:shd w:val="clear" w:color="auto" w:fill="F2F2F2" w:themeFill="background1" w:themeFillShade="F2"/>
          </w:tcPr>
          <w:p w14:paraId="1237183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6.5</w:t>
            </w:r>
          </w:p>
        </w:tc>
        <w:tc>
          <w:tcPr>
            <w:tcW w:w="4536" w:type="dxa"/>
            <w:shd w:val="clear" w:color="auto" w:fill="F2F2F2" w:themeFill="background1" w:themeFillShade="F2"/>
          </w:tcPr>
          <w:p w14:paraId="66A97AA7" w14:textId="77777777" w:rsidR="00161240" w:rsidRPr="00161240" w:rsidRDefault="00161240" w:rsidP="00161240">
            <w:pPr>
              <w:spacing w:after="0" w:line="240" w:lineRule="auto"/>
              <w:jc w:val="both"/>
              <w:rPr>
                <w:rFonts w:cs="Calibri"/>
                <w:sz w:val="18"/>
                <w:szCs w:val="18"/>
              </w:rPr>
            </w:pPr>
            <w:r w:rsidRPr="00161240">
              <w:rPr>
                <w:rFonts w:cs="Calibri"/>
                <w:sz w:val="18"/>
                <w:szCs w:val="18"/>
              </w:rPr>
              <w:t>Uzysk godzinowy prochu/wydajność produkcji: nie gorszy niż 89 kg/h (dla założonych parametrów)</w:t>
            </w:r>
          </w:p>
        </w:tc>
        <w:tc>
          <w:tcPr>
            <w:tcW w:w="4253" w:type="dxa"/>
          </w:tcPr>
          <w:p w14:paraId="6F4B9084" w14:textId="77777777" w:rsidR="00161240" w:rsidRPr="00161240" w:rsidRDefault="00161240" w:rsidP="00161240">
            <w:pPr>
              <w:spacing w:after="0" w:line="240" w:lineRule="auto"/>
              <w:jc w:val="both"/>
              <w:rPr>
                <w:rFonts w:cs="Calibri"/>
                <w:sz w:val="20"/>
                <w:szCs w:val="20"/>
              </w:rPr>
            </w:pPr>
          </w:p>
        </w:tc>
      </w:tr>
      <w:tr w:rsidR="00161240" w:rsidRPr="00161240" w14:paraId="77819873" w14:textId="40F3F803" w:rsidTr="00D017D7">
        <w:tc>
          <w:tcPr>
            <w:tcW w:w="851" w:type="dxa"/>
            <w:shd w:val="clear" w:color="auto" w:fill="F2F2F2" w:themeFill="background1" w:themeFillShade="F2"/>
          </w:tcPr>
          <w:p w14:paraId="5C9AD97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6.6</w:t>
            </w:r>
          </w:p>
        </w:tc>
        <w:tc>
          <w:tcPr>
            <w:tcW w:w="4536" w:type="dxa"/>
            <w:shd w:val="clear" w:color="auto" w:fill="F2F2F2" w:themeFill="background1" w:themeFillShade="F2"/>
          </w:tcPr>
          <w:p w14:paraId="3B95A902" w14:textId="77777777" w:rsidR="00161240" w:rsidRPr="00161240" w:rsidRDefault="00161240" w:rsidP="00161240">
            <w:pPr>
              <w:spacing w:after="0" w:line="240" w:lineRule="auto"/>
              <w:rPr>
                <w:rFonts w:cs="Calibri"/>
                <w:sz w:val="18"/>
                <w:szCs w:val="18"/>
              </w:rPr>
            </w:pPr>
            <w:r w:rsidRPr="00161240">
              <w:rPr>
                <w:rFonts w:cs="Calibri"/>
                <w:sz w:val="18"/>
                <w:szCs w:val="18"/>
              </w:rPr>
              <w:t>Wydajność odparowania wody: nie gorsza niż 200 kg/h (dla założonych parametrów)</w:t>
            </w:r>
          </w:p>
        </w:tc>
        <w:tc>
          <w:tcPr>
            <w:tcW w:w="4253" w:type="dxa"/>
          </w:tcPr>
          <w:p w14:paraId="6A7E5FD5" w14:textId="77777777" w:rsidR="00161240" w:rsidRPr="00161240" w:rsidRDefault="00161240" w:rsidP="00161240">
            <w:pPr>
              <w:spacing w:after="0" w:line="240" w:lineRule="auto"/>
              <w:rPr>
                <w:rFonts w:cs="Calibri"/>
                <w:sz w:val="20"/>
                <w:szCs w:val="20"/>
              </w:rPr>
            </w:pPr>
          </w:p>
        </w:tc>
      </w:tr>
      <w:tr w:rsidR="00161240" w:rsidRPr="00161240" w14:paraId="6C8CE00C" w14:textId="0D2F58EE" w:rsidTr="00D017D7">
        <w:tc>
          <w:tcPr>
            <w:tcW w:w="851" w:type="dxa"/>
            <w:shd w:val="clear" w:color="auto" w:fill="F2F2F2" w:themeFill="background1" w:themeFillShade="F2"/>
          </w:tcPr>
          <w:p w14:paraId="41C2751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6.7</w:t>
            </w:r>
          </w:p>
        </w:tc>
        <w:tc>
          <w:tcPr>
            <w:tcW w:w="4536" w:type="dxa"/>
            <w:shd w:val="clear" w:color="auto" w:fill="F2F2F2" w:themeFill="background1" w:themeFillShade="F2"/>
          </w:tcPr>
          <w:p w14:paraId="5C135410" w14:textId="77777777" w:rsidR="00161240" w:rsidRPr="00161240" w:rsidRDefault="00161240" w:rsidP="00161240">
            <w:pPr>
              <w:spacing w:after="0" w:line="240" w:lineRule="auto"/>
              <w:jc w:val="both"/>
              <w:rPr>
                <w:rFonts w:cs="Calibri"/>
                <w:sz w:val="18"/>
                <w:szCs w:val="18"/>
              </w:rPr>
            </w:pPr>
            <w:r w:rsidRPr="00161240">
              <w:rPr>
                <w:rFonts w:cs="Calibri"/>
                <w:sz w:val="18"/>
                <w:szCs w:val="18"/>
              </w:rPr>
              <w:t>Adnotacja: Powyższe warunki są scenariuszem projektowym. Test wydajności będzie oparty na tym zestawie danych, aczkolwiek</w:t>
            </w:r>
            <w:r w:rsidRPr="00161240">
              <w:rPr>
                <w:sz w:val="18"/>
                <w:szCs w:val="18"/>
              </w:rPr>
              <w:t xml:space="preserve"> </w:t>
            </w:r>
            <w:r w:rsidRPr="00161240">
              <w:rPr>
                <w:rFonts w:cs="Calibri"/>
                <w:sz w:val="18"/>
                <w:szCs w:val="18"/>
              </w:rPr>
              <w:t xml:space="preserve">uzysk godzinowy produktu jest oparty na założeniu 50% suchej masy w podawanym płynie i profilu temperatury wlotowej/wylotowej: 180/90 °C. Producent urządzenia zobowiąże się do dostosowania wydajności i pojemności całego osprzętu do najlepszych możliwych warunków procesowych podanych przez Inwestora. Jednocześnie zaznacza się, iż Inwestor preferowałby wykonanie testów wydajnościowych, zarówno przy parametrach projektowych, a także parametrach maksymalnych, podanych w danym podpunkcie. Ma to na celu sprawdzenie zgodności wydajności instalacji z założeniami, a także sprawdzenie wydajności i przepustowości urządzeń w przypadku najoptymalniejszych parametrów suszenia. </w:t>
            </w:r>
          </w:p>
        </w:tc>
        <w:tc>
          <w:tcPr>
            <w:tcW w:w="4253" w:type="dxa"/>
          </w:tcPr>
          <w:p w14:paraId="6C73612C" w14:textId="77777777" w:rsidR="00161240" w:rsidRPr="00161240" w:rsidRDefault="00161240" w:rsidP="00161240">
            <w:pPr>
              <w:spacing w:after="0" w:line="240" w:lineRule="auto"/>
              <w:jc w:val="both"/>
              <w:rPr>
                <w:rFonts w:cs="Calibri"/>
                <w:sz w:val="20"/>
                <w:szCs w:val="20"/>
              </w:rPr>
            </w:pPr>
          </w:p>
        </w:tc>
      </w:tr>
      <w:tr w:rsidR="00161240" w:rsidRPr="00161240" w14:paraId="666A22A7" w14:textId="2163D676" w:rsidTr="00D017D7">
        <w:tc>
          <w:tcPr>
            <w:tcW w:w="851" w:type="dxa"/>
            <w:shd w:val="clear" w:color="auto" w:fill="F2F2F2" w:themeFill="background1" w:themeFillShade="F2"/>
          </w:tcPr>
          <w:p w14:paraId="737C1E53"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7.</w:t>
            </w:r>
          </w:p>
        </w:tc>
        <w:tc>
          <w:tcPr>
            <w:tcW w:w="4536" w:type="dxa"/>
            <w:shd w:val="clear" w:color="auto" w:fill="F2F2F2" w:themeFill="background1" w:themeFillShade="F2"/>
          </w:tcPr>
          <w:p w14:paraId="7BA43AA1" w14:textId="77777777" w:rsidR="00161240" w:rsidRPr="00A77AD4" w:rsidRDefault="00161240" w:rsidP="00161240">
            <w:pPr>
              <w:spacing w:after="0" w:line="240" w:lineRule="auto"/>
              <w:rPr>
                <w:rFonts w:cs="Calibri"/>
                <w:b/>
                <w:bCs/>
                <w:sz w:val="18"/>
                <w:szCs w:val="18"/>
              </w:rPr>
            </w:pPr>
            <w:r w:rsidRPr="00A77AD4">
              <w:rPr>
                <w:rFonts w:cs="Calibri"/>
                <w:b/>
                <w:bCs/>
                <w:sz w:val="18"/>
                <w:szCs w:val="18"/>
              </w:rPr>
              <w:t>Właściwości podawanego płynu oraz produkowanego na urządzeniu proszku:</w:t>
            </w:r>
          </w:p>
        </w:tc>
        <w:tc>
          <w:tcPr>
            <w:tcW w:w="4253" w:type="dxa"/>
          </w:tcPr>
          <w:p w14:paraId="0E2741EA" w14:textId="77777777" w:rsidR="00161240" w:rsidRPr="00161240" w:rsidRDefault="00161240" w:rsidP="00161240">
            <w:pPr>
              <w:spacing w:after="0" w:line="240" w:lineRule="auto"/>
              <w:rPr>
                <w:rFonts w:cs="Calibri"/>
                <w:sz w:val="20"/>
                <w:szCs w:val="20"/>
              </w:rPr>
            </w:pPr>
          </w:p>
        </w:tc>
      </w:tr>
      <w:tr w:rsidR="00161240" w:rsidRPr="00161240" w14:paraId="0E38DF8F" w14:textId="131867B5" w:rsidTr="00D017D7">
        <w:tc>
          <w:tcPr>
            <w:tcW w:w="851" w:type="dxa"/>
            <w:shd w:val="clear" w:color="auto" w:fill="F2F2F2" w:themeFill="background1" w:themeFillShade="F2"/>
          </w:tcPr>
          <w:p w14:paraId="10C05DBA"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 xml:space="preserve">7.1 </w:t>
            </w:r>
          </w:p>
        </w:tc>
        <w:tc>
          <w:tcPr>
            <w:tcW w:w="4536" w:type="dxa"/>
            <w:shd w:val="clear" w:color="auto" w:fill="F2F2F2" w:themeFill="background1" w:themeFillShade="F2"/>
          </w:tcPr>
          <w:p w14:paraId="3ED8621E" w14:textId="77777777" w:rsidR="00161240" w:rsidRPr="00161240" w:rsidRDefault="00161240" w:rsidP="00A77AD4">
            <w:pPr>
              <w:spacing w:after="0" w:line="240" w:lineRule="auto"/>
              <w:rPr>
                <w:rFonts w:cs="Calibri"/>
                <w:sz w:val="18"/>
                <w:szCs w:val="18"/>
              </w:rPr>
            </w:pPr>
            <w:r w:rsidRPr="00161240">
              <w:rPr>
                <w:rFonts w:cs="Calibri"/>
                <w:sz w:val="18"/>
                <w:szCs w:val="18"/>
              </w:rPr>
              <w:t>Wykorzystywany nośnik prochu: maltodekstryna średnioscukrzona (DE15), maltodekstryna niskoscukrzona (DE06), guma arabska, skrobie modyfikowane</w:t>
            </w:r>
          </w:p>
        </w:tc>
        <w:tc>
          <w:tcPr>
            <w:tcW w:w="4253" w:type="dxa"/>
          </w:tcPr>
          <w:p w14:paraId="2A4F38FC" w14:textId="77777777" w:rsidR="00161240" w:rsidRPr="00161240" w:rsidRDefault="00161240" w:rsidP="00161240">
            <w:pPr>
              <w:spacing w:after="0" w:line="240" w:lineRule="auto"/>
              <w:jc w:val="both"/>
              <w:rPr>
                <w:rFonts w:cs="Calibri"/>
                <w:sz w:val="20"/>
                <w:szCs w:val="20"/>
              </w:rPr>
            </w:pPr>
          </w:p>
        </w:tc>
      </w:tr>
      <w:tr w:rsidR="00161240" w:rsidRPr="00161240" w14:paraId="3C646D62" w14:textId="3C49F829" w:rsidTr="00D017D7">
        <w:tc>
          <w:tcPr>
            <w:tcW w:w="851" w:type="dxa"/>
            <w:shd w:val="clear" w:color="auto" w:fill="F2F2F2" w:themeFill="background1" w:themeFillShade="F2"/>
          </w:tcPr>
          <w:p w14:paraId="36E52F71"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7.2</w:t>
            </w:r>
          </w:p>
        </w:tc>
        <w:tc>
          <w:tcPr>
            <w:tcW w:w="4536" w:type="dxa"/>
            <w:shd w:val="clear" w:color="auto" w:fill="F2F2F2" w:themeFill="background1" w:themeFillShade="F2"/>
          </w:tcPr>
          <w:p w14:paraId="1159C843" w14:textId="77777777" w:rsidR="00161240" w:rsidRPr="00161240" w:rsidRDefault="00161240" w:rsidP="00161240">
            <w:pPr>
              <w:spacing w:after="0" w:line="240" w:lineRule="auto"/>
              <w:rPr>
                <w:rFonts w:cs="Calibri"/>
                <w:sz w:val="18"/>
                <w:szCs w:val="18"/>
              </w:rPr>
            </w:pPr>
            <w:r w:rsidRPr="00161240">
              <w:rPr>
                <w:rFonts w:cs="Calibri"/>
                <w:sz w:val="18"/>
                <w:szCs w:val="18"/>
              </w:rPr>
              <w:t>Lepkość płynu podawanego do suszenia: ≤600 cP</w:t>
            </w:r>
          </w:p>
        </w:tc>
        <w:tc>
          <w:tcPr>
            <w:tcW w:w="4253" w:type="dxa"/>
          </w:tcPr>
          <w:p w14:paraId="7CC203D9" w14:textId="77777777" w:rsidR="00161240" w:rsidRPr="00161240" w:rsidRDefault="00161240" w:rsidP="00161240">
            <w:pPr>
              <w:spacing w:after="0" w:line="240" w:lineRule="auto"/>
              <w:rPr>
                <w:rFonts w:cs="Calibri"/>
                <w:sz w:val="20"/>
                <w:szCs w:val="20"/>
              </w:rPr>
            </w:pPr>
          </w:p>
        </w:tc>
      </w:tr>
      <w:tr w:rsidR="00161240" w:rsidRPr="00161240" w14:paraId="780D254F" w14:textId="3A1A9C8F" w:rsidTr="00D017D7">
        <w:tc>
          <w:tcPr>
            <w:tcW w:w="851" w:type="dxa"/>
            <w:shd w:val="clear" w:color="auto" w:fill="F2F2F2" w:themeFill="background1" w:themeFillShade="F2"/>
          </w:tcPr>
          <w:p w14:paraId="73C5278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7.3</w:t>
            </w:r>
          </w:p>
        </w:tc>
        <w:tc>
          <w:tcPr>
            <w:tcW w:w="4536" w:type="dxa"/>
            <w:shd w:val="clear" w:color="auto" w:fill="F2F2F2" w:themeFill="background1" w:themeFillShade="F2"/>
          </w:tcPr>
          <w:p w14:paraId="6D8A91ED" w14:textId="77777777" w:rsidR="00161240" w:rsidRPr="00161240" w:rsidRDefault="00161240" w:rsidP="00161240">
            <w:pPr>
              <w:spacing w:after="0" w:line="240" w:lineRule="auto"/>
              <w:rPr>
                <w:rFonts w:eastAsiaTheme="minorHAnsi" w:cs="Calibri"/>
                <w:sz w:val="18"/>
                <w:szCs w:val="18"/>
              </w:rPr>
            </w:pPr>
            <w:r w:rsidRPr="00161240">
              <w:rPr>
                <w:rFonts w:cs="Calibri"/>
                <w:sz w:val="18"/>
                <w:szCs w:val="18"/>
              </w:rPr>
              <w:t>Dopuszczalna wilgotność prochu po zewnętrznym złożu fluidalnym: ≤5%;</w:t>
            </w:r>
          </w:p>
        </w:tc>
        <w:tc>
          <w:tcPr>
            <w:tcW w:w="4253" w:type="dxa"/>
          </w:tcPr>
          <w:p w14:paraId="29F4F630" w14:textId="77777777" w:rsidR="00161240" w:rsidRPr="00161240" w:rsidRDefault="00161240" w:rsidP="00161240">
            <w:pPr>
              <w:spacing w:after="0" w:line="240" w:lineRule="auto"/>
              <w:rPr>
                <w:rFonts w:cs="Calibri"/>
                <w:sz w:val="20"/>
                <w:szCs w:val="20"/>
              </w:rPr>
            </w:pPr>
          </w:p>
        </w:tc>
      </w:tr>
      <w:tr w:rsidR="00161240" w:rsidRPr="00161240" w14:paraId="1A01836D" w14:textId="359559EB" w:rsidTr="00D017D7">
        <w:tc>
          <w:tcPr>
            <w:tcW w:w="851" w:type="dxa"/>
            <w:shd w:val="clear" w:color="auto" w:fill="F2F2F2" w:themeFill="background1" w:themeFillShade="F2"/>
          </w:tcPr>
          <w:p w14:paraId="2B5D3D6A"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7.4</w:t>
            </w:r>
          </w:p>
        </w:tc>
        <w:tc>
          <w:tcPr>
            <w:tcW w:w="4536" w:type="dxa"/>
            <w:shd w:val="clear" w:color="auto" w:fill="F2F2F2" w:themeFill="background1" w:themeFillShade="F2"/>
          </w:tcPr>
          <w:p w14:paraId="3309CCC5" w14:textId="77777777" w:rsidR="00161240" w:rsidRPr="00161240" w:rsidRDefault="00161240" w:rsidP="00161240">
            <w:pPr>
              <w:spacing w:after="0" w:line="240" w:lineRule="auto"/>
              <w:rPr>
                <w:rFonts w:cs="Calibri"/>
                <w:sz w:val="18"/>
                <w:szCs w:val="18"/>
              </w:rPr>
            </w:pPr>
            <w:r w:rsidRPr="00161240">
              <w:rPr>
                <w:rFonts w:cs="Calibri"/>
                <w:sz w:val="18"/>
                <w:szCs w:val="18"/>
              </w:rPr>
              <w:t>Dopuszczalna temperatura otrzymywanego prochu: ≤45°C</w:t>
            </w:r>
          </w:p>
        </w:tc>
        <w:tc>
          <w:tcPr>
            <w:tcW w:w="4253" w:type="dxa"/>
          </w:tcPr>
          <w:p w14:paraId="3DA754FA" w14:textId="77777777" w:rsidR="00161240" w:rsidRPr="00161240" w:rsidRDefault="00161240" w:rsidP="00161240">
            <w:pPr>
              <w:spacing w:after="0" w:line="240" w:lineRule="auto"/>
              <w:rPr>
                <w:rFonts w:cs="Calibri"/>
                <w:sz w:val="20"/>
                <w:szCs w:val="20"/>
              </w:rPr>
            </w:pPr>
          </w:p>
        </w:tc>
      </w:tr>
      <w:tr w:rsidR="00161240" w:rsidRPr="00161240" w14:paraId="783B6A53" w14:textId="5773D508" w:rsidTr="00D017D7">
        <w:tc>
          <w:tcPr>
            <w:tcW w:w="851" w:type="dxa"/>
            <w:shd w:val="clear" w:color="auto" w:fill="F2F2F2" w:themeFill="background1" w:themeFillShade="F2"/>
          </w:tcPr>
          <w:p w14:paraId="471BA89D"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8.</w:t>
            </w:r>
          </w:p>
        </w:tc>
        <w:tc>
          <w:tcPr>
            <w:tcW w:w="4536" w:type="dxa"/>
            <w:shd w:val="clear" w:color="auto" w:fill="F2F2F2" w:themeFill="background1" w:themeFillShade="F2"/>
          </w:tcPr>
          <w:p w14:paraId="0B207BD6" w14:textId="77777777" w:rsidR="00161240" w:rsidRPr="00A77AD4" w:rsidRDefault="00161240" w:rsidP="00161240">
            <w:pPr>
              <w:spacing w:after="0" w:line="240" w:lineRule="auto"/>
              <w:jc w:val="both"/>
              <w:rPr>
                <w:rFonts w:cs="Calibri"/>
                <w:b/>
                <w:bCs/>
                <w:color w:val="000000" w:themeColor="text1"/>
                <w:sz w:val="18"/>
                <w:szCs w:val="18"/>
              </w:rPr>
            </w:pPr>
            <w:r w:rsidRPr="00A77AD4">
              <w:rPr>
                <w:rFonts w:cs="Calibri"/>
                <w:b/>
                <w:bCs/>
                <w:color w:val="000000" w:themeColor="text1"/>
                <w:sz w:val="18"/>
                <w:szCs w:val="18"/>
              </w:rPr>
              <w:t>Zużycie mediów: dostawcę urządzenia prosi się o podanie orientacyjnego zużycia mediów w następującym zakresie – zużycie gazu ziemnego; zużycie wody, zużycie sprężonego powietrza, zużycie wody lodowej, zużycie energii z rozbiciem na poszczególne główne elementy instalacji (osuszacz, grzałki elektryczne, wentylatory)</w:t>
            </w:r>
          </w:p>
        </w:tc>
        <w:tc>
          <w:tcPr>
            <w:tcW w:w="4253" w:type="dxa"/>
          </w:tcPr>
          <w:p w14:paraId="11C0886C"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58F6A5AB" w14:textId="223E5C05" w:rsidTr="00D017D7">
        <w:tc>
          <w:tcPr>
            <w:tcW w:w="851" w:type="dxa"/>
            <w:shd w:val="clear" w:color="auto" w:fill="F2F2F2" w:themeFill="background1" w:themeFillShade="F2"/>
          </w:tcPr>
          <w:p w14:paraId="1A6AEB17"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9.</w:t>
            </w:r>
          </w:p>
        </w:tc>
        <w:tc>
          <w:tcPr>
            <w:tcW w:w="4536" w:type="dxa"/>
            <w:shd w:val="clear" w:color="auto" w:fill="F2F2F2" w:themeFill="background1" w:themeFillShade="F2"/>
          </w:tcPr>
          <w:p w14:paraId="12C98B6E" w14:textId="77777777" w:rsidR="00161240" w:rsidRPr="00A77AD4" w:rsidRDefault="00161240" w:rsidP="00161240">
            <w:pPr>
              <w:spacing w:after="0" w:line="240" w:lineRule="auto"/>
              <w:rPr>
                <w:rFonts w:cs="Calibri"/>
                <w:b/>
                <w:bCs/>
                <w:color w:val="000000" w:themeColor="text1"/>
                <w:sz w:val="18"/>
                <w:szCs w:val="18"/>
              </w:rPr>
            </w:pPr>
            <w:r w:rsidRPr="00A77AD4">
              <w:rPr>
                <w:rFonts w:cs="Calibri"/>
                <w:b/>
                <w:bCs/>
                <w:color w:val="000000" w:themeColor="text1"/>
                <w:sz w:val="18"/>
                <w:szCs w:val="18"/>
              </w:rPr>
              <w:t>Lista elementów wchodzących w skład zamówienia:</w:t>
            </w:r>
          </w:p>
        </w:tc>
        <w:tc>
          <w:tcPr>
            <w:tcW w:w="4253" w:type="dxa"/>
          </w:tcPr>
          <w:p w14:paraId="4D5CFBEA"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4FB57C10" w14:textId="03392085" w:rsidTr="00D017D7">
        <w:tc>
          <w:tcPr>
            <w:tcW w:w="851" w:type="dxa"/>
            <w:shd w:val="clear" w:color="auto" w:fill="F2F2F2" w:themeFill="background1" w:themeFillShade="F2"/>
          </w:tcPr>
          <w:p w14:paraId="093E7F7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w:t>
            </w:r>
          </w:p>
        </w:tc>
        <w:tc>
          <w:tcPr>
            <w:tcW w:w="4536" w:type="dxa"/>
            <w:shd w:val="clear" w:color="auto" w:fill="F2F2F2" w:themeFill="background1" w:themeFillShade="F2"/>
          </w:tcPr>
          <w:p w14:paraId="3DADCD9B"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Część mokra układu (podawanie płynu):</w:t>
            </w:r>
          </w:p>
        </w:tc>
        <w:tc>
          <w:tcPr>
            <w:tcW w:w="4253" w:type="dxa"/>
          </w:tcPr>
          <w:p w14:paraId="41A13FFE"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69593F1C" w14:textId="6220DD86" w:rsidTr="00D017D7">
        <w:tc>
          <w:tcPr>
            <w:tcW w:w="851" w:type="dxa"/>
            <w:shd w:val="clear" w:color="auto" w:fill="F2F2F2" w:themeFill="background1" w:themeFillShade="F2"/>
          </w:tcPr>
          <w:p w14:paraId="006559F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w:t>
            </w:r>
          </w:p>
        </w:tc>
        <w:tc>
          <w:tcPr>
            <w:tcW w:w="4536" w:type="dxa"/>
            <w:shd w:val="clear" w:color="auto" w:fill="F2F2F2" w:themeFill="background1" w:themeFillShade="F2"/>
          </w:tcPr>
          <w:p w14:paraId="4B391EA3"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Układ pompowania i filtrowania (zadanie: filtrowanie przepływającego płynu i zapewnienie wymaganego ciśnienia wlotowego pompie wysokociśnieniowej). Preferowane są pompy krzywkowe.</w:t>
            </w:r>
          </w:p>
        </w:tc>
        <w:tc>
          <w:tcPr>
            <w:tcW w:w="4253" w:type="dxa"/>
          </w:tcPr>
          <w:p w14:paraId="21DF3DE4"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A4EF8C0" w14:textId="0C561000" w:rsidTr="00D017D7">
        <w:tc>
          <w:tcPr>
            <w:tcW w:w="851" w:type="dxa"/>
            <w:shd w:val="clear" w:color="auto" w:fill="F2F2F2" w:themeFill="background1" w:themeFillShade="F2"/>
          </w:tcPr>
          <w:p w14:paraId="1FD712F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9.1.2</w:t>
            </w:r>
          </w:p>
        </w:tc>
        <w:tc>
          <w:tcPr>
            <w:tcW w:w="4536" w:type="dxa"/>
            <w:shd w:val="clear" w:color="auto" w:fill="F2F2F2" w:themeFill="background1" w:themeFillShade="F2"/>
          </w:tcPr>
          <w:p w14:paraId="18FFD9B0" w14:textId="0EC9272A"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 xml:space="preserve">Pompa wysokociśnieniowa z blokiem sprężającym typu </w:t>
            </w:r>
            <w:r w:rsidR="00096DDA" w:rsidRPr="00096DDA">
              <w:rPr>
                <w:rFonts w:cs="Calibri"/>
                <w:sz w:val="18"/>
                <w:szCs w:val="18"/>
              </w:rPr>
              <w:t>d</w:t>
            </w:r>
            <w:r w:rsidRPr="00096DDA">
              <w:rPr>
                <w:rFonts w:cs="Calibri"/>
                <w:sz w:val="18"/>
                <w:szCs w:val="18"/>
              </w:rPr>
              <w:t xml:space="preserve">uplex </w:t>
            </w:r>
            <w:r w:rsidR="00096DDA" w:rsidRPr="00096DDA">
              <w:rPr>
                <w:rFonts w:cs="Calibri"/>
                <w:sz w:val="18"/>
                <w:szCs w:val="18"/>
              </w:rPr>
              <w:t>m</w:t>
            </w:r>
            <w:r w:rsidRPr="00096DDA">
              <w:rPr>
                <w:rFonts w:cs="Calibri"/>
                <w:sz w:val="18"/>
                <w:szCs w:val="18"/>
              </w:rPr>
              <w:t xml:space="preserve">onobloc </w:t>
            </w:r>
            <w:r w:rsidRPr="00161240">
              <w:rPr>
                <w:rFonts w:cs="Calibri"/>
                <w:color w:val="000000" w:themeColor="text1"/>
                <w:sz w:val="18"/>
                <w:szCs w:val="18"/>
              </w:rPr>
              <w:t>(zadanie: wytworzenie wysokiego ciśnienia napływu płynu, niezbędnego do atomizacji na dyszach rozpyłowych).</w:t>
            </w:r>
          </w:p>
        </w:tc>
        <w:tc>
          <w:tcPr>
            <w:tcW w:w="4253" w:type="dxa"/>
          </w:tcPr>
          <w:p w14:paraId="5CB07E01"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5A4E1E0" w14:textId="79DEDA6E" w:rsidTr="00D017D7">
        <w:tc>
          <w:tcPr>
            <w:tcW w:w="851" w:type="dxa"/>
            <w:shd w:val="clear" w:color="auto" w:fill="F2F2F2" w:themeFill="background1" w:themeFillShade="F2"/>
          </w:tcPr>
          <w:p w14:paraId="32A99FF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9.2</w:t>
            </w:r>
          </w:p>
        </w:tc>
        <w:tc>
          <w:tcPr>
            <w:tcW w:w="4536" w:type="dxa"/>
            <w:shd w:val="clear" w:color="auto" w:fill="F2F2F2" w:themeFill="background1" w:themeFillShade="F2"/>
          </w:tcPr>
          <w:p w14:paraId="306B7644"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Układ dolotowy powietrza:</w:t>
            </w:r>
          </w:p>
        </w:tc>
        <w:tc>
          <w:tcPr>
            <w:tcW w:w="4253" w:type="dxa"/>
          </w:tcPr>
          <w:p w14:paraId="756EA7A4"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11B7C44" w14:textId="31223E2F" w:rsidTr="00D017D7">
        <w:tc>
          <w:tcPr>
            <w:tcW w:w="851" w:type="dxa"/>
            <w:shd w:val="clear" w:color="auto" w:fill="F2F2F2" w:themeFill="background1" w:themeFillShade="F2"/>
          </w:tcPr>
          <w:p w14:paraId="417A19A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9.2.1.</w:t>
            </w:r>
          </w:p>
        </w:tc>
        <w:tc>
          <w:tcPr>
            <w:tcW w:w="4536" w:type="dxa"/>
            <w:shd w:val="clear" w:color="auto" w:fill="F2F2F2" w:themeFill="background1" w:themeFillShade="F2"/>
          </w:tcPr>
          <w:p w14:paraId="0437F0BF"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Filtry powietrza atmosferycznego (zadanie: doprowadzenie powietrza zewnętrznego zaciąganego przed układ do odpowiedniej jakości, standard minimum F5 + H11, preferowany F9 + H13)</w:t>
            </w:r>
          </w:p>
        </w:tc>
        <w:tc>
          <w:tcPr>
            <w:tcW w:w="4253" w:type="dxa"/>
          </w:tcPr>
          <w:p w14:paraId="09B85171"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FE49FD1" w14:textId="7F1910A6" w:rsidTr="00D017D7">
        <w:tc>
          <w:tcPr>
            <w:tcW w:w="851" w:type="dxa"/>
            <w:shd w:val="clear" w:color="auto" w:fill="F2F2F2" w:themeFill="background1" w:themeFillShade="F2"/>
          </w:tcPr>
          <w:p w14:paraId="467B355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9.2.2</w:t>
            </w:r>
          </w:p>
        </w:tc>
        <w:tc>
          <w:tcPr>
            <w:tcW w:w="4536" w:type="dxa"/>
            <w:shd w:val="clear" w:color="auto" w:fill="F2F2F2" w:themeFill="background1" w:themeFillShade="F2"/>
          </w:tcPr>
          <w:p w14:paraId="7FBA0F29" w14:textId="30CFFE44"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Układ osuszania (zadanie: wychłodzenie i osuszenie strumienia powietrza wlotowego do wymaganej wilgotności wlotowej za pomocą</w:t>
            </w:r>
            <w:r w:rsidR="00E01F6F">
              <w:rPr>
                <w:rFonts w:cs="Calibri"/>
                <w:color w:val="000000" w:themeColor="text1"/>
                <w:sz w:val="18"/>
                <w:szCs w:val="18"/>
              </w:rPr>
              <w:t xml:space="preserve"> wymiennika cieplnego woda lodowa/powietrze i/lub</w:t>
            </w:r>
            <w:r w:rsidRPr="00161240">
              <w:rPr>
                <w:rFonts w:cs="Calibri"/>
                <w:color w:val="000000" w:themeColor="text1"/>
                <w:sz w:val="18"/>
                <w:szCs w:val="18"/>
              </w:rPr>
              <w:t xml:space="preserve"> adsorpcyjnego koła osuszającego i energii reaktywacji)</w:t>
            </w:r>
          </w:p>
        </w:tc>
        <w:tc>
          <w:tcPr>
            <w:tcW w:w="4253" w:type="dxa"/>
          </w:tcPr>
          <w:p w14:paraId="7FA09DC5"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553D4C1" w14:textId="4FD19D4E" w:rsidTr="00D017D7">
        <w:tc>
          <w:tcPr>
            <w:tcW w:w="851" w:type="dxa"/>
            <w:shd w:val="clear" w:color="auto" w:fill="F2F2F2" w:themeFill="background1" w:themeFillShade="F2"/>
          </w:tcPr>
          <w:p w14:paraId="20D3DB9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lastRenderedPageBreak/>
              <w:t>9.3</w:t>
            </w:r>
          </w:p>
        </w:tc>
        <w:tc>
          <w:tcPr>
            <w:tcW w:w="4536" w:type="dxa"/>
            <w:shd w:val="clear" w:color="auto" w:fill="F2F2F2" w:themeFill="background1" w:themeFillShade="F2"/>
          </w:tcPr>
          <w:p w14:paraId="7A9BC7FB"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Układ wytwarzania i dystrybucji powietrza chłodzącego:</w:t>
            </w:r>
          </w:p>
        </w:tc>
        <w:tc>
          <w:tcPr>
            <w:tcW w:w="4253" w:type="dxa"/>
          </w:tcPr>
          <w:p w14:paraId="378C943A"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A23724C" w14:textId="271F3536" w:rsidTr="00D017D7">
        <w:tc>
          <w:tcPr>
            <w:tcW w:w="851" w:type="dxa"/>
            <w:shd w:val="clear" w:color="auto" w:fill="F2F2F2" w:themeFill="background1" w:themeFillShade="F2"/>
          </w:tcPr>
          <w:p w14:paraId="3C15D19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9.3.1</w:t>
            </w:r>
          </w:p>
        </w:tc>
        <w:tc>
          <w:tcPr>
            <w:tcW w:w="4536" w:type="dxa"/>
            <w:shd w:val="clear" w:color="auto" w:fill="F2F2F2" w:themeFill="background1" w:themeFillShade="F2"/>
          </w:tcPr>
          <w:p w14:paraId="2C169A1F"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Wentylator/dystrybutor powietrza chłodzącego (zadanie: doprowadzenie pożądanego strumienia powietrza chłodzącego do górnej części komory natryskowej w celu schłodzenia elementu rozpylającego i części sufitu komory otaczającej wlot powietrza suszącego):</w:t>
            </w:r>
          </w:p>
        </w:tc>
        <w:tc>
          <w:tcPr>
            <w:tcW w:w="4253" w:type="dxa"/>
          </w:tcPr>
          <w:p w14:paraId="73491EAC"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0E738419" w14:textId="572AA651" w:rsidTr="00D017D7">
        <w:tc>
          <w:tcPr>
            <w:tcW w:w="851" w:type="dxa"/>
            <w:shd w:val="clear" w:color="auto" w:fill="F2F2F2" w:themeFill="background1" w:themeFillShade="F2"/>
          </w:tcPr>
          <w:p w14:paraId="3CE4C20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9.3.1.1</w:t>
            </w:r>
          </w:p>
        </w:tc>
        <w:tc>
          <w:tcPr>
            <w:tcW w:w="4536" w:type="dxa"/>
            <w:shd w:val="clear" w:color="auto" w:fill="F2F2F2" w:themeFill="background1" w:themeFillShade="F2"/>
          </w:tcPr>
          <w:p w14:paraId="2EF52AB1"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Komora powietrzna wykonana ze stali nierdzewnej gatunku 304</w:t>
            </w:r>
          </w:p>
        </w:tc>
        <w:tc>
          <w:tcPr>
            <w:tcW w:w="4253" w:type="dxa"/>
          </w:tcPr>
          <w:p w14:paraId="1A3B58C1"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1E3DE4FF" w14:textId="71C8AA18" w:rsidTr="00D017D7">
        <w:tc>
          <w:tcPr>
            <w:tcW w:w="851" w:type="dxa"/>
            <w:shd w:val="clear" w:color="auto" w:fill="F2F2F2" w:themeFill="background1" w:themeFillShade="F2"/>
          </w:tcPr>
          <w:p w14:paraId="009F649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9.3.1.2</w:t>
            </w:r>
          </w:p>
        </w:tc>
        <w:tc>
          <w:tcPr>
            <w:tcW w:w="4536" w:type="dxa"/>
            <w:shd w:val="clear" w:color="auto" w:fill="F2F2F2" w:themeFill="background1" w:themeFillShade="F2"/>
          </w:tcPr>
          <w:p w14:paraId="7DE390FB"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Podkonstrukcja wykonana ze stali nierdzewnej gatunku 304</w:t>
            </w:r>
          </w:p>
        </w:tc>
        <w:tc>
          <w:tcPr>
            <w:tcW w:w="4253" w:type="dxa"/>
          </w:tcPr>
          <w:p w14:paraId="3A324D96"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6EB03CE0" w14:textId="36D73881" w:rsidTr="00D017D7">
        <w:tc>
          <w:tcPr>
            <w:tcW w:w="851" w:type="dxa"/>
            <w:shd w:val="clear" w:color="auto" w:fill="F2F2F2" w:themeFill="background1" w:themeFillShade="F2"/>
          </w:tcPr>
          <w:p w14:paraId="4786DAB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9.3.2</w:t>
            </w:r>
          </w:p>
        </w:tc>
        <w:tc>
          <w:tcPr>
            <w:tcW w:w="4536" w:type="dxa"/>
            <w:shd w:val="clear" w:color="auto" w:fill="F2F2F2" w:themeFill="background1" w:themeFillShade="F2"/>
          </w:tcPr>
          <w:p w14:paraId="1B823ECF"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Kanały powietrzne powietrza chłodzącego (zadanie: doprowadzenie powietrza od głównych kanałów powietrza wlotowego i gorącego, podłączenie do rozdzielacza oraz wentylatora powietrza chłodzącego oraz gorącego):</w:t>
            </w:r>
          </w:p>
        </w:tc>
        <w:tc>
          <w:tcPr>
            <w:tcW w:w="4253" w:type="dxa"/>
          </w:tcPr>
          <w:p w14:paraId="799F6B80"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60AD7EE" w14:textId="73EC0801" w:rsidTr="00D017D7">
        <w:tc>
          <w:tcPr>
            <w:tcW w:w="851" w:type="dxa"/>
            <w:shd w:val="clear" w:color="auto" w:fill="F2F2F2" w:themeFill="background1" w:themeFillShade="F2"/>
          </w:tcPr>
          <w:p w14:paraId="7A1C479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9.3.2.1</w:t>
            </w:r>
          </w:p>
        </w:tc>
        <w:tc>
          <w:tcPr>
            <w:tcW w:w="4536" w:type="dxa"/>
            <w:shd w:val="clear" w:color="auto" w:fill="F2F2F2" w:themeFill="background1" w:themeFillShade="F2"/>
          </w:tcPr>
          <w:p w14:paraId="29F48E7B"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elementy konstrukcyjne ze stali nierdzewnej gatunku 304L z zewnętrznymi usztywnieniami ze stali nierdzewnej</w:t>
            </w:r>
          </w:p>
        </w:tc>
        <w:tc>
          <w:tcPr>
            <w:tcW w:w="4253" w:type="dxa"/>
          </w:tcPr>
          <w:p w14:paraId="40FC0DF7"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072B260" w14:textId="20B0A376" w:rsidTr="00D017D7">
        <w:trPr>
          <w:trHeight w:val="335"/>
        </w:trPr>
        <w:tc>
          <w:tcPr>
            <w:tcW w:w="851" w:type="dxa"/>
            <w:shd w:val="clear" w:color="auto" w:fill="F2F2F2" w:themeFill="background1" w:themeFillShade="F2"/>
          </w:tcPr>
          <w:p w14:paraId="090A97B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w:t>
            </w:r>
          </w:p>
        </w:tc>
        <w:tc>
          <w:tcPr>
            <w:tcW w:w="4536" w:type="dxa"/>
            <w:shd w:val="clear" w:color="auto" w:fill="F2F2F2" w:themeFill="background1" w:themeFillShade="F2"/>
          </w:tcPr>
          <w:p w14:paraId="766BCBB4"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Suszarnia rozpyłowa – elementy doprowadzenia powietrza:</w:t>
            </w:r>
          </w:p>
        </w:tc>
        <w:tc>
          <w:tcPr>
            <w:tcW w:w="4253" w:type="dxa"/>
          </w:tcPr>
          <w:p w14:paraId="337B9A78"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4C2B95E4" w14:textId="27E1B4B4" w:rsidTr="00D017D7">
        <w:tc>
          <w:tcPr>
            <w:tcW w:w="851" w:type="dxa"/>
            <w:shd w:val="clear" w:color="auto" w:fill="F2F2F2" w:themeFill="background1" w:themeFillShade="F2"/>
          </w:tcPr>
          <w:p w14:paraId="6B31DB9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9.4.1</w:t>
            </w:r>
          </w:p>
        </w:tc>
        <w:tc>
          <w:tcPr>
            <w:tcW w:w="4536" w:type="dxa"/>
            <w:shd w:val="clear" w:color="auto" w:fill="F2F2F2" w:themeFill="background1" w:themeFillShade="F2"/>
          </w:tcPr>
          <w:p w14:paraId="72C35F4A"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Układ doprowadzenia powietrza do suszarni (zadanie: dostarczenie wymaganej ilości powietrza do procesu suszenia):</w:t>
            </w:r>
          </w:p>
        </w:tc>
        <w:tc>
          <w:tcPr>
            <w:tcW w:w="4253" w:type="dxa"/>
          </w:tcPr>
          <w:p w14:paraId="18DE1F55"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11F4C91" w14:textId="1C64AD5D" w:rsidTr="00D017D7">
        <w:tc>
          <w:tcPr>
            <w:tcW w:w="851" w:type="dxa"/>
            <w:shd w:val="clear" w:color="auto" w:fill="F2F2F2" w:themeFill="background1" w:themeFillShade="F2"/>
          </w:tcPr>
          <w:p w14:paraId="3F2216F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9.4.1.1</w:t>
            </w:r>
          </w:p>
        </w:tc>
        <w:tc>
          <w:tcPr>
            <w:tcW w:w="4536" w:type="dxa"/>
            <w:shd w:val="clear" w:color="auto" w:fill="F2F2F2" w:themeFill="background1" w:themeFillShade="F2"/>
          </w:tcPr>
          <w:p w14:paraId="19D87C25"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konstrukcja kanałów powietrznych ze stali nierdzewnej gatunku 304; podstawa/elementy podtrzymujące ze stali nierdzewnej gatunku 304, kanały izolowane</w:t>
            </w:r>
          </w:p>
        </w:tc>
        <w:tc>
          <w:tcPr>
            <w:tcW w:w="4253" w:type="dxa"/>
          </w:tcPr>
          <w:p w14:paraId="5D5B8613"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A912EA6" w14:textId="1B337713" w:rsidTr="00D017D7">
        <w:tc>
          <w:tcPr>
            <w:tcW w:w="851" w:type="dxa"/>
            <w:shd w:val="clear" w:color="auto" w:fill="F2F2F2" w:themeFill="background1" w:themeFillShade="F2"/>
          </w:tcPr>
          <w:p w14:paraId="48C9283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9.4.2</w:t>
            </w:r>
          </w:p>
        </w:tc>
        <w:tc>
          <w:tcPr>
            <w:tcW w:w="4536" w:type="dxa"/>
            <w:shd w:val="clear" w:color="auto" w:fill="F2F2F2" w:themeFill="background1" w:themeFillShade="F2"/>
          </w:tcPr>
          <w:p w14:paraId="6817F7FA"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Nagrzewnica powietrza (zadanie: ogrzewanie czynnika suszącego – powietrza, do wymaganej temperatury wlotowej wymaganej przez proces suszenia):</w:t>
            </w:r>
          </w:p>
        </w:tc>
        <w:tc>
          <w:tcPr>
            <w:tcW w:w="4253" w:type="dxa"/>
          </w:tcPr>
          <w:p w14:paraId="206BC429"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8A2AC77" w14:textId="61510B78" w:rsidTr="00D017D7">
        <w:tc>
          <w:tcPr>
            <w:tcW w:w="851" w:type="dxa"/>
            <w:shd w:val="clear" w:color="auto" w:fill="F2F2F2" w:themeFill="background1" w:themeFillShade="F2"/>
          </w:tcPr>
          <w:p w14:paraId="2EB787A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9.4.2.1</w:t>
            </w:r>
          </w:p>
        </w:tc>
        <w:tc>
          <w:tcPr>
            <w:tcW w:w="4536" w:type="dxa"/>
            <w:shd w:val="clear" w:color="auto" w:fill="F2F2F2" w:themeFill="background1" w:themeFillShade="F2"/>
          </w:tcPr>
          <w:p w14:paraId="51DCA494"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Typ: pośredni (indirect)</w:t>
            </w:r>
          </w:p>
        </w:tc>
        <w:tc>
          <w:tcPr>
            <w:tcW w:w="4253" w:type="dxa"/>
          </w:tcPr>
          <w:p w14:paraId="7D31EBBB"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45BEDB40" w14:textId="7F2D6FC6" w:rsidTr="00D017D7">
        <w:tc>
          <w:tcPr>
            <w:tcW w:w="851" w:type="dxa"/>
            <w:shd w:val="clear" w:color="auto" w:fill="F2F2F2" w:themeFill="background1" w:themeFillShade="F2"/>
          </w:tcPr>
          <w:p w14:paraId="33BF1DE2"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9.4.2.2</w:t>
            </w:r>
          </w:p>
        </w:tc>
        <w:tc>
          <w:tcPr>
            <w:tcW w:w="4536" w:type="dxa"/>
            <w:shd w:val="clear" w:color="auto" w:fill="F2F2F2" w:themeFill="background1" w:themeFillShade="F2"/>
          </w:tcPr>
          <w:p w14:paraId="45EA39F9"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Medium grzewcze: gaz ziemny</w:t>
            </w:r>
          </w:p>
        </w:tc>
        <w:tc>
          <w:tcPr>
            <w:tcW w:w="4253" w:type="dxa"/>
          </w:tcPr>
          <w:p w14:paraId="0D25EF1A"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3AE60D23" w14:textId="035268C7" w:rsidTr="00D017D7">
        <w:tc>
          <w:tcPr>
            <w:tcW w:w="851" w:type="dxa"/>
            <w:shd w:val="clear" w:color="auto" w:fill="F2F2F2" w:themeFill="background1" w:themeFillShade="F2"/>
          </w:tcPr>
          <w:p w14:paraId="45EDFF4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9.4.2.3</w:t>
            </w:r>
          </w:p>
        </w:tc>
        <w:tc>
          <w:tcPr>
            <w:tcW w:w="4536" w:type="dxa"/>
            <w:shd w:val="clear" w:color="auto" w:fill="F2F2F2" w:themeFill="background1" w:themeFillShade="F2"/>
          </w:tcPr>
          <w:p w14:paraId="5666A573"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elementy konstrukcyjne ze stali nierdzewnej gatunku 304 z zewnętrznymi usztywnieniami ze stali nierdzewnej</w:t>
            </w:r>
          </w:p>
        </w:tc>
        <w:tc>
          <w:tcPr>
            <w:tcW w:w="4253" w:type="dxa"/>
          </w:tcPr>
          <w:p w14:paraId="0B8A53D7"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D000E54" w14:textId="54BF25C4" w:rsidTr="00D017D7">
        <w:tc>
          <w:tcPr>
            <w:tcW w:w="851" w:type="dxa"/>
            <w:shd w:val="clear" w:color="auto" w:fill="F2F2F2" w:themeFill="background1" w:themeFillShade="F2"/>
          </w:tcPr>
          <w:p w14:paraId="2692C1D2"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9.4.3</w:t>
            </w:r>
          </w:p>
        </w:tc>
        <w:tc>
          <w:tcPr>
            <w:tcW w:w="4536" w:type="dxa"/>
            <w:shd w:val="clear" w:color="auto" w:fill="F2F2F2" w:themeFill="background1" w:themeFillShade="F2"/>
          </w:tcPr>
          <w:p w14:paraId="6722616A"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Rozdzielacz powietrza gorącego (zadanie: zapewnienie wydajnej wymiany ciepła między gorącym powietrzem wlotowym a rozpyloną cieczą):</w:t>
            </w:r>
          </w:p>
        </w:tc>
        <w:tc>
          <w:tcPr>
            <w:tcW w:w="4253" w:type="dxa"/>
          </w:tcPr>
          <w:p w14:paraId="4418A5B0"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DCD5B2F" w14:textId="00992529" w:rsidTr="00D017D7">
        <w:tc>
          <w:tcPr>
            <w:tcW w:w="851" w:type="dxa"/>
            <w:shd w:val="clear" w:color="auto" w:fill="F2F2F2" w:themeFill="background1" w:themeFillShade="F2"/>
          </w:tcPr>
          <w:p w14:paraId="763278CA"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9.4.3.1</w:t>
            </w:r>
          </w:p>
        </w:tc>
        <w:tc>
          <w:tcPr>
            <w:tcW w:w="4536" w:type="dxa"/>
            <w:shd w:val="clear" w:color="auto" w:fill="F2F2F2" w:themeFill="background1" w:themeFillShade="F2"/>
          </w:tcPr>
          <w:p w14:paraId="0950DA24"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elementy konstrukcyjne ze stali nierdzewnej gatunku 304 z zewnętrznymi usztywnieniami ze stali nierdzewnej</w:t>
            </w:r>
          </w:p>
        </w:tc>
        <w:tc>
          <w:tcPr>
            <w:tcW w:w="4253" w:type="dxa"/>
          </w:tcPr>
          <w:p w14:paraId="0E334FAB"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4A62D64" w14:textId="61840852" w:rsidTr="00D017D7">
        <w:tc>
          <w:tcPr>
            <w:tcW w:w="851" w:type="dxa"/>
            <w:shd w:val="clear" w:color="auto" w:fill="F2F2F2" w:themeFill="background1" w:themeFillShade="F2"/>
          </w:tcPr>
          <w:p w14:paraId="4A301E8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9.4.4</w:t>
            </w:r>
          </w:p>
        </w:tc>
        <w:tc>
          <w:tcPr>
            <w:tcW w:w="4536" w:type="dxa"/>
            <w:shd w:val="clear" w:color="auto" w:fill="F2F2F2" w:themeFill="background1" w:themeFillShade="F2"/>
          </w:tcPr>
          <w:p w14:paraId="3310C018"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Komora rozpyłowa (zadanie: zapewnienie wymaganego czasu przebywania materiału w celu jego wysuszenia przed opuszczaniem komory suszenia):</w:t>
            </w:r>
          </w:p>
        </w:tc>
        <w:tc>
          <w:tcPr>
            <w:tcW w:w="4253" w:type="dxa"/>
          </w:tcPr>
          <w:p w14:paraId="214015C8"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61375267" w14:textId="32906FAD" w:rsidTr="00D017D7">
        <w:tc>
          <w:tcPr>
            <w:tcW w:w="851" w:type="dxa"/>
            <w:shd w:val="clear" w:color="auto" w:fill="F2F2F2" w:themeFill="background1" w:themeFillShade="F2"/>
          </w:tcPr>
          <w:p w14:paraId="1628128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9.4.4.1</w:t>
            </w:r>
          </w:p>
        </w:tc>
        <w:tc>
          <w:tcPr>
            <w:tcW w:w="4536" w:type="dxa"/>
            <w:shd w:val="clear" w:color="auto" w:fill="F2F2F2" w:themeFill="background1" w:themeFillShade="F2"/>
          </w:tcPr>
          <w:p w14:paraId="1A5C47B3"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Prefabrykacja: preferowana forma dostawy to komora jako gotowy, pojedynczy element, jednak niewymagana. W przypadku dostarczenia komory w częściach, pełen koszt oraz odpowiedzialność za montaż ponosi Dostawca.</w:t>
            </w:r>
          </w:p>
        </w:tc>
        <w:tc>
          <w:tcPr>
            <w:tcW w:w="4253" w:type="dxa"/>
          </w:tcPr>
          <w:p w14:paraId="6A190767"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54D55D8D" w14:textId="5D3DE62A" w:rsidTr="00D017D7">
        <w:tc>
          <w:tcPr>
            <w:tcW w:w="851" w:type="dxa"/>
            <w:shd w:val="clear" w:color="auto" w:fill="F2F2F2" w:themeFill="background1" w:themeFillShade="F2"/>
          </w:tcPr>
          <w:p w14:paraId="226111F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9.4.4.2</w:t>
            </w:r>
          </w:p>
        </w:tc>
        <w:tc>
          <w:tcPr>
            <w:tcW w:w="4536" w:type="dxa"/>
            <w:shd w:val="clear" w:color="auto" w:fill="F2F2F2" w:themeFill="background1" w:themeFillShade="F2"/>
          </w:tcPr>
          <w:p w14:paraId="00FBBEDA"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Drzwiczki dostępowe/serwisowe z wbudowanym wziernikiem.</w:t>
            </w:r>
          </w:p>
        </w:tc>
        <w:tc>
          <w:tcPr>
            <w:tcW w:w="4253" w:type="dxa"/>
          </w:tcPr>
          <w:p w14:paraId="2AB3BABE"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7289BEA" w14:textId="4C0FCA90" w:rsidTr="00D017D7">
        <w:tc>
          <w:tcPr>
            <w:tcW w:w="851" w:type="dxa"/>
            <w:shd w:val="clear" w:color="auto" w:fill="F2F2F2" w:themeFill="background1" w:themeFillShade="F2"/>
          </w:tcPr>
          <w:p w14:paraId="1872D872"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9.4.4.3</w:t>
            </w:r>
          </w:p>
        </w:tc>
        <w:tc>
          <w:tcPr>
            <w:tcW w:w="4536" w:type="dxa"/>
            <w:shd w:val="clear" w:color="auto" w:fill="F2F2F2" w:themeFill="background1" w:themeFillShade="F2"/>
          </w:tcPr>
          <w:p w14:paraId="08E653C7"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2 x wziernik z oświetleniem</w:t>
            </w:r>
          </w:p>
        </w:tc>
        <w:tc>
          <w:tcPr>
            <w:tcW w:w="4253" w:type="dxa"/>
          </w:tcPr>
          <w:p w14:paraId="14DAD15A"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D3F05D2" w14:textId="299E37C6" w:rsidTr="00D017D7">
        <w:tc>
          <w:tcPr>
            <w:tcW w:w="851" w:type="dxa"/>
            <w:shd w:val="clear" w:color="auto" w:fill="F2F2F2" w:themeFill="background1" w:themeFillShade="F2"/>
          </w:tcPr>
          <w:p w14:paraId="3BF2105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9.4.4.4</w:t>
            </w:r>
          </w:p>
        </w:tc>
        <w:tc>
          <w:tcPr>
            <w:tcW w:w="4536" w:type="dxa"/>
            <w:shd w:val="clear" w:color="auto" w:fill="F2F2F2" w:themeFill="background1" w:themeFillShade="F2"/>
          </w:tcPr>
          <w:p w14:paraId="50699326"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Izolacja w postaci wełny mineralnej zamkniętej pod poszyciem ze stali nierdzewnej 304</w:t>
            </w:r>
          </w:p>
        </w:tc>
        <w:tc>
          <w:tcPr>
            <w:tcW w:w="4253" w:type="dxa"/>
          </w:tcPr>
          <w:p w14:paraId="35CE64BF"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C4DD48B" w14:textId="49FBC79B" w:rsidTr="00D017D7">
        <w:tc>
          <w:tcPr>
            <w:tcW w:w="851" w:type="dxa"/>
            <w:shd w:val="clear" w:color="auto" w:fill="F2F2F2" w:themeFill="background1" w:themeFillShade="F2"/>
          </w:tcPr>
          <w:p w14:paraId="75CF5481"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9.4.4.5</w:t>
            </w:r>
          </w:p>
        </w:tc>
        <w:tc>
          <w:tcPr>
            <w:tcW w:w="4536" w:type="dxa"/>
            <w:shd w:val="clear" w:color="auto" w:fill="F2F2F2" w:themeFill="background1" w:themeFillShade="F2"/>
          </w:tcPr>
          <w:p w14:paraId="2DE9C596" w14:textId="77777777" w:rsidR="00161240" w:rsidRPr="00161240" w:rsidRDefault="00161240" w:rsidP="00161240">
            <w:pPr>
              <w:spacing w:after="0" w:line="240" w:lineRule="auto"/>
              <w:jc w:val="both"/>
              <w:rPr>
                <w:rFonts w:cs="Calibri"/>
                <w:color w:val="FF0000"/>
                <w:sz w:val="18"/>
                <w:szCs w:val="18"/>
              </w:rPr>
            </w:pPr>
            <w:r w:rsidRPr="00161240">
              <w:rPr>
                <w:rFonts w:cs="Calibri"/>
                <w:color w:val="000000" w:themeColor="text1"/>
                <w:sz w:val="18"/>
                <w:szCs w:val="18"/>
              </w:rPr>
              <w:t>Nie mniej niż 16 młotków pneumatycznych na całej instalacji</w:t>
            </w:r>
          </w:p>
        </w:tc>
        <w:tc>
          <w:tcPr>
            <w:tcW w:w="4253" w:type="dxa"/>
          </w:tcPr>
          <w:p w14:paraId="5B256571"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3D2BB095" w14:textId="44B17B9D" w:rsidTr="00D017D7">
        <w:tc>
          <w:tcPr>
            <w:tcW w:w="851" w:type="dxa"/>
            <w:shd w:val="clear" w:color="auto" w:fill="F2F2F2" w:themeFill="background1" w:themeFillShade="F2"/>
          </w:tcPr>
          <w:p w14:paraId="50DFDC85"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9.4.5</w:t>
            </w:r>
          </w:p>
        </w:tc>
        <w:tc>
          <w:tcPr>
            <w:tcW w:w="4536" w:type="dxa"/>
            <w:shd w:val="clear" w:color="auto" w:fill="F2F2F2" w:themeFill="background1" w:themeFillShade="F2"/>
          </w:tcPr>
          <w:p w14:paraId="371BB641"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System atomizacji (zadanie: wytwarzanie współprądowej atomizacji ciekłego produktu względem strumienia gorącego powietrza):</w:t>
            </w:r>
          </w:p>
        </w:tc>
        <w:tc>
          <w:tcPr>
            <w:tcW w:w="4253" w:type="dxa"/>
          </w:tcPr>
          <w:p w14:paraId="67E00E86"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560609AF" w14:textId="199A1861" w:rsidTr="00D017D7">
        <w:tc>
          <w:tcPr>
            <w:tcW w:w="851" w:type="dxa"/>
            <w:shd w:val="clear" w:color="auto" w:fill="F2F2F2" w:themeFill="background1" w:themeFillShade="F2"/>
          </w:tcPr>
          <w:p w14:paraId="50221D3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9.4.5.1</w:t>
            </w:r>
          </w:p>
        </w:tc>
        <w:tc>
          <w:tcPr>
            <w:tcW w:w="4536" w:type="dxa"/>
            <w:shd w:val="clear" w:color="auto" w:fill="F2F2F2" w:themeFill="background1" w:themeFillShade="F2"/>
          </w:tcPr>
          <w:p w14:paraId="47C7C60F"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elementy w kontakcie z produktem ze stali nierdzewnej gatunku 316L</w:t>
            </w:r>
          </w:p>
        </w:tc>
        <w:tc>
          <w:tcPr>
            <w:tcW w:w="4253" w:type="dxa"/>
          </w:tcPr>
          <w:p w14:paraId="47A5F1B7"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1D853689" w14:textId="4436E753" w:rsidTr="00D017D7">
        <w:tc>
          <w:tcPr>
            <w:tcW w:w="851" w:type="dxa"/>
            <w:shd w:val="clear" w:color="auto" w:fill="F2F2F2" w:themeFill="background1" w:themeFillShade="F2"/>
          </w:tcPr>
          <w:p w14:paraId="40AE6F6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9.4.5.2</w:t>
            </w:r>
          </w:p>
        </w:tc>
        <w:tc>
          <w:tcPr>
            <w:tcW w:w="4536" w:type="dxa"/>
            <w:shd w:val="clear" w:color="auto" w:fill="F2F2F2" w:themeFill="background1" w:themeFillShade="F2"/>
          </w:tcPr>
          <w:p w14:paraId="7EF52479"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1 lub więcej dysza rozpylająca z centralną dyszą powrotną pyłu drobnego, w celu umożliwienia aglomeracji produktu</w:t>
            </w:r>
          </w:p>
        </w:tc>
        <w:tc>
          <w:tcPr>
            <w:tcW w:w="4253" w:type="dxa"/>
          </w:tcPr>
          <w:p w14:paraId="09553FEF"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1C5FE36B" w14:textId="26827311" w:rsidTr="00D017D7">
        <w:tc>
          <w:tcPr>
            <w:tcW w:w="851" w:type="dxa"/>
            <w:shd w:val="clear" w:color="auto" w:fill="F2F2F2" w:themeFill="background1" w:themeFillShade="F2"/>
          </w:tcPr>
          <w:p w14:paraId="1A89F3E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lastRenderedPageBreak/>
              <w:t>9.4.6</w:t>
            </w:r>
          </w:p>
        </w:tc>
        <w:tc>
          <w:tcPr>
            <w:tcW w:w="4536" w:type="dxa"/>
            <w:shd w:val="clear" w:color="auto" w:fill="F2F2F2" w:themeFill="background1" w:themeFillShade="F2"/>
          </w:tcPr>
          <w:p w14:paraId="395F6985"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Zespół przewodów dla nawiewu powietrza do suszarki rozpyłowej (zadanie: połączenie elementów wewnętrznego złoża fluidalnego):</w:t>
            </w:r>
          </w:p>
        </w:tc>
        <w:tc>
          <w:tcPr>
            <w:tcW w:w="4253" w:type="dxa"/>
          </w:tcPr>
          <w:p w14:paraId="75851256"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008B6307" w14:textId="0D1D722B" w:rsidTr="00D017D7">
        <w:tc>
          <w:tcPr>
            <w:tcW w:w="851" w:type="dxa"/>
            <w:shd w:val="clear" w:color="auto" w:fill="F2F2F2" w:themeFill="background1" w:themeFillShade="F2"/>
          </w:tcPr>
          <w:p w14:paraId="25A43A0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9.4.6.1</w:t>
            </w:r>
          </w:p>
        </w:tc>
        <w:tc>
          <w:tcPr>
            <w:tcW w:w="4536" w:type="dxa"/>
            <w:shd w:val="clear" w:color="auto" w:fill="F2F2F2" w:themeFill="background1" w:themeFillShade="F2"/>
          </w:tcPr>
          <w:p w14:paraId="2852837F"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konstrukcja ze stali nierdzewnej gatunku 304</w:t>
            </w:r>
          </w:p>
        </w:tc>
        <w:tc>
          <w:tcPr>
            <w:tcW w:w="4253" w:type="dxa"/>
          </w:tcPr>
          <w:p w14:paraId="3DB19817"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720289C" w14:textId="6124743C" w:rsidTr="00D017D7">
        <w:tc>
          <w:tcPr>
            <w:tcW w:w="851" w:type="dxa"/>
            <w:shd w:val="clear" w:color="auto" w:fill="F2F2F2" w:themeFill="background1" w:themeFillShade="F2"/>
          </w:tcPr>
          <w:p w14:paraId="7E62A662"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w:t>
            </w:r>
          </w:p>
        </w:tc>
        <w:tc>
          <w:tcPr>
            <w:tcW w:w="4536" w:type="dxa"/>
            <w:shd w:val="clear" w:color="auto" w:fill="F2F2F2" w:themeFill="background1" w:themeFillShade="F2"/>
          </w:tcPr>
          <w:p w14:paraId="2995E934"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Wewnętrzne złoże fluidalne:</w:t>
            </w:r>
          </w:p>
        </w:tc>
        <w:tc>
          <w:tcPr>
            <w:tcW w:w="4253" w:type="dxa"/>
          </w:tcPr>
          <w:p w14:paraId="4E8BFF62"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3AC74AA1" w14:textId="6BD1276B" w:rsidTr="00D017D7">
        <w:tc>
          <w:tcPr>
            <w:tcW w:w="851" w:type="dxa"/>
            <w:shd w:val="clear" w:color="auto" w:fill="F2F2F2" w:themeFill="background1" w:themeFillShade="F2"/>
          </w:tcPr>
          <w:p w14:paraId="27C2D5C5"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9.5.1</w:t>
            </w:r>
          </w:p>
        </w:tc>
        <w:tc>
          <w:tcPr>
            <w:tcW w:w="4536" w:type="dxa"/>
            <w:shd w:val="clear" w:color="auto" w:fill="F2F2F2" w:themeFill="background1" w:themeFillShade="F2"/>
          </w:tcPr>
          <w:p w14:paraId="788FAC06"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Wentylator nawiewny (zadanie: dostarczanie wymaganej ilości powietrza suszącego do wewnętrznego złoża fluidalnego):</w:t>
            </w:r>
          </w:p>
        </w:tc>
        <w:tc>
          <w:tcPr>
            <w:tcW w:w="4253" w:type="dxa"/>
          </w:tcPr>
          <w:p w14:paraId="51E22563"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36C23B05" w14:textId="6BC127FF" w:rsidTr="00D017D7">
        <w:tc>
          <w:tcPr>
            <w:tcW w:w="851" w:type="dxa"/>
            <w:shd w:val="clear" w:color="auto" w:fill="F2F2F2" w:themeFill="background1" w:themeFillShade="F2"/>
          </w:tcPr>
          <w:p w14:paraId="0A86E46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9.5.1.1</w:t>
            </w:r>
          </w:p>
        </w:tc>
        <w:tc>
          <w:tcPr>
            <w:tcW w:w="4536" w:type="dxa"/>
            <w:shd w:val="clear" w:color="auto" w:fill="F2F2F2" w:themeFill="background1" w:themeFillShade="F2"/>
          </w:tcPr>
          <w:p w14:paraId="73F5C638"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konstrukcja kanałów powietrznych ze stali nierdzewnej gatunku 304; podstawa/elementy podtrzymujące ze stali nierdzewnej gatunku 304</w:t>
            </w:r>
          </w:p>
        </w:tc>
        <w:tc>
          <w:tcPr>
            <w:tcW w:w="4253" w:type="dxa"/>
          </w:tcPr>
          <w:p w14:paraId="6C284417"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3486428F" w14:textId="5FC91A45" w:rsidTr="00D017D7">
        <w:tc>
          <w:tcPr>
            <w:tcW w:w="851" w:type="dxa"/>
            <w:shd w:val="clear" w:color="auto" w:fill="F2F2F2" w:themeFill="background1" w:themeFillShade="F2"/>
          </w:tcPr>
          <w:p w14:paraId="545EFF37"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9.5.2</w:t>
            </w:r>
          </w:p>
        </w:tc>
        <w:tc>
          <w:tcPr>
            <w:tcW w:w="4536" w:type="dxa"/>
            <w:shd w:val="clear" w:color="auto" w:fill="F2F2F2" w:themeFill="background1" w:themeFillShade="F2"/>
          </w:tcPr>
          <w:p w14:paraId="5B71B6FF" w14:textId="2D17D70A"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Nagrzewnica elektryczna</w:t>
            </w:r>
            <w:r w:rsidR="00321D26">
              <w:rPr>
                <w:rFonts w:cs="Calibri"/>
                <w:color w:val="000000" w:themeColor="text1"/>
                <w:sz w:val="18"/>
                <w:szCs w:val="18"/>
              </w:rPr>
              <w:t xml:space="preserve"> lub parowa</w:t>
            </w:r>
            <w:r w:rsidRPr="00161240">
              <w:rPr>
                <w:rFonts w:cs="Calibri"/>
                <w:color w:val="000000" w:themeColor="text1"/>
                <w:sz w:val="18"/>
                <w:szCs w:val="18"/>
              </w:rPr>
              <w:t xml:space="preserve"> (zadanie: podniesienie temperatury powietrza fluidyzującego do poziomu wymaganego przez wewnętrzne złoże fluidalne:</w:t>
            </w:r>
          </w:p>
        </w:tc>
        <w:tc>
          <w:tcPr>
            <w:tcW w:w="4253" w:type="dxa"/>
          </w:tcPr>
          <w:p w14:paraId="4101A2E8"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B8D6A53" w14:textId="76D36FF3" w:rsidTr="00D017D7">
        <w:tc>
          <w:tcPr>
            <w:tcW w:w="851" w:type="dxa"/>
            <w:shd w:val="clear" w:color="auto" w:fill="F2F2F2" w:themeFill="background1" w:themeFillShade="F2"/>
          </w:tcPr>
          <w:p w14:paraId="1DB42D5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9.5.2.1</w:t>
            </w:r>
          </w:p>
        </w:tc>
        <w:tc>
          <w:tcPr>
            <w:tcW w:w="4536" w:type="dxa"/>
            <w:shd w:val="clear" w:color="auto" w:fill="F2F2F2" w:themeFill="background1" w:themeFillShade="F2"/>
          </w:tcPr>
          <w:p w14:paraId="243BF75D"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obudowa ze stali nierdzewnej gatunku 304</w:t>
            </w:r>
          </w:p>
        </w:tc>
        <w:tc>
          <w:tcPr>
            <w:tcW w:w="4253" w:type="dxa"/>
          </w:tcPr>
          <w:p w14:paraId="287ABD08"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9CBDBB5" w14:textId="07B2AA36" w:rsidTr="00D017D7">
        <w:tc>
          <w:tcPr>
            <w:tcW w:w="851" w:type="dxa"/>
            <w:shd w:val="clear" w:color="auto" w:fill="F2F2F2" w:themeFill="background1" w:themeFillShade="F2"/>
          </w:tcPr>
          <w:p w14:paraId="6B34CD30"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9.5.3</w:t>
            </w:r>
          </w:p>
        </w:tc>
        <w:tc>
          <w:tcPr>
            <w:tcW w:w="4536" w:type="dxa"/>
            <w:shd w:val="clear" w:color="auto" w:fill="F2F2F2" w:themeFill="background1" w:themeFillShade="F2"/>
          </w:tcPr>
          <w:p w14:paraId="63B09EE0"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Złoże fluidalne (zadanie: wbudowane statyczne złoże fluidalne umieszczone w dolnej części komory rozpyłowej do suszenia końcowego i kondycjonowania większego aglomerowanego produktu wytworzonego w suszarce rozpyłowej):</w:t>
            </w:r>
          </w:p>
        </w:tc>
        <w:tc>
          <w:tcPr>
            <w:tcW w:w="4253" w:type="dxa"/>
          </w:tcPr>
          <w:p w14:paraId="6C3885F9"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4AC2624" w14:textId="4F788FAD" w:rsidTr="00D017D7">
        <w:tc>
          <w:tcPr>
            <w:tcW w:w="851" w:type="dxa"/>
            <w:shd w:val="clear" w:color="auto" w:fill="F2F2F2" w:themeFill="background1" w:themeFillShade="F2"/>
          </w:tcPr>
          <w:p w14:paraId="6CB86A8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9.5.3.1</w:t>
            </w:r>
          </w:p>
        </w:tc>
        <w:tc>
          <w:tcPr>
            <w:tcW w:w="4536" w:type="dxa"/>
            <w:shd w:val="clear" w:color="auto" w:fill="F2F2F2" w:themeFill="background1" w:themeFillShade="F2"/>
          </w:tcPr>
          <w:p w14:paraId="79DC54BF"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elementy konstrukcyjne ze stali nierdzewnej gatunku 316L z zewnętrznymi usztywnieniami ze stali nierdzewnej gatunku 304</w:t>
            </w:r>
          </w:p>
        </w:tc>
        <w:tc>
          <w:tcPr>
            <w:tcW w:w="4253" w:type="dxa"/>
          </w:tcPr>
          <w:p w14:paraId="5F2CC12E"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0135F657" w14:textId="52FBD9AD" w:rsidTr="00D017D7">
        <w:tc>
          <w:tcPr>
            <w:tcW w:w="851" w:type="dxa"/>
            <w:shd w:val="clear" w:color="auto" w:fill="F2F2F2" w:themeFill="background1" w:themeFillShade="F2"/>
          </w:tcPr>
          <w:p w14:paraId="2B3FE535"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9.5.4</w:t>
            </w:r>
          </w:p>
        </w:tc>
        <w:tc>
          <w:tcPr>
            <w:tcW w:w="4536" w:type="dxa"/>
            <w:shd w:val="clear" w:color="auto" w:fill="F2F2F2" w:themeFill="background1" w:themeFillShade="F2"/>
          </w:tcPr>
          <w:p w14:paraId="4D48E996"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Zawór obrotowy wewnętrznego łoża fluidalnego (zadanie: odprowadzenie wysuszonego produktu z wewnętrznego łoża fluidalnego do zewnętrznego łoża fluidalnego, przy jednoczesnym zachowaniu szczelności powietrznej):</w:t>
            </w:r>
          </w:p>
        </w:tc>
        <w:tc>
          <w:tcPr>
            <w:tcW w:w="4253" w:type="dxa"/>
          </w:tcPr>
          <w:p w14:paraId="22DAA521"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002805A8" w14:textId="38FDB051" w:rsidTr="00D017D7">
        <w:tc>
          <w:tcPr>
            <w:tcW w:w="851" w:type="dxa"/>
            <w:shd w:val="clear" w:color="auto" w:fill="F2F2F2" w:themeFill="background1" w:themeFillShade="F2"/>
          </w:tcPr>
          <w:p w14:paraId="0E3808BA"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9.5.4.1</w:t>
            </w:r>
          </w:p>
        </w:tc>
        <w:tc>
          <w:tcPr>
            <w:tcW w:w="4536" w:type="dxa"/>
            <w:shd w:val="clear" w:color="auto" w:fill="F2F2F2" w:themeFill="background1" w:themeFillShade="F2"/>
          </w:tcPr>
          <w:p w14:paraId="16B385FD"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korpus oraz wewnętrzne elementy ruchome ze stali nierdzewnej gatunku 316L</w:t>
            </w:r>
          </w:p>
        </w:tc>
        <w:tc>
          <w:tcPr>
            <w:tcW w:w="4253" w:type="dxa"/>
          </w:tcPr>
          <w:p w14:paraId="7761D848"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68DA90DC" w14:textId="7FB33F95" w:rsidTr="00D017D7">
        <w:tc>
          <w:tcPr>
            <w:tcW w:w="851" w:type="dxa"/>
            <w:shd w:val="clear" w:color="auto" w:fill="F2F2F2" w:themeFill="background1" w:themeFillShade="F2"/>
          </w:tcPr>
          <w:p w14:paraId="1A6DA57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9.5.5</w:t>
            </w:r>
          </w:p>
        </w:tc>
        <w:tc>
          <w:tcPr>
            <w:tcW w:w="4536" w:type="dxa"/>
            <w:shd w:val="clear" w:color="auto" w:fill="F2F2F2" w:themeFill="background1" w:themeFillShade="F2"/>
          </w:tcPr>
          <w:p w14:paraId="7B723EA7"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Zespół przewodów dla wewnętrznego łoża fluidalnego (zadanie: połączenie wszystkich elementów wewnętrznego złoża fluidalnego):</w:t>
            </w:r>
          </w:p>
        </w:tc>
        <w:tc>
          <w:tcPr>
            <w:tcW w:w="4253" w:type="dxa"/>
          </w:tcPr>
          <w:p w14:paraId="1A9B3A08"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52A1B22C" w14:textId="500E04F8" w:rsidTr="00D017D7">
        <w:tc>
          <w:tcPr>
            <w:tcW w:w="851" w:type="dxa"/>
            <w:shd w:val="clear" w:color="auto" w:fill="F2F2F2" w:themeFill="background1" w:themeFillShade="F2"/>
          </w:tcPr>
          <w:p w14:paraId="23F429D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9.5.5.1</w:t>
            </w:r>
          </w:p>
        </w:tc>
        <w:tc>
          <w:tcPr>
            <w:tcW w:w="4536" w:type="dxa"/>
            <w:shd w:val="clear" w:color="auto" w:fill="F2F2F2" w:themeFill="background1" w:themeFillShade="F2"/>
          </w:tcPr>
          <w:p w14:paraId="68F6798B"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konstrukcja ze stali nierdzewnej gatunku 304</w:t>
            </w:r>
          </w:p>
        </w:tc>
        <w:tc>
          <w:tcPr>
            <w:tcW w:w="4253" w:type="dxa"/>
          </w:tcPr>
          <w:p w14:paraId="44E1838C"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6FD8A46D" w14:textId="1A806974" w:rsidTr="00D017D7">
        <w:tc>
          <w:tcPr>
            <w:tcW w:w="851" w:type="dxa"/>
            <w:shd w:val="clear" w:color="auto" w:fill="F2F2F2" w:themeFill="background1" w:themeFillShade="F2"/>
          </w:tcPr>
          <w:p w14:paraId="203D124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w:t>
            </w:r>
          </w:p>
        </w:tc>
        <w:tc>
          <w:tcPr>
            <w:tcW w:w="4536" w:type="dxa"/>
            <w:shd w:val="clear" w:color="auto" w:fill="F2F2F2" w:themeFill="background1" w:themeFillShade="F2"/>
          </w:tcPr>
          <w:p w14:paraId="61F42FBF"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Zewnętrzne złoże fluidalne:</w:t>
            </w:r>
          </w:p>
        </w:tc>
        <w:tc>
          <w:tcPr>
            <w:tcW w:w="4253" w:type="dxa"/>
          </w:tcPr>
          <w:p w14:paraId="4B5A4794"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280F5A19" w14:textId="6178DAB2" w:rsidTr="00D017D7">
        <w:tc>
          <w:tcPr>
            <w:tcW w:w="851" w:type="dxa"/>
            <w:shd w:val="clear" w:color="auto" w:fill="F2F2F2" w:themeFill="background1" w:themeFillShade="F2"/>
          </w:tcPr>
          <w:p w14:paraId="6528D4F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9.6.1</w:t>
            </w:r>
          </w:p>
        </w:tc>
        <w:tc>
          <w:tcPr>
            <w:tcW w:w="4536" w:type="dxa"/>
            <w:shd w:val="clear" w:color="auto" w:fill="F2F2F2" w:themeFill="background1" w:themeFillShade="F2"/>
          </w:tcPr>
          <w:p w14:paraId="6A7F132B"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2x Wentylator nawiewny (zadanie: dostarczanie wymaganej ilości powietrza suszącego i chłodzącego do zewnętrznego złoża fluidalnego):</w:t>
            </w:r>
          </w:p>
        </w:tc>
        <w:tc>
          <w:tcPr>
            <w:tcW w:w="4253" w:type="dxa"/>
          </w:tcPr>
          <w:p w14:paraId="746AC803"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6DD92351" w14:textId="3F8803C4" w:rsidTr="00D017D7">
        <w:tc>
          <w:tcPr>
            <w:tcW w:w="851" w:type="dxa"/>
            <w:shd w:val="clear" w:color="auto" w:fill="F2F2F2" w:themeFill="background1" w:themeFillShade="F2"/>
          </w:tcPr>
          <w:p w14:paraId="7000461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9.6.1.1</w:t>
            </w:r>
          </w:p>
        </w:tc>
        <w:tc>
          <w:tcPr>
            <w:tcW w:w="4536" w:type="dxa"/>
            <w:shd w:val="clear" w:color="auto" w:fill="F2F2F2" w:themeFill="background1" w:themeFillShade="F2"/>
          </w:tcPr>
          <w:p w14:paraId="558F19AF"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konstrukcja kanałów powietrznych ze stali nierdzewnej gatunku 304; podstawa/elementy podtrzymujące ze stali nierdzewnej gatunku 304</w:t>
            </w:r>
          </w:p>
        </w:tc>
        <w:tc>
          <w:tcPr>
            <w:tcW w:w="4253" w:type="dxa"/>
          </w:tcPr>
          <w:p w14:paraId="60054699"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A1C47A1" w14:textId="457257F7" w:rsidTr="00D017D7">
        <w:tc>
          <w:tcPr>
            <w:tcW w:w="851" w:type="dxa"/>
            <w:shd w:val="clear" w:color="auto" w:fill="F2F2F2" w:themeFill="background1" w:themeFillShade="F2"/>
          </w:tcPr>
          <w:p w14:paraId="3E2CC4F9"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9.6.2</w:t>
            </w:r>
          </w:p>
        </w:tc>
        <w:tc>
          <w:tcPr>
            <w:tcW w:w="4536" w:type="dxa"/>
            <w:shd w:val="clear" w:color="auto" w:fill="F2F2F2" w:themeFill="background1" w:themeFillShade="F2"/>
          </w:tcPr>
          <w:p w14:paraId="568D69AF" w14:textId="1BCE9BB9"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Nagrzewnica elektryczna</w:t>
            </w:r>
            <w:r w:rsidR="00321D26">
              <w:rPr>
                <w:rFonts w:cs="Calibri"/>
                <w:color w:val="000000" w:themeColor="text1"/>
                <w:sz w:val="18"/>
                <w:szCs w:val="18"/>
              </w:rPr>
              <w:t xml:space="preserve"> lub parowa</w:t>
            </w:r>
            <w:r w:rsidRPr="00161240">
              <w:rPr>
                <w:rFonts w:cs="Calibri"/>
                <w:color w:val="000000" w:themeColor="text1"/>
                <w:sz w:val="18"/>
                <w:szCs w:val="18"/>
              </w:rPr>
              <w:t xml:space="preserve"> (zadanie: podniesienie temperatury powietrza fluidyzującego do poziomu wymaganego przez zewnętrzne złoże fluidalne)</w:t>
            </w:r>
          </w:p>
        </w:tc>
        <w:tc>
          <w:tcPr>
            <w:tcW w:w="4253" w:type="dxa"/>
          </w:tcPr>
          <w:p w14:paraId="4EA56649"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9AEBED5" w14:textId="3A51EA44" w:rsidTr="00D017D7">
        <w:tc>
          <w:tcPr>
            <w:tcW w:w="851" w:type="dxa"/>
            <w:shd w:val="clear" w:color="auto" w:fill="F2F2F2" w:themeFill="background1" w:themeFillShade="F2"/>
          </w:tcPr>
          <w:p w14:paraId="79F491E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9.6.2.1</w:t>
            </w:r>
          </w:p>
        </w:tc>
        <w:tc>
          <w:tcPr>
            <w:tcW w:w="4536" w:type="dxa"/>
            <w:shd w:val="clear" w:color="auto" w:fill="F2F2F2" w:themeFill="background1" w:themeFillShade="F2"/>
          </w:tcPr>
          <w:p w14:paraId="368F11E8"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obudowa ze stali nierdzewnej gatunku 304</w:t>
            </w:r>
          </w:p>
        </w:tc>
        <w:tc>
          <w:tcPr>
            <w:tcW w:w="4253" w:type="dxa"/>
          </w:tcPr>
          <w:p w14:paraId="7395142F"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6F109F3" w14:textId="393434FA" w:rsidTr="00D017D7">
        <w:tc>
          <w:tcPr>
            <w:tcW w:w="851" w:type="dxa"/>
            <w:shd w:val="clear" w:color="auto" w:fill="F2F2F2" w:themeFill="background1" w:themeFillShade="F2"/>
          </w:tcPr>
          <w:p w14:paraId="2FDBCB25"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9.6.3</w:t>
            </w:r>
          </w:p>
        </w:tc>
        <w:tc>
          <w:tcPr>
            <w:tcW w:w="4536" w:type="dxa"/>
            <w:shd w:val="clear" w:color="auto" w:fill="F2F2F2" w:themeFill="background1" w:themeFillShade="F2"/>
          </w:tcPr>
          <w:p w14:paraId="1E0D1526"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Wibrujące złoże fluidalne (zadanie: końcowa aglomeracja, zapewnienie chłodzenia suszonego rozpyłowo i aglomerowanego produktu):</w:t>
            </w:r>
          </w:p>
        </w:tc>
        <w:tc>
          <w:tcPr>
            <w:tcW w:w="4253" w:type="dxa"/>
          </w:tcPr>
          <w:p w14:paraId="22E135DC"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4C0D4D1" w14:textId="34DC0700" w:rsidTr="00D017D7">
        <w:tc>
          <w:tcPr>
            <w:tcW w:w="851" w:type="dxa"/>
            <w:shd w:val="clear" w:color="auto" w:fill="F2F2F2" w:themeFill="background1" w:themeFillShade="F2"/>
          </w:tcPr>
          <w:p w14:paraId="1817A37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9.6.3.1</w:t>
            </w:r>
          </w:p>
        </w:tc>
        <w:tc>
          <w:tcPr>
            <w:tcW w:w="4536" w:type="dxa"/>
            <w:shd w:val="clear" w:color="auto" w:fill="F2F2F2" w:themeFill="background1" w:themeFillShade="F2"/>
          </w:tcPr>
          <w:p w14:paraId="5DE7E81F"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elementy konstrukcyjne ze stali nierdzewnej gatunku 316L z zewnętrznymi usztywnieniami ze stali nierdzewnej gatunku 304</w:t>
            </w:r>
          </w:p>
        </w:tc>
        <w:tc>
          <w:tcPr>
            <w:tcW w:w="4253" w:type="dxa"/>
          </w:tcPr>
          <w:p w14:paraId="780548D0"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5778C437" w14:textId="7DC74E24" w:rsidTr="00D017D7">
        <w:tc>
          <w:tcPr>
            <w:tcW w:w="851" w:type="dxa"/>
            <w:shd w:val="clear" w:color="auto" w:fill="F2F2F2" w:themeFill="background1" w:themeFillShade="F2"/>
          </w:tcPr>
          <w:p w14:paraId="14B10A7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9.6.4</w:t>
            </w:r>
          </w:p>
        </w:tc>
        <w:tc>
          <w:tcPr>
            <w:tcW w:w="4536" w:type="dxa"/>
            <w:shd w:val="clear" w:color="auto" w:fill="F2F2F2" w:themeFill="background1" w:themeFillShade="F2"/>
          </w:tcPr>
          <w:p w14:paraId="66EAC447"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Zawór obrotowy zewnętrznego wibracyjnego łoża fluidalnego (zadanie: odprowadzenie wysuszonego produktu z zewnętrznego łoża fluidalnego, przy jednoczesnym zachowaniu szczelności powietrznej):</w:t>
            </w:r>
          </w:p>
        </w:tc>
        <w:tc>
          <w:tcPr>
            <w:tcW w:w="4253" w:type="dxa"/>
          </w:tcPr>
          <w:p w14:paraId="620DC193"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08C2F60E" w14:textId="44C8000A" w:rsidTr="00D017D7">
        <w:tc>
          <w:tcPr>
            <w:tcW w:w="851" w:type="dxa"/>
            <w:shd w:val="clear" w:color="auto" w:fill="F2F2F2" w:themeFill="background1" w:themeFillShade="F2"/>
          </w:tcPr>
          <w:p w14:paraId="4F0C457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9.6.4.1</w:t>
            </w:r>
          </w:p>
        </w:tc>
        <w:tc>
          <w:tcPr>
            <w:tcW w:w="4536" w:type="dxa"/>
            <w:shd w:val="clear" w:color="auto" w:fill="F2F2F2" w:themeFill="background1" w:themeFillShade="F2"/>
          </w:tcPr>
          <w:p w14:paraId="24D133F5"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korpus oraz wewnętrzne elementy ruchome ze stali nierdzewnej gatunku 316L</w:t>
            </w:r>
          </w:p>
        </w:tc>
        <w:tc>
          <w:tcPr>
            <w:tcW w:w="4253" w:type="dxa"/>
          </w:tcPr>
          <w:p w14:paraId="47B65F17"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6434275F" w14:textId="3A6ADEEE" w:rsidTr="00D017D7">
        <w:tc>
          <w:tcPr>
            <w:tcW w:w="851" w:type="dxa"/>
            <w:shd w:val="clear" w:color="auto" w:fill="F2F2F2" w:themeFill="background1" w:themeFillShade="F2"/>
          </w:tcPr>
          <w:p w14:paraId="3A66257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9.6.5</w:t>
            </w:r>
          </w:p>
        </w:tc>
        <w:tc>
          <w:tcPr>
            <w:tcW w:w="4536" w:type="dxa"/>
            <w:shd w:val="clear" w:color="auto" w:fill="F2F2F2" w:themeFill="background1" w:themeFillShade="F2"/>
          </w:tcPr>
          <w:p w14:paraId="7BB830C6"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Magnes (zadanie: usuwanie wszelkich metali żelazopochodnych z wysuszonego produktu):</w:t>
            </w:r>
          </w:p>
        </w:tc>
        <w:tc>
          <w:tcPr>
            <w:tcW w:w="4253" w:type="dxa"/>
          </w:tcPr>
          <w:p w14:paraId="30F727AE"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262FC092" w14:textId="14BA022D" w:rsidTr="00D017D7">
        <w:tc>
          <w:tcPr>
            <w:tcW w:w="851" w:type="dxa"/>
            <w:shd w:val="clear" w:color="auto" w:fill="F2F2F2" w:themeFill="background1" w:themeFillShade="F2"/>
          </w:tcPr>
          <w:p w14:paraId="3FD742B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9.6.5.1</w:t>
            </w:r>
          </w:p>
        </w:tc>
        <w:tc>
          <w:tcPr>
            <w:tcW w:w="4536" w:type="dxa"/>
            <w:shd w:val="clear" w:color="auto" w:fill="F2F2F2" w:themeFill="background1" w:themeFillShade="F2"/>
          </w:tcPr>
          <w:p w14:paraId="4026A90A"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konstrukcja ze stali nierdzewnej gatunku 304, a tam, gdzie kontakt z produktem 316L</w:t>
            </w:r>
          </w:p>
        </w:tc>
        <w:tc>
          <w:tcPr>
            <w:tcW w:w="4253" w:type="dxa"/>
          </w:tcPr>
          <w:p w14:paraId="3EF22228"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67FE41A4" w14:textId="6A154001" w:rsidTr="00D017D7">
        <w:tc>
          <w:tcPr>
            <w:tcW w:w="851" w:type="dxa"/>
            <w:shd w:val="clear" w:color="auto" w:fill="F2F2F2" w:themeFill="background1" w:themeFillShade="F2"/>
          </w:tcPr>
          <w:p w14:paraId="10FB760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lastRenderedPageBreak/>
              <w:t>9.6.6</w:t>
            </w:r>
          </w:p>
        </w:tc>
        <w:tc>
          <w:tcPr>
            <w:tcW w:w="4536" w:type="dxa"/>
            <w:shd w:val="clear" w:color="auto" w:fill="F2F2F2" w:themeFill="background1" w:themeFillShade="F2"/>
          </w:tcPr>
          <w:p w14:paraId="19EB03D2"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Zespół przewodów dla zewnętrznego łoża fluidalnego (zadanie: połączenie wszystkich elementów zewnętrznego złoża fluidalnego):</w:t>
            </w:r>
          </w:p>
        </w:tc>
        <w:tc>
          <w:tcPr>
            <w:tcW w:w="4253" w:type="dxa"/>
          </w:tcPr>
          <w:p w14:paraId="4C4560A5"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0860F664" w14:textId="1C998491" w:rsidTr="00D017D7">
        <w:tc>
          <w:tcPr>
            <w:tcW w:w="851" w:type="dxa"/>
            <w:shd w:val="clear" w:color="auto" w:fill="F2F2F2" w:themeFill="background1" w:themeFillShade="F2"/>
          </w:tcPr>
          <w:p w14:paraId="20290CD1"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9.6.6.1</w:t>
            </w:r>
          </w:p>
        </w:tc>
        <w:tc>
          <w:tcPr>
            <w:tcW w:w="4536" w:type="dxa"/>
            <w:shd w:val="clear" w:color="auto" w:fill="F2F2F2" w:themeFill="background1" w:themeFillShade="F2"/>
          </w:tcPr>
          <w:p w14:paraId="61DD7867"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konstrukcja ze stali nierdzewnej gatunku 304</w:t>
            </w:r>
          </w:p>
        </w:tc>
        <w:tc>
          <w:tcPr>
            <w:tcW w:w="4253" w:type="dxa"/>
          </w:tcPr>
          <w:p w14:paraId="487F745C"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13838B13" w14:textId="5C9FC46A" w:rsidTr="00D017D7">
        <w:tc>
          <w:tcPr>
            <w:tcW w:w="851" w:type="dxa"/>
            <w:shd w:val="clear" w:color="auto" w:fill="F2F2F2" w:themeFill="background1" w:themeFillShade="F2"/>
          </w:tcPr>
          <w:p w14:paraId="0AD90E2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9.6.7</w:t>
            </w:r>
          </w:p>
        </w:tc>
        <w:tc>
          <w:tcPr>
            <w:tcW w:w="4536" w:type="dxa"/>
            <w:shd w:val="clear" w:color="auto" w:fill="F2F2F2" w:themeFill="background1" w:themeFillShade="F2"/>
          </w:tcPr>
          <w:p w14:paraId="4401C8DC"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Wymiennik ciepła (zadanie: schłodzenie powietrza trafiającego do ostatniej sekcji zewnętrznego złoża fluidalnego, w celu schłodzenia proszku odbieranego z instalacji)</w:t>
            </w:r>
          </w:p>
        </w:tc>
        <w:tc>
          <w:tcPr>
            <w:tcW w:w="4253" w:type="dxa"/>
          </w:tcPr>
          <w:p w14:paraId="783EEBEC"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6874533F" w14:textId="20EDBFA3" w:rsidTr="00D017D7">
        <w:tc>
          <w:tcPr>
            <w:tcW w:w="851" w:type="dxa"/>
            <w:shd w:val="clear" w:color="auto" w:fill="F2F2F2" w:themeFill="background1" w:themeFillShade="F2"/>
          </w:tcPr>
          <w:p w14:paraId="387B01A3"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9.6.7.1</w:t>
            </w:r>
          </w:p>
        </w:tc>
        <w:tc>
          <w:tcPr>
            <w:tcW w:w="4536" w:type="dxa"/>
            <w:shd w:val="clear" w:color="auto" w:fill="F2F2F2" w:themeFill="background1" w:themeFillShade="F2"/>
          </w:tcPr>
          <w:p w14:paraId="61FAAAB9"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Medium działania: woda lodowa o temperaturze około 2°C</w:t>
            </w:r>
          </w:p>
        </w:tc>
        <w:tc>
          <w:tcPr>
            <w:tcW w:w="4253" w:type="dxa"/>
          </w:tcPr>
          <w:p w14:paraId="5BDD9047"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1CA0BFF8" w14:textId="5DF4D93F" w:rsidTr="00D017D7">
        <w:tc>
          <w:tcPr>
            <w:tcW w:w="851" w:type="dxa"/>
            <w:shd w:val="clear" w:color="auto" w:fill="F2F2F2" w:themeFill="background1" w:themeFillShade="F2"/>
          </w:tcPr>
          <w:p w14:paraId="51AA8222"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w:t>
            </w:r>
          </w:p>
        </w:tc>
        <w:tc>
          <w:tcPr>
            <w:tcW w:w="4536" w:type="dxa"/>
            <w:shd w:val="clear" w:color="auto" w:fill="F2F2F2" w:themeFill="background1" w:themeFillShade="F2"/>
          </w:tcPr>
          <w:p w14:paraId="154F41EC"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Suszarnia rozpyłowa – układ powietrza wylotowego:</w:t>
            </w:r>
          </w:p>
        </w:tc>
        <w:tc>
          <w:tcPr>
            <w:tcW w:w="4253" w:type="dxa"/>
          </w:tcPr>
          <w:p w14:paraId="153F1D7B"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199312B7" w14:textId="315AB820" w:rsidTr="00D017D7">
        <w:tc>
          <w:tcPr>
            <w:tcW w:w="851" w:type="dxa"/>
            <w:shd w:val="clear" w:color="auto" w:fill="F2F2F2" w:themeFill="background1" w:themeFillShade="F2"/>
          </w:tcPr>
          <w:p w14:paraId="5DF160A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9.7.1</w:t>
            </w:r>
          </w:p>
        </w:tc>
        <w:tc>
          <w:tcPr>
            <w:tcW w:w="4536" w:type="dxa"/>
            <w:shd w:val="clear" w:color="auto" w:fill="F2F2F2" w:themeFill="background1" w:themeFillShade="F2"/>
          </w:tcPr>
          <w:p w14:paraId="10153B5D"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Kompletny, wysokowydajny cyklon z rozładunkowym zaworem obrotowym (zadanie: odebranie wysuszonego produktu/oddzielenie produktu od powietrza wylotowego usuwanego z suszarni, z zachowaniem całkowitej szczelności powietrznej):</w:t>
            </w:r>
          </w:p>
        </w:tc>
        <w:tc>
          <w:tcPr>
            <w:tcW w:w="4253" w:type="dxa"/>
          </w:tcPr>
          <w:p w14:paraId="00565F32"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0153D021" w14:textId="0C8EC427" w:rsidTr="00D017D7">
        <w:tc>
          <w:tcPr>
            <w:tcW w:w="851" w:type="dxa"/>
            <w:shd w:val="clear" w:color="auto" w:fill="F2F2F2" w:themeFill="background1" w:themeFillShade="F2"/>
          </w:tcPr>
          <w:p w14:paraId="3A41A53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9.7.1.1</w:t>
            </w:r>
          </w:p>
        </w:tc>
        <w:tc>
          <w:tcPr>
            <w:tcW w:w="4536" w:type="dxa"/>
            <w:shd w:val="clear" w:color="auto" w:fill="F2F2F2" w:themeFill="background1" w:themeFillShade="F2"/>
          </w:tcPr>
          <w:p w14:paraId="036CD5D4"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elementy konstrukcyjne ze stali nierdzewnej gatunku 316L z zewnętrznymi usztywnieniami ze stali nierdzewnej gatunku 304</w:t>
            </w:r>
          </w:p>
        </w:tc>
        <w:tc>
          <w:tcPr>
            <w:tcW w:w="4253" w:type="dxa"/>
          </w:tcPr>
          <w:p w14:paraId="5C07CE7B"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6D51CD37" w14:textId="32892362" w:rsidTr="00D017D7">
        <w:tc>
          <w:tcPr>
            <w:tcW w:w="851" w:type="dxa"/>
            <w:shd w:val="clear" w:color="auto" w:fill="F2F2F2" w:themeFill="background1" w:themeFillShade="F2"/>
          </w:tcPr>
          <w:p w14:paraId="0764389D"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9.7.2</w:t>
            </w:r>
          </w:p>
        </w:tc>
        <w:tc>
          <w:tcPr>
            <w:tcW w:w="4536" w:type="dxa"/>
            <w:shd w:val="clear" w:color="auto" w:fill="F2F2F2" w:themeFill="background1" w:themeFillShade="F2"/>
          </w:tcPr>
          <w:p w14:paraId="2ADCA279"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Skruber (zadanie: oddzielenie drobnego materiału, który nie został wychwycony w cyklonie od powietrza wylotowego):</w:t>
            </w:r>
          </w:p>
        </w:tc>
        <w:tc>
          <w:tcPr>
            <w:tcW w:w="4253" w:type="dxa"/>
          </w:tcPr>
          <w:p w14:paraId="521F47EF"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5515960" w14:textId="151773CB" w:rsidTr="00D017D7">
        <w:tc>
          <w:tcPr>
            <w:tcW w:w="851" w:type="dxa"/>
            <w:shd w:val="clear" w:color="auto" w:fill="F2F2F2" w:themeFill="background1" w:themeFillShade="F2"/>
          </w:tcPr>
          <w:p w14:paraId="763AA39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9.7.2.1</w:t>
            </w:r>
          </w:p>
        </w:tc>
        <w:tc>
          <w:tcPr>
            <w:tcW w:w="4536" w:type="dxa"/>
            <w:shd w:val="clear" w:color="auto" w:fill="F2F2F2" w:themeFill="background1" w:themeFillShade="F2"/>
          </w:tcPr>
          <w:p w14:paraId="42A2A99A"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Wykonanie: skruber ze stali nierdzewnej gatunku 304, z elementami konstrukcyjnymi ze stali nierdzewnej gatunku 304, z zewnętrznymi usztywnieniami ze stali nierdzewnej gatunku 304L</w:t>
            </w:r>
          </w:p>
        </w:tc>
        <w:tc>
          <w:tcPr>
            <w:tcW w:w="4253" w:type="dxa"/>
          </w:tcPr>
          <w:p w14:paraId="3FC1EFAA"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35D331C" w14:textId="0E141A16" w:rsidTr="00D017D7">
        <w:tc>
          <w:tcPr>
            <w:tcW w:w="851" w:type="dxa"/>
            <w:shd w:val="clear" w:color="auto" w:fill="F2F2F2" w:themeFill="background1" w:themeFillShade="F2"/>
          </w:tcPr>
          <w:p w14:paraId="4CDEAF4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9.7.2.2</w:t>
            </w:r>
          </w:p>
        </w:tc>
        <w:tc>
          <w:tcPr>
            <w:tcW w:w="4536" w:type="dxa"/>
            <w:shd w:val="clear" w:color="auto" w:fill="F2F2F2" w:themeFill="background1" w:themeFillShade="F2"/>
          </w:tcPr>
          <w:p w14:paraId="15F85839"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sz w:val="18"/>
                <w:szCs w:val="18"/>
              </w:rPr>
              <w:t>Wykończenie: powierzchnie wewnętrzne skrubera wykończone w standardzie 2B, ze spoinami/spawami zeszlifowanymi i wygładzonymi (Ra 0,8), spoiny wytrawiane i pasywowane</w:t>
            </w:r>
          </w:p>
        </w:tc>
        <w:tc>
          <w:tcPr>
            <w:tcW w:w="4253" w:type="dxa"/>
          </w:tcPr>
          <w:p w14:paraId="343982DA" w14:textId="77777777" w:rsidR="00161240" w:rsidRPr="00161240" w:rsidRDefault="00161240" w:rsidP="00161240">
            <w:pPr>
              <w:spacing w:after="0" w:line="240" w:lineRule="auto"/>
              <w:jc w:val="both"/>
              <w:rPr>
                <w:rFonts w:cs="Calibri"/>
                <w:sz w:val="20"/>
                <w:szCs w:val="20"/>
              </w:rPr>
            </w:pPr>
          </w:p>
        </w:tc>
      </w:tr>
      <w:tr w:rsidR="00161240" w:rsidRPr="00161240" w14:paraId="3EDB0A13" w14:textId="1D5DBC44" w:rsidTr="00D017D7">
        <w:tc>
          <w:tcPr>
            <w:tcW w:w="851" w:type="dxa"/>
            <w:shd w:val="clear" w:color="auto" w:fill="F2F2F2" w:themeFill="background1" w:themeFillShade="F2"/>
          </w:tcPr>
          <w:p w14:paraId="597EA00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9.7.2.3</w:t>
            </w:r>
          </w:p>
        </w:tc>
        <w:tc>
          <w:tcPr>
            <w:tcW w:w="4536" w:type="dxa"/>
            <w:shd w:val="clear" w:color="auto" w:fill="F2F2F2" w:themeFill="background1" w:themeFillShade="F2"/>
          </w:tcPr>
          <w:p w14:paraId="69CED555"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 xml:space="preserve">Parametr wychwytywania zanieczyszczeń: </w:t>
            </w:r>
            <w:bookmarkStart w:id="0" w:name="_Hlk174533402"/>
            <w:r w:rsidRPr="00161240">
              <w:rPr>
                <w:rFonts w:cs="Calibri"/>
                <w:color w:val="000000" w:themeColor="text1"/>
                <w:sz w:val="18"/>
                <w:szCs w:val="18"/>
              </w:rPr>
              <w:t xml:space="preserve">&lt;10 mg/Nm3 </w:t>
            </w:r>
            <w:bookmarkEnd w:id="0"/>
            <w:r w:rsidRPr="00161240">
              <w:rPr>
                <w:rFonts w:cs="Calibri"/>
                <w:color w:val="000000" w:themeColor="text1"/>
                <w:sz w:val="18"/>
                <w:szCs w:val="18"/>
              </w:rPr>
              <w:t>w strumieniu powietrza wylotowego</w:t>
            </w:r>
          </w:p>
        </w:tc>
        <w:tc>
          <w:tcPr>
            <w:tcW w:w="4253" w:type="dxa"/>
          </w:tcPr>
          <w:p w14:paraId="300C32BA"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16AC9406" w14:textId="5F02E1FC" w:rsidTr="00D017D7">
        <w:tc>
          <w:tcPr>
            <w:tcW w:w="851" w:type="dxa"/>
            <w:shd w:val="clear" w:color="auto" w:fill="F2F2F2" w:themeFill="background1" w:themeFillShade="F2"/>
          </w:tcPr>
          <w:p w14:paraId="741E5FD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9.7.3</w:t>
            </w:r>
          </w:p>
        </w:tc>
        <w:tc>
          <w:tcPr>
            <w:tcW w:w="4536" w:type="dxa"/>
            <w:shd w:val="clear" w:color="auto" w:fill="F2F2F2" w:themeFill="background1" w:themeFillShade="F2"/>
          </w:tcPr>
          <w:p w14:paraId="4C4F3B8E"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Wentylator wyciągowy suszarni rozpyłowej (zadanie: wyciąganie z odpowiednią wydajnością powietrza z układu suszarni rozpyłowej i wyprowadzanie ich na zewnątrz przez układ spalin/powietrza wylotowego):</w:t>
            </w:r>
          </w:p>
        </w:tc>
        <w:tc>
          <w:tcPr>
            <w:tcW w:w="4253" w:type="dxa"/>
          </w:tcPr>
          <w:p w14:paraId="0CA46747"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5C873F89" w14:textId="1A1AC365" w:rsidTr="00D017D7">
        <w:tc>
          <w:tcPr>
            <w:tcW w:w="851" w:type="dxa"/>
            <w:shd w:val="clear" w:color="auto" w:fill="F2F2F2" w:themeFill="background1" w:themeFillShade="F2"/>
          </w:tcPr>
          <w:p w14:paraId="75B7710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9.7.3.1</w:t>
            </w:r>
          </w:p>
        </w:tc>
        <w:tc>
          <w:tcPr>
            <w:tcW w:w="4536" w:type="dxa"/>
            <w:shd w:val="clear" w:color="auto" w:fill="F2F2F2" w:themeFill="background1" w:themeFillShade="F2"/>
          </w:tcPr>
          <w:p w14:paraId="19794636"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konstrukcja kanałów powietrznych ze stali nierdzewnej gatunku 304; podstawa/elementy podtrzymujące ze stali nierdzewnej gatunku 304</w:t>
            </w:r>
          </w:p>
        </w:tc>
        <w:tc>
          <w:tcPr>
            <w:tcW w:w="4253" w:type="dxa"/>
          </w:tcPr>
          <w:p w14:paraId="0FC6C0CD"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3D70A83" w14:textId="56DF3A69" w:rsidTr="00D017D7">
        <w:tc>
          <w:tcPr>
            <w:tcW w:w="851" w:type="dxa"/>
            <w:shd w:val="clear" w:color="auto" w:fill="F2F2F2" w:themeFill="background1" w:themeFillShade="F2"/>
          </w:tcPr>
          <w:p w14:paraId="4B9D5445"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9.7.4</w:t>
            </w:r>
          </w:p>
        </w:tc>
        <w:tc>
          <w:tcPr>
            <w:tcW w:w="4536" w:type="dxa"/>
            <w:shd w:val="clear" w:color="auto" w:fill="F2F2F2" w:themeFill="background1" w:themeFillShade="F2"/>
          </w:tcPr>
          <w:p w14:paraId="6DB6AB50"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Systemy bezpieczeństwa: izolacji i tłumienia wybuchu w postaci butli supresyjnych/przeciwpożarowych (system HRD) (zadanie: stłumienie wybuchu i zapewnienie izolacji i bezpieczeństwa dla określonych komponentów układu):</w:t>
            </w:r>
          </w:p>
        </w:tc>
        <w:tc>
          <w:tcPr>
            <w:tcW w:w="4253" w:type="dxa"/>
          </w:tcPr>
          <w:p w14:paraId="4CD0A1FD"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2687CA8" w14:textId="7AE34A90" w:rsidTr="00D017D7">
        <w:tc>
          <w:tcPr>
            <w:tcW w:w="851" w:type="dxa"/>
            <w:shd w:val="clear" w:color="auto" w:fill="F2F2F2" w:themeFill="background1" w:themeFillShade="F2"/>
          </w:tcPr>
          <w:p w14:paraId="3BBAED2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9.7.4.1</w:t>
            </w:r>
          </w:p>
        </w:tc>
        <w:tc>
          <w:tcPr>
            <w:tcW w:w="4536" w:type="dxa"/>
            <w:shd w:val="clear" w:color="auto" w:fill="F2F2F2" w:themeFill="background1" w:themeFillShade="F2"/>
          </w:tcPr>
          <w:p w14:paraId="0D29A9EC"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System obejmujący zabezpieczeniem następujące elementy: komorę rozpyłową, cyklon, zewnętrzne złoże fluidalne, kanały przed i za cyklonem</w:t>
            </w:r>
          </w:p>
        </w:tc>
        <w:tc>
          <w:tcPr>
            <w:tcW w:w="4253" w:type="dxa"/>
          </w:tcPr>
          <w:p w14:paraId="7CB0667A"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60B6AC17" w14:textId="16585361" w:rsidTr="00D017D7">
        <w:tc>
          <w:tcPr>
            <w:tcW w:w="851" w:type="dxa"/>
            <w:shd w:val="clear" w:color="auto" w:fill="F2F2F2" w:themeFill="background1" w:themeFillShade="F2"/>
          </w:tcPr>
          <w:p w14:paraId="4D82FC2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9.7.4.2</w:t>
            </w:r>
          </w:p>
        </w:tc>
        <w:tc>
          <w:tcPr>
            <w:tcW w:w="4536" w:type="dxa"/>
            <w:shd w:val="clear" w:color="auto" w:fill="F2F2F2" w:themeFill="background1" w:themeFillShade="F2"/>
          </w:tcPr>
          <w:p w14:paraId="3510CDDF"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Jednostka sterująca montowana na ścianie/wyznaczonym do tego miejscu</w:t>
            </w:r>
          </w:p>
        </w:tc>
        <w:tc>
          <w:tcPr>
            <w:tcW w:w="4253" w:type="dxa"/>
          </w:tcPr>
          <w:p w14:paraId="558369DB"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231900CE" w14:textId="2D80EA8D" w:rsidTr="00D017D7">
        <w:tc>
          <w:tcPr>
            <w:tcW w:w="851" w:type="dxa"/>
            <w:shd w:val="clear" w:color="auto" w:fill="F2F2F2" w:themeFill="background1" w:themeFillShade="F2"/>
          </w:tcPr>
          <w:p w14:paraId="5AF4E48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9.7.5</w:t>
            </w:r>
          </w:p>
        </w:tc>
        <w:tc>
          <w:tcPr>
            <w:tcW w:w="4536" w:type="dxa"/>
            <w:shd w:val="clear" w:color="auto" w:fill="F2F2F2" w:themeFill="background1" w:themeFillShade="F2"/>
          </w:tcPr>
          <w:p w14:paraId="7FEF86F2"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Zespół przewodów dla układu wylotowego powietrza z suszarni rozpyłowej (zadanie: połączenie wszystkich elementów układu wylotowego powietrza):</w:t>
            </w:r>
          </w:p>
        </w:tc>
        <w:tc>
          <w:tcPr>
            <w:tcW w:w="4253" w:type="dxa"/>
          </w:tcPr>
          <w:p w14:paraId="45B2DD97"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6E3F37D1" w14:textId="79EBD6CC" w:rsidTr="00D017D7">
        <w:tc>
          <w:tcPr>
            <w:tcW w:w="851" w:type="dxa"/>
            <w:shd w:val="clear" w:color="auto" w:fill="F2F2F2" w:themeFill="background1" w:themeFillShade="F2"/>
          </w:tcPr>
          <w:p w14:paraId="1140A14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9.8</w:t>
            </w:r>
          </w:p>
        </w:tc>
        <w:tc>
          <w:tcPr>
            <w:tcW w:w="4536" w:type="dxa"/>
            <w:shd w:val="clear" w:color="auto" w:fill="F2F2F2" w:themeFill="background1" w:themeFillShade="F2"/>
          </w:tcPr>
          <w:p w14:paraId="7778BEDE"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Układ powrotu pyłów:</w:t>
            </w:r>
          </w:p>
        </w:tc>
        <w:tc>
          <w:tcPr>
            <w:tcW w:w="4253" w:type="dxa"/>
          </w:tcPr>
          <w:p w14:paraId="679C545B"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223B81F" w14:textId="735D17D3" w:rsidTr="00D017D7">
        <w:tc>
          <w:tcPr>
            <w:tcW w:w="851" w:type="dxa"/>
            <w:shd w:val="clear" w:color="auto" w:fill="F2F2F2" w:themeFill="background1" w:themeFillShade="F2"/>
          </w:tcPr>
          <w:p w14:paraId="0A4D3FC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9.8.1</w:t>
            </w:r>
          </w:p>
        </w:tc>
        <w:tc>
          <w:tcPr>
            <w:tcW w:w="4536" w:type="dxa"/>
            <w:shd w:val="clear" w:color="auto" w:fill="F2F2F2" w:themeFill="background1" w:themeFillShade="F2"/>
          </w:tcPr>
          <w:p w14:paraId="509513C1"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Wentylator układu powrotu pyłów (zadanie: pneumatyczne przenoszenie drobnych cząstek do górnej części suszarni rozpyłowej w celu aglomeracji produktu lub rozładowania zewnętrznego złoża fluidalnego:</w:t>
            </w:r>
          </w:p>
        </w:tc>
        <w:tc>
          <w:tcPr>
            <w:tcW w:w="4253" w:type="dxa"/>
          </w:tcPr>
          <w:p w14:paraId="5567E1A7"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28850195" w14:textId="0D48A202" w:rsidTr="00D017D7">
        <w:tc>
          <w:tcPr>
            <w:tcW w:w="851" w:type="dxa"/>
            <w:shd w:val="clear" w:color="auto" w:fill="F2F2F2" w:themeFill="background1" w:themeFillShade="F2"/>
          </w:tcPr>
          <w:p w14:paraId="2F5B2B0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9.8.1.1</w:t>
            </w:r>
          </w:p>
        </w:tc>
        <w:tc>
          <w:tcPr>
            <w:tcW w:w="4536" w:type="dxa"/>
            <w:shd w:val="clear" w:color="auto" w:fill="F2F2F2" w:themeFill="background1" w:themeFillShade="F2"/>
          </w:tcPr>
          <w:p w14:paraId="578F1E29"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konstrukcja kanałów powietrznych ze stali nierdzewnej gatunku 316L; podstawa/elementy podtrzymujące ze stali nierdzewnej gatunku 304</w:t>
            </w:r>
          </w:p>
        </w:tc>
        <w:tc>
          <w:tcPr>
            <w:tcW w:w="4253" w:type="dxa"/>
          </w:tcPr>
          <w:p w14:paraId="367BCE24"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0313156" w14:textId="46A00362" w:rsidTr="00D017D7">
        <w:tc>
          <w:tcPr>
            <w:tcW w:w="851" w:type="dxa"/>
            <w:shd w:val="clear" w:color="auto" w:fill="F2F2F2" w:themeFill="background1" w:themeFillShade="F2"/>
          </w:tcPr>
          <w:p w14:paraId="119A802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9.8.2</w:t>
            </w:r>
          </w:p>
        </w:tc>
        <w:tc>
          <w:tcPr>
            <w:tcW w:w="4536" w:type="dxa"/>
            <w:shd w:val="clear" w:color="auto" w:fill="F2F2F2" w:themeFill="background1" w:themeFillShade="F2"/>
          </w:tcPr>
          <w:p w14:paraId="6F343063"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Zawór rozdzielczy (zadanie: zapewnienie elastyczności w przekierowywaniu drobnych cząstek przenoszonych w układzie powrotu pyłów):</w:t>
            </w:r>
          </w:p>
        </w:tc>
        <w:tc>
          <w:tcPr>
            <w:tcW w:w="4253" w:type="dxa"/>
          </w:tcPr>
          <w:p w14:paraId="03AEAB4F"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8CD83F6" w14:textId="5EEEADF8" w:rsidTr="00D017D7">
        <w:tc>
          <w:tcPr>
            <w:tcW w:w="851" w:type="dxa"/>
            <w:shd w:val="clear" w:color="auto" w:fill="F2F2F2" w:themeFill="background1" w:themeFillShade="F2"/>
          </w:tcPr>
          <w:p w14:paraId="3A3E9552"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9.8.2.1</w:t>
            </w:r>
          </w:p>
        </w:tc>
        <w:tc>
          <w:tcPr>
            <w:tcW w:w="4536" w:type="dxa"/>
            <w:shd w:val="clear" w:color="auto" w:fill="F2F2F2" w:themeFill="background1" w:themeFillShade="F2"/>
          </w:tcPr>
          <w:p w14:paraId="0DF345E8"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konstrukcja ze stali nierdzewnej gatunku 304</w:t>
            </w:r>
          </w:p>
        </w:tc>
        <w:tc>
          <w:tcPr>
            <w:tcW w:w="4253" w:type="dxa"/>
          </w:tcPr>
          <w:p w14:paraId="0594ECBF"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51DA6A69" w14:textId="3D4B1335" w:rsidTr="00D017D7">
        <w:tc>
          <w:tcPr>
            <w:tcW w:w="851" w:type="dxa"/>
            <w:shd w:val="clear" w:color="auto" w:fill="F2F2F2" w:themeFill="background1" w:themeFillShade="F2"/>
          </w:tcPr>
          <w:p w14:paraId="0F4C546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lastRenderedPageBreak/>
              <w:t>9.8.2.2</w:t>
            </w:r>
          </w:p>
        </w:tc>
        <w:tc>
          <w:tcPr>
            <w:tcW w:w="4536" w:type="dxa"/>
            <w:shd w:val="clear" w:color="auto" w:fill="F2F2F2" w:themeFill="background1" w:themeFillShade="F2"/>
          </w:tcPr>
          <w:p w14:paraId="7E4FAE30"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Ręczny lub automatyczny</w:t>
            </w:r>
          </w:p>
        </w:tc>
        <w:tc>
          <w:tcPr>
            <w:tcW w:w="4253" w:type="dxa"/>
          </w:tcPr>
          <w:p w14:paraId="042CBE76"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69CF94F" w14:textId="43935F0D" w:rsidTr="00D017D7">
        <w:tc>
          <w:tcPr>
            <w:tcW w:w="851" w:type="dxa"/>
            <w:shd w:val="clear" w:color="auto" w:fill="F2F2F2" w:themeFill="background1" w:themeFillShade="F2"/>
          </w:tcPr>
          <w:p w14:paraId="43312B77"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9.8.3</w:t>
            </w:r>
          </w:p>
        </w:tc>
        <w:tc>
          <w:tcPr>
            <w:tcW w:w="4536" w:type="dxa"/>
            <w:shd w:val="clear" w:color="auto" w:fill="F2F2F2" w:themeFill="background1" w:themeFillShade="F2"/>
          </w:tcPr>
          <w:p w14:paraId="505D4E98"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Zespół przewodów dla układu powrotu pyłów (zadanie: połączenie wszystkich elementów układu powrotu pyłów):</w:t>
            </w:r>
          </w:p>
        </w:tc>
        <w:tc>
          <w:tcPr>
            <w:tcW w:w="4253" w:type="dxa"/>
          </w:tcPr>
          <w:p w14:paraId="07B259AE"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0902D0C" w14:textId="60272786" w:rsidTr="00D017D7">
        <w:tc>
          <w:tcPr>
            <w:tcW w:w="851" w:type="dxa"/>
            <w:shd w:val="clear" w:color="auto" w:fill="F2F2F2" w:themeFill="background1" w:themeFillShade="F2"/>
          </w:tcPr>
          <w:p w14:paraId="6F15083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9.8.3.1</w:t>
            </w:r>
          </w:p>
        </w:tc>
        <w:tc>
          <w:tcPr>
            <w:tcW w:w="4536" w:type="dxa"/>
            <w:shd w:val="clear" w:color="auto" w:fill="F2F2F2" w:themeFill="background1" w:themeFillShade="F2"/>
          </w:tcPr>
          <w:p w14:paraId="14EA0360"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Wykonanie: konstrukcja ze stali nierdzewnej gatunku 316L</w:t>
            </w:r>
          </w:p>
        </w:tc>
        <w:tc>
          <w:tcPr>
            <w:tcW w:w="4253" w:type="dxa"/>
          </w:tcPr>
          <w:p w14:paraId="59242C2D"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386EED4A" w14:textId="5BBF94C9" w:rsidTr="00D017D7">
        <w:tc>
          <w:tcPr>
            <w:tcW w:w="851" w:type="dxa"/>
            <w:shd w:val="clear" w:color="auto" w:fill="F2F2F2" w:themeFill="background1" w:themeFillShade="F2"/>
          </w:tcPr>
          <w:p w14:paraId="661D27E2"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9.9</w:t>
            </w:r>
          </w:p>
        </w:tc>
        <w:tc>
          <w:tcPr>
            <w:tcW w:w="4536" w:type="dxa"/>
            <w:shd w:val="clear" w:color="auto" w:fill="F2F2F2" w:themeFill="background1" w:themeFillShade="F2"/>
          </w:tcPr>
          <w:p w14:paraId="078FF321"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Układ CIP i gaszenia:</w:t>
            </w:r>
          </w:p>
        </w:tc>
        <w:tc>
          <w:tcPr>
            <w:tcW w:w="4253" w:type="dxa"/>
          </w:tcPr>
          <w:p w14:paraId="5FBBC613"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37714428" w14:textId="41AAA5B0" w:rsidTr="00D017D7">
        <w:tc>
          <w:tcPr>
            <w:tcW w:w="851" w:type="dxa"/>
            <w:shd w:val="clear" w:color="auto" w:fill="F2F2F2" w:themeFill="background1" w:themeFillShade="F2"/>
          </w:tcPr>
          <w:p w14:paraId="1292017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9.9.1</w:t>
            </w:r>
          </w:p>
        </w:tc>
        <w:tc>
          <w:tcPr>
            <w:tcW w:w="4536" w:type="dxa"/>
            <w:shd w:val="clear" w:color="auto" w:fill="F2F2F2" w:themeFill="background1" w:themeFillShade="F2"/>
          </w:tcPr>
          <w:p w14:paraId="064F9E1C"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1 x zestaw dysz CIP ruchomych oraz nieruchomych w łącznej ilości nie mniejszej niż 30 sztuk (zadanie: zapewnienie wydajnego mycia wszystkich elementów mających bezpośredni kontakt z produktem)</w:t>
            </w:r>
          </w:p>
        </w:tc>
        <w:tc>
          <w:tcPr>
            <w:tcW w:w="4253" w:type="dxa"/>
          </w:tcPr>
          <w:p w14:paraId="4AA32229"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6801191" w14:textId="6F6254D6" w:rsidTr="00D017D7">
        <w:tc>
          <w:tcPr>
            <w:tcW w:w="851" w:type="dxa"/>
            <w:shd w:val="clear" w:color="auto" w:fill="F2F2F2" w:themeFill="background1" w:themeFillShade="F2"/>
          </w:tcPr>
          <w:p w14:paraId="0F507DEA"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9.9.2</w:t>
            </w:r>
          </w:p>
        </w:tc>
        <w:tc>
          <w:tcPr>
            <w:tcW w:w="4536" w:type="dxa"/>
            <w:shd w:val="clear" w:color="auto" w:fill="F2F2F2" w:themeFill="background1" w:themeFillShade="F2"/>
          </w:tcPr>
          <w:p w14:paraId="1DFB2325"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System wodny gaszenia pożaru (zadanie: wtryskiwanie wody do strategicznych obszarów układu suszarni w przypadku wzrostu temperatury, wywołanego zapłonem):</w:t>
            </w:r>
          </w:p>
        </w:tc>
        <w:tc>
          <w:tcPr>
            <w:tcW w:w="4253" w:type="dxa"/>
          </w:tcPr>
          <w:p w14:paraId="2A5D7CB2"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47D3C03" w14:textId="5F858251" w:rsidTr="00D017D7">
        <w:tc>
          <w:tcPr>
            <w:tcW w:w="851" w:type="dxa"/>
            <w:shd w:val="clear" w:color="auto" w:fill="F2F2F2" w:themeFill="background1" w:themeFillShade="F2"/>
          </w:tcPr>
          <w:p w14:paraId="3A2EBA5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9.9.2.1</w:t>
            </w:r>
          </w:p>
        </w:tc>
        <w:tc>
          <w:tcPr>
            <w:tcW w:w="4536" w:type="dxa"/>
            <w:shd w:val="clear" w:color="auto" w:fill="F2F2F2" w:themeFill="background1" w:themeFillShade="F2"/>
          </w:tcPr>
          <w:p w14:paraId="2DAEC30B"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1 x zestaw dysz natryskowych obejmujący swoim działaniem następujące komponenty: komorę rozpyłową, cyklon</w:t>
            </w:r>
          </w:p>
        </w:tc>
        <w:tc>
          <w:tcPr>
            <w:tcW w:w="4253" w:type="dxa"/>
          </w:tcPr>
          <w:p w14:paraId="1FE54C79"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620F543" w14:textId="3AB378C7" w:rsidTr="00D017D7">
        <w:tc>
          <w:tcPr>
            <w:tcW w:w="851" w:type="dxa"/>
            <w:shd w:val="clear" w:color="auto" w:fill="F2F2F2" w:themeFill="background1" w:themeFillShade="F2"/>
          </w:tcPr>
          <w:p w14:paraId="73740FB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9.9.2.2</w:t>
            </w:r>
          </w:p>
        </w:tc>
        <w:tc>
          <w:tcPr>
            <w:tcW w:w="4536" w:type="dxa"/>
            <w:shd w:val="clear" w:color="auto" w:fill="F2F2F2" w:themeFill="background1" w:themeFillShade="F2"/>
          </w:tcPr>
          <w:p w14:paraId="468BA40A"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Układ przewodów łączący rozdzielnicę z odpowiednimi dyszami natryskowymi zostanie po stronie inwestora. Rozdzielnica układu gaszenia z zaworem elektromagnetycznym po stronie inwestora</w:t>
            </w:r>
          </w:p>
        </w:tc>
        <w:tc>
          <w:tcPr>
            <w:tcW w:w="4253" w:type="dxa"/>
          </w:tcPr>
          <w:p w14:paraId="122D3453"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C19BBCC" w14:textId="6B3D194F" w:rsidTr="00D017D7">
        <w:tc>
          <w:tcPr>
            <w:tcW w:w="851" w:type="dxa"/>
            <w:shd w:val="clear" w:color="auto" w:fill="F2F2F2" w:themeFill="background1" w:themeFillShade="F2"/>
          </w:tcPr>
          <w:p w14:paraId="696DFF2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9.10</w:t>
            </w:r>
          </w:p>
        </w:tc>
        <w:tc>
          <w:tcPr>
            <w:tcW w:w="4536" w:type="dxa"/>
            <w:shd w:val="clear" w:color="auto" w:fill="F2F2F2" w:themeFill="background1" w:themeFillShade="F2"/>
          </w:tcPr>
          <w:p w14:paraId="3BE35AA8"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Układ sterowania:</w:t>
            </w:r>
          </w:p>
        </w:tc>
        <w:tc>
          <w:tcPr>
            <w:tcW w:w="4253" w:type="dxa"/>
          </w:tcPr>
          <w:p w14:paraId="2200DEA4"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F8947DD" w14:textId="166A05A2" w:rsidTr="00D017D7">
        <w:tc>
          <w:tcPr>
            <w:tcW w:w="851" w:type="dxa"/>
            <w:shd w:val="clear" w:color="auto" w:fill="F2F2F2" w:themeFill="background1" w:themeFillShade="F2"/>
          </w:tcPr>
          <w:p w14:paraId="22462FA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9.10.1</w:t>
            </w:r>
          </w:p>
        </w:tc>
        <w:tc>
          <w:tcPr>
            <w:tcW w:w="4536" w:type="dxa"/>
            <w:shd w:val="clear" w:color="auto" w:fill="F2F2F2" w:themeFill="background1" w:themeFillShade="F2"/>
          </w:tcPr>
          <w:p w14:paraId="799E78B2"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Zamontowany lokalnie panel HMI, w pełni okablowany i przetestowany, musi znajdować się w bezpiecznym obszarze. Panel ten będzie zawierał niezbędne blokady i funkcje sterowania niezbędne do bezpiecznego uruchomienia, działania i wyłączenia systemu suszenia.</w:t>
            </w:r>
          </w:p>
        </w:tc>
        <w:tc>
          <w:tcPr>
            <w:tcW w:w="4253" w:type="dxa"/>
          </w:tcPr>
          <w:p w14:paraId="7C66D956"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3ED5F5F0" w14:textId="10ACAF02" w:rsidTr="00D017D7">
        <w:tc>
          <w:tcPr>
            <w:tcW w:w="851" w:type="dxa"/>
            <w:shd w:val="clear" w:color="auto" w:fill="F2F2F2" w:themeFill="background1" w:themeFillShade="F2"/>
          </w:tcPr>
          <w:p w14:paraId="6096C53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9.10.2</w:t>
            </w:r>
          </w:p>
        </w:tc>
        <w:tc>
          <w:tcPr>
            <w:tcW w:w="4536" w:type="dxa"/>
            <w:shd w:val="clear" w:color="auto" w:fill="F2F2F2" w:themeFill="background1" w:themeFillShade="F2"/>
          </w:tcPr>
          <w:p w14:paraId="1318F0AE"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Szafa sterownicza zawierająca sterowniki PLC, układy IO, przekaźniki bezpieczeństwa, wtykę Ethernet, napędy, dystrybucję zasilania i rozruszniki silnika soft-start i inne elementy elektroniki</w:t>
            </w:r>
          </w:p>
        </w:tc>
        <w:tc>
          <w:tcPr>
            <w:tcW w:w="4253" w:type="dxa"/>
          </w:tcPr>
          <w:p w14:paraId="4BC28F75"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B296B03" w14:textId="02064A08" w:rsidTr="00D017D7">
        <w:tc>
          <w:tcPr>
            <w:tcW w:w="851" w:type="dxa"/>
            <w:shd w:val="clear" w:color="auto" w:fill="F2F2F2" w:themeFill="background1" w:themeFillShade="F2"/>
          </w:tcPr>
          <w:p w14:paraId="3148D0E7"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9.10.3</w:t>
            </w:r>
          </w:p>
        </w:tc>
        <w:tc>
          <w:tcPr>
            <w:tcW w:w="4536" w:type="dxa"/>
            <w:shd w:val="clear" w:color="auto" w:fill="F2F2F2" w:themeFill="background1" w:themeFillShade="F2"/>
          </w:tcPr>
          <w:p w14:paraId="51830A27"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Oczekuje się, aby wszystkie dostarczane sterowniki PLC, IO, HMI, zasilacze, złączą Ethernetowe, rozruszniki silników soft-start itp. były w wysokim standardzie jakościowym. Ten sam standard tyczy się również falowników oraz innych elementów elektroniki</w:t>
            </w:r>
          </w:p>
        </w:tc>
        <w:tc>
          <w:tcPr>
            <w:tcW w:w="4253" w:type="dxa"/>
          </w:tcPr>
          <w:p w14:paraId="4652D62B"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1C79DE4" w14:textId="72EF117A" w:rsidTr="00D017D7">
        <w:tc>
          <w:tcPr>
            <w:tcW w:w="851" w:type="dxa"/>
            <w:shd w:val="clear" w:color="auto" w:fill="F2F2F2" w:themeFill="background1" w:themeFillShade="F2"/>
          </w:tcPr>
          <w:p w14:paraId="6EFB1AB1"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9.10.4</w:t>
            </w:r>
          </w:p>
        </w:tc>
        <w:tc>
          <w:tcPr>
            <w:tcW w:w="4536" w:type="dxa"/>
            <w:shd w:val="clear" w:color="auto" w:fill="F2F2F2" w:themeFill="background1" w:themeFillShade="F2"/>
          </w:tcPr>
          <w:p w14:paraId="323BF8E1"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Zakres prac po stronie dostawcy: dostarczenie układu logicznego, dostarczenie schematów automatyki, dostarczenie schematów okablowania, dostarczenie oprogramowania PLC, dostarczenie oprogramowania HMI, uruchomienie/rozruch i testowanie.</w:t>
            </w:r>
          </w:p>
        </w:tc>
        <w:tc>
          <w:tcPr>
            <w:tcW w:w="4253" w:type="dxa"/>
          </w:tcPr>
          <w:p w14:paraId="587E6EB4"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E0A4BDC" w14:textId="0569D320" w:rsidTr="00D017D7">
        <w:tc>
          <w:tcPr>
            <w:tcW w:w="851" w:type="dxa"/>
            <w:shd w:val="clear" w:color="auto" w:fill="F2F2F2" w:themeFill="background1" w:themeFillShade="F2"/>
          </w:tcPr>
          <w:p w14:paraId="2200F89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9.10.5</w:t>
            </w:r>
          </w:p>
        </w:tc>
        <w:tc>
          <w:tcPr>
            <w:tcW w:w="4536" w:type="dxa"/>
            <w:shd w:val="clear" w:color="auto" w:fill="F2F2F2" w:themeFill="background1" w:themeFillShade="F2"/>
          </w:tcPr>
          <w:p w14:paraId="1A4E6F23"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 xml:space="preserve">Oczekuje się, aby wszystkie elementy oprzyrządowania (urządzenia do pomiaru parametrów procesu) były w wysokim standardzie jakościowym. </w:t>
            </w:r>
          </w:p>
        </w:tc>
        <w:tc>
          <w:tcPr>
            <w:tcW w:w="4253" w:type="dxa"/>
          </w:tcPr>
          <w:p w14:paraId="47D51D09"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5B59BFC0" w14:textId="55C7B4C4" w:rsidTr="00D017D7">
        <w:tc>
          <w:tcPr>
            <w:tcW w:w="851" w:type="dxa"/>
            <w:shd w:val="clear" w:color="auto" w:fill="F2F2F2" w:themeFill="background1" w:themeFillShade="F2"/>
          </w:tcPr>
          <w:p w14:paraId="7C0D0EF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9.10.6</w:t>
            </w:r>
          </w:p>
        </w:tc>
        <w:tc>
          <w:tcPr>
            <w:tcW w:w="4536" w:type="dxa"/>
            <w:shd w:val="clear" w:color="auto" w:fill="F2F2F2" w:themeFill="background1" w:themeFillShade="F2"/>
          </w:tcPr>
          <w:p w14:paraId="1C03DD9E"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Układ sterowania umożliwiający podłączenie urządzenia i wybranych elementów osprzętu do systemu SCADA</w:t>
            </w:r>
          </w:p>
        </w:tc>
        <w:tc>
          <w:tcPr>
            <w:tcW w:w="4253" w:type="dxa"/>
          </w:tcPr>
          <w:p w14:paraId="696E9C84"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250082E" w14:textId="53776193" w:rsidTr="00D017D7">
        <w:tc>
          <w:tcPr>
            <w:tcW w:w="851" w:type="dxa"/>
            <w:shd w:val="clear" w:color="auto" w:fill="F2F2F2" w:themeFill="background1" w:themeFillShade="F2"/>
          </w:tcPr>
          <w:p w14:paraId="1D1E2249"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w:t>
            </w:r>
          </w:p>
        </w:tc>
        <w:tc>
          <w:tcPr>
            <w:tcW w:w="4536" w:type="dxa"/>
            <w:shd w:val="clear" w:color="auto" w:fill="F2F2F2" w:themeFill="background1" w:themeFillShade="F2"/>
          </w:tcPr>
          <w:p w14:paraId="281615D3"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Układ dozowania środka przeciwzbrylającego na sucho:</w:t>
            </w:r>
          </w:p>
        </w:tc>
        <w:tc>
          <w:tcPr>
            <w:tcW w:w="4253" w:type="dxa"/>
          </w:tcPr>
          <w:p w14:paraId="25E71447"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16A8AC18" w14:textId="2D01B366" w:rsidTr="00D017D7">
        <w:tc>
          <w:tcPr>
            <w:tcW w:w="851" w:type="dxa"/>
            <w:shd w:val="clear" w:color="auto" w:fill="F2F2F2" w:themeFill="background1" w:themeFillShade="F2"/>
          </w:tcPr>
          <w:p w14:paraId="0356C65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9.11.1</w:t>
            </w:r>
          </w:p>
        </w:tc>
        <w:tc>
          <w:tcPr>
            <w:tcW w:w="4536" w:type="dxa"/>
            <w:shd w:val="clear" w:color="auto" w:fill="F2F2F2" w:themeFill="background1" w:themeFillShade="F2"/>
          </w:tcPr>
          <w:p w14:paraId="33030A23"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Dozownik typu wagowego lub wolumetrycznego</w:t>
            </w:r>
          </w:p>
        </w:tc>
        <w:tc>
          <w:tcPr>
            <w:tcW w:w="4253" w:type="dxa"/>
          </w:tcPr>
          <w:p w14:paraId="354C0E19"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7B9593E" w14:textId="41C597D8" w:rsidTr="00D017D7">
        <w:tc>
          <w:tcPr>
            <w:tcW w:w="851" w:type="dxa"/>
            <w:shd w:val="clear" w:color="auto" w:fill="F2F2F2" w:themeFill="background1" w:themeFillShade="F2"/>
          </w:tcPr>
          <w:p w14:paraId="5FDEE437"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9.11.2</w:t>
            </w:r>
          </w:p>
        </w:tc>
        <w:tc>
          <w:tcPr>
            <w:tcW w:w="4536" w:type="dxa"/>
            <w:shd w:val="clear" w:color="auto" w:fill="F2F2F2" w:themeFill="background1" w:themeFillShade="F2"/>
          </w:tcPr>
          <w:p w14:paraId="04E60779"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Preferowane miejsce montażu: dozowanie do wewnętrznego łoża fluidalnego bądź do szczytowej części wieży suszarniczego</w:t>
            </w:r>
          </w:p>
        </w:tc>
        <w:tc>
          <w:tcPr>
            <w:tcW w:w="4253" w:type="dxa"/>
          </w:tcPr>
          <w:p w14:paraId="545F0D3D"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301C261" w14:textId="5D8BB9D8" w:rsidTr="00D017D7">
        <w:tc>
          <w:tcPr>
            <w:tcW w:w="851" w:type="dxa"/>
            <w:shd w:val="clear" w:color="auto" w:fill="F2F2F2" w:themeFill="background1" w:themeFillShade="F2"/>
          </w:tcPr>
          <w:p w14:paraId="6CA16069"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9.11.3</w:t>
            </w:r>
          </w:p>
        </w:tc>
        <w:tc>
          <w:tcPr>
            <w:tcW w:w="4536" w:type="dxa"/>
            <w:shd w:val="clear" w:color="auto" w:fill="F2F2F2" w:themeFill="background1" w:themeFillShade="F2"/>
          </w:tcPr>
          <w:p w14:paraId="05FC8187"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Właściwości dozowanego proszku:</w:t>
            </w:r>
          </w:p>
        </w:tc>
        <w:tc>
          <w:tcPr>
            <w:tcW w:w="4253" w:type="dxa"/>
          </w:tcPr>
          <w:p w14:paraId="546587C2"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476E475" w14:textId="5615F3B8" w:rsidTr="00D017D7">
        <w:tc>
          <w:tcPr>
            <w:tcW w:w="851" w:type="dxa"/>
            <w:shd w:val="clear" w:color="auto" w:fill="F2F2F2" w:themeFill="background1" w:themeFillShade="F2"/>
          </w:tcPr>
          <w:p w14:paraId="358ACEC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9.11.3.1</w:t>
            </w:r>
          </w:p>
        </w:tc>
        <w:tc>
          <w:tcPr>
            <w:tcW w:w="4536" w:type="dxa"/>
            <w:shd w:val="clear" w:color="auto" w:fill="F2F2F2" w:themeFill="background1" w:themeFillShade="F2"/>
          </w:tcPr>
          <w:p w14:paraId="292B12A4"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Nazwa dozowanych substancji: węglan magnezu (E504) oraz wytrącona krzemionka amorficzna</w:t>
            </w:r>
          </w:p>
        </w:tc>
        <w:tc>
          <w:tcPr>
            <w:tcW w:w="4253" w:type="dxa"/>
          </w:tcPr>
          <w:p w14:paraId="2333B64F"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3C944543" w14:textId="11E5ADB9" w:rsidTr="00D017D7">
        <w:tc>
          <w:tcPr>
            <w:tcW w:w="851" w:type="dxa"/>
            <w:shd w:val="clear" w:color="auto" w:fill="F2F2F2" w:themeFill="background1" w:themeFillShade="F2"/>
          </w:tcPr>
          <w:p w14:paraId="1027564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9.11.3.2</w:t>
            </w:r>
          </w:p>
        </w:tc>
        <w:tc>
          <w:tcPr>
            <w:tcW w:w="4536" w:type="dxa"/>
            <w:shd w:val="clear" w:color="auto" w:fill="F2F2F2" w:themeFill="background1" w:themeFillShade="F2"/>
          </w:tcPr>
          <w:p w14:paraId="5025289F"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Gęstość nasypowa: 0,1 do 0,65 kg/l</w:t>
            </w:r>
          </w:p>
        </w:tc>
        <w:tc>
          <w:tcPr>
            <w:tcW w:w="4253" w:type="dxa"/>
          </w:tcPr>
          <w:p w14:paraId="33464E73"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662E11FC" w14:textId="2B3C6D1E" w:rsidTr="00D017D7">
        <w:tc>
          <w:tcPr>
            <w:tcW w:w="851" w:type="dxa"/>
            <w:shd w:val="clear" w:color="auto" w:fill="F2F2F2" w:themeFill="background1" w:themeFillShade="F2"/>
          </w:tcPr>
          <w:p w14:paraId="1F31EB97"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9.11.3.3</w:t>
            </w:r>
          </w:p>
        </w:tc>
        <w:tc>
          <w:tcPr>
            <w:tcW w:w="4536" w:type="dxa"/>
            <w:shd w:val="clear" w:color="auto" w:fill="F2F2F2" w:themeFill="background1" w:themeFillShade="F2"/>
          </w:tcPr>
          <w:p w14:paraId="5927C7EF"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Wilgotność: &lt;3,5%</w:t>
            </w:r>
          </w:p>
        </w:tc>
        <w:tc>
          <w:tcPr>
            <w:tcW w:w="4253" w:type="dxa"/>
          </w:tcPr>
          <w:p w14:paraId="4832DB7C"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ECC4492" w14:textId="621AF7BD" w:rsidTr="00D017D7">
        <w:tc>
          <w:tcPr>
            <w:tcW w:w="851" w:type="dxa"/>
            <w:shd w:val="clear" w:color="auto" w:fill="F2F2F2" w:themeFill="background1" w:themeFillShade="F2"/>
          </w:tcPr>
          <w:p w14:paraId="1074DB8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9.11.3.4</w:t>
            </w:r>
          </w:p>
        </w:tc>
        <w:tc>
          <w:tcPr>
            <w:tcW w:w="4536" w:type="dxa"/>
            <w:shd w:val="clear" w:color="auto" w:fill="F2F2F2" w:themeFill="background1" w:themeFillShade="F2"/>
          </w:tcPr>
          <w:p w14:paraId="6E174C05"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Temperatura produktu: do 40°C</w:t>
            </w:r>
          </w:p>
        </w:tc>
        <w:tc>
          <w:tcPr>
            <w:tcW w:w="4253" w:type="dxa"/>
          </w:tcPr>
          <w:p w14:paraId="3F9F09BE"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306CB404" w14:textId="53459012" w:rsidTr="00D017D7">
        <w:tc>
          <w:tcPr>
            <w:tcW w:w="851" w:type="dxa"/>
            <w:shd w:val="clear" w:color="auto" w:fill="F2F2F2" w:themeFill="background1" w:themeFillShade="F2"/>
          </w:tcPr>
          <w:p w14:paraId="4D6F461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9.11.3.5</w:t>
            </w:r>
          </w:p>
        </w:tc>
        <w:tc>
          <w:tcPr>
            <w:tcW w:w="4536" w:type="dxa"/>
            <w:shd w:val="clear" w:color="auto" w:fill="F2F2F2" w:themeFill="background1" w:themeFillShade="F2"/>
          </w:tcPr>
          <w:p w14:paraId="40E1C5C3"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Średnia wielkość cząstek: &lt;100 μm</w:t>
            </w:r>
          </w:p>
        </w:tc>
        <w:tc>
          <w:tcPr>
            <w:tcW w:w="4253" w:type="dxa"/>
          </w:tcPr>
          <w:p w14:paraId="2EB4D869"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792AA35" w14:textId="6ADEEDC3" w:rsidTr="00D017D7">
        <w:tc>
          <w:tcPr>
            <w:tcW w:w="851" w:type="dxa"/>
            <w:shd w:val="clear" w:color="auto" w:fill="F2F2F2" w:themeFill="background1" w:themeFillShade="F2"/>
          </w:tcPr>
          <w:p w14:paraId="5542BFB0"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9.11.4</w:t>
            </w:r>
          </w:p>
        </w:tc>
        <w:tc>
          <w:tcPr>
            <w:tcW w:w="4536" w:type="dxa"/>
            <w:shd w:val="clear" w:color="auto" w:fill="F2F2F2" w:themeFill="background1" w:themeFillShade="F2"/>
          </w:tcPr>
          <w:p w14:paraId="7CC0B2A7"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Natężenie dozowania: od 0,4 do 3,0 kg/h</w:t>
            </w:r>
          </w:p>
        </w:tc>
        <w:tc>
          <w:tcPr>
            <w:tcW w:w="4253" w:type="dxa"/>
          </w:tcPr>
          <w:p w14:paraId="055445D5"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90AD9B2" w14:textId="0D07B6C0" w:rsidTr="00D017D7">
        <w:tc>
          <w:tcPr>
            <w:tcW w:w="851" w:type="dxa"/>
            <w:shd w:val="clear" w:color="auto" w:fill="F2F2F2" w:themeFill="background1" w:themeFillShade="F2"/>
          </w:tcPr>
          <w:p w14:paraId="20985858"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10.</w:t>
            </w:r>
          </w:p>
        </w:tc>
        <w:tc>
          <w:tcPr>
            <w:tcW w:w="4536" w:type="dxa"/>
            <w:shd w:val="clear" w:color="auto" w:fill="F2F2F2" w:themeFill="background1" w:themeFillShade="F2"/>
          </w:tcPr>
          <w:p w14:paraId="0F81FE70" w14:textId="77777777" w:rsidR="00161240" w:rsidRPr="00A77AD4" w:rsidRDefault="00161240" w:rsidP="00161240">
            <w:pPr>
              <w:spacing w:after="0" w:line="240" w:lineRule="auto"/>
              <w:rPr>
                <w:rFonts w:cs="Calibri"/>
                <w:b/>
                <w:bCs/>
                <w:color w:val="000000" w:themeColor="text1"/>
                <w:sz w:val="18"/>
                <w:szCs w:val="18"/>
              </w:rPr>
            </w:pPr>
            <w:r w:rsidRPr="00A77AD4">
              <w:rPr>
                <w:rFonts w:cs="Calibri"/>
                <w:b/>
                <w:bCs/>
                <w:color w:val="000000" w:themeColor="text1"/>
                <w:sz w:val="18"/>
                <w:szCs w:val="18"/>
              </w:rPr>
              <w:t>Założenia projektowe dla wybranych obszarów układu:</w:t>
            </w:r>
          </w:p>
        </w:tc>
        <w:tc>
          <w:tcPr>
            <w:tcW w:w="4253" w:type="dxa"/>
          </w:tcPr>
          <w:p w14:paraId="7BFAAA54"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774C3616" w14:textId="5A655CC3" w:rsidTr="00D017D7">
        <w:tc>
          <w:tcPr>
            <w:tcW w:w="851" w:type="dxa"/>
            <w:shd w:val="clear" w:color="auto" w:fill="F2F2F2" w:themeFill="background1" w:themeFillShade="F2"/>
          </w:tcPr>
          <w:p w14:paraId="004E2E5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10.1</w:t>
            </w:r>
          </w:p>
        </w:tc>
        <w:tc>
          <w:tcPr>
            <w:tcW w:w="4536" w:type="dxa"/>
            <w:shd w:val="clear" w:color="auto" w:fill="F2F2F2" w:themeFill="background1" w:themeFillShade="F2"/>
          </w:tcPr>
          <w:p w14:paraId="5253E385"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 xml:space="preserve">Układ tłumienia wybuchu zaprojektowany dla parametrów produktowych wskazanych przez Inwestora: wartość współczynnika Kst &lt;150 lub 200 bar·m/s; maksymalne </w:t>
            </w:r>
            <w:r w:rsidRPr="00161240">
              <w:rPr>
                <w:rFonts w:cs="Calibri"/>
                <w:color w:val="000000" w:themeColor="text1"/>
                <w:sz w:val="18"/>
                <w:szCs w:val="18"/>
              </w:rPr>
              <w:lastRenderedPageBreak/>
              <w:t>nadciśnienie wybuchu (Pmax): 8,1 bar(g); Elementy wyposażenia muszą zostać zaprojektowane w taki sposób, aby wytrzymać określone nadciśnienie bez zniszczenia komponentów, a cały taki sprzęt zostanie w razie potrzeby zewnętrznie usztywniony.</w:t>
            </w:r>
          </w:p>
        </w:tc>
        <w:tc>
          <w:tcPr>
            <w:tcW w:w="4253" w:type="dxa"/>
          </w:tcPr>
          <w:p w14:paraId="7DA4959A"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FBA19B9" w14:textId="2E0C434F" w:rsidTr="00D017D7">
        <w:tc>
          <w:tcPr>
            <w:tcW w:w="851" w:type="dxa"/>
            <w:shd w:val="clear" w:color="auto" w:fill="F2F2F2" w:themeFill="background1" w:themeFillShade="F2"/>
          </w:tcPr>
          <w:p w14:paraId="41C3F13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10.2</w:t>
            </w:r>
          </w:p>
        </w:tc>
        <w:tc>
          <w:tcPr>
            <w:tcW w:w="4536" w:type="dxa"/>
            <w:shd w:val="clear" w:color="auto" w:fill="F2F2F2" w:themeFill="background1" w:themeFillShade="F2"/>
          </w:tcPr>
          <w:p w14:paraId="150A85C2"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Układ tłumienia akustycznego:</w:t>
            </w:r>
            <w:r w:rsidRPr="00161240">
              <w:rPr>
                <w:sz w:val="18"/>
                <w:szCs w:val="18"/>
              </w:rPr>
              <w:t xml:space="preserve"> </w:t>
            </w:r>
            <w:r w:rsidRPr="00161240">
              <w:rPr>
                <w:rFonts w:cs="Calibri"/>
                <w:color w:val="000000" w:themeColor="text1"/>
                <w:sz w:val="18"/>
                <w:szCs w:val="18"/>
              </w:rPr>
              <w:t>pełne dane dotyczące emisji hałasu muszą zostać dostarczone. Inwestor nie przewiduje zakupu systemów tłumienia akustycznego</w:t>
            </w:r>
          </w:p>
        </w:tc>
        <w:tc>
          <w:tcPr>
            <w:tcW w:w="4253" w:type="dxa"/>
          </w:tcPr>
          <w:p w14:paraId="277F0C09"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BE1E5DF" w14:textId="4FFD830B" w:rsidTr="00D017D7">
        <w:tc>
          <w:tcPr>
            <w:tcW w:w="851" w:type="dxa"/>
            <w:shd w:val="clear" w:color="auto" w:fill="F2F2F2" w:themeFill="background1" w:themeFillShade="F2"/>
          </w:tcPr>
          <w:p w14:paraId="3179BB87"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10.3</w:t>
            </w:r>
          </w:p>
        </w:tc>
        <w:tc>
          <w:tcPr>
            <w:tcW w:w="4536" w:type="dxa"/>
            <w:shd w:val="clear" w:color="auto" w:fill="F2F2F2" w:themeFill="background1" w:themeFillShade="F2"/>
          </w:tcPr>
          <w:p w14:paraId="261C0469"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Stalowa konstrukcja nośna i platformy: wytyczne po stronie Producenta; montaż i materiały po stronie Inwestora.</w:t>
            </w:r>
          </w:p>
        </w:tc>
        <w:tc>
          <w:tcPr>
            <w:tcW w:w="4253" w:type="dxa"/>
          </w:tcPr>
          <w:p w14:paraId="4B992BAA"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4E694BCA" w14:textId="4E2CFD76" w:rsidTr="00D017D7">
        <w:tc>
          <w:tcPr>
            <w:tcW w:w="851" w:type="dxa"/>
            <w:shd w:val="clear" w:color="auto" w:fill="F2F2F2" w:themeFill="background1" w:themeFillShade="F2"/>
          </w:tcPr>
          <w:p w14:paraId="443C588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10.4</w:t>
            </w:r>
          </w:p>
        </w:tc>
        <w:tc>
          <w:tcPr>
            <w:tcW w:w="4536" w:type="dxa"/>
            <w:shd w:val="clear" w:color="auto" w:fill="F2F2F2" w:themeFill="background1" w:themeFillShade="F2"/>
          </w:tcPr>
          <w:p w14:paraId="5A1E106F"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Izolacja i okładziny: komora suszarni przetransportowana w formie zaizolowanej; izolacje na wybranych kanałach powietrznych do zamontowania na miejscu na miejscu. W przypadku dostawy komory suszarniczej w postaci elementów, jej izolacja i okładziny będą wykonane na miejscu, za co pełną odpowiedzialność i koszt ponosi Dostawca urządzenia.</w:t>
            </w:r>
          </w:p>
        </w:tc>
        <w:tc>
          <w:tcPr>
            <w:tcW w:w="4253" w:type="dxa"/>
          </w:tcPr>
          <w:p w14:paraId="2F047681"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6B0C2E24" w14:textId="5942F626" w:rsidTr="00D017D7">
        <w:tc>
          <w:tcPr>
            <w:tcW w:w="851" w:type="dxa"/>
            <w:shd w:val="clear" w:color="auto" w:fill="F2F2F2" w:themeFill="background1" w:themeFillShade="F2"/>
          </w:tcPr>
          <w:p w14:paraId="388D599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10.5</w:t>
            </w:r>
          </w:p>
        </w:tc>
        <w:tc>
          <w:tcPr>
            <w:tcW w:w="4536" w:type="dxa"/>
            <w:shd w:val="clear" w:color="auto" w:fill="F2F2F2" w:themeFill="background1" w:themeFillShade="F2"/>
          </w:tcPr>
          <w:p w14:paraId="21B24A66"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Ogólne wytyczne dotyczące wykończenia: Wszystkie powierzchnie stykające się z produktem będą miały spoiny szlifowane. Wszystkie zewnętrzne spoiny będą szczotkowane mechanicznie z usuniętymi odpryskami, a zewnętrzna stal węglowa będzie pomalowana farbą podkładową lub zostanie zastosowane rozwiązane nie gorsze.</w:t>
            </w:r>
          </w:p>
          <w:p w14:paraId="4FDCF768"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Powierzchnie niestykające się z produktem będą miały spoiny szczotkowane mechanicznie z usuniętymi odpryskami, z zachowaniem 50% profilu. Zewnętrzna stal węglowa zostanie pomalowana farbą podkładową lub zostanie zastosowane rozwiązane nie gorsze.</w:t>
            </w:r>
          </w:p>
        </w:tc>
        <w:tc>
          <w:tcPr>
            <w:tcW w:w="4253" w:type="dxa"/>
          </w:tcPr>
          <w:p w14:paraId="78E9EDFD"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EC8E21C" w14:textId="415BE91D" w:rsidTr="00D017D7">
        <w:tc>
          <w:tcPr>
            <w:tcW w:w="851" w:type="dxa"/>
            <w:shd w:val="clear" w:color="auto" w:fill="F2F2F2" w:themeFill="background1" w:themeFillShade="F2"/>
          </w:tcPr>
          <w:p w14:paraId="4D53015B"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11.</w:t>
            </w:r>
          </w:p>
        </w:tc>
        <w:tc>
          <w:tcPr>
            <w:tcW w:w="4536" w:type="dxa"/>
            <w:shd w:val="clear" w:color="auto" w:fill="F2F2F2" w:themeFill="background1" w:themeFillShade="F2"/>
          </w:tcPr>
          <w:p w14:paraId="0467D7A7" w14:textId="77777777" w:rsidR="00161240" w:rsidRPr="00A77AD4" w:rsidRDefault="00161240" w:rsidP="00161240">
            <w:pPr>
              <w:spacing w:after="0" w:line="240" w:lineRule="auto"/>
              <w:jc w:val="both"/>
              <w:rPr>
                <w:rFonts w:cs="Calibri"/>
                <w:b/>
                <w:bCs/>
                <w:color w:val="000000" w:themeColor="text1"/>
                <w:sz w:val="18"/>
                <w:szCs w:val="18"/>
              </w:rPr>
            </w:pPr>
            <w:r w:rsidRPr="00A77AD4">
              <w:rPr>
                <w:rFonts w:cs="Calibri"/>
                <w:b/>
                <w:bCs/>
                <w:color w:val="000000" w:themeColor="text1"/>
                <w:sz w:val="18"/>
                <w:szCs w:val="18"/>
              </w:rPr>
              <w:t>Dokumentacja: Producent urządzenia jest zobowiązany do dostarczenia pełnej dokumentacji, umożliwiającej prawidłową instalację, bezpieczną obsługę, wyłączenie i konserwację urządzenia. Ponadto, Producenta zobowiązuje się do dostarczenia wszelkich dokumentów wymaganych przepisami oraz prawem wewnątrzwspólnotowym i dobrymi praktykami gospodarczymi, a także innych standardowych dokumentów jakie winny być załączane przy dostarczaniu urządzeń produkcyjnych, tj. certyfikatów materiałowych dla elementów mających kontakt z produktem. Cała dokumentacja będzie w języku angielskim i/lub polskim, przy czym wymaga się, aby ostateczne instrukcje obsługi i konserwacji były sporządzone w języku lokalnym zgodnie z prawem UE, tam, gdzie ma to zastosowanie</w:t>
            </w:r>
          </w:p>
        </w:tc>
        <w:tc>
          <w:tcPr>
            <w:tcW w:w="4253" w:type="dxa"/>
          </w:tcPr>
          <w:p w14:paraId="7E0ACE14"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AAF8066" w14:textId="7F90DF94" w:rsidTr="00D017D7">
        <w:tc>
          <w:tcPr>
            <w:tcW w:w="851" w:type="dxa"/>
            <w:shd w:val="clear" w:color="auto" w:fill="F2F2F2" w:themeFill="background1" w:themeFillShade="F2"/>
          </w:tcPr>
          <w:p w14:paraId="1B9707B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11.1</w:t>
            </w:r>
          </w:p>
        </w:tc>
        <w:tc>
          <w:tcPr>
            <w:tcW w:w="4536" w:type="dxa"/>
            <w:shd w:val="clear" w:color="auto" w:fill="F2F2F2" w:themeFill="background1" w:themeFillShade="F2"/>
          </w:tcPr>
          <w:p w14:paraId="0C10C703"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Producent zobowiązuje się, że rysunki/dokumentacja, które będą wymagać dalszych modyfikacji w celu spełnienia wytycznych Inwestora lub modyfikacji wynikających ze zmienionych danych od dostawców zostaną dostarczone jako rysunki „powykonawcze” wraz z instrukcją obsługi i konserwacji</w:t>
            </w:r>
          </w:p>
        </w:tc>
        <w:tc>
          <w:tcPr>
            <w:tcW w:w="4253" w:type="dxa"/>
          </w:tcPr>
          <w:p w14:paraId="73DE3CF4"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3FDCC395" w14:textId="2FD55726" w:rsidTr="00D017D7">
        <w:tc>
          <w:tcPr>
            <w:tcW w:w="851" w:type="dxa"/>
            <w:shd w:val="clear" w:color="auto" w:fill="F2F2F2" w:themeFill="background1" w:themeFillShade="F2"/>
          </w:tcPr>
          <w:p w14:paraId="39DDBFBE" w14:textId="77777777" w:rsidR="00161240" w:rsidRPr="00161240" w:rsidRDefault="00161240" w:rsidP="00161240">
            <w:pPr>
              <w:spacing w:after="0" w:line="240" w:lineRule="auto"/>
              <w:ind w:left="-108"/>
              <w:jc w:val="right"/>
              <w:rPr>
                <w:rFonts w:eastAsiaTheme="minorHAnsi" w:cs="Calibri"/>
                <w:b/>
                <w:bCs/>
                <w:sz w:val="18"/>
                <w:szCs w:val="18"/>
              </w:rPr>
            </w:pPr>
            <w:r w:rsidRPr="00161240">
              <w:rPr>
                <w:rFonts w:eastAsiaTheme="minorHAnsi" w:cs="Calibri"/>
                <w:b/>
                <w:bCs/>
                <w:sz w:val="18"/>
                <w:szCs w:val="18"/>
              </w:rPr>
              <w:t xml:space="preserve">12. </w:t>
            </w:r>
          </w:p>
        </w:tc>
        <w:tc>
          <w:tcPr>
            <w:tcW w:w="4536" w:type="dxa"/>
            <w:shd w:val="clear" w:color="auto" w:fill="F2F2F2" w:themeFill="background1" w:themeFillShade="F2"/>
          </w:tcPr>
          <w:p w14:paraId="0B11AB14" w14:textId="77777777" w:rsidR="00161240" w:rsidRPr="00161240" w:rsidRDefault="00161240" w:rsidP="00161240">
            <w:pPr>
              <w:spacing w:after="0" w:line="240" w:lineRule="auto"/>
              <w:rPr>
                <w:rFonts w:cs="Calibri"/>
                <w:b/>
                <w:bCs/>
                <w:color w:val="000000" w:themeColor="text1"/>
                <w:sz w:val="18"/>
                <w:szCs w:val="18"/>
              </w:rPr>
            </w:pPr>
            <w:r w:rsidRPr="00161240">
              <w:rPr>
                <w:rFonts w:cs="Calibri"/>
                <w:b/>
                <w:bCs/>
                <w:color w:val="000000" w:themeColor="text1"/>
                <w:sz w:val="18"/>
                <w:szCs w:val="18"/>
              </w:rPr>
              <w:t xml:space="preserve">Dodatkowe </w:t>
            </w:r>
            <w:r w:rsidRPr="00D017D7">
              <w:rPr>
                <w:rFonts w:cs="Calibri"/>
                <w:b/>
                <w:bCs/>
                <w:sz w:val="18"/>
                <w:szCs w:val="18"/>
              </w:rPr>
              <w:t>usługi, których oczekuje się od Producenta/Sprzedawcy:</w:t>
            </w:r>
          </w:p>
        </w:tc>
        <w:tc>
          <w:tcPr>
            <w:tcW w:w="4253" w:type="dxa"/>
          </w:tcPr>
          <w:p w14:paraId="267D260C" w14:textId="77777777" w:rsidR="00161240" w:rsidRPr="00161240" w:rsidRDefault="00161240" w:rsidP="00161240">
            <w:pPr>
              <w:spacing w:after="0" w:line="240" w:lineRule="auto"/>
              <w:rPr>
                <w:rFonts w:cs="Calibri"/>
                <w:b/>
                <w:bCs/>
                <w:color w:val="000000" w:themeColor="text1"/>
                <w:sz w:val="20"/>
                <w:szCs w:val="20"/>
              </w:rPr>
            </w:pPr>
          </w:p>
        </w:tc>
      </w:tr>
      <w:tr w:rsidR="00161240" w:rsidRPr="00161240" w14:paraId="719C8DFC" w14:textId="2A295AA6" w:rsidTr="00D017D7">
        <w:tc>
          <w:tcPr>
            <w:tcW w:w="851" w:type="dxa"/>
            <w:shd w:val="clear" w:color="auto" w:fill="F2F2F2" w:themeFill="background1" w:themeFillShade="F2"/>
          </w:tcPr>
          <w:p w14:paraId="1347F02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12.1</w:t>
            </w:r>
          </w:p>
        </w:tc>
        <w:tc>
          <w:tcPr>
            <w:tcW w:w="4536" w:type="dxa"/>
            <w:shd w:val="clear" w:color="auto" w:fill="F2F2F2" w:themeFill="background1" w:themeFillShade="F2"/>
          </w:tcPr>
          <w:p w14:paraId="49D453B8"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Podstawowe założenia:</w:t>
            </w:r>
          </w:p>
        </w:tc>
        <w:tc>
          <w:tcPr>
            <w:tcW w:w="4253" w:type="dxa"/>
          </w:tcPr>
          <w:p w14:paraId="0F87664D"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5437C659" w14:textId="586C6333" w:rsidTr="00D017D7">
        <w:tc>
          <w:tcPr>
            <w:tcW w:w="851" w:type="dxa"/>
            <w:shd w:val="clear" w:color="auto" w:fill="F2F2F2" w:themeFill="background1" w:themeFillShade="F2"/>
          </w:tcPr>
          <w:p w14:paraId="1DFFFC1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12.1.1</w:t>
            </w:r>
          </w:p>
        </w:tc>
        <w:tc>
          <w:tcPr>
            <w:tcW w:w="4536" w:type="dxa"/>
            <w:shd w:val="clear" w:color="auto" w:fill="F2F2F2" w:themeFill="background1" w:themeFillShade="F2"/>
          </w:tcPr>
          <w:p w14:paraId="007644BD" w14:textId="77777777" w:rsidR="00161240" w:rsidRPr="00161240" w:rsidRDefault="00161240" w:rsidP="00161240">
            <w:pPr>
              <w:spacing w:after="0" w:line="240" w:lineRule="auto"/>
              <w:rPr>
                <w:rFonts w:cs="Calibri"/>
                <w:color w:val="000000" w:themeColor="text1"/>
                <w:sz w:val="18"/>
                <w:szCs w:val="18"/>
              </w:rPr>
            </w:pPr>
            <w:r w:rsidRPr="00161240">
              <w:rPr>
                <w:rFonts w:cs="Calibri"/>
                <w:color w:val="000000" w:themeColor="text1"/>
                <w:sz w:val="18"/>
                <w:szCs w:val="18"/>
              </w:rPr>
              <w:t>Przez „dni” rozumie się dni robocze, tj. 10 godzin nieprzerwanej pracy</w:t>
            </w:r>
          </w:p>
        </w:tc>
        <w:tc>
          <w:tcPr>
            <w:tcW w:w="4253" w:type="dxa"/>
          </w:tcPr>
          <w:p w14:paraId="51268374"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2ED713A0" w14:textId="4D8DD082" w:rsidTr="00D017D7">
        <w:tc>
          <w:tcPr>
            <w:tcW w:w="851" w:type="dxa"/>
            <w:shd w:val="clear" w:color="auto" w:fill="F2F2F2" w:themeFill="background1" w:themeFillShade="F2"/>
          </w:tcPr>
          <w:p w14:paraId="7AC12D4E"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12.1.2</w:t>
            </w:r>
          </w:p>
        </w:tc>
        <w:tc>
          <w:tcPr>
            <w:tcW w:w="4536" w:type="dxa"/>
            <w:shd w:val="clear" w:color="auto" w:fill="F2F2F2" w:themeFill="background1" w:themeFillShade="F2"/>
          </w:tcPr>
          <w:p w14:paraId="5FF400FF"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Do Inwestora należy zapewnienie niezakłóconego dostępu do materiału testowego, wszystkich mediów oraz udostępnienie operatora do pomocy fizycznej</w:t>
            </w:r>
          </w:p>
        </w:tc>
        <w:tc>
          <w:tcPr>
            <w:tcW w:w="4253" w:type="dxa"/>
          </w:tcPr>
          <w:p w14:paraId="5484DD1F"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1C530680" w14:textId="0823DC8F" w:rsidTr="00D017D7">
        <w:tc>
          <w:tcPr>
            <w:tcW w:w="851" w:type="dxa"/>
            <w:shd w:val="clear" w:color="auto" w:fill="F2F2F2" w:themeFill="background1" w:themeFillShade="F2"/>
          </w:tcPr>
          <w:p w14:paraId="0C18A490"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12.1.3</w:t>
            </w:r>
          </w:p>
        </w:tc>
        <w:tc>
          <w:tcPr>
            <w:tcW w:w="4536" w:type="dxa"/>
            <w:shd w:val="clear" w:color="auto" w:fill="F2F2F2" w:themeFill="background1" w:themeFillShade="F2"/>
          </w:tcPr>
          <w:p w14:paraId="286DEE13" w14:textId="77777777" w:rsidR="00161240" w:rsidRPr="00161240" w:rsidRDefault="00161240" w:rsidP="00161240">
            <w:pPr>
              <w:spacing w:after="0" w:line="240" w:lineRule="auto"/>
              <w:jc w:val="both"/>
              <w:rPr>
                <w:rFonts w:cs="Calibri"/>
                <w:color w:val="000000" w:themeColor="text1"/>
                <w:sz w:val="18"/>
                <w:szCs w:val="18"/>
              </w:rPr>
            </w:pPr>
            <w:r w:rsidRPr="00161240">
              <w:rPr>
                <w:rFonts w:cs="Calibri"/>
                <w:color w:val="000000" w:themeColor="text1"/>
                <w:sz w:val="18"/>
                <w:szCs w:val="18"/>
              </w:rPr>
              <w:t>W przypadku wystąpienia problemu ze sprzętem podczas rozruchów i uruchomień, którego przyczyną będą kwestie niezależne od Inwestora, zobowiązuje się Producenta do świadczenia nieodpłatnej usługi w celu rozwiązania zaistniałego problemu</w:t>
            </w:r>
          </w:p>
        </w:tc>
        <w:tc>
          <w:tcPr>
            <w:tcW w:w="4253" w:type="dxa"/>
          </w:tcPr>
          <w:p w14:paraId="62D11BCF"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5004AA5" w14:textId="0B24C771" w:rsidTr="00D017D7">
        <w:tc>
          <w:tcPr>
            <w:tcW w:w="851" w:type="dxa"/>
            <w:shd w:val="clear" w:color="auto" w:fill="F2F2F2" w:themeFill="background1" w:themeFillShade="F2"/>
          </w:tcPr>
          <w:p w14:paraId="382D2DC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lastRenderedPageBreak/>
              <w:t>12.1.4</w:t>
            </w:r>
          </w:p>
        </w:tc>
        <w:tc>
          <w:tcPr>
            <w:tcW w:w="4536" w:type="dxa"/>
            <w:shd w:val="clear" w:color="auto" w:fill="F2F2F2" w:themeFill="background1" w:themeFillShade="F2"/>
          </w:tcPr>
          <w:p w14:paraId="3842C805" w14:textId="77777777" w:rsidR="00161240" w:rsidRPr="00D017D7" w:rsidRDefault="00161240" w:rsidP="00161240">
            <w:pPr>
              <w:spacing w:after="0" w:line="240" w:lineRule="auto"/>
              <w:jc w:val="both"/>
              <w:rPr>
                <w:rFonts w:cs="Calibri"/>
                <w:sz w:val="18"/>
                <w:szCs w:val="18"/>
              </w:rPr>
            </w:pPr>
            <w:r w:rsidRPr="00D017D7">
              <w:rPr>
                <w:rFonts w:cs="Calibri"/>
                <w:sz w:val="18"/>
                <w:szCs w:val="18"/>
              </w:rPr>
              <w:t>W celu zapewnienia dostępności personelu, przewiduje się powiadomienie Producenta/ Sprzedawcy o podejmowanych działaniach z co najmniej trzy (3) tygodniowym wyprzedzeniem przed datą przyjazdu</w:t>
            </w:r>
          </w:p>
        </w:tc>
        <w:tc>
          <w:tcPr>
            <w:tcW w:w="4253" w:type="dxa"/>
          </w:tcPr>
          <w:p w14:paraId="1D03FB77"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5BBD1BF4" w14:textId="3CD2CDA9" w:rsidTr="00D017D7">
        <w:tc>
          <w:tcPr>
            <w:tcW w:w="851" w:type="dxa"/>
            <w:shd w:val="clear" w:color="auto" w:fill="F2F2F2" w:themeFill="background1" w:themeFillShade="F2"/>
          </w:tcPr>
          <w:p w14:paraId="273C8C30"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12.2</w:t>
            </w:r>
          </w:p>
        </w:tc>
        <w:tc>
          <w:tcPr>
            <w:tcW w:w="4536" w:type="dxa"/>
            <w:shd w:val="clear" w:color="auto" w:fill="F2F2F2" w:themeFill="background1" w:themeFillShade="F2"/>
          </w:tcPr>
          <w:p w14:paraId="58DAC4CF" w14:textId="77777777" w:rsidR="00161240" w:rsidRPr="00D017D7" w:rsidRDefault="00161240" w:rsidP="00161240">
            <w:pPr>
              <w:spacing w:after="0" w:line="240" w:lineRule="auto"/>
              <w:jc w:val="both"/>
              <w:rPr>
                <w:rFonts w:cs="Calibri"/>
                <w:sz w:val="18"/>
                <w:szCs w:val="18"/>
              </w:rPr>
            </w:pPr>
            <w:r w:rsidRPr="00D017D7">
              <w:rPr>
                <w:rFonts w:cs="Calibri"/>
                <w:sz w:val="18"/>
                <w:szCs w:val="18"/>
              </w:rPr>
              <w:t xml:space="preserve">Inżynieria układu automatyki: Producent/Sprzedawca zapewni wszystkie niezbędne informacje, tj. schematy i diagramy do poprawnego sterowania i regulacji instalacji, zgodnie ze specyfikacją. Obejmować to powinno: schematy P&amp;ID, specyfikacje oprzyrządowania, opisy funkcjonalne (diagramy przyczynowo-skutkowe, logikę automatyki, filozofię sterowania, logikę blokad i alarmów). Od Producenta/Sprzedawcy oczekuje się również wsparcia inżynieryjnego w celu dostarczenia, sprawdzenia i zapewnienia funkcjonalności systemu sterowania </w:t>
            </w:r>
          </w:p>
        </w:tc>
        <w:tc>
          <w:tcPr>
            <w:tcW w:w="4253" w:type="dxa"/>
          </w:tcPr>
          <w:p w14:paraId="7E28A688"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0975B2EE" w14:textId="78899CF3" w:rsidTr="00D017D7">
        <w:tc>
          <w:tcPr>
            <w:tcW w:w="851" w:type="dxa"/>
            <w:shd w:val="clear" w:color="auto" w:fill="F2F2F2" w:themeFill="background1" w:themeFillShade="F2"/>
          </w:tcPr>
          <w:p w14:paraId="00E648EB"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12.3</w:t>
            </w:r>
          </w:p>
        </w:tc>
        <w:tc>
          <w:tcPr>
            <w:tcW w:w="4536" w:type="dxa"/>
            <w:shd w:val="clear" w:color="auto" w:fill="F2F2F2" w:themeFill="background1" w:themeFillShade="F2"/>
          </w:tcPr>
          <w:p w14:paraId="1D881AB7" w14:textId="77777777" w:rsidR="00161240" w:rsidRPr="00D017D7" w:rsidRDefault="00161240" w:rsidP="00161240">
            <w:pPr>
              <w:spacing w:after="0" w:line="240" w:lineRule="auto"/>
              <w:jc w:val="both"/>
              <w:rPr>
                <w:rFonts w:cs="Calibri"/>
                <w:sz w:val="18"/>
                <w:szCs w:val="18"/>
              </w:rPr>
            </w:pPr>
            <w:r w:rsidRPr="00D017D7">
              <w:rPr>
                <w:rFonts w:cs="Calibri"/>
                <w:sz w:val="18"/>
                <w:szCs w:val="18"/>
              </w:rPr>
              <w:t xml:space="preserve">Udział w analizie HAZOP (Analiza Zagrożeń i Zdolności Operacyjnych): od Producenta/Sprzedawcy oczekuje się udziału w analizie HAZOP, w wymiarze minimum 2 dni. </w:t>
            </w:r>
          </w:p>
        </w:tc>
        <w:tc>
          <w:tcPr>
            <w:tcW w:w="4253" w:type="dxa"/>
          </w:tcPr>
          <w:p w14:paraId="525705B2"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72D1D4D1" w14:textId="6F825B66" w:rsidTr="00D017D7">
        <w:tc>
          <w:tcPr>
            <w:tcW w:w="851" w:type="dxa"/>
            <w:shd w:val="clear" w:color="auto" w:fill="F2F2F2" w:themeFill="background1" w:themeFillShade="F2"/>
          </w:tcPr>
          <w:p w14:paraId="035E0847"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12.4</w:t>
            </w:r>
          </w:p>
        </w:tc>
        <w:tc>
          <w:tcPr>
            <w:tcW w:w="4536" w:type="dxa"/>
            <w:shd w:val="clear" w:color="auto" w:fill="F2F2F2" w:themeFill="background1" w:themeFillShade="F2"/>
          </w:tcPr>
          <w:p w14:paraId="49704347" w14:textId="77777777" w:rsidR="00161240" w:rsidRPr="00D017D7" w:rsidRDefault="00161240" w:rsidP="00161240">
            <w:pPr>
              <w:spacing w:after="0" w:line="240" w:lineRule="auto"/>
              <w:jc w:val="both"/>
              <w:rPr>
                <w:rFonts w:cs="Calibri"/>
                <w:sz w:val="18"/>
                <w:szCs w:val="18"/>
              </w:rPr>
            </w:pPr>
            <w:r w:rsidRPr="00D017D7">
              <w:rPr>
                <w:rFonts w:cs="Calibri"/>
                <w:sz w:val="18"/>
                <w:szCs w:val="18"/>
              </w:rPr>
              <w:t xml:space="preserve">Nadzór montażowy: od Producenta/ Sprzedawcy oczekuje się udziału i nadzoru inżynieryjnego w pracach związanych z montażem instalacji. Rozumie się przez to sprawowanie nadzoru w wymiarze minimum 20 dni, przez jednego lub więcej pracowników firmy Producenta/ Sprzedawcy, w celu kontroli montażu krytycznych części instalacji, tj. komory rozpyłowej, wszystkich wentylatorów, skrubera. Od pracowników pełniących nadzór oczekiwać się będzie regularnej obecności na miejscu pracy w wymiarze ustalonym przez obie strony, jednak nie krótszym niż 20 dni. Na pozostałych etapach prac montażowych, wychodzących ponad wspomniane 20 dni, oczekuje się wyznaczenia przez Producenta/Sprzedawcę osoby do pełnienia pobieżnego nadzoru nad pozostałymi elementami układu suszarni. </w:t>
            </w:r>
          </w:p>
        </w:tc>
        <w:tc>
          <w:tcPr>
            <w:tcW w:w="4253" w:type="dxa"/>
          </w:tcPr>
          <w:p w14:paraId="76F93ACF"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6D0C4624" w14:textId="5252009F" w:rsidTr="00D017D7">
        <w:tc>
          <w:tcPr>
            <w:tcW w:w="851" w:type="dxa"/>
            <w:shd w:val="clear" w:color="auto" w:fill="F2F2F2" w:themeFill="background1" w:themeFillShade="F2"/>
          </w:tcPr>
          <w:p w14:paraId="76DE4C29"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12.5</w:t>
            </w:r>
          </w:p>
        </w:tc>
        <w:tc>
          <w:tcPr>
            <w:tcW w:w="4536" w:type="dxa"/>
            <w:shd w:val="clear" w:color="auto" w:fill="F2F2F2" w:themeFill="background1" w:themeFillShade="F2"/>
          </w:tcPr>
          <w:p w14:paraId="491CB303" w14:textId="77777777" w:rsidR="00161240" w:rsidRPr="00D017D7" w:rsidRDefault="00161240" w:rsidP="00161240">
            <w:pPr>
              <w:spacing w:after="0" w:line="240" w:lineRule="auto"/>
              <w:rPr>
                <w:rFonts w:cs="Calibri"/>
                <w:sz w:val="18"/>
                <w:szCs w:val="18"/>
              </w:rPr>
            </w:pPr>
            <w:r w:rsidRPr="00D017D7">
              <w:rPr>
                <w:rFonts w:cs="Calibri"/>
                <w:sz w:val="18"/>
                <w:szCs w:val="18"/>
              </w:rPr>
              <w:t>Odbiór i uruchomienie:</w:t>
            </w:r>
          </w:p>
        </w:tc>
        <w:tc>
          <w:tcPr>
            <w:tcW w:w="4253" w:type="dxa"/>
          </w:tcPr>
          <w:p w14:paraId="2EEEC37B" w14:textId="77777777" w:rsidR="00161240" w:rsidRPr="00161240" w:rsidRDefault="00161240" w:rsidP="00161240">
            <w:pPr>
              <w:spacing w:after="0" w:line="240" w:lineRule="auto"/>
              <w:rPr>
                <w:rFonts w:cs="Calibri"/>
                <w:color w:val="000000" w:themeColor="text1"/>
                <w:sz w:val="20"/>
                <w:szCs w:val="20"/>
              </w:rPr>
            </w:pPr>
          </w:p>
        </w:tc>
      </w:tr>
      <w:tr w:rsidR="00161240" w:rsidRPr="00161240" w14:paraId="0F52E9AF" w14:textId="18CE18DB" w:rsidTr="00D017D7">
        <w:tc>
          <w:tcPr>
            <w:tcW w:w="851" w:type="dxa"/>
            <w:shd w:val="clear" w:color="auto" w:fill="F2F2F2" w:themeFill="background1" w:themeFillShade="F2"/>
          </w:tcPr>
          <w:p w14:paraId="0AEBBAEF"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12.5.1</w:t>
            </w:r>
          </w:p>
        </w:tc>
        <w:tc>
          <w:tcPr>
            <w:tcW w:w="4536" w:type="dxa"/>
            <w:shd w:val="clear" w:color="auto" w:fill="F2F2F2" w:themeFill="background1" w:themeFillShade="F2"/>
          </w:tcPr>
          <w:p w14:paraId="106F0D03" w14:textId="77777777" w:rsidR="00161240" w:rsidRPr="00D017D7" w:rsidRDefault="00161240" w:rsidP="00161240">
            <w:pPr>
              <w:spacing w:after="0" w:line="240" w:lineRule="auto"/>
              <w:jc w:val="both"/>
              <w:rPr>
                <w:rFonts w:cs="Calibri"/>
                <w:sz w:val="18"/>
                <w:szCs w:val="18"/>
              </w:rPr>
            </w:pPr>
            <w:r w:rsidRPr="00D017D7">
              <w:rPr>
                <w:rFonts w:cs="Calibri"/>
                <w:sz w:val="18"/>
                <w:szCs w:val="18"/>
              </w:rPr>
              <w:t xml:space="preserve">Odbiór mechaniczny: od Producenta/Sprzedawcy oczekuje się wyznaczenia kompetentnej osoby do udziału w odbiorze mechanicznym i rozruchu elementów układu przed oficjalnym uruchomieniem, w wymiarze minimum 5 dni. </w:t>
            </w:r>
          </w:p>
        </w:tc>
        <w:tc>
          <w:tcPr>
            <w:tcW w:w="4253" w:type="dxa"/>
          </w:tcPr>
          <w:p w14:paraId="359C54DD" w14:textId="77777777" w:rsidR="00161240" w:rsidRPr="00161240" w:rsidRDefault="00161240" w:rsidP="00161240">
            <w:pPr>
              <w:spacing w:after="0" w:line="240" w:lineRule="auto"/>
              <w:jc w:val="both"/>
              <w:rPr>
                <w:rFonts w:cs="Calibri"/>
                <w:color w:val="000000" w:themeColor="text1"/>
                <w:sz w:val="20"/>
                <w:szCs w:val="20"/>
              </w:rPr>
            </w:pPr>
          </w:p>
        </w:tc>
      </w:tr>
      <w:tr w:rsidR="00161240" w:rsidRPr="00161240" w14:paraId="2F362CCF" w14:textId="49706AD1" w:rsidTr="00D017D7">
        <w:tc>
          <w:tcPr>
            <w:tcW w:w="851" w:type="dxa"/>
            <w:shd w:val="clear" w:color="auto" w:fill="F2F2F2" w:themeFill="background1" w:themeFillShade="F2"/>
          </w:tcPr>
          <w:p w14:paraId="7ADB9DE3"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12.5.2</w:t>
            </w:r>
          </w:p>
        </w:tc>
        <w:tc>
          <w:tcPr>
            <w:tcW w:w="4536" w:type="dxa"/>
            <w:shd w:val="clear" w:color="auto" w:fill="F2F2F2" w:themeFill="background1" w:themeFillShade="F2"/>
          </w:tcPr>
          <w:p w14:paraId="5644F9F6" w14:textId="77777777" w:rsidR="00161240" w:rsidRPr="00D017D7" w:rsidRDefault="00161240" w:rsidP="00161240">
            <w:pPr>
              <w:spacing w:after="0" w:line="240" w:lineRule="auto"/>
              <w:jc w:val="both"/>
              <w:rPr>
                <w:rFonts w:asciiTheme="minorHAnsi" w:hAnsiTheme="minorHAnsi" w:cstheme="minorHAnsi"/>
                <w:sz w:val="18"/>
                <w:szCs w:val="18"/>
              </w:rPr>
            </w:pPr>
            <w:r w:rsidRPr="00D017D7">
              <w:rPr>
                <w:rFonts w:asciiTheme="minorHAnsi" w:hAnsiTheme="minorHAnsi" w:cstheme="minorHAnsi"/>
                <w:sz w:val="18"/>
                <w:szCs w:val="18"/>
              </w:rPr>
              <w:t xml:space="preserve">Odbiór procesowy: </w:t>
            </w:r>
            <w:r w:rsidRPr="00D017D7">
              <w:rPr>
                <w:rFonts w:cs="Calibri"/>
                <w:sz w:val="18"/>
                <w:szCs w:val="18"/>
              </w:rPr>
              <w:t xml:space="preserve">od Producenta/Sprzedawcy oczekuje się wyznaczenia kompetentnej osoby do udziału w odbiorze procesowym instalacji (sprawdzaniu jej funkcjonalności i efektywności), w wymiarze minimum 15 dni. </w:t>
            </w:r>
          </w:p>
        </w:tc>
        <w:tc>
          <w:tcPr>
            <w:tcW w:w="4253" w:type="dxa"/>
          </w:tcPr>
          <w:p w14:paraId="78BEA72B" w14:textId="77777777" w:rsidR="00161240" w:rsidRPr="00161240" w:rsidRDefault="00161240" w:rsidP="00161240">
            <w:pPr>
              <w:spacing w:after="0" w:line="240" w:lineRule="auto"/>
              <w:jc w:val="both"/>
              <w:rPr>
                <w:rFonts w:asciiTheme="minorHAnsi" w:hAnsiTheme="minorHAnsi" w:cstheme="minorHAnsi"/>
                <w:sz w:val="20"/>
                <w:szCs w:val="20"/>
              </w:rPr>
            </w:pPr>
          </w:p>
        </w:tc>
      </w:tr>
      <w:tr w:rsidR="00161240" w:rsidRPr="00161240" w14:paraId="1AD70243" w14:textId="45201541" w:rsidTr="00D017D7">
        <w:tc>
          <w:tcPr>
            <w:tcW w:w="851" w:type="dxa"/>
            <w:shd w:val="clear" w:color="auto" w:fill="F2F2F2" w:themeFill="background1" w:themeFillShade="F2"/>
          </w:tcPr>
          <w:p w14:paraId="4C61BDE4"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12.5.3</w:t>
            </w:r>
          </w:p>
        </w:tc>
        <w:tc>
          <w:tcPr>
            <w:tcW w:w="4536" w:type="dxa"/>
            <w:shd w:val="clear" w:color="auto" w:fill="F2F2F2" w:themeFill="background1" w:themeFillShade="F2"/>
          </w:tcPr>
          <w:p w14:paraId="5CBEB29C" w14:textId="77777777" w:rsidR="00161240" w:rsidRPr="00D017D7" w:rsidRDefault="00161240" w:rsidP="00161240">
            <w:pPr>
              <w:spacing w:after="0" w:line="240" w:lineRule="auto"/>
              <w:jc w:val="both"/>
              <w:rPr>
                <w:rFonts w:asciiTheme="minorHAnsi" w:hAnsiTheme="minorHAnsi" w:cstheme="minorHAnsi"/>
                <w:sz w:val="18"/>
                <w:szCs w:val="18"/>
              </w:rPr>
            </w:pPr>
            <w:r w:rsidRPr="00D017D7">
              <w:rPr>
                <w:rFonts w:asciiTheme="minorHAnsi" w:hAnsiTheme="minorHAnsi" w:cstheme="minorHAnsi"/>
                <w:sz w:val="18"/>
                <w:szCs w:val="18"/>
              </w:rPr>
              <w:t xml:space="preserve">Szkolenia: </w:t>
            </w:r>
            <w:r w:rsidRPr="00D017D7">
              <w:rPr>
                <w:rFonts w:cs="Calibri"/>
                <w:sz w:val="18"/>
                <w:szCs w:val="18"/>
              </w:rPr>
              <w:t>od Producenta/Sprzedawcy oczekuje się wyznaczenia kompetentnej osoby</w:t>
            </w:r>
            <w:r w:rsidRPr="00D017D7">
              <w:rPr>
                <w:rFonts w:asciiTheme="minorHAnsi" w:hAnsiTheme="minorHAnsi" w:cstheme="minorHAnsi"/>
                <w:sz w:val="18"/>
                <w:szCs w:val="18"/>
              </w:rPr>
              <w:t xml:space="preserve">, która przeprowadzi pełne szkolenie lokalnych operatorów, trwające minimum 2 dni. </w:t>
            </w:r>
          </w:p>
        </w:tc>
        <w:tc>
          <w:tcPr>
            <w:tcW w:w="4253" w:type="dxa"/>
          </w:tcPr>
          <w:p w14:paraId="7ADC4988" w14:textId="77777777" w:rsidR="00161240" w:rsidRPr="00161240" w:rsidRDefault="00161240" w:rsidP="00161240">
            <w:pPr>
              <w:spacing w:after="0" w:line="240" w:lineRule="auto"/>
              <w:jc w:val="both"/>
              <w:rPr>
                <w:rFonts w:asciiTheme="minorHAnsi" w:hAnsiTheme="minorHAnsi" w:cstheme="minorHAnsi"/>
                <w:color w:val="000000" w:themeColor="text1"/>
                <w:sz w:val="20"/>
                <w:szCs w:val="20"/>
              </w:rPr>
            </w:pPr>
          </w:p>
        </w:tc>
      </w:tr>
      <w:tr w:rsidR="00161240" w:rsidRPr="00161240" w14:paraId="58376AA8" w14:textId="6FFDEE53" w:rsidTr="00D017D7">
        <w:tc>
          <w:tcPr>
            <w:tcW w:w="851" w:type="dxa"/>
            <w:shd w:val="clear" w:color="auto" w:fill="F2F2F2" w:themeFill="background1" w:themeFillShade="F2"/>
          </w:tcPr>
          <w:p w14:paraId="457E73EB" w14:textId="77777777" w:rsidR="00161240" w:rsidRPr="00161240" w:rsidRDefault="00161240" w:rsidP="00161240">
            <w:pPr>
              <w:spacing w:after="0" w:line="240" w:lineRule="auto"/>
              <w:ind w:left="-108"/>
              <w:jc w:val="right"/>
              <w:rPr>
                <w:rFonts w:eastAsiaTheme="minorHAnsi" w:cs="Calibri"/>
                <w:color w:val="000000" w:themeColor="text1"/>
                <w:sz w:val="18"/>
                <w:szCs w:val="18"/>
              </w:rPr>
            </w:pPr>
            <w:r w:rsidRPr="00161240">
              <w:rPr>
                <w:rFonts w:eastAsiaTheme="minorHAnsi" w:cs="Calibri"/>
                <w:color w:val="000000" w:themeColor="text1"/>
                <w:sz w:val="18"/>
                <w:szCs w:val="18"/>
              </w:rPr>
              <w:t>12.6</w:t>
            </w:r>
          </w:p>
        </w:tc>
        <w:tc>
          <w:tcPr>
            <w:tcW w:w="4536" w:type="dxa"/>
            <w:shd w:val="clear" w:color="auto" w:fill="F2F2F2" w:themeFill="background1" w:themeFillShade="F2"/>
          </w:tcPr>
          <w:p w14:paraId="1F31E553" w14:textId="77777777" w:rsidR="00161240" w:rsidRPr="00D017D7" w:rsidRDefault="00161240" w:rsidP="00161240">
            <w:pPr>
              <w:spacing w:after="0" w:line="240" w:lineRule="auto"/>
              <w:jc w:val="both"/>
              <w:rPr>
                <w:rFonts w:asciiTheme="minorHAnsi" w:hAnsiTheme="minorHAnsi" w:cstheme="minorHAnsi"/>
                <w:sz w:val="18"/>
                <w:szCs w:val="18"/>
              </w:rPr>
            </w:pPr>
            <w:r w:rsidRPr="00D017D7">
              <w:rPr>
                <w:rFonts w:asciiTheme="minorHAnsi" w:hAnsiTheme="minorHAnsi" w:cstheme="minorHAnsi"/>
                <w:sz w:val="18"/>
                <w:szCs w:val="18"/>
              </w:rPr>
              <w:t xml:space="preserve">W przypadku dostawy wieży suszarniczej w postaci elementów - transport, rozładunek, posadowienie i prace spawalnicze w obrębie wieży suszarniczej w całości leżą po stronie </w:t>
            </w:r>
            <w:r w:rsidRPr="00D017D7">
              <w:rPr>
                <w:rFonts w:cs="Calibri"/>
                <w:sz w:val="18"/>
                <w:szCs w:val="18"/>
              </w:rPr>
              <w:t>Producenta/Sprzedawcy</w:t>
            </w:r>
            <w:r w:rsidRPr="00D017D7">
              <w:rPr>
                <w:rFonts w:asciiTheme="minorHAnsi" w:hAnsiTheme="minorHAnsi" w:cstheme="minorHAnsi"/>
                <w:sz w:val="18"/>
                <w:szCs w:val="18"/>
              </w:rPr>
              <w:t xml:space="preserve"> </w:t>
            </w:r>
            <w:r w:rsidRPr="00D017D7">
              <w:rPr>
                <w:rFonts w:asciiTheme="minorHAnsi" w:hAnsiTheme="minorHAnsi" w:cstheme="minorHAnsi"/>
                <w:strike/>
                <w:sz w:val="18"/>
                <w:szCs w:val="18"/>
              </w:rPr>
              <w:t>Dostawcy</w:t>
            </w:r>
            <w:r w:rsidRPr="00D017D7">
              <w:rPr>
                <w:rFonts w:asciiTheme="minorHAnsi" w:hAnsiTheme="minorHAnsi" w:cstheme="minorHAnsi"/>
                <w:sz w:val="18"/>
                <w:szCs w:val="18"/>
              </w:rPr>
              <w:t>. Prace należy wykonać terminowo, bez zbędnych opóźnień. Inwestor zapewni niezakłócony dostęp do placu budowy oraz wszelkie niezbędne środki (które będą w zakresie odpowiedzialności Inwestora)</w:t>
            </w:r>
          </w:p>
        </w:tc>
        <w:tc>
          <w:tcPr>
            <w:tcW w:w="4253" w:type="dxa"/>
          </w:tcPr>
          <w:p w14:paraId="7BACD32B" w14:textId="77777777" w:rsidR="00161240" w:rsidRPr="00161240" w:rsidRDefault="00161240" w:rsidP="00161240">
            <w:pPr>
              <w:spacing w:after="0" w:line="240" w:lineRule="auto"/>
              <w:jc w:val="both"/>
              <w:rPr>
                <w:rFonts w:asciiTheme="minorHAnsi" w:hAnsiTheme="minorHAnsi" w:cstheme="minorHAnsi"/>
                <w:color w:val="000000" w:themeColor="text1"/>
                <w:sz w:val="20"/>
                <w:szCs w:val="20"/>
              </w:rPr>
            </w:pPr>
          </w:p>
        </w:tc>
      </w:tr>
      <w:tr w:rsidR="00161240" w:rsidRPr="00161240" w14:paraId="5FB6C65B" w14:textId="302E23EA" w:rsidTr="00D017D7">
        <w:tc>
          <w:tcPr>
            <w:tcW w:w="851" w:type="dxa"/>
            <w:shd w:val="clear" w:color="auto" w:fill="F2F2F2" w:themeFill="background1" w:themeFillShade="F2"/>
          </w:tcPr>
          <w:p w14:paraId="61039023"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12.7</w:t>
            </w:r>
          </w:p>
        </w:tc>
        <w:tc>
          <w:tcPr>
            <w:tcW w:w="4536" w:type="dxa"/>
            <w:shd w:val="clear" w:color="auto" w:fill="F2F2F2" w:themeFill="background1" w:themeFillShade="F2"/>
          </w:tcPr>
          <w:p w14:paraId="60BD7823" w14:textId="77777777" w:rsidR="00161240" w:rsidRPr="00D017D7" w:rsidRDefault="00161240" w:rsidP="00161240">
            <w:pPr>
              <w:spacing w:after="0" w:line="240" w:lineRule="auto"/>
              <w:jc w:val="both"/>
              <w:rPr>
                <w:rFonts w:asciiTheme="minorHAnsi" w:hAnsiTheme="minorHAnsi" w:cstheme="minorHAnsi"/>
                <w:sz w:val="18"/>
                <w:szCs w:val="18"/>
              </w:rPr>
            </w:pPr>
            <w:r w:rsidRPr="00D017D7">
              <w:rPr>
                <w:rFonts w:cs="Calibri"/>
                <w:sz w:val="18"/>
                <w:szCs w:val="18"/>
              </w:rPr>
              <w:t>Producenta/Sprzedawcę</w:t>
            </w:r>
            <w:r w:rsidRPr="00D017D7">
              <w:rPr>
                <w:rFonts w:asciiTheme="minorHAnsi" w:hAnsiTheme="minorHAnsi" w:cstheme="minorHAnsi"/>
                <w:sz w:val="18"/>
                <w:szCs w:val="18"/>
              </w:rPr>
              <w:t xml:space="preserve"> zobowiązuje się do dostarczenia kompletnych projektów wykonawczych całego systemu, zawierających projekt automatyki, wytyczne i dane procesowe oraz inne niewyspecyfikowane elementy, wchodzące zwyczajowo w zakres dokumentacji, w czasie nie dłuższym niż 24 tygodnie od momentu złożenia zamówienia/podpisania kontraktu. </w:t>
            </w:r>
          </w:p>
        </w:tc>
        <w:tc>
          <w:tcPr>
            <w:tcW w:w="4253" w:type="dxa"/>
          </w:tcPr>
          <w:p w14:paraId="75249542" w14:textId="77777777" w:rsidR="00161240" w:rsidRPr="00161240" w:rsidRDefault="00161240" w:rsidP="00161240">
            <w:pPr>
              <w:spacing w:after="0" w:line="240" w:lineRule="auto"/>
              <w:jc w:val="both"/>
              <w:rPr>
                <w:rFonts w:cs="Calibri"/>
                <w:color w:val="FF0000"/>
                <w:sz w:val="20"/>
                <w:szCs w:val="20"/>
              </w:rPr>
            </w:pPr>
          </w:p>
        </w:tc>
      </w:tr>
      <w:tr w:rsidR="00161240" w:rsidRPr="00161240" w14:paraId="5B76C961" w14:textId="177EE93C" w:rsidTr="00D017D7">
        <w:trPr>
          <w:trHeight w:val="110"/>
        </w:trPr>
        <w:tc>
          <w:tcPr>
            <w:tcW w:w="851" w:type="dxa"/>
            <w:shd w:val="clear" w:color="auto" w:fill="F2F2F2" w:themeFill="background1" w:themeFillShade="F2"/>
          </w:tcPr>
          <w:p w14:paraId="01E483A1"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12.8</w:t>
            </w:r>
          </w:p>
        </w:tc>
        <w:tc>
          <w:tcPr>
            <w:tcW w:w="4536" w:type="dxa"/>
            <w:shd w:val="clear" w:color="auto" w:fill="F2F2F2" w:themeFill="background1" w:themeFillShade="F2"/>
          </w:tcPr>
          <w:p w14:paraId="369A608D" w14:textId="77777777" w:rsidR="00161240" w:rsidRPr="00D017D7" w:rsidRDefault="00161240" w:rsidP="00161240">
            <w:pPr>
              <w:spacing w:after="0" w:line="240" w:lineRule="auto"/>
              <w:jc w:val="both"/>
              <w:rPr>
                <w:rFonts w:asciiTheme="minorHAnsi" w:hAnsiTheme="minorHAnsi" w:cstheme="minorHAnsi"/>
                <w:sz w:val="18"/>
                <w:szCs w:val="18"/>
              </w:rPr>
            </w:pPr>
            <w:r w:rsidRPr="00D017D7">
              <w:rPr>
                <w:rFonts w:asciiTheme="minorHAnsi" w:hAnsiTheme="minorHAnsi" w:cstheme="minorHAnsi"/>
                <w:sz w:val="18"/>
                <w:szCs w:val="18"/>
              </w:rPr>
              <w:t>Producent</w:t>
            </w:r>
            <w:r w:rsidRPr="00D017D7">
              <w:rPr>
                <w:rFonts w:cs="Calibri"/>
                <w:sz w:val="18"/>
                <w:szCs w:val="18"/>
              </w:rPr>
              <w:t>/Sprzedawca</w:t>
            </w:r>
            <w:r w:rsidRPr="00D017D7">
              <w:rPr>
                <w:rFonts w:asciiTheme="minorHAnsi" w:hAnsiTheme="minorHAnsi" w:cstheme="minorHAnsi"/>
                <w:sz w:val="18"/>
                <w:szCs w:val="18"/>
              </w:rPr>
              <w:t xml:space="preserve"> zobowiązuje się do dostarczenia wytycznych dla wszystkich branży w tym dla branży budowlanej oraz mediów w terminie nie dłuższym niż 10 tygodni od momentu złożenia zamówienia/podpisania </w:t>
            </w:r>
            <w:r w:rsidRPr="00D017D7">
              <w:rPr>
                <w:rFonts w:asciiTheme="minorHAnsi" w:hAnsiTheme="minorHAnsi" w:cstheme="minorHAnsi"/>
                <w:sz w:val="18"/>
                <w:szCs w:val="18"/>
              </w:rPr>
              <w:lastRenderedPageBreak/>
              <w:t>kontraktu. Okres zawiera również czas na weryfikację i akceptację ze strony Inwestora.</w:t>
            </w:r>
          </w:p>
        </w:tc>
        <w:tc>
          <w:tcPr>
            <w:tcW w:w="4253" w:type="dxa"/>
          </w:tcPr>
          <w:p w14:paraId="7AC657C5" w14:textId="77777777" w:rsidR="00161240" w:rsidRPr="00161240" w:rsidRDefault="00161240" w:rsidP="00161240">
            <w:pPr>
              <w:spacing w:after="0" w:line="240" w:lineRule="auto"/>
              <w:jc w:val="both"/>
              <w:rPr>
                <w:rFonts w:asciiTheme="minorHAnsi" w:hAnsiTheme="minorHAnsi" w:cstheme="minorHAnsi"/>
                <w:color w:val="FF0000"/>
                <w:sz w:val="20"/>
                <w:szCs w:val="20"/>
              </w:rPr>
            </w:pPr>
          </w:p>
        </w:tc>
      </w:tr>
      <w:tr w:rsidR="00161240" w:rsidRPr="00161240" w14:paraId="7CEB0F7D" w14:textId="26220A84" w:rsidTr="00D017D7">
        <w:trPr>
          <w:trHeight w:val="1844"/>
        </w:trPr>
        <w:tc>
          <w:tcPr>
            <w:tcW w:w="851" w:type="dxa"/>
            <w:shd w:val="clear" w:color="auto" w:fill="F2F2F2" w:themeFill="background1" w:themeFillShade="F2"/>
          </w:tcPr>
          <w:p w14:paraId="77187C01"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13.</w:t>
            </w:r>
          </w:p>
        </w:tc>
        <w:tc>
          <w:tcPr>
            <w:tcW w:w="4536" w:type="dxa"/>
            <w:shd w:val="clear" w:color="auto" w:fill="F2F2F2" w:themeFill="background1" w:themeFillShade="F2"/>
          </w:tcPr>
          <w:p w14:paraId="015A368A" w14:textId="77777777" w:rsidR="00161240" w:rsidRPr="00D017D7" w:rsidRDefault="00161240" w:rsidP="00161240">
            <w:pPr>
              <w:spacing w:after="0" w:line="240" w:lineRule="auto"/>
              <w:jc w:val="both"/>
              <w:rPr>
                <w:rFonts w:asciiTheme="minorHAnsi" w:hAnsiTheme="minorHAnsi" w:cstheme="minorHAnsi"/>
                <w:b/>
                <w:bCs/>
                <w:sz w:val="18"/>
                <w:szCs w:val="18"/>
              </w:rPr>
            </w:pPr>
            <w:r w:rsidRPr="00D017D7">
              <w:rPr>
                <w:rFonts w:asciiTheme="minorHAnsi" w:hAnsiTheme="minorHAnsi" w:cstheme="minorHAnsi"/>
                <w:b/>
                <w:bCs/>
                <w:sz w:val="18"/>
                <w:szCs w:val="18"/>
              </w:rPr>
              <w:t>Warunki płatności: etapy płatności i rozliczeń, przy ukończeniu poszczególnych etapów prac, zostaną ustalone i zaakceptowane wspólnie, przez Inwestora oraz Producenta/Sprzedawcę. Kwestie formalne i forma płatności zostaną ustalone i zaakceptowane wspólnie, przez Strony, przy zaznaczeniu, że zaliczka nie może wynosić więcej niż 30% wartości zamówienia. Preferuje się następujące etapy płatności: 1. 30% wpłaty zaliczkowej, 2. 30% po pełnym ukończeniu etapu projektowego/inżynieringu,3. 30% po przeprowadzeniu testów FAT, a także zadeklarowaniu gotowości do wysyłki zamówienia, 4. 10% po uruchomieniu, odbiorach i testach wydajnościowych</w:t>
            </w:r>
          </w:p>
        </w:tc>
        <w:tc>
          <w:tcPr>
            <w:tcW w:w="4253" w:type="dxa"/>
          </w:tcPr>
          <w:p w14:paraId="02FA3DCD" w14:textId="77777777" w:rsidR="00161240" w:rsidRPr="00161240" w:rsidRDefault="00161240" w:rsidP="00161240">
            <w:pPr>
              <w:spacing w:after="0" w:line="240" w:lineRule="auto"/>
              <w:jc w:val="both"/>
              <w:rPr>
                <w:rFonts w:asciiTheme="minorHAnsi" w:hAnsiTheme="minorHAnsi" w:cstheme="minorHAnsi"/>
                <w:sz w:val="20"/>
                <w:szCs w:val="20"/>
              </w:rPr>
            </w:pPr>
          </w:p>
        </w:tc>
      </w:tr>
      <w:tr w:rsidR="00161240" w:rsidRPr="00161240" w14:paraId="18F730B8" w14:textId="55219EC3" w:rsidTr="00D017D7">
        <w:tc>
          <w:tcPr>
            <w:tcW w:w="851" w:type="dxa"/>
            <w:shd w:val="clear" w:color="auto" w:fill="F2F2F2" w:themeFill="background1" w:themeFillShade="F2"/>
          </w:tcPr>
          <w:p w14:paraId="60BE39ED" w14:textId="77777777" w:rsidR="00161240" w:rsidRPr="00A77AD4" w:rsidRDefault="00161240" w:rsidP="00161240">
            <w:pPr>
              <w:spacing w:after="0" w:line="240" w:lineRule="auto"/>
              <w:ind w:left="-108"/>
              <w:jc w:val="right"/>
              <w:rPr>
                <w:rFonts w:eastAsiaTheme="minorHAnsi" w:cs="Calibri"/>
                <w:b/>
                <w:bCs/>
                <w:sz w:val="18"/>
                <w:szCs w:val="18"/>
              </w:rPr>
            </w:pPr>
            <w:r w:rsidRPr="00A77AD4">
              <w:rPr>
                <w:rFonts w:eastAsiaTheme="minorHAnsi" w:cs="Calibri"/>
                <w:b/>
                <w:bCs/>
                <w:sz w:val="18"/>
                <w:szCs w:val="18"/>
              </w:rPr>
              <w:t>14.</w:t>
            </w:r>
          </w:p>
        </w:tc>
        <w:tc>
          <w:tcPr>
            <w:tcW w:w="4536" w:type="dxa"/>
            <w:shd w:val="clear" w:color="auto" w:fill="F2F2F2" w:themeFill="background1" w:themeFillShade="F2"/>
          </w:tcPr>
          <w:p w14:paraId="7CC126B7" w14:textId="77777777" w:rsidR="00161240" w:rsidRPr="00D017D7" w:rsidRDefault="00161240" w:rsidP="00161240">
            <w:pPr>
              <w:spacing w:after="0" w:line="240" w:lineRule="auto"/>
              <w:jc w:val="both"/>
              <w:rPr>
                <w:rFonts w:asciiTheme="minorHAnsi" w:hAnsiTheme="minorHAnsi" w:cstheme="minorHAnsi"/>
                <w:b/>
                <w:bCs/>
                <w:sz w:val="18"/>
                <w:szCs w:val="18"/>
              </w:rPr>
            </w:pPr>
            <w:r w:rsidRPr="00D017D7">
              <w:rPr>
                <w:rFonts w:asciiTheme="minorHAnsi" w:hAnsiTheme="minorHAnsi" w:cstheme="minorHAnsi"/>
                <w:b/>
                <w:bCs/>
                <w:sz w:val="18"/>
                <w:szCs w:val="18"/>
              </w:rPr>
              <w:t>Warunki dostaw: po złożeniu zamówienia/podpisaniu kontraktu oczekuje się dostawy na miejsce wskazane przez Inwestora urządzeń gabarytowych/części mechanicznej w terminie nie dłuższym niż 46 tygodni oraz osprzętu elektronicznego w terminie nie dłuższym niż 52 tygodnie</w:t>
            </w:r>
          </w:p>
        </w:tc>
        <w:tc>
          <w:tcPr>
            <w:tcW w:w="4253" w:type="dxa"/>
          </w:tcPr>
          <w:p w14:paraId="05D48F04" w14:textId="77777777" w:rsidR="00161240" w:rsidRPr="00161240" w:rsidRDefault="00161240" w:rsidP="00161240">
            <w:pPr>
              <w:spacing w:after="0" w:line="240" w:lineRule="auto"/>
              <w:jc w:val="both"/>
              <w:rPr>
                <w:rFonts w:asciiTheme="minorHAnsi" w:hAnsiTheme="minorHAnsi" w:cstheme="minorHAnsi"/>
                <w:sz w:val="20"/>
                <w:szCs w:val="20"/>
              </w:rPr>
            </w:pPr>
          </w:p>
        </w:tc>
      </w:tr>
      <w:tr w:rsidR="00161240" w:rsidRPr="00161240" w14:paraId="30FE41D5" w14:textId="467F2D59" w:rsidTr="00D017D7">
        <w:tc>
          <w:tcPr>
            <w:tcW w:w="851" w:type="dxa"/>
            <w:shd w:val="clear" w:color="auto" w:fill="F2F2F2" w:themeFill="background1" w:themeFillShade="F2"/>
          </w:tcPr>
          <w:p w14:paraId="5E14CE98" w14:textId="77777777" w:rsidR="00161240" w:rsidRPr="00161240" w:rsidRDefault="00161240" w:rsidP="00161240">
            <w:pPr>
              <w:spacing w:after="0" w:line="240" w:lineRule="auto"/>
              <w:ind w:left="-108"/>
              <w:jc w:val="right"/>
              <w:rPr>
                <w:rFonts w:eastAsiaTheme="minorHAnsi" w:cs="Calibri"/>
                <w:b/>
                <w:bCs/>
                <w:sz w:val="18"/>
                <w:szCs w:val="18"/>
              </w:rPr>
            </w:pPr>
            <w:r w:rsidRPr="00161240">
              <w:rPr>
                <w:rFonts w:eastAsiaTheme="minorHAnsi" w:cs="Calibri"/>
                <w:b/>
                <w:bCs/>
                <w:sz w:val="18"/>
                <w:szCs w:val="18"/>
              </w:rPr>
              <w:t>15.</w:t>
            </w:r>
          </w:p>
        </w:tc>
        <w:tc>
          <w:tcPr>
            <w:tcW w:w="4536" w:type="dxa"/>
            <w:shd w:val="clear" w:color="auto" w:fill="F2F2F2" w:themeFill="background1" w:themeFillShade="F2"/>
          </w:tcPr>
          <w:p w14:paraId="5F468F8F" w14:textId="77777777" w:rsidR="00161240" w:rsidRPr="00D017D7" w:rsidRDefault="00161240" w:rsidP="00161240">
            <w:pPr>
              <w:spacing w:after="0" w:line="240" w:lineRule="auto"/>
              <w:rPr>
                <w:rFonts w:cs="Calibri"/>
                <w:b/>
                <w:bCs/>
                <w:sz w:val="18"/>
                <w:szCs w:val="18"/>
              </w:rPr>
            </w:pPr>
            <w:r w:rsidRPr="00D017D7">
              <w:rPr>
                <w:rFonts w:cs="Calibri"/>
                <w:b/>
                <w:bCs/>
                <w:sz w:val="18"/>
                <w:szCs w:val="18"/>
              </w:rPr>
              <w:t>Wyłączenia:</w:t>
            </w:r>
          </w:p>
        </w:tc>
        <w:tc>
          <w:tcPr>
            <w:tcW w:w="4253" w:type="dxa"/>
          </w:tcPr>
          <w:p w14:paraId="17FB7F35" w14:textId="77777777" w:rsidR="00161240" w:rsidRPr="00161240" w:rsidRDefault="00161240" w:rsidP="00161240">
            <w:pPr>
              <w:spacing w:after="0" w:line="240" w:lineRule="auto"/>
              <w:rPr>
                <w:rFonts w:cs="Calibri"/>
                <w:b/>
                <w:bCs/>
                <w:sz w:val="20"/>
                <w:szCs w:val="20"/>
              </w:rPr>
            </w:pPr>
          </w:p>
        </w:tc>
      </w:tr>
      <w:tr w:rsidR="00161240" w:rsidRPr="00161240" w14:paraId="0B95A49C" w14:textId="264BDFDC" w:rsidTr="00D017D7">
        <w:tc>
          <w:tcPr>
            <w:tcW w:w="851" w:type="dxa"/>
            <w:shd w:val="clear" w:color="auto" w:fill="F2F2F2" w:themeFill="background1" w:themeFillShade="F2"/>
          </w:tcPr>
          <w:p w14:paraId="25305CE6"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15.1</w:t>
            </w:r>
          </w:p>
        </w:tc>
        <w:tc>
          <w:tcPr>
            <w:tcW w:w="4536" w:type="dxa"/>
            <w:shd w:val="clear" w:color="auto" w:fill="F2F2F2" w:themeFill="background1" w:themeFillShade="F2"/>
          </w:tcPr>
          <w:p w14:paraId="4B68B933" w14:textId="77777777" w:rsidR="00161240" w:rsidRPr="00D017D7" w:rsidRDefault="00161240" w:rsidP="00161240">
            <w:pPr>
              <w:spacing w:after="0" w:line="240" w:lineRule="auto"/>
              <w:jc w:val="both"/>
              <w:rPr>
                <w:rFonts w:cs="Calibri"/>
                <w:sz w:val="18"/>
                <w:szCs w:val="18"/>
              </w:rPr>
            </w:pPr>
            <w:r w:rsidRPr="00D017D7">
              <w:rPr>
                <w:rFonts w:cs="Calibri"/>
                <w:sz w:val="18"/>
                <w:szCs w:val="18"/>
              </w:rPr>
              <w:t>Inwestor zobowiązuje się do zdobycia wszystkich licencji, zezwoleń i certyfikatów, niezbędnych do wypełnienia zakresu umowy przez obie strony</w:t>
            </w:r>
          </w:p>
        </w:tc>
        <w:tc>
          <w:tcPr>
            <w:tcW w:w="4253" w:type="dxa"/>
          </w:tcPr>
          <w:p w14:paraId="47D7B8F6" w14:textId="77777777" w:rsidR="00161240" w:rsidRPr="00161240" w:rsidRDefault="00161240" w:rsidP="00161240">
            <w:pPr>
              <w:spacing w:after="0" w:line="240" w:lineRule="auto"/>
              <w:jc w:val="both"/>
              <w:rPr>
                <w:rFonts w:cs="Calibri"/>
                <w:sz w:val="20"/>
                <w:szCs w:val="20"/>
              </w:rPr>
            </w:pPr>
          </w:p>
        </w:tc>
      </w:tr>
      <w:tr w:rsidR="00161240" w:rsidRPr="00161240" w14:paraId="38FB747E" w14:textId="39DF9E7E" w:rsidTr="00D017D7">
        <w:tc>
          <w:tcPr>
            <w:tcW w:w="851" w:type="dxa"/>
            <w:shd w:val="clear" w:color="auto" w:fill="F2F2F2" w:themeFill="background1" w:themeFillShade="F2"/>
          </w:tcPr>
          <w:p w14:paraId="06D8A84D"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15.2</w:t>
            </w:r>
          </w:p>
        </w:tc>
        <w:tc>
          <w:tcPr>
            <w:tcW w:w="4536" w:type="dxa"/>
            <w:shd w:val="clear" w:color="auto" w:fill="F2F2F2" w:themeFill="background1" w:themeFillShade="F2"/>
          </w:tcPr>
          <w:p w14:paraId="40BD4B38" w14:textId="77777777" w:rsidR="00161240" w:rsidRPr="00D017D7" w:rsidRDefault="00161240" w:rsidP="00161240">
            <w:pPr>
              <w:spacing w:after="0" w:line="240" w:lineRule="auto"/>
              <w:jc w:val="both"/>
              <w:rPr>
                <w:rFonts w:cs="Calibri"/>
                <w:sz w:val="18"/>
                <w:szCs w:val="18"/>
              </w:rPr>
            </w:pPr>
            <w:r w:rsidRPr="00D017D7">
              <w:rPr>
                <w:rFonts w:cs="Calibri"/>
                <w:sz w:val="18"/>
                <w:szCs w:val="18"/>
              </w:rPr>
              <w:t xml:space="preserve">Posadowienie urządzenia, montaż mechaniczny i elektryczny, nie są przedmiotem zamówienia. Transport wszystkich urządzeń do lokalizacji wskazanej przez Inwestora, pozostaje w odpowiedzialności Dostawcy. </w:t>
            </w:r>
          </w:p>
        </w:tc>
        <w:tc>
          <w:tcPr>
            <w:tcW w:w="4253" w:type="dxa"/>
          </w:tcPr>
          <w:p w14:paraId="52D01B8B" w14:textId="77777777" w:rsidR="00161240" w:rsidRPr="00161240" w:rsidRDefault="00161240" w:rsidP="00161240">
            <w:pPr>
              <w:spacing w:after="0" w:line="240" w:lineRule="auto"/>
              <w:jc w:val="both"/>
              <w:rPr>
                <w:rFonts w:cs="Calibri"/>
                <w:sz w:val="20"/>
                <w:szCs w:val="20"/>
              </w:rPr>
            </w:pPr>
          </w:p>
        </w:tc>
      </w:tr>
      <w:tr w:rsidR="00161240" w:rsidRPr="00161240" w14:paraId="500C0DFF" w14:textId="14BD802F" w:rsidTr="00D017D7">
        <w:tc>
          <w:tcPr>
            <w:tcW w:w="851" w:type="dxa"/>
            <w:shd w:val="clear" w:color="auto" w:fill="F2F2F2" w:themeFill="background1" w:themeFillShade="F2"/>
          </w:tcPr>
          <w:p w14:paraId="21B0D4C0"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15.3</w:t>
            </w:r>
          </w:p>
        </w:tc>
        <w:tc>
          <w:tcPr>
            <w:tcW w:w="4536" w:type="dxa"/>
            <w:shd w:val="clear" w:color="auto" w:fill="F2F2F2" w:themeFill="background1" w:themeFillShade="F2"/>
          </w:tcPr>
          <w:p w14:paraId="17DE8E76" w14:textId="77777777" w:rsidR="00161240" w:rsidRPr="00D017D7" w:rsidRDefault="00161240" w:rsidP="00161240">
            <w:pPr>
              <w:spacing w:after="0" w:line="240" w:lineRule="auto"/>
              <w:jc w:val="both"/>
              <w:rPr>
                <w:rFonts w:cs="Calibri"/>
                <w:sz w:val="18"/>
                <w:szCs w:val="18"/>
              </w:rPr>
            </w:pPr>
            <w:r w:rsidRPr="00D017D7">
              <w:rPr>
                <w:rFonts w:cs="Calibri"/>
                <w:sz w:val="18"/>
                <w:szCs w:val="18"/>
              </w:rPr>
              <w:t>Dostarczana instalacja powinna być kompletna i procesowo w pełni funkcjonalna</w:t>
            </w:r>
          </w:p>
        </w:tc>
        <w:tc>
          <w:tcPr>
            <w:tcW w:w="4253" w:type="dxa"/>
          </w:tcPr>
          <w:p w14:paraId="44EB5900" w14:textId="77777777" w:rsidR="00161240" w:rsidRPr="00161240" w:rsidRDefault="00161240" w:rsidP="00161240">
            <w:pPr>
              <w:spacing w:after="0" w:line="240" w:lineRule="auto"/>
              <w:jc w:val="both"/>
              <w:rPr>
                <w:rFonts w:cs="Calibri"/>
                <w:sz w:val="20"/>
                <w:szCs w:val="20"/>
              </w:rPr>
            </w:pPr>
          </w:p>
        </w:tc>
      </w:tr>
      <w:tr w:rsidR="00161240" w:rsidRPr="00161240" w14:paraId="4A1C6011" w14:textId="13C22B3F" w:rsidTr="00D017D7">
        <w:tc>
          <w:tcPr>
            <w:tcW w:w="851" w:type="dxa"/>
            <w:shd w:val="clear" w:color="auto" w:fill="F2F2F2" w:themeFill="background1" w:themeFillShade="F2"/>
          </w:tcPr>
          <w:p w14:paraId="7981D443" w14:textId="77777777" w:rsidR="00161240" w:rsidRPr="00161240" w:rsidRDefault="00161240" w:rsidP="00161240">
            <w:pPr>
              <w:spacing w:after="0" w:line="240" w:lineRule="auto"/>
              <w:ind w:left="-108"/>
              <w:jc w:val="right"/>
              <w:rPr>
                <w:rFonts w:eastAsiaTheme="minorHAnsi" w:cs="Calibri"/>
                <w:b/>
                <w:bCs/>
                <w:sz w:val="18"/>
                <w:szCs w:val="18"/>
              </w:rPr>
            </w:pPr>
            <w:r w:rsidRPr="00161240">
              <w:rPr>
                <w:rFonts w:eastAsiaTheme="minorHAnsi" w:cs="Calibri"/>
                <w:b/>
                <w:bCs/>
                <w:sz w:val="18"/>
                <w:szCs w:val="18"/>
              </w:rPr>
              <w:t>16.</w:t>
            </w:r>
          </w:p>
        </w:tc>
        <w:tc>
          <w:tcPr>
            <w:tcW w:w="4536" w:type="dxa"/>
            <w:shd w:val="clear" w:color="auto" w:fill="F2F2F2" w:themeFill="background1" w:themeFillShade="F2"/>
          </w:tcPr>
          <w:p w14:paraId="04B90C60" w14:textId="77777777" w:rsidR="00161240" w:rsidRPr="00D017D7" w:rsidRDefault="00161240" w:rsidP="00161240">
            <w:pPr>
              <w:spacing w:after="0" w:line="240" w:lineRule="auto"/>
              <w:rPr>
                <w:rFonts w:cs="Calibri"/>
                <w:b/>
                <w:bCs/>
                <w:sz w:val="18"/>
                <w:szCs w:val="18"/>
              </w:rPr>
            </w:pPr>
            <w:r w:rsidRPr="00D017D7">
              <w:rPr>
                <w:rFonts w:cs="Calibri"/>
                <w:b/>
                <w:bCs/>
                <w:sz w:val="18"/>
                <w:szCs w:val="18"/>
              </w:rPr>
              <w:t xml:space="preserve">WARUNKI OGÓLNE: </w:t>
            </w:r>
          </w:p>
        </w:tc>
        <w:tc>
          <w:tcPr>
            <w:tcW w:w="4253" w:type="dxa"/>
          </w:tcPr>
          <w:p w14:paraId="1B01C5FD" w14:textId="77777777" w:rsidR="00161240" w:rsidRPr="00161240" w:rsidRDefault="00161240" w:rsidP="00161240">
            <w:pPr>
              <w:spacing w:after="0" w:line="240" w:lineRule="auto"/>
              <w:rPr>
                <w:rFonts w:cs="Calibri"/>
                <w:b/>
                <w:bCs/>
                <w:sz w:val="20"/>
                <w:szCs w:val="20"/>
              </w:rPr>
            </w:pPr>
          </w:p>
        </w:tc>
      </w:tr>
      <w:tr w:rsidR="00161240" w:rsidRPr="00161240" w14:paraId="558355E2" w14:textId="2E1533EF" w:rsidTr="00D017D7">
        <w:tc>
          <w:tcPr>
            <w:tcW w:w="851" w:type="dxa"/>
            <w:shd w:val="clear" w:color="auto" w:fill="F2F2F2" w:themeFill="background1" w:themeFillShade="F2"/>
          </w:tcPr>
          <w:p w14:paraId="3D9E57EC"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16.1</w:t>
            </w:r>
          </w:p>
        </w:tc>
        <w:tc>
          <w:tcPr>
            <w:tcW w:w="4536" w:type="dxa"/>
            <w:shd w:val="clear" w:color="auto" w:fill="F2F2F2" w:themeFill="background1" w:themeFillShade="F2"/>
          </w:tcPr>
          <w:p w14:paraId="7E9FDA36" w14:textId="77777777" w:rsidR="00161240" w:rsidRPr="00D017D7" w:rsidRDefault="00161240" w:rsidP="00161240">
            <w:pPr>
              <w:spacing w:after="0" w:line="240" w:lineRule="auto"/>
              <w:jc w:val="both"/>
              <w:rPr>
                <w:rFonts w:cs="Calibri"/>
                <w:sz w:val="18"/>
                <w:szCs w:val="18"/>
              </w:rPr>
            </w:pPr>
            <w:r w:rsidRPr="00D017D7">
              <w:rPr>
                <w:sz w:val="18"/>
                <w:szCs w:val="18"/>
              </w:rPr>
              <w:t>Koszt opakowania i dostarczenie urządzenia do zakładu Inwestora wliczone w cenę (Transport i ubezpieczenie transportu po stronie Producenta);</w:t>
            </w:r>
          </w:p>
        </w:tc>
        <w:tc>
          <w:tcPr>
            <w:tcW w:w="4253" w:type="dxa"/>
          </w:tcPr>
          <w:p w14:paraId="7E761410" w14:textId="77777777" w:rsidR="00161240" w:rsidRPr="00161240" w:rsidRDefault="00161240" w:rsidP="00161240">
            <w:pPr>
              <w:spacing w:after="0" w:line="240" w:lineRule="auto"/>
              <w:jc w:val="both"/>
              <w:rPr>
                <w:sz w:val="20"/>
                <w:szCs w:val="20"/>
              </w:rPr>
            </w:pPr>
          </w:p>
        </w:tc>
      </w:tr>
      <w:tr w:rsidR="00161240" w:rsidRPr="00161240" w14:paraId="567E2D59" w14:textId="12ECAB84" w:rsidTr="00D017D7">
        <w:tc>
          <w:tcPr>
            <w:tcW w:w="851" w:type="dxa"/>
            <w:shd w:val="clear" w:color="auto" w:fill="F2F2F2" w:themeFill="background1" w:themeFillShade="F2"/>
          </w:tcPr>
          <w:p w14:paraId="2A829A24"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16.2</w:t>
            </w:r>
          </w:p>
        </w:tc>
        <w:tc>
          <w:tcPr>
            <w:tcW w:w="4536" w:type="dxa"/>
            <w:shd w:val="clear" w:color="auto" w:fill="F2F2F2" w:themeFill="background1" w:themeFillShade="F2"/>
            <w:vAlign w:val="center"/>
          </w:tcPr>
          <w:p w14:paraId="6F602527" w14:textId="77777777" w:rsidR="00161240" w:rsidRPr="00D017D7" w:rsidRDefault="00161240" w:rsidP="00161240">
            <w:pPr>
              <w:spacing w:after="0" w:line="240" w:lineRule="auto"/>
              <w:jc w:val="both"/>
              <w:rPr>
                <w:rFonts w:cs="Calibri"/>
                <w:sz w:val="18"/>
                <w:szCs w:val="18"/>
              </w:rPr>
            </w:pPr>
            <w:r w:rsidRPr="00D017D7">
              <w:rPr>
                <w:sz w:val="18"/>
                <w:szCs w:val="18"/>
              </w:rPr>
              <w:t>Urządzenie musi posiadać deklaracje zgodności CE i musi być zgodne z dyrektywą 2006/42/WE;</w:t>
            </w:r>
          </w:p>
        </w:tc>
        <w:tc>
          <w:tcPr>
            <w:tcW w:w="4253" w:type="dxa"/>
          </w:tcPr>
          <w:p w14:paraId="1C7CAA9E" w14:textId="77777777" w:rsidR="00161240" w:rsidRPr="00161240" w:rsidRDefault="00161240" w:rsidP="00161240">
            <w:pPr>
              <w:spacing w:after="0" w:line="240" w:lineRule="auto"/>
              <w:jc w:val="both"/>
              <w:rPr>
                <w:sz w:val="20"/>
                <w:szCs w:val="20"/>
              </w:rPr>
            </w:pPr>
          </w:p>
        </w:tc>
      </w:tr>
      <w:tr w:rsidR="00161240" w:rsidRPr="00161240" w14:paraId="3A0D2083" w14:textId="75AA23B2" w:rsidTr="00D017D7">
        <w:tc>
          <w:tcPr>
            <w:tcW w:w="851" w:type="dxa"/>
            <w:shd w:val="clear" w:color="auto" w:fill="F2F2F2" w:themeFill="background1" w:themeFillShade="F2"/>
          </w:tcPr>
          <w:p w14:paraId="419E83A0"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16.3</w:t>
            </w:r>
          </w:p>
        </w:tc>
        <w:tc>
          <w:tcPr>
            <w:tcW w:w="4536" w:type="dxa"/>
            <w:shd w:val="clear" w:color="auto" w:fill="F2F2F2" w:themeFill="background1" w:themeFillShade="F2"/>
          </w:tcPr>
          <w:p w14:paraId="792C7839" w14:textId="77777777" w:rsidR="00161240" w:rsidRPr="00D017D7" w:rsidRDefault="00161240" w:rsidP="00161240">
            <w:pPr>
              <w:spacing w:after="0" w:line="240" w:lineRule="auto"/>
              <w:jc w:val="both"/>
              <w:rPr>
                <w:rFonts w:cs="Calibri"/>
                <w:sz w:val="18"/>
                <w:szCs w:val="18"/>
              </w:rPr>
            </w:pPr>
            <w:r w:rsidRPr="00D017D7">
              <w:rPr>
                <w:rFonts w:cs="Calibri"/>
                <w:sz w:val="18"/>
                <w:szCs w:val="18"/>
              </w:rPr>
              <w:t xml:space="preserve">Warunki gwarancyjne: zobowiązuje się Producenta do usunięcia wszystkich wad dostarczonego sprzętu, wynikających z wad materiałów lub wadliwego wykonania. Urządzenie powinno zostać objęte gwarancją na okres minimum 18 miesięcy (bez limitu godzin) od daty uruchomienia instalacji lub minimum 24 miesięcy (bez limitu godzin) od daty wysyłki lub daty powiadomienia o gotowości do wysyłki. </w:t>
            </w:r>
          </w:p>
        </w:tc>
        <w:tc>
          <w:tcPr>
            <w:tcW w:w="4253" w:type="dxa"/>
          </w:tcPr>
          <w:p w14:paraId="1B285BA0" w14:textId="654D8A44" w:rsidR="00161240" w:rsidRPr="00161240" w:rsidRDefault="00161240" w:rsidP="00161240">
            <w:pPr>
              <w:spacing w:after="0" w:line="240" w:lineRule="auto"/>
              <w:jc w:val="both"/>
              <w:rPr>
                <w:rFonts w:cs="Calibri"/>
                <w:sz w:val="20"/>
                <w:szCs w:val="20"/>
              </w:rPr>
            </w:pPr>
          </w:p>
        </w:tc>
      </w:tr>
      <w:tr w:rsidR="00161240" w:rsidRPr="00161240" w14:paraId="727C558D" w14:textId="764FDB9E" w:rsidTr="00D017D7">
        <w:tc>
          <w:tcPr>
            <w:tcW w:w="851" w:type="dxa"/>
            <w:shd w:val="clear" w:color="auto" w:fill="F2F2F2" w:themeFill="background1" w:themeFillShade="F2"/>
          </w:tcPr>
          <w:p w14:paraId="24A51A88" w14:textId="77777777" w:rsidR="00161240" w:rsidRPr="00161240" w:rsidRDefault="00161240" w:rsidP="00161240">
            <w:pPr>
              <w:spacing w:after="0" w:line="240" w:lineRule="auto"/>
              <w:ind w:left="-108"/>
              <w:jc w:val="right"/>
              <w:rPr>
                <w:rFonts w:eastAsiaTheme="minorHAnsi" w:cs="Calibri"/>
                <w:sz w:val="18"/>
                <w:szCs w:val="18"/>
              </w:rPr>
            </w:pPr>
            <w:r w:rsidRPr="00161240">
              <w:rPr>
                <w:rFonts w:eastAsiaTheme="minorHAnsi" w:cs="Calibri"/>
                <w:sz w:val="18"/>
                <w:szCs w:val="18"/>
              </w:rPr>
              <w:t>16.4</w:t>
            </w:r>
          </w:p>
        </w:tc>
        <w:tc>
          <w:tcPr>
            <w:tcW w:w="4536" w:type="dxa"/>
            <w:shd w:val="clear" w:color="auto" w:fill="F2F2F2" w:themeFill="background1" w:themeFillShade="F2"/>
          </w:tcPr>
          <w:p w14:paraId="6CF79E2F" w14:textId="77777777" w:rsidR="00161240" w:rsidRPr="00D017D7" w:rsidRDefault="00161240" w:rsidP="00161240">
            <w:pPr>
              <w:spacing w:after="0" w:line="240" w:lineRule="auto"/>
              <w:jc w:val="both"/>
              <w:rPr>
                <w:rFonts w:cs="Calibri"/>
                <w:sz w:val="18"/>
                <w:szCs w:val="18"/>
              </w:rPr>
            </w:pPr>
            <w:r w:rsidRPr="00D017D7">
              <w:rPr>
                <w:rFonts w:cs="Calibri"/>
                <w:sz w:val="18"/>
                <w:szCs w:val="18"/>
              </w:rPr>
              <w:t xml:space="preserve">Warunki gwarancyjne procesowe: </w:t>
            </w:r>
            <w:r w:rsidRPr="00D017D7">
              <w:rPr>
                <w:rFonts w:asciiTheme="minorHAnsi" w:hAnsiTheme="minorHAnsi" w:cstheme="minorHAnsi"/>
                <w:sz w:val="18"/>
                <w:szCs w:val="18"/>
              </w:rPr>
              <w:t>kwestie gwarancji funkcjonalności procesowej zostaną ustalone i zaakceptowane wspólnie, przez Inwestora oraz Producenta/Sprzedawcę</w:t>
            </w:r>
          </w:p>
        </w:tc>
        <w:tc>
          <w:tcPr>
            <w:tcW w:w="4253" w:type="dxa"/>
          </w:tcPr>
          <w:p w14:paraId="70A93C13" w14:textId="77777777" w:rsidR="00161240" w:rsidRPr="00161240" w:rsidRDefault="00161240" w:rsidP="00161240">
            <w:pPr>
              <w:spacing w:after="0" w:line="240" w:lineRule="auto"/>
              <w:jc w:val="both"/>
              <w:rPr>
                <w:rFonts w:cs="Calibri"/>
                <w:sz w:val="20"/>
                <w:szCs w:val="20"/>
              </w:rPr>
            </w:pPr>
          </w:p>
        </w:tc>
      </w:tr>
      <w:tr w:rsidR="000B4453" w:rsidRPr="000B4453" w14:paraId="1B146FD2" w14:textId="77777777" w:rsidTr="00D017D7">
        <w:tc>
          <w:tcPr>
            <w:tcW w:w="851" w:type="dxa"/>
            <w:shd w:val="clear" w:color="auto" w:fill="F2F2F2" w:themeFill="background1" w:themeFillShade="F2"/>
          </w:tcPr>
          <w:p w14:paraId="003C1720" w14:textId="5B49F8CA" w:rsidR="000B4453" w:rsidRPr="000B4453" w:rsidRDefault="000B4453" w:rsidP="00161240">
            <w:pPr>
              <w:spacing w:after="0" w:line="240" w:lineRule="auto"/>
              <w:ind w:left="-108"/>
              <w:jc w:val="right"/>
              <w:rPr>
                <w:rFonts w:eastAsiaTheme="minorHAnsi" w:cs="Calibri"/>
                <w:b/>
                <w:bCs/>
                <w:sz w:val="18"/>
                <w:szCs w:val="18"/>
              </w:rPr>
            </w:pPr>
            <w:r w:rsidRPr="000B4453">
              <w:rPr>
                <w:rFonts w:eastAsiaTheme="minorHAnsi" w:cs="Calibri"/>
                <w:b/>
                <w:bCs/>
                <w:sz w:val="18"/>
                <w:szCs w:val="18"/>
              </w:rPr>
              <w:t>17.</w:t>
            </w:r>
          </w:p>
        </w:tc>
        <w:tc>
          <w:tcPr>
            <w:tcW w:w="4536" w:type="dxa"/>
            <w:shd w:val="clear" w:color="auto" w:fill="F2F2F2" w:themeFill="background1" w:themeFillShade="F2"/>
          </w:tcPr>
          <w:p w14:paraId="1C4FC413" w14:textId="23D02A05" w:rsidR="000B4453" w:rsidRPr="00D017D7" w:rsidRDefault="000B4453" w:rsidP="00161240">
            <w:pPr>
              <w:spacing w:after="0" w:line="240" w:lineRule="auto"/>
              <w:jc w:val="both"/>
              <w:rPr>
                <w:rFonts w:cs="Calibri"/>
                <w:b/>
                <w:bCs/>
                <w:sz w:val="18"/>
                <w:szCs w:val="18"/>
              </w:rPr>
            </w:pPr>
            <w:r w:rsidRPr="00D017D7">
              <w:rPr>
                <w:rFonts w:cs="Calibri"/>
                <w:b/>
                <w:bCs/>
                <w:sz w:val="18"/>
                <w:szCs w:val="18"/>
              </w:rPr>
              <w:t xml:space="preserve">Zużycie energii - całkowite zużycie energii wyrażone poprzez zsumowaną moc gazową i elektryczną urządzeń [kW] </w:t>
            </w:r>
            <w:r w:rsidRPr="00D017D7">
              <w:rPr>
                <w:rFonts w:asciiTheme="minorHAnsi" w:hAnsiTheme="minorHAnsi" w:cstheme="minorHAnsi"/>
                <w:sz w:val="18"/>
                <w:szCs w:val="18"/>
              </w:rPr>
              <w:t>uwzględniające warunki projektowe oraz najniższą temperaturę atmosferyczną</w:t>
            </w:r>
          </w:p>
        </w:tc>
        <w:tc>
          <w:tcPr>
            <w:tcW w:w="4253" w:type="dxa"/>
          </w:tcPr>
          <w:p w14:paraId="3B21CF24" w14:textId="77777777" w:rsidR="000B4453" w:rsidRPr="000B4453" w:rsidRDefault="000B4453" w:rsidP="00161240">
            <w:pPr>
              <w:spacing w:after="0" w:line="240" w:lineRule="auto"/>
              <w:jc w:val="both"/>
              <w:rPr>
                <w:rFonts w:cs="Calibri"/>
                <w:b/>
                <w:bCs/>
                <w:sz w:val="20"/>
                <w:szCs w:val="20"/>
              </w:rPr>
            </w:pPr>
          </w:p>
        </w:tc>
      </w:tr>
    </w:tbl>
    <w:p w14:paraId="6F29F7BA" w14:textId="77777777" w:rsidR="0077501F" w:rsidRDefault="0077501F" w:rsidP="00161240">
      <w:pPr>
        <w:spacing w:after="0" w:line="240" w:lineRule="auto"/>
        <w:jc w:val="both"/>
        <w:rPr>
          <w:rFonts w:cs="Calibri"/>
          <w:iCs/>
          <w:szCs w:val="24"/>
        </w:rPr>
      </w:pPr>
    </w:p>
    <w:p w14:paraId="12BC01B2" w14:textId="77777777" w:rsidR="000B4453" w:rsidRDefault="000B4453" w:rsidP="00161240">
      <w:pPr>
        <w:spacing w:after="0" w:line="240" w:lineRule="auto"/>
        <w:jc w:val="both"/>
        <w:rPr>
          <w:rFonts w:cs="Calibri"/>
          <w:iCs/>
          <w:szCs w:val="24"/>
        </w:rPr>
      </w:pPr>
    </w:p>
    <w:p w14:paraId="12F6D45F" w14:textId="77777777" w:rsidR="000B4453" w:rsidRDefault="000B4453" w:rsidP="00161240">
      <w:pPr>
        <w:spacing w:after="0" w:line="240" w:lineRule="auto"/>
        <w:jc w:val="both"/>
        <w:rPr>
          <w:rFonts w:cs="Calibri"/>
          <w:iCs/>
          <w:szCs w:val="24"/>
        </w:rPr>
      </w:pPr>
    </w:p>
    <w:p w14:paraId="40D99F26" w14:textId="4DF7C90A" w:rsidR="000B4453" w:rsidRPr="00FE41A5" w:rsidRDefault="000B4453" w:rsidP="000B4453">
      <w:pPr>
        <w:spacing w:after="0" w:line="240" w:lineRule="auto"/>
        <w:ind w:left="6372"/>
        <w:jc w:val="both"/>
        <w:rPr>
          <w:rFonts w:asciiTheme="minorHAnsi" w:hAnsiTheme="minorHAnsi" w:cstheme="minorHAnsi"/>
          <w:sz w:val="24"/>
          <w:szCs w:val="24"/>
        </w:rPr>
      </w:pPr>
      <w:r>
        <w:rPr>
          <w:rFonts w:cs="Calibri"/>
          <w:iCs/>
          <w:szCs w:val="24"/>
        </w:rPr>
        <w:t>______________________</w:t>
      </w:r>
    </w:p>
    <w:p w14:paraId="56E6E764" w14:textId="39940465" w:rsidR="00AB6887" w:rsidRPr="00FE41A5" w:rsidRDefault="000B4453" w:rsidP="000B4453">
      <w:pPr>
        <w:spacing w:after="0"/>
        <w:ind w:left="7080"/>
      </w:pPr>
      <w:r>
        <w:t xml:space="preserve">   podpis</w:t>
      </w:r>
    </w:p>
    <w:sectPr w:rsidR="00AB6887" w:rsidRPr="00FE41A5" w:rsidSect="00161240">
      <w:headerReference w:type="default" r:id="rId7"/>
      <w:footerReference w:type="default" r:id="rId8"/>
      <w:pgSz w:w="11906" w:h="16838"/>
      <w:pgMar w:top="1087"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45050" w14:textId="77777777" w:rsidR="00E92A1B" w:rsidRDefault="00E92A1B" w:rsidP="00375E07">
      <w:pPr>
        <w:spacing w:after="0" w:line="240" w:lineRule="auto"/>
      </w:pPr>
      <w:r>
        <w:separator/>
      </w:r>
    </w:p>
  </w:endnote>
  <w:endnote w:type="continuationSeparator" w:id="0">
    <w:p w14:paraId="1C36FA8C" w14:textId="77777777" w:rsidR="00E92A1B" w:rsidRDefault="00E92A1B" w:rsidP="0037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654016"/>
      <w:docPartObj>
        <w:docPartGallery w:val="Page Numbers (Bottom of Page)"/>
        <w:docPartUnique/>
      </w:docPartObj>
    </w:sdtPr>
    <w:sdtEndPr/>
    <w:sdtContent>
      <w:sdt>
        <w:sdtPr>
          <w:id w:val="1728636285"/>
          <w:docPartObj>
            <w:docPartGallery w:val="Page Numbers (Top of Page)"/>
            <w:docPartUnique/>
          </w:docPartObj>
        </w:sdtPr>
        <w:sdtEndPr/>
        <w:sdtContent>
          <w:p w14:paraId="53D01E6E" w14:textId="46206A85" w:rsidR="00575FC7" w:rsidRDefault="00575FC7">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071A55" w14:textId="77777777" w:rsidR="00575FC7" w:rsidRDefault="00575F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0F05D" w14:textId="77777777" w:rsidR="00E92A1B" w:rsidRDefault="00E92A1B" w:rsidP="00375E07">
      <w:pPr>
        <w:spacing w:after="0" w:line="240" w:lineRule="auto"/>
      </w:pPr>
      <w:r>
        <w:separator/>
      </w:r>
    </w:p>
  </w:footnote>
  <w:footnote w:type="continuationSeparator" w:id="0">
    <w:p w14:paraId="7F8806B0" w14:textId="77777777" w:rsidR="00E92A1B" w:rsidRDefault="00E92A1B" w:rsidP="00375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DA27" w14:textId="4A0DC61B" w:rsidR="00375E07" w:rsidRDefault="00375E07" w:rsidP="00375E07">
    <w:pPr>
      <w:pStyle w:val="Nagwek"/>
    </w:pPr>
  </w:p>
  <w:p w14:paraId="57886AC3" w14:textId="2600F8C6" w:rsidR="00375E07" w:rsidRPr="00375E07" w:rsidRDefault="00161240" w:rsidP="00375E07">
    <w:pPr>
      <w:spacing w:after="120" w:line="240" w:lineRule="auto"/>
      <w:jc w:val="center"/>
      <w:rPr>
        <w:iCs/>
        <w:color w:val="FF0000"/>
        <w:sz w:val="28"/>
        <w:szCs w:val="28"/>
      </w:rPr>
    </w:pPr>
    <w:r>
      <w:rPr>
        <w:noProof/>
      </w:rPr>
      <w:drawing>
        <wp:inline distT="0" distB="0" distL="0" distR="0" wp14:anchorId="0E54796F" wp14:editId="04BA2239">
          <wp:extent cx="5759450" cy="563317"/>
          <wp:effectExtent l="0" t="0" r="0" b="8255"/>
          <wp:docPr id="19550661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37468" name=""/>
                  <pic:cNvPicPr/>
                </pic:nvPicPr>
                <pic:blipFill>
                  <a:blip r:embed="rId1"/>
                  <a:stretch>
                    <a:fillRect/>
                  </a:stretch>
                </pic:blipFill>
                <pic:spPr>
                  <a:xfrm>
                    <a:off x="0" y="0"/>
                    <a:ext cx="5759450" cy="563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46E"/>
    <w:multiLevelType w:val="hybridMultilevel"/>
    <w:tmpl w:val="D2185F02"/>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49F925BF"/>
    <w:multiLevelType w:val="hybridMultilevel"/>
    <w:tmpl w:val="8DF2EF2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784423CA"/>
    <w:multiLevelType w:val="hybridMultilevel"/>
    <w:tmpl w:val="6ECC190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399089526">
    <w:abstractNumId w:val="1"/>
  </w:num>
  <w:num w:numId="2" w16cid:durableId="822627155">
    <w:abstractNumId w:val="2"/>
  </w:num>
  <w:num w:numId="3" w16cid:durableId="170567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07"/>
    <w:rsid w:val="00096DDA"/>
    <w:rsid w:val="000B4453"/>
    <w:rsid w:val="000B70A7"/>
    <w:rsid w:val="00161240"/>
    <w:rsid w:val="00175413"/>
    <w:rsid w:val="001C52E6"/>
    <w:rsid w:val="00234D4C"/>
    <w:rsid w:val="00267185"/>
    <w:rsid w:val="00321D26"/>
    <w:rsid w:val="00325D6E"/>
    <w:rsid w:val="00375E07"/>
    <w:rsid w:val="00514864"/>
    <w:rsid w:val="00575FC7"/>
    <w:rsid w:val="006E1A89"/>
    <w:rsid w:val="006F3000"/>
    <w:rsid w:val="0077501F"/>
    <w:rsid w:val="00790876"/>
    <w:rsid w:val="00946B01"/>
    <w:rsid w:val="00996C68"/>
    <w:rsid w:val="009F08AF"/>
    <w:rsid w:val="009F54A6"/>
    <w:rsid w:val="00A32314"/>
    <w:rsid w:val="00A77AD4"/>
    <w:rsid w:val="00AB6887"/>
    <w:rsid w:val="00AB7C9F"/>
    <w:rsid w:val="00C221D0"/>
    <w:rsid w:val="00C63653"/>
    <w:rsid w:val="00C973C5"/>
    <w:rsid w:val="00D017D7"/>
    <w:rsid w:val="00E01F6F"/>
    <w:rsid w:val="00E059AF"/>
    <w:rsid w:val="00E51E67"/>
    <w:rsid w:val="00E92A1B"/>
    <w:rsid w:val="00FE41A5"/>
    <w:rsid w:val="00FF4D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9C6A"/>
  <w15:chartTrackingRefBased/>
  <w15:docId w15:val="{6C9DDD48-DF4B-4750-9201-2FFB52A1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501F"/>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5E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E07"/>
  </w:style>
  <w:style w:type="paragraph" w:styleId="Stopka">
    <w:name w:val="footer"/>
    <w:basedOn w:val="Normalny"/>
    <w:link w:val="StopkaZnak"/>
    <w:uiPriority w:val="99"/>
    <w:unhideWhenUsed/>
    <w:rsid w:val="00375E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E07"/>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77501F"/>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locked/>
    <w:rsid w:val="006E1A89"/>
    <w:rPr>
      <w:rFonts w:ascii="Calibri" w:eastAsia="Calibri" w:hAnsi="Calibri" w:cs="Times New Roman"/>
      <w:kern w:val="0"/>
      <w14:ligatures w14:val="none"/>
    </w:rPr>
  </w:style>
  <w:style w:type="table" w:styleId="Tabela-Siatka">
    <w:name w:val="Table Grid"/>
    <w:basedOn w:val="Standardowy"/>
    <w:uiPriority w:val="59"/>
    <w:rsid w:val="001612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61240"/>
    <w:rPr>
      <w:sz w:val="16"/>
      <w:szCs w:val="16"/>
    </w:rPr>
  </w:style>
  <w:style w:type="paragraph" w:styleId="Tekstkomentarza">
    <w:name w:val="annotation text"/>
    <w:basedOn w:val="Normalny"/>
    <w:link w:val="TekstkomentarzaZnak"/>
    <w:uiPriority w:val="99"/>
    <w:unhideWhenUsed/>
    <w:rsid w:val="00161240"/>
    <w:pPr>
      <w:spacing w:line="240" w:lineRule="auto"/>
    </w:pPr>
    <w:rPr>
      <w:sz w:val="20"/>
      <w:szCs w:val="20"/>
    </w:rPr>
  </w:style>
  <w:style w:type="character" w:customStyle="1" w:styleId="TekstkomentarzaZnak">
    <w:name w:val="Tekst komentarza Znak"/>
    <w:basedOn w:val="Domylnaczcionkaakapitu"/>
    <w:link w:val="Tekstkomentarza"/>
    <w:uiPriority w:val="99"/>
    <w:rsid w:val="00161240"/>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3706</Words>
  <Characters>22240</Characters>
  <Application>Microsoft Office Word</Application>
  <DocSecurity>0</DocSecurity>
  <Lines>185</Lines>
  <Paragraphs>51</Paragraphs>
  <ScaleCrop>false</ScaleCrop>
  <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Sadowska</dc:creator>
  <cp:keywords/>
  <dc:description/>
  <cp:lastModifiedBy>Mikołaj Cieślak</cp:lastModifiedBy>
  <cp:revision>10</cp:revision>
  <dcterms:created xsi:type="dcterms:W3CDTF">2023-08-02T11:49:00Z</dcterms:created>
  <dcterms:modified xsi:type="dcterms:W3CDTF">2024-10-08T09:03:00Z</dcterms:modified>
</cp:coreProperties>
</file>