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5E5DD" w14:textId="77777777" w:rsidR="003D730E" w:rsidRPr="00D17E41" w:rsidRDefault="003D730E" w:rsidP="00E55FD1">
      <w:pPr>
        <w:spacing w:after="8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17E41">
        <w:rPr>
          <w:rFonts w:asciiTheme="minorHAnsi" w:hAnsiTheme="minorHAnsi" w:cstheme="minorHAnsi"/>
          <w:bCs/>
          <w:sz w:val="20"/>
          <w:szCs w:val="20"/>
        </w:rPr>
        <w:t>Realizacja w ramach umowy o powierzenie grantu o numerze:</w:t>
      </w:r>
      <w:r w:rsidRPr="00D17E41">
        <w:rPr>
          <w:rFonts w:asciiTheme="minorHAnsi" w:hAnsiTheme="minorHAnsi" w:cstheme="minorHAnsi"/>
          <w:bCs/>
          <w:sz w:val="20"/>
          <w:szCs w:val="20"/>
        </w:rPr>
        <w:br/>
        <w:t xml:space="preserve">FERC.02.02-CS.01-001/23/0013/ </w:t>
      </w:r>
      <w:r w:rsidRPr="00D17E41">
        <w:rPr>
          <w:rFonts w:asciiTheme="minorHAnsi" w:hAnsiTheme="minorHAnsi" w:cstheme="minorHAnsi"/>
          <w:bCs/>
          <w:sz w:val="20"/>
          <w:szCs w:val="20"/>
        </w:rPr>
        <w:br/>
        <w:t>FERC.02.02-CS.01-001/23/2024</w:t>
      </w:r>
    </w:p>
    <w:p w14:paraId="101FF9D9" w14:textId="656DE616" w:rsidR="003D730E" w:rsidRPr="00D17E41" w:rsidRDefault="003D730E" w:rsidP="00E55FD1">
      <w:pPr>
        <w:spacing w:after="8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D17E41">
        <w:rPr>
          <w:rFonts w:asciiTheme="minorHAnsi" w:hAnsiTheme="minorHAnsi" w:cstheme="minorHAnsi"/>
          <w:bCs/>
          <w:sz w:val="20"/>
          <w:szCs w:val="20"/>
        </w:rPr>
        <w:t>Fundusze Europejskie na Rozwój Cyfrowy 2021-2027 (FERC)</w:t>
      </w:r>
      <w:r w:rsidRPr="00D17E41">
        <w:rPr>
          <w:rFonts w:asciiTheme="minorHAnsi" w:hAnsiTheme="minorHAnsi" w:cstheme="minorHAnsi"/>
          <w:bCs/>
          <w:sz w:val="20"/>
          <w:szCs w:val="20"/>
        </w:rPr>
        <w:br/>
        <w:t xml:space="preserve">Priorytet II: Zaawansowane usługi cyfrowe </w:t>
      </w:r>
      <w:r w:rsidRPr="00D17E41">
        <w:rPr>
          <w:rFonts w:asciiTheme="minorHAnsi" w:hAnsiTheme="minorHAnsi" w:cstheme="minorHAnsi"/>
          <w:bCs/>
          <w:sz w:val="20"/>
          <w:szCs w:val="20"/>
        </w:rPr>
        <w:br/>
        <w:t xml:space="preserve">Działanie 2.2. – Wzmocnienie krajowego systemu cyberbezpieczeństwa </w:t>
      </w:r>
      <w:r w:rsidRPr="00D17E41">
        <w:rPr>
          <w:rFonts w:asciiTheme="minorHAnsi" w:hAnsiTheme="minorHAnsi" w:cstheme="minorHAnsi"/>
          <w:bCs/>
          <w:sz w:val="20"/>
          <w:szCs w:val="20"/>
        </w:rPr>
        <w:br/>
        <w:t>Konkurs grantowy w ramach Projektu grantowego „Cyberbezpieczny Samorząd”</w:t>
      </w:r>
      <w:r w:rsidR="00172D16" w:rsidRPr="00D17E41">
        <w:rPr>
          <w:rFonts w:asciiTheme="minorHAnsi" w:hAnsiTheme="minorHAnsi" w:cstheme="minorHAnsi"/>
          <w:bCs/>
          <w:sz w:val="20"/>
          <w:szCs w:val="20"/>
        </w:rPr>
        <w:br/>
      </w:r>
      <w:r w:rsidRPr="00D17E41">
        <w:rPr>
          <w:rFonts w:asciiTheme="minorHAnsi" w:hAnsiTheme="minorHAnsi" w:cstheme="minorHAnsi"/>
          <w:bCs/>
          <w:sz w:val="20"/>
          <w:szCs w:val="20"/>
        </w:rPr>
        <w:t>o numerze FERC.02.02-CS.01-001/23</w:t>
      </w:r>
    </w:p>
    <w:p w14:paraId="329BBBE0" w14:textId="77777777" w:rsidR="003D730E" w:rsidRPr="00D17E41" w:rsidRDefault="003D730E" w:rsidP="00E55FD1">
      <w:pPr>
        <w:spacing w:after="8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34C8AC2" w14:textId="7E19C95D" w:rsidR="00BD5EB5" w:rsidRPr="00D17E41" w:rsidRDefault="003C6D68" w:rsidP="00E55FD1">
      <w:pPr>
        <w:spacing w:after="8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E41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14:paraId="4A7405EC" w14:textId="03B35E9B" w:rsidR="003C6D68" w:rsidRPr="00D17E41" w:rsidRDefault="003C6D68" w:rsidP="00E55FD1">
      <w:pPr>
        <w:spacing w:after="8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E41">
        <w:rPr>
          <w:rFonts w:asciiTheme="minorHAnsi" w:hAnsiTheme="minorHAnsi" w:cstheme="minorHAnsi"/>
          <w:b/>
          <w:sz w:val="20"/>
          <w:szCs w:val="20"/>
        </w:rPr>
        <w:t>„</w:t>
      </w:r>
      <w:r w:rsidR="00137C5C" w:rsidRPr="00D17E41">
        <w:rPr>
          <w:rFonts w:asciiTheme="minorHAnsi" w:hAnsiTheme="minorHAnsi" w:cstheme="minorHAnsi"/>
          <w:b/>
          <w:sz w:val="20"/>
          <w:szCs w:val="20"/>
        </w:rPr>
        <w:t xml:space="preserve">Opracowanie </w:t>
      </w:r>
      <w:r w:rsidR="001537DB" w:rsidRPr="00D17E41">
        <w:rPr>
          <w:rFonts w:asciiTheme="minorHAnsi" w:hAnsiTheme="minorHAnsi" w:cstheme="minorHAnsi"/>
          <w:b/>
          <w:sz w:val="20"/>
          <w:szCs w:val="20"/>
        </w:rPr>
        <w:t>i wdrożenie</w:t>
      </w:r>
      <w:r w:rsidR="00137C5C" w:rsidRPr="00D17E41">
        <w:rPr>
          <w:rFonts w:asciiTheme="minorHAnsi" w:hAnsiTheme="minorHAnsi" w:cstheme="minorHAnsi"/>
          <w:b/>
          <w:sz w:val="20"/>
          <w:szCs w:val="20"/>
        </w:rPr>
        <w:t xml:space="preserve"> Systemu Zarządzania Bezpieczeństwem Informacji</w:t>
      </w:r>
      <w:r w:rsidRPr="00D17E41">
        <w:rPr>
          <w:rFonts w:asciiTheme="minorHAnsi" w:hAnsiTheme="minorHAnsi" w:cstheme="minorHAnsi"/>
          <w:b/>
          <w:sz w:val="20"/>
          <w:szCs w:val="20"/>
        </w:rPr>
        <w:t>”</w:t>
      </w:r>
    </w:p>
    <w:p w14:paraId="39AB353A" w14:textId="77777777" w:rsidR="00AD7576" w:rsidRPr="00AD7576" w:rsidRDefault="005867DA" w:rsidP="00E55FD1">
      <w:pPr>
        <w:pStyle w:val="Akapitzlist"/>
        <w:numPr>
          <w:ilvl w:val="0"/>
          <w:numId w:val="14"/>
        </w:numPr>
        <w:spacing w:after="8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17E41">
        <w:rPr>
          <w:rFonts w:asciiTheme="minorHAnsi" w:hAnsiTheme="minorHAnsi" w:cstheme="minorHAnsi"/>
          <w:b/>
          <w:sz w:val="20"/>
          <w:szCs w:val="20"/>
        </w:rPr>
        <w:t>Przedmiot</w:t>
      </w:r>
      <w:r w:rsidR="006F7B0D" w:rsidRPr="00D17E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6D68" w:rsidRPr="00D17E41">
        <w:rPr>
          <w:rFonts w:asciiTheme="minorHAnsi" w:hAnsiTheme="minorHAnsi" w:cstheme="minorHAnsi"/>
          <w:b/>
          <w:sz w:val="20"/>
          <w:szCs w:val="20"/>
        </w:rPr>
        <w:t>zamówienia:</w:t>
      </w:r>
      <w:r w:rsidR="002A32D2" w:rsidRPr="00D17E41">
        <w:rPr>
          <w:rFonts w:asciiTheme="minorHAnsi" w:hAnsiTheme="minorHAnsi" w:cstheme="minorHAnsi"/>
          <w:b/>
          <w:sz w:val="20"/>
          <w:szCs w:val="20"/>
        </w:rPr>
        <w:tab/>
      </w:r>
    </w:p>
    <w:p w14:paraId="15A6DAAC" w14:textId="7825D1C0" w:rsidR="002A32D2" w:rsidRPr="00D17E41" w:rsidRDefault="004438E0" w:rsidP="00E55FD1">
      <w:pPr>
        <w:pStyle w:val="Akapitzlist"/>
        <w:spacing w:after="80" w:line="240" w:lineRule="auto"/>
        <w:ind w:left="284"/>
        <w:contextualSpacing w:val="0"/>
        <w:jc w:val="both"/>
        <w:rPr>
          <w:rStyle w:val="Teksttreci"/>
          <w:rFonts w:asciiTheme="minorHAnsi" w:eastAsiaTheme="minorHAnsi" w:hAnsiTheme="minorHAnsi" w:cstheme="minorHAnsi"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Urząd Miasta Opola realizuje </w:t>
      </w:r>
      <w:r w:rsidR="002A3825" w:rsidRPr="00D17E41">
        <w:rPr>
          <w:rStyle w:val="Teksttreci"/>
          <w:rFonts w:asciiTheme="minorHAnsi" w:hAnsiTheme="minorHAnsi" w:cstheme="minorHAnsi"/>
          <w:sz w:val="20"/>
          <w:szCs w:val="20"/>
        </w:rPr>
        <w:t>projekt „Cyberbezpieczny Samorząd - podniesienie poziomu bezpieczeństwa i jakości świadczonych usług Urzędu Miasta Opola”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, którego celem jest zwiększenie poziomu bezpieczeństwa przetwarzanych informacji oraz systemów informatycznych Urzędu poprzez opracowanie szczegółowych uregulowań w zakresie bezpieczeństwa informacji spełniając</w:t>
      </w:r>
      <w:r w:rsidR="00354E03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ych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niżej wymienione wymagania:</w:t>
      </w:r>
    </w:p>
    <w:p w14:paraId="76B5943A" w14:textId="2F0BA787" w:rsidR="002A32D2" w:rsidRPr="00D17E41" w:rsidRDefault="004438E0" w:rsidP="00E55FD1">
      <w:pPr>
        <w:pStyle w:val="Akapitzlist"/>
        <w:numPr>
          <w:ilvl w:val="1"/>
          <w:numId w:val="14"/>
        </w:numPr>
        <w:spacing w:after="80" w:line="240" w:lineRule="auto"/>
        <w:ind w:left="568" w:hanging="284"/>
        <w:contextualSpacing w:val="0"/>
        <w:jc w:val="both"/>
        <w:rPr>
          <w:rStyle w:val="Teksttreci"/>
          <w:rFonts w:asciiTheme="minorHAnsi" w:eastAsiaTheme="minorHAnsi" w:hAnsiTheme="minorHAnsi" w:cstheme="minorHAnsi"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rozporządzeni</w:t>
      </w:r>
      <w:r w:rsidR="00496344" w:rsidRPr="00D17E41">
        <w:rPr>
          <w:rStyle w:val="Teksttreci"/>
          <w:rFonts w:asciiTheme="minorHAnsi" w:hAnsiTheme="minorHAnsi" w:cstheme="minorHAnsi"/>
          <w:sz w:val="20"/>
          <w:szCs w:val="20"/>
        </w:rPr>
        <w:t>a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Rady Ministrów </w:t>
      </w:r>
      <w:r w:rsidR="00DB56CA" w:rsidRPr="00D17E41">
        <w:rPr>
          <w:rFonts w:asciiTheme="minorHAnsi" w:eastAsia="Calibri" w:hAnsiTheme="minorHAnsi" w:cstheme="minorHAnsi"/>
          <w:sz w:val="20"/>
          <w:szCs w:val="20"/>
        </w:rPr>
        <w:t xml:space="preserve">z dnia 21 maja 2024 r.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w sprawie Krajowych Ram Interoperacyjności, minimalnych wymagań dla rejestrów publicznych i wymiany informacji w postaci elektronicznej oraz minimalnych wymagań dla systemów teleinformatycznych.</w:t>
      </w:r>
    </w:p>
    <w:p w14:paraId="1E70724F" w14:textId="57CD1E9A" w:rsidR="002A32D2" w:rsidRPr="00D17E41" w:rsidRDefault="004438E0" w:rsidP="00E55FD1">
      <w:pPr>
        <w:pStyle w:val="Akapitzlist"/>
        <w:numPr>
          <w:ilvl w:val="1"/>
          <w:numId w:val="14"/>
        </w:numPr>
        <w:spacing w:after="80" w:line="240" w:lineRule="auto"/>
        <w:ind w:left="568" w:hanging="284"/>
        <w:contextualSpacing w:val="0"/>
        <w:jc w:val="both"/>
        <w:rPr>
          <w:rStyle w:val="Teksttreci"/>
          <w:rFonts w:asciiTheme="minorHAnsi" w:eastAsiaTheme="minorHAnsi" w:hAnsiTheme="minorHAnsi" w:cstheme="minorHAnsi"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ustawy z dnia 5 lipca 2018 r. o krajowym systemie cyberbezpieczeństwa,</w:t>
      </w:r>
    </w:p>
    <w:p w14:paraId="4EE00845" w14:textId="77777777" w:rsidR="002A32D2" w:rsidRPr="00D17E41" w:rsidRDefault="004438E0" w:rsidP="00E55FD1">
      <w:pPr>
        <w:pStyle w:val="Akapitzlist"/>
        <w:numPr>
          <w:ilvl w:val="1"/>
          <w:numId w:val="14"/>
        </w:numPr>
        <w:spacing w:after="80" w:line="240" w:lineRule="auto"/>
        <w:ind w:left="568" w:hanging="284"/>
        <w:contextualSpacing w:val="0"/>
        <w:jc w:val="both"/>
        <w:rPr>
          <w:rStyle w:val="Teksttreci"/>
          <w:rFonts w:asciiTheme="minorHAnsi" w:eastAsiaTheme="minorHAnsi" w:hAnsiTheme="minorHAnsi" w:cstheme="minorHAnsi"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Dyrektywy Parlamentu Europejskiego i Rady w sprawie środków na rzecz wysokiego wspólnego poziomu cyberbezpieczeństwa na terytorium Unii (tzw. Dyrektywa NIS 2).</w:t>
      </w:r>
    </w:p>
    <w:p w14:paraId="41BA7DED" w14:textId="77777777" w:rsidR="00AD7576" w:rsidRDefault="002A3825" w:rsidP="00E55FD1">
      <w:pPr>
        <w:spacing w:after="80" w:line="240" w:lineRule="auto"/>
        <w:ind w:left="284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Przedmiotem zamówienia jest o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pracowanie i wdrożenie Systemu Zarządzania Bezpieczeństwem Informacji (</w:t>
      </w:r>
      <w:r w:rsidR="006A54D2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zwanego dalej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SZBI) spełniającego wymagania norm rodziny ISO 27000 w zakresie bezpieczeństwa informacji, zgodnego</w:t>
      </w:r>
      <w:r w:rsidR="002F7416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z wymaganiami aktualnych norm PN-EN ISO/IEC 27001 oraz zaleceniami aktualnych norm</w:t>
      </w:r>
      <w:r w:rsidR="002F7416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PN-ISO/IEC 27002, PN-ISO-27005 i ISO 31000 w zakresie zarządzania ryzykiem, oraz Systemu Zarządzania Ciągłością Działania w zakresie systemów teleinformatycznych</w:t>
      </w:r>
      <w:r w:rsidR="00E736E4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(</w:t>
      </w:r>
      <w:r w:rsidR="00E736E4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zwanego dalej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BCM)</w:t>
      </w:r>
      <w:r w:rsidR="00E736E4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w Urzędzie zgodnego z normą PN-EN ISO 22301.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</w:p>
    <w:p w14:paraId="67A8A9AD" w14:textId="77777777" w:rsidR="00AD7576" w:rsidRDefault="001420FF" w:rsidP="00E55FD1">
      <w:pPr>
        <w:spacing w:after="80" w:line="240" w:lineRule="auto"/>
        <w:ind w:left="284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  <w:u w:val="single"/>
        </w:rPr>
        <w:t xml:space="preserve">Opracowany przez Wykonawcę </w:t>
      </w:r>
      <w:r w:rsidR="0011151F" w:rsidRPr="00D17E41">
        <w:rPr>
          <w:rStyle w:val="Teksttreci"/>
          <w:rFonts w:asciiTheme="minorHAnsi" w:hAnsiTheme="minorHAnsi" w:cstheme="minorHAnsi"/>
          <w:sz w:val="20"/>
          <w:szCs w:val="20"/>
          <w:u w:val="single"/>
        </w:rPr>
        <w:t xml:space="preserve">SZBI nie będzie obejmował </w:t>
      </w:r>
      <w:r w:rsidR="00BB33F1" w:rsidRPr="00D17E41">
        <w:rPr>
          <w:rStyle w:val="Teksttreci"/>
          <w:rFonts w:asciiTheme="minorHAnsi" w:hAnsiTheme="minorHAnsi" w:cstheme="minorHAnsi"/>
          <w:sz w:val="20"/>
          <w:szCs w:val="20"/>
          <w:u w:val="single"/>
        </w:rPr>
        <w:t>ochrony informacji niejawnych</w:t>
      </w:r>
      <w:r w:rsidR="00AD7576">
        <w:rPr>
          <w:rStyle w:val="Teksttreci"/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11151F" w:rsidRPr="00D17E41">
        <w:rPr>
          <w:rStyle w:val="Teksttreci"/>
          <w:rFonts w:asciiTheme="minorHAnsi" w:hAnsiTheme="minorHAnsi" w:cstheme="minorHAnsi"/>
          <w:sz w:val="20"/>
          <w:szCs w:val="20"/>
          <w:u w:val="single"/>
        </w:rPr>
        <w:t>określonych w ustawie o ochronie informacji niejawnej.</w:t>
      </w:r>
    </w:p>
    <w:p w14:paraId="21C5BD85" w14:textId="3E814F2C" w:rsidR="0063159B" w:rsidRPr="00D17E41" w:rsidRDefault="00312EEC" w:rsidP="00E55FD1">
      <w:pPr>
        <w:spacing w:after="8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Wykonawca zobowiązany jest </w:t>
      </w:r>
      <w:r w:rsidR="00256CB3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opracować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spójne</w:t>
      </w:r>
      <w:r w:rsidR="00256CB3" w:rsidRPr="00D17E41">
        <w:rPr>
          <w:rStyle w:val="Teksttreci"/>
          <w:rFonts w:asciiTheme="minorHAnsi" w:hAnsiTheme="minorHAnsi" w:cstheme="minorHAnsi"/>
          <w:sz w:val="20"/>
          <w:szCs w:val="20"/>
        </w:rPr>
        <w:t>,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jednolite</w:t>
      </w:r>
      <w:r w:rsidR="00CB4B21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i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adekwatne </w:t>
      </w:r>
      <w:r w:rsidR="0072392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do </w:t>
      </w:r>
      <w:proofErr w:type="spellStart"/>
      <w:r w:rsidR="00CB4B21" w:rsidRPr="00D17E41">
        <w:rPr>
          <w:rStyle w:val="Teksttreci"/>
          <w:rFonts w:asciiTheme="minorHAnsi" w:hAnsiTheme="minorHAnsi" w:cstheme="minorHAnsi"/>
          <w:sz w:val="20"/>
          <w:szCs w:val="20"/>
        </w:rPr>
        <w:t>ryzyk</w:t>
      </w:r>
      <w:proofErr w:type="spellEnd"/>
      <w:r w:rsidR="00CB4B21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, procesów oraz potrzeb Urzędu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dokumentacje SZBI oraz BCM zgodne z wymaganiami powołanych wyżej norm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976CC3" w:rsidRPr="00D17E41">
        <w:rPr>
          <w:rStyle w:val="Teksttreci"/>
          <w:rFonts w:asciiTheme="minorHAnsi" w:hAnsiTheme="minorHAnsi" w:cstheme="minorHAnsi"/>
          <w:sz w:val="20"/>
          <w:szCs w:val="20"/>
        </w:rPr>
        <w:t>i przepisów prawa</w:t>
      </w:r>
      <w:r w:rsidR="00CB4B21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, 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obejmuj</w:t>
      </w:r>
      <w:r w:rsidR="00723929" w:rsidRPr="00D17E41">
        <w:rPr>
          <w:rStyle w:val="Teksttreci"/>
          <w:rFonts w:asciiTheme="minorHAnsi" w:hAnsiTheme="minorHAnsi" w:cstheme="minorHAnsi"/>
          <w:sz w:val="20"/>
          <w:szCs w:val="20"/>
        </w:rPr>
        <w:t>ąc</w:t>
      </w:r>
      <w:r w:rsidR="00150BBA" w:rsidRPr="00D17E41">
        <w:rPr>
          <w:rStyle w:val="Teksttreci"/>
          <w:rFonts w:asciiTheme="minorHAnsi" w:hAnsiTheme="minorHAnsi" w:cstheme="minorHAnsi"/>
          <w:sz w:val="20"/>
          <w:szCs w:val="20"/>
        </w:rPr>
        <w:t>e</w:t>
      </w:r>
      <w:r w:rsidR="0072392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w szczególności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:</w:t>
      </w:r>
    </w:p>
    <w:p w14:paraId="3E7C48FC" w14:textId="77777777" w:rsidR="001A6346" w:rsidRPr="00D17E41" w:rsidRDefault="005867D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Audyt wstępny:</w:t>
      </w:r>
    </w:p>
    <w:p w14:paraId="0CB9C8F9" w14:textId="77777777" w:rsidR="00D0356F" w:rsidRPr="00D17E41" w:rsidRDefault="005867DA" w:rsidP="00E55FD1">
      <w:pPr>
        <w:pStyle w:val="Teksttreci0"/>
        <w:numPr>
          <w:ilvl w:val="2"/>
          <w:numId w:val="15"/>
        </w:numPr>
        <w:spacing w:after="80" w:line="240" w:lineRule="auto"/>
        <w:ind w:left="1077" w:hanging="51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sprawdzenie i zrozumienie środowiska UM, obejmujący aktualną strukturę organizacyjną i realizowane procesy oraz wymagania prawne funkcjonowania UM,</w:t>
      </w:r>
    </w:p>
    <w:p w14:paraId="752B82CD" w14:textId="1CDDD0D9" w:rsidR="00D0356F" w:rsidRPr="00D17E41" w:rsidRDefault="001A6346" w:rsidP="00E55FD1">
      <w:pPr>
        <w:pStyle w:val="Teksttreci0"/>
        <w:numPr>
          <w:ilvl w:val="2"/>
          <w:numId w:val="15"/>
        </w:numPr>
        <w:spacing w:after="80" w:line="240" w:lineRule="auto"/>
        <w:ind w:left="1077" w:hanging="51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przegląd aktualnej dokumentacji bezpieczeństwa informacji w UM, w tym polityk, procedur, instrukcji, regulaminów, wytycznych</w:t>
      </w:r>
      <w:r w:rsidR="00D0356F" w:rsidRPr="00D17E41">
        <w:rPr>
          <w:rStyle w:val="Teksttreci"/>
          <w:rFonts w:asciiTheme="minorHAnsi" w:hAnsiTheme="minorHAnsi" w:cstheme="minorHAnsi"/>
          <w:sz w:val="20"/>
          <w:szCs w:val="20"/>
        </w:rPr>
        <w:t>,</w:t>
      </w:r>
    </w:p>
    <w:p w14:paraId="10E11010" w14:textId="205E764C" w:rsidR="006517E5" w:rsidRPr="00D17E41" w:rsidRDefault="005867DA" w:rsidP="00E55FD1">
      <w:pPr>
        <w:pStyle w:val="Teksttreci0"/>
        <w:numPr>
          <w:ilvl w:val="2"/>
          <w:numId w:val="15"/>
        </w:numPr>
        <w:spacing w:after="80" w:line="240" w:lineRule="auto"/>
        <w:ind w:left="1077" w:hanging="510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inwentaryzację i analizę aktywów - zasobów informacyjnych oraz środków służących do gromadzenia i przetwarzania informacji</w:t>
      </w:r>
      <w:r w:rsidR="005F1E3A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</w:p>
    <w:p w14:paraId="7E7389F9" w14:textId="31D8CAA4" w:rsidR="006517E5" w:rsidRPr="00D17E41" w:rsidRDefault="005867D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Przeprowadzenie przy udziale przedstawicieli Zamawiającego i udokumentowanie analizy ryzyka, w tym opracowanie i wdrożenie metodyk</w:t>
      </w:r>
      <w:r w:rsidR="004D7C15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B950A1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Zamawiający zastrzega sobie prawo do wnoszenia uwag do opracowanej metodyki analizy ryzyka, a Wykonawca zobowiązany jest je uwzględnić. Ponadto Wykonawca zobowiązany jest do przeprowadzenia procesu szacowania ryzyka zgodnie z wybraną i zatwierdzoną przez Zamawiającego metodyką szacowania ryzyka.</w:t>
      </w:r>
    </w:p>
    <w:p w14:paraId="4F109E97" w14:textId="77777777" w:rsidR="0082788A" w:rsidRPr="00D17E41" w:rsidRDefault="005867D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Wskazanie obszarów wymagających dostosowania i/lub doskonalenia adekwatnie do przeprowadzonej analizy ryzyka oraz wymagane do wdrożenia zabezpieczenia.</w:t>
      </w:r>
    </w:p>
    <w:p w14:paraId="09565D12" w14:textId="3D04BDB1" w:rsidR="00C066C5" w:rsidRPr="00D17E41" w:rsidRDefault="007445AD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Wykonawca, na podstawie wyników audytów, procesu klasyfikacji informacji oraz szacowania ryzyka, zobowiązany jest zaproponować organizację Systemu Zarządzania Bezpieczeństwem Informacji oraz opracować i przedstawić koncepcję wdrożenia.</w:t>
      </w:r>
      <w:r w:rsidR="00045EAC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Koncepcja będzie w szczególności zawierać mapę </w:t>
      </w:r>
      <w:r w:rsidR="00045EAC" w:rsidRPr="00D17E41">
        <w:rPr>
          <w:rStyle w:val="Teksttreci"/>
          <w:rFonts w:asciiTheme="minorHAnsi" w:hAnsiTheme="minorHAnsi" w:cstheme="minorHAnsi"/>
          <w:sz w:val="20"/>
          <w:szCs w:val="20"/>
        </w:rPr>
        <w:lastRenderedPageBreak/>
        <w:t>dokumentów, stanowiącą szczegółowy wykaz dokumentów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045EAC" w:rsidRPr="00D17E41">
        <w:rPr>
          <w:rStyle w:val="Teksttreci"/>
          <w:rFonts w:asciiTheme="minorHAnsi" w:hAnsiTheme="minorHAnsi" w:cstheme="minorHAnsi"/>
          <w:sz w:val="20"/>
          <w:szCs w:val="20"/>
        </w:rPr>
        <w:t>z zaznaczeniem ich wzajemnych powiązań.</w:t>
      </w:r>
      <w:r w:rsidR="00C066C5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Zamawiający zastrzega sobie prawo do wnoszenia uwag do zaproponowanej przez Wykonawcę mapy dokumentów, w tym do rodzaju dokumentów, ich liczby, nazewnictwa oraz zakresu merytorycznego. Uwagi wniesione przez Zamawiającego muszą zostać uwzględnione przez Wykonawcę w koncepcji wdrożenia SZBI.</w:t>
      </w:r>
    </w:p>
    <w:p w14:paraId="14ACF389" w14:textId="4F02C7D8" w:rsidR="005D0C9D" w:rsidRPr="00D17E41" w:rsidRDefault="002B0950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Na podstawie zatwierdzonej przez Zamawiającego koncepcji Wykonawca przystąpi do o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pracowani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a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kompletnej dokumentacji SZBI (wszystkich wymaganych przez powołane normy polityk, planów, procedur, instrukcji, metodologii zarządzania ryzykiem itd.) oraz BCM w zakresie systemów informatycznych.</w:t>
      </w:r>
      <w:r w:rsidR="00972708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Przygotowana dokumentacja powinna uwzględniać procedury i regulaminy obowiązujące w Urzędzie.</w:t>
      </w:r>
      <w:r w:rsidR="00B4685A" w:rsidRPr="00D17E41">
        <w:rPr>
          <w:rStyle w:val="Teksttreci"/>
          <w:rFonts w:asciiTheme="minorHAnsi" w:hAnsiTheme="minorHAnsi" w:cstheme="minorHAnsi"/>
          <w:sz w:val="20"/>
          <w:szCs w:val="20"/>
        </w:rPr>
        <w:tab/>
      </w:r>
      <w:r w:rsidR="00B4685A" w:rsidRPr="00D17E41">
        <w:rPr>
          <w:rFonts w:asciiTheme="minorHAnsi" w:hAnsiTheme="minorHAnsi" w:cstheme="minorHAnsi"/>
          <w:sz w:val="20"/>
          <w:szCs w:val="20"/>
        </w:rPr>
        <w:br/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Wymagane jest odniesienie do wszystkich celów stosowania zabezpieczeń, o których mowa w załączniku A do normy ISO 27001 w postaci mapowania: wymaganie załącznika A -&gt; zabezpieczenie.</w:t>
      </w:r>
      <w:r w:rsidR="00B4685A" w:rsidRPr="00D17E41">
        <w:rPr>
          <w:rFonts w:asciiTheme="minorHAnsi" w:hAnsiTheme="minorHAnsi" w:cstheme="minorHAnsi"/>
          <w:sz w:val="20"/>
          <w:szCs w:val="20"/>
        </w:rPr>
        <w:tab/>
      </w:r>
      <w:r w:rsidR="00B4685A" w:rsidRPr="00D17E41">
        <w:rPr>
          <w:rFonts w:asciiTheme="minorHAnsi" w:hAnsiTheme="minorHAnsi" w:cstheme="minorHAnsi"/>
          <w:sz w:val="20"/>
          <w:szCs w:val="20"/>
        </w:rPr>
        <w:br/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Opracowane polityki, procedury itd. muszą realnie odnosić się do procesów w UM. Zamawiający oczekuje, że opracowane dokumenty będą napisane zwięźle, językiem zrozumiałym dla osób nie posiadających wysokiego przygotowania z zakresu bezpieczeństwa informacji.</w:t>
      </w:r>
      <w:r w:rsidR="005D0C9D" w:rsidRPr="00D17E41">
        <w:rPr>
          <w:rFonts w:asciiTheme="minorHAnsi" w:hAnsiTheme="minorHAnsi" w:cstheme="minorHAnsi"/>
          <w:sz w:val="20"/>
          <w:szCs w:val="20"/>
        </w:rPr>
        <w:tab/>
      </w:r>
      <w:r w:rsidR="005D0C9D" w:rsidRPr="00D17E41">
        <w:rPr>
          <w:rFonts w:asciiTheme="minorHAnsi" w:hAnsiTheme="minorHAnsi" w:cstheme="minorHAnsi"/>
          <w:sz w:val="20"/>
          <w:szCs w:val="20"/>
        </w:rPr>
        <w:br/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Jednocześnie Zamawiający </w:t>
      </w:r>
      <w:r w:rsidR="00C65766" w:rsidRPr="00D17E41">
        <w:rPr>
          <w:rStyle w:val="Teksttreci"/>
          <w:rFonts w:asciiTheme="minorHAnsi" w:hAnsiTheme="minorHAnsi" w:cstheme="minorHAnsi"/>
          <w:sz w:val="20"/>
          <w:szCs w:val="20"/>
        </w:rPr>
        <w:t>zastrzega sobie prawo do wnoszenia uwag do przekazanej przez Wykonawcę dokumentacji. Wykonawca jest zobowiązany do uwzględnienia w dokumentacji uwag wniesionych przez Zamawiającego. W</w:t>
      </w:r>
      <w:r w:rsidR="005867DA" w:rsidRPr="00D17E41">
        <w:rPr>
          <w:rStyle w:val="Teksttreci"/>
          <w:rFonts w:asciiTheme="minorHAnsi" w:hAnsiTheme="minorHAnsi" w:cstheme="minorHAnsi"/>
          <w:sz w:val="20"/>
          <w:szCs w:val="20"/>
        </w:rPr>
        <w:t>szelkie błędy w przygotowanej dokumentacji świadczące o tym, że dokumentacja została przeniesiona z innej organizacji będą podstawą do odrzucenia dokumentów do poprawki, bez ich dalszej analizy ze strony Zamawiającego.</w:t>
      </w:r>
    </w:p>
    <w:p w14:paraId="012F0E23" w14:textId="2A10572B" w:rsidR="008212C1" w:rsidRPr="00D17E41" w:rsidRDefault="005867D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Przeprowadzenie szkoleń z zakresu </w:t>
      </w:r>
      <w:r w:rsidR="00707331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opracowanego i wdrożonego </w:t>
      </w:r>
      <w:r w:rsidR="00AB047E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w Urzędzie </w:t>
      </w:r>
      <w:r w:rsidR="00707331" w:rsidRPr="00D17E41">
        <w:rPr>
          <w:rStyle w:val="Teksttreci"/>
          <w:rFonts w:asciiTheme="minorHAnsi" w:hAnsiTheme="minorHAnsi" w:cstheme="minorHAnsi"/>
          <w:sz w:val="20"/>
          <w:szCs w:val="20"/>
        </w:rPr>
        <w:t>SZBI</w:t>
      </w:r>
      <w:r w:rsidR="0029137B" w:rsidRPr="00D17E41">
        <w:rPr>
          <w:rStyle w:val="Teksttreci"/>
          <w:rFonts w:asciiTheme="minorHAnsi" w:hAnsiTheme="minorHAnsi" w:cstheme="minorHAnsi"/>
          <w:sz w:val="20"/>
          <w:szCs w:val="20"/>
        </w:rPr>
        <w:t>, w formie szkolenia</w:t>
      </w:r>
      <w:r w:rsidR="009C52DF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29137B" w:rsidRPr="00D17E41">
        <w:rPr>
          <w:rStyle w:val="Teksttreci"/>
          <w:rFonts w:asciiTheme="minorHAnsi" w:hAnsiTheme="minorHAnsi" w:cstheme="minorHAnsi"/>
          <w:sz w:val="20"/>
          <w:szCs w:val="20"/>
        </w:rPr>
        <w:t>e-learningowego oraz stacjonarnego</w:t>
      </w:r>
      <w:r w:rsidR="00A5262E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(warsztatowego)</w:t>
      </w:r>
      <w:r w:rsidR="00AB047E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29137B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</w:p>
    <w:p w14:paraId="060260F8" w14:textId="6F85DA5D" w:rsidR="00DD7BF9" w:rsidRPr="00D17E41" w:rsidRDefault="00146B59" w:rsidP="00E55FD1">
      <w:pPr>
        <w:pStyle w:val="Teksttreci0"/>
        <w:numPr>
          <w:ilvl w:val="2"/>
          <w:numId w:val="15"/>
        </w:numPr>
        <w:spacing w:after="80" w:line="240" w:lineRule="auto"/>
        <w:ind w:left="1077" w:hanging="51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Wykonawca zobowiązany jest do przygotowania i dostarczenia utrwalonego co najmniej 60 minutowego szkolenia</w:t>
      </w:r>
      <w:r w:rsidR="006770C3" w:rsidRPr="00D17E41">
        <w:rPr>
          <w:rFonts w:asciiTheme="minorHAnsi" w:hAnsiTheme="minorHAnsi" w:cstheme="minorHAnsi"/>
          <w:sz w:val="20"/>
          <w:szCs w:val="20"/>
        </w:rPr>
        <w:t xml:space="preserve"> </w:t>
      </w:r>
      <w:r w:rsidR="006770C3" w:rsidRPr="00D17E41">
        <w:rPr>
          <w:rStyle w:val="Teksttreci"/>
          <w:rFonts w:asciiTheme="minorHAnsi" w:hAnsiTheme="minorHAnsi" w:cstheme="minorHAnsi"/>
          <w:sz w:val="20"/>
          <w:szCs w:val="20"/>
        </w:rPr>
        <w:t>e-learningowego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w formie nagrania audiowizualnego nt. SZBI z przeznaczeniem dla pracowników Zamawiającego. </w:t>
      </w:r>
      <w:r w:rsidR="00EF14C1" w:rsidRPr="00D17E41">
        <w:rPr>
          <w:rStyle w:val="Teksttreci"/>
          <w:rFonts w:asciiTheme="minorHAnsi" w:hAnsiTheme="minorHAnsi" w:cstheme="minorHAnsi"/>
          <w:sz w:val="20"/>
          <w:szCs w:val="20"/>
        </w:rPr>
        <w:t>Szkolenie musi być zrealizowane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EF14C1" w:rsidRPr="00D17E41">
        <w:rPr>
          <w:rStyle w:val="Teksttreci"/>
          <w:rFonts w:asciiTheme="minorHAnsi" w:hAnsiTheme="minorHAnsi" w:cstheme="minorHAnsi"/>
          <w:sz w:val="20"/>
          <w:szCs w:val="20"/>
        </w:rPr>
        <w:t>w całości w języku polskim i przedstawione w sposób zrozumiały dla osób nietechnicznych</w:t>
      </w:r>
      <w:r w:rsidR="00DD7BF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.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Nagranie przeznaczone będzie do wielokrotnego odtwarzania</w:t>
      </w:r>
      <w:r w:rsidR="008356B8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bez ograniczeń czasowych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i obejmować ma swoim zakresem omówienie co najmniej następujących zasad:</w:t>
      </w:r>
    </w:p>
    <w:p w14:paraId="4E045E3D" w14:textId="77777777" w:rsidR="00DD7BF9" w:rsidRPr="00D17E41" w:rsidRDefault="00146B59" w:rsidP="00E55FD1">
      <w:pPr>
        <w:pStyle w:val="Teksttreci0"/>
        <w:numPr>
          <w:ilvl w:val="3"/>
          <w:numId w:val="15"/>
        </w:numPr>
        <w:spacing w:after="80" w:line="240" w:lineRule="auto"/>
        <w:ind w:left="1361" w:hanging="284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bezpieczeństwa przetwarzania informacji, wynikających z PBI,</w:t>
      </w:r>
    </w:p>
    <w:p w14:paraId="74635C61" w14:textId="77777777" w:rsidR="00DD7BF9" w:rsidRPr="00D17E41" w:rsidRDefault="00146B59" w:rsidP="00E55FD1">
      <w:pPr>
        <w:pStyle w:val="Teksttreci0"/>
        <w:numPr>
          <w:ilvl w:val="3"/>
          <w:numId w:val="15"/>
        </w:numPr>
        <w:spacing w:after="80" w:line="240" w:lineRule="auto"/>
        <w:ind w:left="1361" w:hanging="284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odpowiedzialności za naruszenie zasad SZBI i PBI,</w:t>
      </w:r>
    </w:p>
    <w:p w14:paraId="0A4E18F8" w14:textId="2768A3DF" w:rsidR="00146B59" w:rsidRPr="00D17E41" w:rsidRDefault="00146B59" w:rsidP="00E55FD1">
      <w:pPr>
        <w:pStyle w:val="Teksttreci0"/>
        <w:numPr>
          <w:ilvl w:val="3"/>
          <w:numId w:val="15"/>
        </w:numPr>
        <w:spacing w:after="80" w:line="240" w:lineRule="auto"/>
        <w:ind w:left="1361" w:hanging="284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zgłaszania i reagowania na incydenty.</w:t>
      </w:r>
    </w:p>
    <w:p w14:paraId="5C14E629" w14:textId="48721C38" w:rsidR="009E4D92" w:rsidRPr="00D17E41" w:rsidRDefault="009E4D92" w:rsidP="00E55FD1">
      <w:pPr>
        <w:pStyle w:val="Teksttreci0"/>
        <w:spacing w:after="80" w:line="240" w:lineRule="auto"/>
        <w:ind w:left="1077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Szkolenie e-learningowe musi poprawnie uruchamiać się i płynnie działać na następujących przeglądarkach internetowych w najnowszych wersjach: Microsoft Edge, Mozilla </w:t>
      </w:r>
      <w:proofErr w:type="spellStart"/>
      <w:r w:rsidRPr="00D17E41">
        <w:rPr>
          <w:rStyle w:val="Teksttreci"/>
          <w:rFonts w:asciiTheme="minorHAnsi" w:hAnsiTheme="minorHAnsi" w:cstheme="minorHAnsi"/>
          <w:sz w:val="20"/>
          <w:szCs w:val="20"/>
        </w:rPr>
        <w:t>Firefox</w:t>
      </w:r>
      <w:proofErr w:type="spellEnd"/>
      <w:r w:rsidRPr="00D17E41">
        <w:rPr>
          <w:rStyle w:val="Teksttreci"/>
          <w:rFonts w:asciiTheme="minorHAnsi" w:hAnsiTheme="minorHAnsi" w:cstheme="minorHAnsi"/>
          <w:sz w:val="20"/>
          <w:szCs w:val="20"/>
        </w:rPr>
        <w:t>, Google Chrome, przy czym uruchomienie szkolenia nie powinno wymagać użycia technologii: JAVA, Adobe Flash Player i Microsoft Silverlight.</w:t>
      </w:r>
    </w:p>
    <w:p w14:paraId="71208BFA" w14:textId="7B829873" w:rsidR="00146B59" w:rsidRPr="00D17E41" w:rsidRDefault="00146B59" w:rsidP="00E55FD1">
      <w:pPr>
        <w:pStyle w:val="Teksttreci0"/>
        <w:numPr>
          <w:ilvl w:val="2"/>
          <w:numId w:val="15"/>
        </w:numPr>
        <w:spacing w:after="80" w:line="240" w:lineRule="auto"/>
        <w:ind w:left="1077" w:hanging="51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Przeprowadzenie szkolenia</w:t>
      </w:r>
      <w:r w:rsidR="004B47D7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na miejscu u Zamawiającego w formie warsztatowej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 zakresu SZBI i PBI oraz oceny ryzyka i oceny skutku dla ochrony informacji przetwarzanych w </w:t>
      </w:r>
      <w:r w:rsidR="00DD7BF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Urzędzie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dla pracowników 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Wydziału </w:t>
      </w:r>
      <w:r w:rsidR="003C630D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Informatyki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(ilość osób do szkolenia: 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>7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os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>ó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b)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, Biura Ochrony </w:t>
      </w:r>
      <w:r w:rsidR="00382586" w:rsidRPr="00D17E41">
        <w:rPr>
          <w:rStyle w:val="Teksttreci"/>
          <w:rFonts w:asciiTheme="minorHAnsi" w:hAnsiTheme="minorHAnsi" w:cstheme="minorHAnsi"/>
          <w:sz w:val="20"/>
          <w:szCs w:val="20"/>
        </w:rPr>
        <w:t>D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>anych (ilość osób do szkolenia: 3 os</w:t>
      </w:r>
      <w:r w:rsidR="001B0FA9" w:rsidRPr="00D17E41">
        <w:rPr>
          <w:rStyle w:val="Teksttreci"/>
          <w:rFonts w:asciiTheme="minorHAnsi" w:hAnsiTheme="minorHAnsi" w:cstheme="minorHAnsi"/>
          <w:sz w:val="20"/>
          <w:szCs w:val="20"/>
        </w:rPr>
        <w:t>o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>b</w:t>
      </w:r>
      <w:r w:rsidR="001B0FA9" w:rsidRPr="00D17E41">
        <w:rPr>
          <w:rStyle w:val="Teksttreci"/>
          <w:rFonts w:asciiTheme="minorHAnsi" w:hAnsiTheme="minorHAnsi" w:cstheme="minorHAnsi"/>
          <w:sz w:val="20"/>
          <w:szCs w:val="20"/>
        </w:rPr>
        <w:t>y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)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oraz 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>Wydziału Kontroli i Audytu Wewnętrznego</w:t>
      </w:r>
      <w:r w:rsidR="001B0FA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(ilość osób do szkolenia: 1 osoba)</w:t>
      </w:r>
      <w:r w:rsidR="00861CE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.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Szkolenie powinno zawierać materiały szkoleniowe niezbędne do umożliwienia tworzenia w przyszłości kolejnych dokumentów szacowania ryzyka i oceny skutku dla ochrony informacji przetwarzanych w </w:t>
      </w:r>
      <w:r w:rsidR="001E6D74" w:rsidRPr="00D17E41">
        <w:rPr>
          <w:rStyle w:val="Teksttreci"/>
          <w:rFonts w:asciiTheme="minorHAnsi" w:hAnsiTheme="minorHAnsi" w:cstheme="minorHAnsi"/>
          <w:sz w:val="20"/>
          <w:szCs w:val="20"/>
        </w:rPr>
        <w:t>Urzędzie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6E0197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Czas trwania szkolenia – min. 8 h (2 dni po 4h</w:t>
      </w:r>
      <w:r w:rsidR="00571BFA" w:rsidRPr="00D17E41">
        <w:rPr>
          <w:rStyle w:val="Teksttreci"/>
          <w:rFonts w:asciiTheme="minorHAnsi" w:hAnsiTheme="minorHAnsi" w:cstheme="minorHAnsi"/>
          <w:sz w:val="20"/>
          <w:szCs w:val="20"/>
        </w:rPr>
        <w:t>/dziennie</w:t>
      </w:r>
      <w:r w:rsidR="006E0197" w:rsidRPr="00D17E41">
        <w:rPr>
          <w:rStyle w:val="Teksttreci"/>
          <w:rFonts w:asciiTheme="minorHAnsi" w:hAnsiTheme="minorHAnsi" w:cstheme="minorHAnsi"/>
          <w:sz w:val="20"/>
          <w:szCs w:val="20"/>
        </w:rPr>
        <w:t>)</w:t>
      </w:r>
      <w:r w:rsidR="00E479B3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</w:p>
    <w:p w14:paraId="665E648C" w14:textId="4372ECC8" w:rsidR="009C31FD" w:rsidRPr="00D17E41" w:rsidRDefault="001B0FA9" w:rsidP="00E55FD1">
      <w:pPr>
        <w:pStyle w:val="Teksttreci0"/>
        <w:numPr>
          <w:ilvl w:val="2"/>
          <w:numId w:val="15"/>
        </w:numPr>
        <w:spacing w:after="80" w:line="240" w:lineRule="auto"/>
        <w:ind w:left="1077" w:hanging="510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Przeprowadzenie szkolenia na miejscu u Zamawiającego </w:t>
      </w:r>
      <w:r w:rsidR="006E0197" w:rsidRPr="00D17E41">
        <w:rPr>
          <w:rStyle w:val="Teksttreci"/>
          <w:rFonts w:asciiTheme="minorHAnsi" w:hAnsiTheme="minorHAnsi" w:cstheme="minorHAnsi"/>
          <w:sz w:val="20"/>
          <w:szCs w:val="20"/>
        </w:rPr>
        <w:t>dla</w:t>
      </w:r>
      <w:r w:rsidR="006E0197" w:rsidRPr="00D17E41">
        <w:rPr>
          <w:rFonts w:asciiTheme="minorHAnsi" w:hAnsiTheme="minorHAnsi" w:cstheme="minorHAnsi"/>
          <w:sz w:val="20"/>
          <w:szCs w:val="20"/>
        </w:rPr>
        <w:t xml:space="preserve"> </w:t>
      </w:r>
      <w:r w:rsidR="006E0197" w:rsidRPr="00D17E41">
        <w:rPr>
          <w:rStyle w:val="Teksttreci"/>
          <w:rFonts w:asciiTheme="minorHAnsi" w:hAnsiTheme="minorHAnsi" w:cstheme="minorHAnsi"/>
          <w:sz w:val="20"/>
          <w:szCs w:val="20"/>
        </w:rPr>
        <w:t>osób z Zarządu Miasta Opola (max 10 osób)</w:t>
      </w:r>
      <w:r w:rsidR="00533B92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. W zakresie wdrożonego SZBI i PBI oraz oceny ryzyka i oceny skutku dla ochrony informacji przetwarzanych w Urzędzie. </w:t>
      </w:r>
      <w:r w:rsidR="006E0197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Czas trwania szkolenia</w:t>
      </w:r>
      <w:r w:rsidR="00BD0877" w:rsidRPr="00D17E41">
        <w:rPr>
          <w:rStyle w:val="Teksttreci"/>
          <w:rFonts w:asciiTheme="minorHAnsi" w:hAnsiTheme="minorHAnsi" w:cstheme="minorHAnsi"/>
          <w:sz w:val="20"/>
          <w:szCs w:val="20"/>
        </w:rPr>
        <w:t>– min. 1,5 h</w:t>
      </w:r>
      <w:r w:rsidR="00E479B3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</w:p>
    <w:p w14:paraId="6C86089D" w14:textId="45B3FC9B" w:rsidR="00562250" w:rsidRPr="00D17E41" w:rsidRDefault="005867D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Przeprowadzenie przy udziale Zamawiającego audytu wewnętrznego po upływie około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2 miesięcy od wdrożenia SZBI. Celem audytu jest ocena funkcjonowania SZBI. Na podstawie wyników audytu Wykonawca dokona przeglądu dokumentacji SZBI i wprowadzi wszystkie niezbędne korekty/poprawki.</w:t>
      </w:r>
      <w:r w:rsidR="004276B5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B21559" w:rsidRPr="00D17E41">
        <w:rPr>
          <w:rStyle w:val="Teksttreci"/>
          <w:rFonts w:asciiTheme="minorHAnsi" w:hAnsiTheme="minorHAnsi" w:cstheme="minorHAnsi"/>
          <w:sz w:val="20"/>
          <w:szCs w:val="20"/>
        </w:rPr>
        <w:t>Po zakończeniu audytu Wykonawca przygotuje i przekaże</w:t>
      </w:r>
      <w:r w:rsidR="00AD7576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B21559" w:rsidRPr="00D17E41">
        <w:rPr>
          <w:rStyle w:val="Teksttreci"/>
          <w:rFonts w:asciiTheme="minorHAnsi" w:hAnsiTheme="minorHAnsi" w:cstheme="minorHAnsi"/>
          <w:sz w:val="20"/>
          <w:szCs w:val="20"/>
        </w:rPr>
        <w:t>w formie elektronicznej oraz papierowe</w:t>
      </w:r>
      <w:r w:rsidR="00E90A44" w:rsidRPr="00D17E41">
        <w:rPr>
          <w:rStyle w:val="Teksttreci"/>
          <w:rFonts w:asciiTheme="minorHAnsi" w:hAnsiTheme="minorHAnsi" w:cstheme="minorHAnsi"/>
          <w:sz w:val="20"/>
          <w:szCs w:val="20"/>
        </w:rPr>
        <w:t>j</w:t>
      </w:r>
      <w:r w:rsidR="00B21559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sprawozdanie z przeprowadzonego audytu i naniesie dane do ankiety wskazanej w załączniku nr 6 do regulaminu konkursu</w:t>
      </w:r>
      <w:r w:rsidR="004276B5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</w:p>
    <w:p w14:paraId="4E5C8CEA" w14:textId="711F89AF" w:rsidR="005867DA" w:rsidRPr="00D17E41" w:rsidRDefault="005867D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Udział w audycie zewnętrznym (certyfikującym), który zostanie zlecony przez Zamawiającego w terminie do </w:t>
      </w:r>
      <w:r w:rsidR="001A07D4" w:rsidRPr="00D17E41">
        <w:rPr>
          <w:rStyle w:val="Teksttreci"/>
          <w:rFonts w:asciiTheme="minorHAnsi" w:hAnsiTheme="minorHAnsi" w:cstheme="minorHAnsi"/>
          <w:sz w:val="20"/>
          <w:szCs w:val="20"/>
        </w:rPr>
        <w:t>6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0 dni od zakończenia audytu wewnętrznego. Zadaniem Wykonawcy będzie udzielanie wyjaśnień i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lastRenderedPageBreak/>
        <w:t>konsultacji dotyczących wdrożonego SZBI, oraz wprowadzenie ewentualnych zmian lub poprawek w dokumentacji SZBI w przypadku wykazania takiej konieczności.</w:t>
      </w:r>
    </w:p>
    <w:p w14:paraId="38B72623" w14:textId="77777777" w:rsidR="00084883" w:rsidRPr="00D17E41" w:rsidRDefault="00F66E9F" w:rsidP="00E55FD1">
      <w:pPr>
        <w:pStyle w:val="Akapitzlist"/>
        <w:numPr>
          <w:ilvl w:val="0"/>
          <w:numId w:val="15"/>
        </w:numPr>
        <w:spacing w:after="80" w:line="240" w:lineRule="auto"/>
        <w:ind w:left="284" w:hanging="284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Termin wykonania zamówienia:</w:t>
      </w:r>
    </w:p>
    <w:p w14:paraId="66A8E713" w14:textId="77777777" w:rsidR="00084883" w:rsidRPr="00D17E41" w:rsidRDefault="00084883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Zadanie 1.1 - do 30 dni od dnia zawarcia umowy.</w:t>
      </w:r>
    </w:p>
    <w:p w14:paraId="1F6AE1BC" w14:textId="31F6CCCB" w:rsidR="00084883" w:rsidRPr="00D17E41" w:rsidRDefault="00084883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</w:t>
      </w:r>
      <w:r w:rsidR="00AB4117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1.2, 1.3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i </w:t>
      </w:r>
      <w:r w:rsidR="00AB4117" w:rsidRPr="00D17E41">
        <w:rPr>
          <w:rStyle w:val="Teksttreci"/>
          <w:rFonts w:asciiTheme="minorHAnsi" w:hAnsiTheme="minorHAnsi" w:cstheme="minorHAnsi"/>
          <w:sz w:val="20"/>
          <w:szCs w:val="20"/>
        </w:rPr>
        <w:t>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AB4117" w:rsidRPr="00D17E41">
        <w:rPr>
          <w:rStyle w:val="Teksttreci"/>
          <w:rFonts w:asciiTheme="minorHAnsi" w:hAnsiTheme="minorHAnsi" w:cstheme="minorHAnsi"/>
          <w:sz w:val="20"/>
          <w:szCs w:val="20"/>
        </w:rPr>
        <w:t>4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- do 60 dni o</w:t>
      </w:r>
      <w:r w:rsidR="007F2BDD" w:rsidRPr="00D17E41">
        <w:rPr>
          <w:rStyle w:val="Teksttreci"/>
          <w:rFonts w:asciiTheme="minorHAnsi" w:hAnsiTheme="minorHAnsi" w:cstheme="minorHAnsi"/>
          <w:sz w:val="20"/>
          <w:szCs w:val="20"/>
        </w:rPr>
        <w:t>d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dnia zawarcia umowy.</w:t>
      </w:r>
    </w:p>
    <w:p w14:paraId="6853F2F5" w14:textId="2D26E79A" w:rsidR="00084883" w:rsidRPr="00D17E41" w:rsidRDefault="00084883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</w:t>
      </w:r>
      <w:r w:rsidR="004A6633" w:rsidRPr="00D17E41">
        <w:rPr>
          <w:rStyle w:val="Teksttreci"/>
          <w:rFonts w:asciiTheme="minorHAnsi" w:hAnsiTheme="minorHAnsi" w:cstheme="minorHAnsi"/>
          <w:sz w:val="20"/>
          <w:szCs w:val="20"/>
        </w:rPr>
        <w:t>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4A6633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5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i</w:t>
      </w:r>
      <w:r w:rsidR="004A6633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4A6633" w:rsidRPr="00D17E41">
        <w:rPr>
          <w:rStyle w:val="Teksttreci"/>
          <w:rFonts w:asciiTheme="minorHAnsi" w:hAnsiTheme="minorHAnsi" w:cstheme="minorHAnsi"/>
          <w:sz w:val="20"/>
          <w:szCs w:val="20"/>
        </w:rPr>
        <w:t>6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- do 1</w:t>
      </w:r>
      <w:r w:rsidR="004A6633" w:rsidRPr="00D17E41">
        <w:rPr>
          <w:rStyle w:val="Teksttreci"/>
          <w:rFonts w:asciiTheme="minorHAnsi" w:hAnsiTheme="minorHAnsi" w:cstheme="minorHAnsi"/>
          <w:sz w:val="20"/>
          <w:szCs w:val="20"/>
        </w:rPr>
        <w:t>2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0 dni od dnia zawarcia umowy.</w:t>
      </w:r>
    </w:p>
    <w:p w14:paraId="1BE1B0E4" w14:textId="10BD5C9C" w:rsidR="00150C83" w:rsidRPr="00D17E41" w:rsidRDefault="00084883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</w:t>
      </w:r>
      <w:r w:rsidR="00B24F44" w:rsidRPr="00D17E41">
        <w:rPr>
          <w:rStyle w:val="Teksttreci"/>
          <w:rFonts w:asciiTheme="minorHAnsi" w:hAnsiTheme="minorHAnsi" w:cstheme="minorHAnsi"/>
          <w:sz w:val="20"/>
          <w:szCs w:val="20"/>
        </w:rPr>
        <w:t>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B24F44" w:rsidRPr="00D17E41">
        <w:rPr>
          <w:rStyle w:val="Teksttreci"/>
          <w:rFonts w:asciiTheme="minorHAnsi" w:hAnsiTheme="minorHAnsi" w:cstheme="minorHAnsi"/>
          <w:sz w:val="20"/>
          <w:szCs w:val="20"/>
        </w:rPr>
        <w:t>7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- do </w:t>
      </w:r>
      <w:r w:rsidR="00B24F44" w:rsidRPr="00D17E41">
        <w:rPr>
          <w:rStyle w:val="Teksttreci"/>
          <w:rFonts w:asciiTheme="minorHAnsi" w:hAnsiTheme="minorHAnsi" w:cstheme="minorHAnsi"/>
          <w:sz w:val="20"/>
          <w:szCs w:val="20"/>
        </w:rPr>
        <w:t>45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dni od zakończenia zadań </w:t>
      </w:r>
      <w:r w:rsidR="004E6D67" w:rsidRPr="00D17E41">
        <w:rPr>
          <w:rStyle w:val="Teksttreci"/>
          <w:rFonts w:asciiTheme="minorHAnsi" w:hAnsiTheme="minorHAnsi" w:cstheme="minorHAnsi"/>
          <w:sz w:val="20"/>
          <w:szCs w:val="20"/>
        </w:rPr>
        <w:t>od 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.1 </w:t>
      </w:r>
      <w:r w:rsidR="004E6D67" w:rsidRPr="00D17E41">
        <w:rPr>
          <w:rStyle w:val="Teksttreci"/>
          <w:rFonts w:asciiTheme="minorHAnsi" w:hAnsiTheme="minorHAnsi" w:cstheme="minorHAnsi"/>
          <w:sz w:val="20"/>
          <w:szCs w:val="20"/>
        </w:rPr>
        <w:t>do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4E6D67" w:rsidRPr="00D17E41">
        <w:rPr>
          <w:rStyle w:val="Teksttreci"/>
          <w:rFonts w:asciiTheme="minorHAnsi" w:hAnsiTheme="minorHAnsi" w:cstheme="minorHAnsi"/>
          <w:sz w:val="20"/>
          <w:szCs w:val="20"/>
        </w:rPr>
        <w:t>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4E6D67" w:rsidRPr="00D17E41">
        <w:rPr>
          <w:rStyle w:val="Teksttreci"/>
          <w:rFonts w:asciiTheme="minorHAnsi" w:hAnsiTheme="minorHAnsi" w:cstheme="minorHAnsi"/>
          <w:sz w:val="20"/>
          <w:szCs w:val="20"/>
        </w:rPr>
        <w:t>6</w:t>
      </w:r>
    </w:p>
    <w:p w14:paraId="0975E884" w14:textId="1B748DDE" w:rsidR="00084883" w:rsidRPr="00D17E41" w:rsidRDefault="00084883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</w:t>
      </w:r>
      <w:r w:rsidR="00BD0284" w:rsidRPr="00D17E41">
        <w:rPr>
          <w:rStyle w:val="Teksttreci"/>
          <w:rFonts w:asciiTheme="minorHAnsi" w:hAnsiTheme="minorHAnsi" w:cstheme="minorHAnsi"/>
          <w:sz w:val="20"/>
          <w:szCs w:val="20"/>
        </w:rPr>
        <w:t>1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  <w:r w:rsidR="00BD0284" w:rsidRPr="00D17E41">
        <w:rPr>
          <w:rStyle w:val="Teksttreci"/>
          <w:rFonts w:asciiTheme="minorHAnsi" w:hAnsiTheme="minorHAnsi" w:cstheme="minorHAnsi"/>
          <w:sz w:val="20"/>
          <w:szCs w:val="20"/>
        </w:rPr>
        <w:t>8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- do czasu zakończenia audytu zewnętrznego</w:t>
      </w:r>
      <w:r w:rsidR="00105D24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(nie dłużej niż </w:t>
      </w:r>
      <w:r w:rsidR="001A07D4" w:rsidRPr="00D17E41">
        <w:rPr>
          <w:rStyle w:val="Teksttreci"/>
          <w:rFonts w:asciiTheme="minorHAnsi" w:hAnsiTheme="minorHAnsi" w:cstheme="minorHAnsi"/>
          <w:sz w:val="20"/>
          <w:szCs w:val="20"/>
        </w:rPr>
        <w:t>6</w:t>
      </w:r>
      <w:r w:rsidR="00105D24" w:rsidRPr="00D17E41">
        <w:rPr>
          <w:rStyle w:val="Teksttreci"/>
          <w:rFonts w:asciiTheme="minorHAnsi" w:hAnsiTheme="minorHAnsi" w:cstheme="minorHAnsi"/>
          <w:sz w:val="20"/>
          <w:szCs w:val="20"/>
        </w:rPr>
        <w:t>0 dni)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</w:p>
    <w:p w14:paraId="0504D2B3" w14:textId="77777777" w:rsidR="00956925" w:rsidRDefault="00396C32" w:rsidP="00E55FD1">
      <w:pPr>
        <w:pStyle w:val="Akapitzlist"/>
        <w:numPr>
          <w:ilvl w:val="0"/>
          <w:numId w:val="15"/>
        </w:numPr>
        <w:spacing w:after="80" w:line="240" w:lineRule="auto"/>
        <w:ind w:left="0" w:firstLine="0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 xml:space="preserve">Warunki </w:t>
      </w:r>
      <w:r w:rsidR="007723FB"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wynagrodzenia i płatności</w:t>
      </w:r>
      <w:r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5BCDD883" w14:textId="2513CDE2" w:rsidR="00396C32" w:rsidRPr="00D17E41" w:rsidRDefault="007723FB" w:rsidP="00E55FD1">
      <w:pPr>
        <w:pStyle w:val="Akapitzlist"/>
        <w:spacing w:after="80" w:line="240" w:lineRule="auto"/>
        <w:ind w:left="284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Wykonawca za realizację zamówienia otrzyma wynagrodzenie podzielone na 4 części, według poniższego podziału</w:t>
      </w:r>
      <w:r w:rsidR="00CF2F6C" w:rsidRPr="00D17E41">
        <w:rPr>
          <w:rStyle w:val="Teksttreci"/>
          <w:rFonts w:asciiTheme="minorHAnsi" w:hAnsiTheme="minorHAnsi" w:cstheme="minorHAnsi"/>
          <w:sz w:val="20"/>
          <w:szCs w:val="20"/>
        </w:rPr>
        <w:t>.</w:t>
      </w:r>
    </w:p>
    <w:p w14:paraId="525CA1A1" w14:textId="1A0D309E" w:rsidR="00396C32" w:rsidRPr="00D17E41" w:rsidRDefault="00C20D28" w:rsidP="00E55FD1">
      <w:pPr>
        <w:pStyle w:val="Akapitzlist"/>
        <w:numPr>
          <w:ilvl w:val="1"/>
          <w:numId w:val="15"/>
        </w:numPr>
        <w:tabs>
          <w:tab w:val="left" w:pos="2835"/>
        </w:tabs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od nr 1.1 do 1.4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ab/>
        <w:t>– 25% kwoty umownej,</w:t>
      </w:r>
    </w:p>
    <w:p w14:paraId="62617AEF" w14:textId="5805C798" w:rsidR="00C20D28" w:rsidRPr="00D17E41" w:rsidRDefault="00C20D28" w:rsidP="00E55FD1">
      <w:pPr>
        <w:pStyle w:val="Akapitzlist"/>
        <w:numPr>
          <w:ilvl w:val="1"/>
          <w:numId w:val="15"/>
        </w:numPr>
        <w:tabs>
          <w:tab w:val="left" w:pos="2835"/>
        </w:tabs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od nr 1.5 do 1.6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ab/>
        <w:t>– 25% kwoty umownej,</w:t>
      </w:r>
    </w:p>
    <w:p w14:paraId="2BEE368D" w14:textId="5AF4584C" w:rsidR="00C20D28" w:rsidRPr="00D17E41" w:rsidRDefault="00C20D28" w:rsidP="00E55FD1">
      <w:pPr>
        <w:pStyle w:val="Akapitzlist"/>
        <w:numPr>
          <w:ilvl w:val="1"/>
          <w:numId w:val="15"/>
        </w:numPr>
        <w:tabs>
          <w:tab w:val="left" w:pos="2835"/>
        </w:tabs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Zadanie nr 1.7</w:t>
      </w:r>
      <w:r w:rsidR="00937246" w:rsidRPr="00D17E41">
        <w:rPr>
          <w:rStyle w:val="Teksttreci"/>
          <w:rFonts w:asciiTheme="minorHAnsi" w:hAnsiTheme="minorHAnsi" w:cstheme="minorHAnsi"/>
          <w:sz w:val="20"/>
          <w:szCs w:val="20"/>
        </w:rPr>
        <w:tab/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– 25% kwoty umownej,</w:t>
      </w:r>
    </w:p>
    <w:p w14:paraId="1DE592F3" w14:textId="032D0A0E" w:rsidR="00C20D28" w:rsidRPr="00D17E41" w:rsidRDefault="00937246" w:rsidP="00E55FD1">
      <w:pPr>
        <w:pStyle w:val="Akapitzlist"/>
        <w:numPr>
          <w:ilvl w:val="1"/>
          <w:numId w:val="15"/>
        </w:numPr>
        <w:tabs>
          <w:tab w:val="left" w:pos="2835"/>
        </w:tabs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Zadanie nr 1.8 </w:t>
      </w:r>
      <w:r w:rsidRPr="00D17E41">
        <w:rPr>
          <w:rStyle w:val="Teksttreci"/>
          <w:rFonts w:asciiTheme="minorHAnsi" w:hAnsiTheme="minorHAnsi" w:cstheme="minorHAnsi"/>
          <w:sz w:val="20"/>
          <w:szCs w:val="20"/>
        </w:rPr>
        <w:tab/>
        <w:t>– 25% kwoty umownej,</w:t>
      </w:r>
    </w:p>
    <w:p w14:paraId="14F104FD" w14:textId="77777777" w:rsidR="00956925" w:rsidRPr="00956925" w:rsidRDefault="00B55C24" w:rsidP="00E55FD1">
      <w:pPr>
        <w:pStyle w:val="Teksttreci0"/>
        <w:numPr>
          <w:ilvl w:val="0"/>
          <w:numId w:val="15"/>
        </w:numPr>
        <w:spacing w:after="8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Fonts w:asciiTheme="minorHAnsi" w:hAnsiTheme="minorHAnsi" w:cstheme="minorHAnsi"/>
          <w:b/>
          <w:bCs/>
          <w:sz w:val="20"/>
          <w:szCs w:val="20"/>
        </w:rPr>
        <w:t>Oznaczenie przedmiotu zamówienia wg Wspólnego Słownika Zamówień (CPV):</w:t>
      </w:r>
    </w:p>
    <w:p w14:paraId="58D5AB48" w14:textId="77777777" w:rsidR="00956925" w:rsidRDefault="00B55C24" w:rsidP="00E55FD1">
      <w:pPr>
        <w:pStyle w:val="Teksttreci0"/>
        <w:spacing w:after="8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Fonts w:asciiTheme="minorHAnsi" w:hAnsiTheme="minorHAnsi" w:cstheme="minorHAnsi"/>
          <w:sz w:val="20"/>
          <w:szCs w:val="20"/>
        </w:rPr>
        <w:t>Kod i nazwa CPV:</w:t>
      </w:r>
      <w:r w:rsidRPr="00D17E41">
        <w:rPr>
          <w:rFonts w:asciiTheme="minorHAnsi" w:hAnsiTheme="minorHAnsi" w:cstheme="minorHAnsi"/>
          <w:sz w:val="20"/>
          <w:szCs w:val="20"/>
        </w:rPr>
        <w:tab/>
      </w:r>
    </w:p>
    <w:p w14:paraId="33AFE9A8" w14:textId="63694700" w:rsidR="005867DA" w:rsidRPr="00D17E41" w:rsidRDefault="00B55C24" w:rsidP="00E55FD1">
      <w:pPr>
        <w:pStyle w:val="Teksttreci0"/>
        <w:spacing w:after="8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Fonts w:asciiTheme="minorHAnsi" w:hAnsiTheme="minorHAnsi" w:cstheme="minorHAnsi"/>
          <w:sz w:val="20"/>
          <w:szCs w:val="20"/>
        </w:rPr>
        <w:t>79417000-0 - Usługi doradcze w zakresie bezpieczeństwa.</w:t>
      </w:r>
    </w:p>
    <w:p w14:paraId="6D781ABA" w14:textId="77777777" w:rsidR="00F044FA" w:rsidRPr="00D17E41" w:rsidRDefault="00042C9A" w:rsidP="00E55FD1">
      <w:pPr>
        <w:pStyle w:val="Akapitzlist"/>
        <w:numPr>
          <w:ilvl w:val="0"/>
          <w:numId w:val="15"/>
        </w:numPr>
        <w:spacing w:after="80" w:line="240" w:lineRule="auto"/>
        <w:ind w:left="0" w:firstLine="0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Inne istotne warunki zamówienia:</w:t>
      </w:r>
    </w:p>
    <w:p w14:paraId="316C7833" w14:textId="0C55FAF4" w:rsidR="00042C9A" w:rsidRPr="00D17E41" w:rsidRDefault="006C2912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hAnsiTheme="minorHAnsi" w:cstheme="minorHAnsi"/>
          <w:sz w:val="20"/>
          <w:szCs w:val="20"/>
        </w:rPr>
        <w:t xml:space="preserve">O udzielnie </w:t>
      </w:r>
      <w:r w:rsidR="00042C9A" w:rsidRPr="00D17E41">
        <w:rPr>
          <w:rFonts w:asciiTheme="minorHAnsi" w:eastAsia="Calibri" w:hAnsiTheme="minorHAnsi" w:cstheme="minorHAnsi"/>
          <w:sz w:val="20"/>
          <w:szCs w:val="20"/>
        </w:rPr>
        <w:t>zamówienia mogą ubiegać się Wykonawcy, którzy spełniają łącznie warunki:</w:t>
      </w:r>
    </w:p>
    <w:p w14:paraId="71488E6A" w14:textId="5D32CCD5" w:rsidR="00042C9A" w:rsidRPr="00D17E41" w:rsidRDefault="00042C9A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W okresie ostatnich trzech lat wykonali usługi wdrożenia systemu zarządzania</w:t>
      </w:r>
      <w:r w:rsidR="00F044FA" w:rsidRPr="00D17E4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bezpieczeństwem informacji wg normy PN-EN ISO/IEC 27001 w co najmniej dwóch organizacjach zatrudniających powyżej </w:t>
      </w:r>
      <w:r w:rsidR="005835C6" w:rsidRPr="00D17E41">
        <w:rPr>
          <w:rFonts w:asciiTheme="minorHAnsi" w:eastAsia="Calibri" w:hAnsiTheme="minorHAnsi" w:cstheme="minorHAnsi"/>
          <w:sz w:val="20"/>
          <w:szCs w:val="20"/>
        </w:rPr>
        <w:t>30</w:t>
      </w:r>
      <w:r w:rsidRPr="00D17E41">
        <w:rPr>
          <w:rFonts w:asciiTheme="minorHAnsi" w:eastAsia="Calibri" w:hAnsiTheme="minorHAnsi" w:cstheme="minorHAnsi"/>
          <w:sz w:val="20"/>
          <w:szCs w:val="20"/>
        </w:rPr>
        <w:t>0 osób (wg dnia podpisania umowy), w tym</w:t>
      </w:r>
      <w:r w:rsidR="0095692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17E41">
        <w:rPr>
          <w:rFonts w:asciiTheme="minorHAnsi" w:eastAsia="Calibri" w:hAnsiTheme="minorHAnsi" w:cstheme="minorHAnsi"/>
          <w:sz w:val="20"/>
          <w:szCs w:val="20"/>
        </w:rPr>
        <w:t>w co najmniej jednym urzędzie administracji publicznej.</w:t>
      </w:r>
    </w:p>
    <w:p w14:paraId="078C695B" w14:textId="03DAF313" w:rsidR="00042C9A" w:rsidRPr="00D17E41" w:rsidRDefault="00042C9A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W okresie ostatnich trzech lat wykonali usługi audytu systemu zarządzania bezpieczeństwem informacji wg normy PN-EN ISO/IEC 27001 w co najmniej trzech organizacjach zatrudniających powyżej </w:t>
      </w:r>
      <w:r w:rsidR="00017763" w:rsidRPr="00D17E41">
        <w:rPr>
          <w:rFonts w:asciiTheme="minorHAnsi" w:eastAsia="Calibri" w:hAnsiTheme="minorHAnsi" w:cstheme="minorHAnsi"/>
          <w:sz w:val="20"/>
          <w:szCs w:val="20"/>
        </w:rPr>
        <w:t xml:space="preserve">300 </w:t>
      </w:r>
      <w:r w:rsidRPr="00D17E41">
        <w:rPr>
          <w:rFonts w:asciiTheme="minorHAnsi" w:eastAsia="Calibri" w:hAnsiTheme="minorHAnsi" w:cstheme="minorHAnsi"/>
          <w:sz w:val="20"/>
          <w:szCs w:val="20"/>
        </w:rPr>
        <w:t>osób (wg dnia podpisania umowy), w tym</w:t>
      </w:r>
      <w:r w:rsidR="0095692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17E41">
        <w:rPr>
          <w:rFonts w:asciiTheme="minorHAnsi" w:eastAsia="Calibri" w:hAnsiTheme="minorHAnsi" w:cstheme="minorHAnsi"/>
          <w:sz w:val="20"/>
          <w:szCs w:val="20"/>
        </w:rPr>
        <w:t>w co najmniej jednym urzędzie administracji publicznej.</w:t>
      </w:r>
    </w:p>
    <w:p w14:paraId="30B26A74" w14:textId="4D32A0A1" w:rsidR="00042C9A" w:rsidRPr="00D17E41" w:rsidRDefault="00042C9A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W okresie ostatnich trzech lat wykonali usługi szacowania ryzyka w obszarze bezpieczeństwa informacji w co najmniej dwóch organizacjach zatrudniających powyżej </w:t>
      </w:r>
      <w:r w:rsidR="00017763" w:rsidRPr="00D17E41">
        <w:rPr>
          <w:rFonts w:asciiTheme="minorHAnsi" w:eastAsia="Calibri" w:hAnsiTheme="minorHAnsi" w:cstheme="minorHAnsi"/>
          <w:sz w:val="20"/>
          <w:szCs w:val="20"/>
        </w:rPr>
        <w:t>30</w:t>
      </w:r>
      <w:r w:rsidRPr="00D17E41">
        <w:rPr>
          <w:rFonts w:asciiTheme="minorHAnsi" w:eastAsia="Calibri" w:hAnsiTheme="minorHAnsi" w:cstheme="minorHAnsi"/>
          <w:sz w:val="20"/>
          <w:szCs w:val="20"/>
        </w:rPr>
        <w:t>0 osób (wg dnia podpisania umowy), w tym w co najmniej jednym urzędzie administracji publicznej.</w:t>
      </w:r>
    </w:p>
    <w:p w14:paraId="47AAA5ED" w14:textId="0D0F9991" w:rsidR="00042C9A" w:rsidRPr="00D17E41" w:rsidRDefault="00042C9A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W okresie ostatnich trzech lat wykonali usługę opracowania Systemu Zarządzania Ciągłością Działania w obszarze systemów teleinformatycznych w co najmniej jednej organizacji zatrudniającej powyżej </w:t>
      </w:r>
      <w:r w:rsidR="00017763" w:rsidRPr="00D17E41">
        <w:rPr>
          <w:rFonts w:asciiTheme="minorHAnsi" w:eastAsia="Calibri" w:hAnsiTheme="minorHAnsi" w:cstheme="minorHAnsi"/>
          <w:sz w:val="20"/>
          <w:szCs w:val="20"/>
        </w:rPr>
        <w:t>30</w:t>
      </w:r>
      <w:r w:rsidRPr="00D17E41">
        <w:rPr>
          <w:rFonts w:asciiTheme="minorHAnsi" w:eastAsia="Calibri" w:hAnsiTheme="minorHAnsi" w:cstheme="minorHAnsi"/>
          <w:sz w:val="20"/>
          <w:szCs w:val="20"/>
        </w:rPr>
        <w:t>0 osób (wg dnia podpisania umowy),</w:t>
      </w:r>
    </w:p>
    <w:p w14:paraId="0F4513D7" w14:textId="662B998C" w:rsidR="00042C9A" w:rsidRPr="00D17E41" w:rsidRDefault="00042C9A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Dysponują co najmniej 2 osobami, które posiadają aktualny certyfikat audytora wiodącego systemu zarządzania bezpieczeństwem informacji według normy PN- EN ISO/IEC 27001 wydany przez jednostkę oceniającą zgodność, akredytowaną zgodnie z przepisami ustawy z dnia 13 kwietnia 2016 r. o systemach oceny zgodności i nadzoru rynku (Dz. U. z 2017 r. poz. 1398 oraz z 2018 r. poz. 650 i 1338), w zakresie certyfikacji osób i w okresie ostatnich trzech lat uczestniczyły w co najmniej trzech audytach systemów zarządzania bezpieczeństwem informacji według normy PN-EN ISO/IEC 27001 w organizacjach zatrudniających powyżej </w:t>
      </w:r>
      <w:r w:rsidR="00017763" w:rsidRPr="00D17E41">
        <w:rPr>
          <w:rFonts w:asciiTheme="minorHAnsi" w:eastAsia="Calibri" w:hAnsiTheme="minorHAnsi" w:cstheme="minorHAnsi"/>
          <w:sz w:val="20"/>
          <w:szCs w:val="20"/>
        </w:rPr>
        <w:t>300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osób (wg dnia podpisania umowy), w tym w co najmniej jednym urzędzie administracji publicznej.</w:t>
      </w:r>
    </w:p>
    <w:p w14:paraId="6816DCD8" w14:textId="3A76CF46" w:rsidR="00042C9A" w:rsidRPr="00D17E41" w:rsidRDefault="00042C9A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Dysponują co najmniej dwoma osobami będącymi specjalistami ds. bezpieczeństwa systemów teleinformatycznych, posiadającymi co najmniej jeden z certyfikatów o których mowa w rozporządzeniu Ministra Cyfryzacji z dnia 12 października 2018 r.</w:t>
      </w:r>
      <w:r w:rsidR="0095692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w sprawie wykazu certyfikatów uprawniających do przeprowadzenia audytu i w okresie trzech ostatnich lat brały czynny udział w co najmniej czterech usługach, których celem było wdrożenie systemu zarządzania bezpieczeństwem informacji w organizacjach zatrudniających powyżej </w:t>
      </w:r>
      <w:r w:rsidR="00DF24F1" w:rsidRPr="00D17E41">
        <w:rPr>
          <w:rFonts w:asciiTheme="minorHAnsi" w:eastAsia="Calibri" w:hAnsiTheme="minorHAnsi" w:cstheme="minorHAnsi"/>
          <w:sz w:val="20"/>
          <w:szCs w:val="20"/>
        </w:rPr>
        <w:t>30</w:t>
      </w:r>
      <w:r w:rsidRPr="00D17E41">
        <w:rPr>
          <w:rFonts w:asciiTheme="minorHAnsi" w:eastAsia="Calibri" w:hAnsiTheme="minorHAnsi" w:cstheme="minorHAnsi"/>
          <w:sz w:val="20"/>
          <w:szCs w:val="20"/>
        </w:rPr>
        <w:t>0 osób, w tym w co najmniej jednym w urzędzie administracji publicznej.</w:t>
      </w:r>
    </w:p>
    <w:p w14:paraId="0432856D" w14:textId="6C757285" w:rsidR="00986D91" w:rsidRPr="00D17E41" w:rsidRDefault="00042C9A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Posiadają ważną polisę OC w zakresie prowadzonej działalności </w:t>
      </w:r>
      <w:r w:rsidR="00E30AD4" w:rsidRPr="00D17E41">
        <w:rPr>
          <w:rFonts w:asciiTheme="minorHAnsi" w:eastAsia="Calibri" w:hAnsiTheme="minorHAnsi" w:cstheme="minorHAnsi"/>
          <w:sz w:val="20"/>
          <w:szCs w:val="20"/>
        </w:rPr>
        <w:t xml:space="preserve">na kwotę ubezpieczenia </w:t>
      </w:r>
      <w:r w:rsidRPr="00D17E41">
        <w:rPr>
          <w:rFonts w:asciiTheme="minorHAnsi" w:eastAsia="Calibri" w:hAnsiTheme="minorHAnsi" w:cstheme="minorHAnsi"/>
          <w:sz w:val="20"/>
          <w:szCs w:val="20"/>
        </w:rPr>
        <w:t>wysokości min. 500 000 zł.</w:t>
      </w:r>
    </w:p>
    <w:p w14:paraId="21E0AF94" w14:textId="77777777" w:rsidR="00986D91" w:rsidRPr="00D17E41" w:rsidRDefault="00986D91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Zamawiający informuje, że:</w:t>
      </w:r>
    </w:p>
    <w:p w14:paraId="21AECB64" w14:textId="77777777" w:rsidR="00986D91" w:rsidRPr="00D17E41" w:rsidRDefault="00986D91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nie dopuszcza składania ofert wariantowych lub częściowych,</w:t>
      </w:r>
    </w:p>
    <w:p w14:paraId="49BD8C2D" w14:textId="77777777" w:rsidR="00986D91" w:rsidRPr="00D17E41" w:rsidRDefault="00986D91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w toku badania i oceny ofert może żądać od Wykonawcy pisemnych wyjaśnień dotyczących treści złożonej oferty lub innych składanych dokumentów lub oświadczeń. Wykonawca będzie zobowiązanych do przestawienia wyjaśnień w terminie określonym przez Zamawiającego pod rygorem odrzucenia oferty.</w:t>
      </w:r>
    </w:p>
    <w:p w14:paraId="4AC763BA" w14:textId="0EFFE753" w:rsidR="00B96B53" w:rsidRPr="00D17E41" w:rsidRDefault="00986D91" w:rsidP="00E55FD1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wymaga, żeby wszystkie dokumenty i cała korespondencja były w j. polskim,</w:t>
      </w:r>
    </w:p>
    <w:p w14:paraId="3BAB0B44" w14:textId="77777777" w:rsidR="00986D91" w:rsidRPr="00D17E41" w:rsidRDefault="00986D91" w:rsidP="00E55FD1">
      <w:pPr>
        <w:pStyle w:val="Akapitzlist"/>
        <w:spacing w:after="80" w:line="240" w:lineRule="auto"/>
        <w:ind w:left="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D61851" w14:textId="68E0A53E" w:rsidR="00513633" w:rsidRPr="00D17E41" w:rsidRDefault="002622AA" w:rsidP="00E55FD1">
      <w:pPr>
        <w:pStyle w:val="Akapitzlist"/>
        <w:numPr>
          <w:ilvl w:val="0"/>
          <w:numId w:val="15"/>
        </w:numPr>
        <w:spacing w:after="80" w:line="240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Opis kryteriów, którymi Zamawiający będzie się kierował przy wyborze oferty wraz z podziałem znaczenia kryteriów i sposobu oceny ofert.</w:t>
      </w:r>
    </w:p>
    <w:p w14:paraId="64FFDF58" w14:textId="77777777" w:rsidR="00ED5C19" w:rsidRPr="00D17E41" w:rsidRDefault="00ED5C19" w:rsidP="00E55FD1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Ocenie zostaną poddane oferty nie podlegające odrzuceniu.</w:t>
      </w:r>
    </w:p>
    <w:p w14:paraId="5E7D4793" w14:textId="1FDE4E0C" w:rsidR="00CE42F1" w:rsidRPr="00D17E41" w:rsidRDefault="002622AA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Przy wyborze najkorzystniejszej oferty Zamawiający będzie się kierował następującymi kryteriami i ich znaczeniem:</w:t>
      </w:r>
      <w:r w:rsidR="00CE42F1" w:rsidRPr="00D17E41">
        <w:rPr>
          <w:rStyle w:val="Teksttreci"/>
          <w:rFonts w:asciiTheme="minorHAnsi" w:hAnsiTheme="minorHAnsi" w:cstheme="minorHAnsi"/>
          <w:sz w:val="20"/>
          <w:szCs w:val="20"/>
        </w:rPr>
        <w:tab/>
      </w:r>
    </w:p>
    <w:tbl>
      <w:tblPr>
        <w:tblOverlap w:val="never"/>
        <w:tblW w:w="820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5245"/>
        <w:gridCol w:w="1693"/>
      </w:tblGrid>
      <w:tr w:rsidR="00CE42F1" w:rsidRPr="00D17E41" w14:paraId="77D0BD80" w14:textId="77777777" w:rsidTr="00CE42F1">
        <w:trPr>
          <w:trHeight w:hRule="exact" w:val="946"/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072FBB61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Numer</w:t>
            </w:r>
          </w:p>
          <w:p w14:paraId="4D343E12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683E1D77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FD51C5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Waga podana</w:t>
            </w:r>
          </w:p>
          <w:p w14:paraId="5E36CFDA" w14:textId="3CA2D556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r w:rsidR="00C27E80" w:rsidRPr="00D17E41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procentach</w:t>
            </w:r>
          </w:p>
        </w:tc>
      </w:tr>
      <w:tr w:rsidR="00CE42F1" w:rsidRPr="00D17E41" w14:paraId="1B8A0106" w14:textId="77777777" w:rsidTr="00CE42F1">
        <w:trPr>
          <w:trHeight w:hRule="exact" w:val="533"/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2D981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EE308" w14:textId="30412259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Cena</w:t>
            </w:r>
            <w:r w:rsidR="009823F2"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 brutto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9A73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="00CE42F1" w:rsidRPr="00D17E41" w14:paraId="708B1037" w14:textId="77777777" w:rsidTr="00CE42F1">
        <w:trPr>
          <w:trHeight w:hRule="exact" w:val="542"/>
          <w:jc w:val="right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61574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1C78D" w14:textId="2485CF3E" w:rsidR="00CE42F1" w:rsidRPr="00D17E41" w:rsidRDefault="000B4864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Kryteria jakościowe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3FD8" w14:textId="77777777" w:rsidR="00CE42F1" w:rsidRPr="00D17E41" w:rsidRDefault="00CE42F1" w:rsidP="00BE406D">
            <w:pPr>
              <w:pStyle w:val="Inne0"/>
              <w:spacing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E41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</w:tr>
    </w:tbl>
    <w:p w14:paraId="5D572A6D" w14:textId="3FBE9AB4" w:rsidR="00D3482D" w:rsidRPr="00D17E41" w:rsidRDefault="00F02EFC" w:rsidP="00E55FD1">
      <w:pPr>
        <w:pStyle w:val="Teksttreci0"/>
        <w:numPr>
          <w:ilvl w:val="1"/>
          <w:numId w:val="15"/>
        </w:numPr>
        <w:spacing w:after="80" w:line="240" w:lineRule="auto"/>
        <w:ind w:left="681" w:hanging="397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Sposób obliczenia wartości punktowej </w:t>
      </w:r>
      <w:r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 xml:space="preserve">w kryterium </w:t>
      </w:r>
      <w:r w:rsidR="00D3482D" w:rsidRPr="00D17E41">
        <w:rPr>
          <w:rFonts w:asciiTheme="minorHAnsi" w:hAnsiTheme="minorHAnsi" w:cstheme="minorHAnsi"/>
          <w:b/>
          <w:bCs/>
          <w:sz w:val="20"/>
          <w:szCs w:val="20"/>
        </w:rPr>
        <w:t>Cena brutto – maksymalnie 60 pkt.</w:t>
      </w:r>
    </w:p>
    <w:p w14:paraId="033B388F" w14:textId="7A0FF785" w:rsidR="00D3482D" w:rsidRPr="00D17E41" w:rsidRDefault="00D3482D" w:rsidP="00E55FD1">
      <w:pPr>
        <w:pStyle w:val="Teksttreci0"/>
        <w:spacing w:after="80" w:line="240" w:lineRule="auto"/>
        <w:ind w:left="680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Fonts w:asciiTheme="minorHAnsi" w:hAnsiTheme="minorHAnsi" w:cstheme="minorHAnsi"/>
          <w:sz w:val="20"/>
          <w:szCs w:val="20"/>
        </w:rPr>
        <w:t>Ocenie podlega cena całkowita brutto oferty w PLN. Ofercie z najniższą ceną Zamawiający przyzna maksymalną liczbę punktów – 60 pkt. Pozostałym ofertom Zamawiający przyzna punkty obliczone wg wzoru:</w:t>
      </w:r>
    </w:p>
    <w:p w14:paraId="45EF6728" w14:textId="778A11D4" w:rsidR="00D3482D" w:rsidRPr="00D17E41" w:rsidRDefault="00D3482D" w:rsidP="00E55FD1">
      <w:pPr>
        <w:pStyle w:val="Teksttreci0"/>
        <w:spacing w:after="80" w:line="240" w:lineRule="auto"/>
        <w:jc w:val="both"/>
        <w:rPr>
          <w:rFonts w:asciiTheme="minorHAnsi" w:hAnsiTheme="minorHAnsi" w:cstheme="minorHAnsi"/>
          <w:sz w:val="20"/>
          <w:szCs w:val="20"/>
        </w:rPr>
      </w:pPr>
      <m:oMathPara>
        <m:oMath>
          <m:r>
            <w:rPr>
              <w:rFonts w:ascii="Cambria Math" w:hAnsi="Cambria Math" w:cstheme="minorHAnsi"/>
              <w:sz w:val="20"/>
              <w:szCs w:val="20"/>
            </w:rPr>
            <m:t>Pof=</m:t>
          </m:r>
          <m:f>
            <m:f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 w:val="20"/>
                  <w:szCs w:val="20"/>
                </w:rPr>
                <m:t>Cn</m:t>
              </m:r>
            </m:num>
            <m:den>
              <m:r>
                <w:rPr>
                  <w:rFonts w:ascii="Cambria Math" w:hAnsi="Cambria Math" w:cstheme="minorHAnsi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theme="minorHAnsi"/>
              <w:sz w:val="20"/>
              <w:szCs w:val="20"/>
            </w:rPr>
            <m:t>*60</m:t>
          </m:r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 xml:space="preserve"> </m:t>
          </m:r>
        </m:oMath>
      </m:oMathPara>
    </w:p>
    <w:p w14:paraId="0C554CAA" w14:textId="4D3B99E3" w:rsidR="00D3482D" w:rsidRPr="00D17E41" w:rsidRDefault="00D3482D" w:rsidP="00BE406D">
      <w:pPr>
        <w:pStyle w:val="Teksttreci0"/>
        <w:spacing w:after="80" w:line="240" w:lineRule="auto"/>
        <w:ind w:left="68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17E41">
        <w:rPr>
          <w:rFonts w:asciiTheme="minorHAnsi" w:hAnsiTheme="minorHAnsi" w:cstheme="minorHAnsi"/>
          <w:sz w:val="20"/>
          <w:szCs w:val="20"/>
        </w:rPr>
        <w:t>Pof</w:t>
      </w:r>
      <w:proofErr w:type="spellEnd"/>
      <w:r w:rsidRPr="00D17E41">
        <w:rPr>
          <w:rFonts w:asciiTheme="minorHAnsi" w:hAnsiTheme="minorHAnsi" w:cstheme="minorHAnsi"/>
          <w:sz w:val="20"/>
          <w:szCs w:val="20"/>
        </w:rPr>
        <w:t>– liczba punktów otrzymanych przez daną ofertę w kryterium cena brutto,</w:t>
      </w:r>
    </w:p>
    <w:p w14:paraId="3F6AD526" w14:textId="77777777" w:rsidR="00D3482D" w:rsidRPr="00D17E41" w:rsidRDefault="00D3482D" w:rsidP="00BE406D">
      <w:pPr>
        <w:pStyle w:val="Teksttreci0"/>
        <w:spacing w:after="80" w:line="240" w:lineRule="auto"/>
        <w:ind w:left="68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17E41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D17E41">
        <w:rPr>
          <w:rFonts w:asciiTheme="minorHAnsi" w:hAnsiTheme="minorHAnsi" w:cstheme="minorHAnsi"/>
          <w:sz w:val="20"/>
          <w:szCs w:val="20"/>
        </w:rPr>
        <w:t xml:space="preserve"> – cena najtańszej oferty,</w:t>
      </w:r>
    </w:p>
    <w:p w14:paraId="007FDFE9" w14:textId="77777777" w:rsidR="00D3482D" w:rsidRPr="00D17E41" w:rsidRDefault="00D3482D" w:rsidP="00BE406D">
      <w:pPr>
        <w:pStyle w:val="Teksttreci0"/>
        <w:spacing w:after="80" w:line="240" w:lineRule="auto"/>
        <w:ind w:left="68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17E41">
        <w:rPr>
          <w:rFonts w:asciiTheme="minorHAnsi" w:hAnsiTheme="minorHAnsi" w:cstheme="minorHAnsi"/>
          <w:sz w:val="20"/>
          <w:szCs w:val="20"/>
        </w:rPr>
        <w:t>Cb</w:t>
      </w:r>
      <w:proofErr w:type="spellEnd"/>
      <w:r w:rsidRPr="00D17E41">
        <w:rPr>
          <w:rFonts w:asciiTheme="minorHAnsi" w:hAnsiTheme="minorHAnsi" w:cstheme="minorHAnsi"/>
          <w:sz w:val="20"/>
          <w:szCs w:val="20"/>
        </w:rPr>
        <w:t xml:space="preserve"> – cena badanej oferty</w:t>
      </w:r>
    </w:p>
    <w:p w14:paraId="2A2BA93D" w14:textId="44BD9D99" w:rsidR="00D3482D" w:rsidRPr="00D17E41" w:rsidRDefault="00D3482D" w:rsidP="00BE406D">
      <w:pPr>
        <w:pStyle w:val="Teksttreci0"/>
        <w:spacing w:after="80" w:line="240" w:lineRule="auto"/>
        <w:ind w:left="680"/>
        <w:jc w:val="both"/>
        <w:rPr>
          <w:rFonts w:asciiTheme="minorHAnsi" w:hAnsiTheme="minorHAnsi" w:cstheme="minorHAnsi"/>
          <w:sz w:val="20"/>
          <w:szCs w:val="20"/>
        </w:rPr>
      </w:pPr>
      <w:r w:rsidRPr="00D17E41">
        <w:rPr>
          <w:rFonts w:asciiTheme="minorHAnsi" w:hAnsiTheme="minorHAnsi" w:cstheme="minorHAnsi"/>
          <w:sz w:val="20"/>
          <w:szCs w:val="20"/>
        </w:rPr>
        <w:t>Obliczenia dokonywane będą przez Zamawiającego z dokładnością do 2 miejsc po przecinku.</w:t>
      </w:r>
    </w:p>
    <w:p w14:paraId="6E3CCAF8" w14:textId="25800B1F" w:rsidR="004D5BB1" w:rsidRPr="00D17E41" w:rsidRDefault="00F02EFC" w:rsidP="00BE406D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b/>
          <w:bCs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 xml:space="preserve">W kryterium </w:t>
      </w:r>
      <w:r w:rsidR="002E7D00"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jakościowym</w:t>
      </w:r>
      <w:r w:rsidR="004D5BB1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AD7CD2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- </w:t>
      </w:r>
      <w:r w:rsidR="00AD7CD2"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maksymalnie 40 pkt.</w:t>
      </w:r>
      <w:r w:rsidR="002E7D00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 </w:t>
      </w:r>
      <w:r w:rsidR="00AD7CD2" w:rsidRPr="00D17E41">
        <w:rPr>
          <w:rStyle w:val="Teksttreci"/>
          <w:rFonts w:asciiTheme="minorHAnsi" w:hAnsiTheme="minorHAnsi" w:cstheme="minorHAnsi"/>
          <w:sz w:val="20"/>
          <w:szCs w:val="20"/>
        </w:rPr>
        <w:t xml:space="preserve">- </w:t>
      </w:r>
      <w:r w:rsidR="00BE4FD7" w:rsidRPr="00D17E41">
        <w:rPr>
          <w:rStyle w:val="Teksttreci"/>
          <w:rFonts w:asciiTheme="minorHAnsi" w:hAnsiTheme="minorHAnsi" w:cstheme="minorHAnsi"/>
          <w:sz w:val="20"/>
          <w:szCs w:val="20"/>
        </w:rPr>
        <w:t>wprowadzono podział na dwie grupy:</w:t>
      </w:r>
    </w:p>
    <w:p w14:paraId="406571E8" w14:textId="77777777" w:rsidR="00BE406D" w:rsidRDefault="00332850" w:rsidP="00BE406D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  <w:u w:val="single"/>
        </w:rPr>
        <w:t>kryterium podstawowe</w:t>
      </w:r>
      <w:r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(</w:t>
      </w:r>
      <w:r w:rsidR="00AD7CD2"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maksymalnie 24 pkt.</w:t>
      </w:r>
      <w:r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):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liczba </w:t>
      </w:r>
      <w:r w:rsidR="00717296" w:rsidRPr="00D17E41">
        <w:rPr>
          <w:rFonts w:asciiTheme="minorHAnsi" w:eastAsia="Calibri" w:hAnsiTheme="minorHAnsi" w:cstheme="minorHAnsi"/>
          <w:sz w:val="20"/>
          <w:szCs w:val="20"/>
        </w:rPr>
        <w:t>przeprowadzonych wdrożeń systemu zarządzania bezpieczeństwem informacji wg normy PN-EN ISO/IEC 27001 w organizacjach zatrudniających powyżej 300 osób.</w:t>
      </w:r>
      <w:r w:rsidR="00BE406D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75D3EA77" w14:textId="3E1ED886" w:rsidR="00332850" w:rsidRPr="00D17E41" w:rsidRDefault="00332850" w:rsidP="00BE406D">
      <w:pPr>
        <w:pStyle w:val="Akapitzlist"/>
        <w:spacing w:after="80" w:line="240" w:lineRule="auto"/>
        <w:ind w:left="1077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Punkty za kryterium podstawowe zostaną przyznane na podstawie oświadczenia Wykonawcy zawartego w „Wykazie </w:t>
      </w:r>
      <w:r w:rsidR="009209B7" w:rsidRPr="00D17E41">
        <w:rPr>
          <w:rFonts w:asciiTheme="minorHAnsi" w:eastAsia="Calibri" w:hAnsiTheme="minorHAnsi" w:cstheme="minorHAnsi"/>
          <w:sz w:val="20"/>
          <w:szCs w:val="20"/>
        </w:rPr>
        <w:t xml:space="preserve">wykonanych 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usług”, o którym </w:t>
      </w:r>
      <w:r w:rsidR="009209B7" w:rsidRPr="00D17E41">
        <w:rPr>
          <w:rFonts w:asciiTheme="minorHAnsi" w:eastAsia="Calibri" w:hAnsiTheme="minorHAnsi" w:cstheme="minorHAnsi"/>
          <w:sz w:val="20"/>
          <w:szCs w:val="20"/>
        </w:rPr>
        <w:t>pkt. 7.1.</w:t>
      </w:r>
      <w:r w:rsidR="00D65290" w:rsidRPr="00D17E41">
        <w:rPr>
          <w:rFonts w:asciiTheme="minorHAnsi" w:eastAsia="Calibri" w:hAnsiTheme="minorHAnsi" w:cstheme="minorHAnsi"/>
          <w:sz w:val="20"/>
          <w:szCs w:val="20"/>
        </w:rPr>
        <w:t>2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393ED7" w:rsidRPr="00D17E41">
        <w:rPr>
          <w:rFonts w:asciiTheme="minorHAnsi" w:eastAsia="Calibri" w:hAnsiTheme="minorHAnsi" w:cstheme="minorHAnsi"/>
          <w:sz w:val="20"/>
          <w:szCs w:val="20"/>
        </w:rPr>
        <w:t xml:space="preserve">za ilość </w:t>
      </w:r>
      <w:r w:rsidR="00552DCF" w:rsidRPr="00D17E41">
        <w:rPr>
          <w:rFonts w:asciiTheme="minorHAnsi" w:eastAsia="Calibri" w:hAnsiTheme="minorHAnsi" w:cstheme="minorHAnsi"/>
          <w:sz w:val="20"/>
          <w:szCs w:val="20"/>
        </w:rPr>
        <w:t xml:space="preserve">wdrożeń </w:t>
      </w:r>
      <w:r w:rsidRPr="00D17E41">
        <w:rPr>
          <w:rFonts w:asciiTheme="minorHAnsi" w:eastAsia="Calibri" w:hAnsiTheme="minorHAnsi" w:cstheme="minorHAnsi"/>
          <w:sz w:val="20"/>
          <w:szCs w:val="20"/>
        </w:rPr>
        <w:t>w </w:t>
      </w:r>
      <w:r w:rsidR="00393ED7" w:rsidRPr="00D17E41">
        <w:rPr>
          <w:rFonts w:asciiTheme="minorHAnsi" w:eastAsia="Calibri" w:hAnsiTheme="minorHAnsi" w:cstheme="minorHAnsi"/>
          <w:sz w:val="20"/>
          <w:szCs w:val="20"/>
        </w:rPr>
        <w:t>następujący sposób</w:t>
      </w:r>
      <w:r w:rsidRPr="00D17E41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75EC482B" w14:textId="77777777" w:rsidR="0029062F" w:rsidRPr="00D17E41" w:rsidRDefault="0029062F" w:rsidP="00BE406D">
      <w:pPr>
        <w:pStyle w:val="Akapitzlist"/>
        <w:numPr>
          <w:ilvl w:val="3"/>
          <w:numId w:val="15"/>
        </w:numPr>
        <w:spacing w:after="80" w:line="240" w:lineRule="auto"/>
        <w:ind w:left="1077" w:firstLine="0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0 pkt za przeprowadzenie do 2 wdrożeń,</w:t>
      </w:r>
    </w:p>
    <w:p w14:paraId="5DD6C599" w14:textId="4C70272E" w:rsidR="00332850" w:rsidRPr="00D17E41" w:rsidRDefault="00332850" w:rsidP="00BE406D">
      <w:pPr>
        <w:pStyle w:val="Akapitzlist"/>
        <w:numPr>
          <w:ilvl w:val="3"/>
          <w:numId w:val="15"/>
        </w:numPr>
        <w:spacing w:after="80" w:line="240" w:lineRule="auto"/>
        <w:ind w:left="1077" w:firstLine="0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8 pkt za przeprowadzenie od </w:t>
      </w:r>
      <w:r w:rsidR="002A451A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do </w:t>
      </w:r>
      <w:r w:rsidR="003253F5" w:rsidRPr="00D17E41">
        <w:rPr>
          <w:rFonts w:asciiTheme="minorHAnsi" w:eastAsia="Calibri" w:hAnsiTheme="minorHAnsi" w:cstheme="minorHAnsi"/>
          <w:sz w:val="20"/>
          <w:szCs w:val="20"/>
        </w:rPr>
        <w:t>5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21264" w:rsidRPr="00D17E41">
        <w:rPr>
          <w:rFonts w:asciiTheme="minorHAnsi" w:eastAsia="Calibri" w:hAnsiTheme="minorHAnsi" w:cstheme="minorHAnsi"/>
          <w:sz w:val="20"/>
          <w:szCs w:val="20"/>
        </w:rPr>
        <w:t>wdrożeń</w:t>
      </w:r>
      <w:r w:rsidRPr="00D17E41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13676DDB" w14:textId="5043E789" w:rsidR="00332850" w:rsidRPr="00D17E41" w:rsidRDefault="00332850" w:rsidP="00BE406D">
      <w:pPr>
        <w:pStyle w:val="Akapitzlist"/>
        <w:numPr>
          <w:ilvl w:val="3"/>
          <w:numId w:val="15"/>
        </w:numPr>
        <w:spacing w:after="80" w:line="240" w:lineRule="auto"/>
        <w:ind w:left="1077" w:firstLine="0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16 pkt za przeprowadzenie od </w:t>
      </w:r>
      <w:r w:rsidR="003253F5" w:rsidRPr="00D17E41">
        <w:rPr>
          <w:rFonts w:asciiTheme="minorHAnsi" w:eastAsia="Calibri" w:hAnsiTheme="minorHAnsi" w:cstheme="minorHAnsi"/>
          <w:sz w:val="20"/>
          <w:szCs w:val="20"/>
        </w:rPr>
        <w:t>6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do 15 </w:t>
      </w:r>
      <w:r w:rsidR="00821264" w:rsidRPr="00D17E41">
        <w:rPr>
          <w:rFonts w:asciiTheme="minorHAnsi" w:eastAsia="Calibri" w:hAnsiTheme="minorHAnsi" w:cstheme="minorHAnsi"/>
          <w:sz w:val="20"/>
          <w:szCs w:val="20"/>
        </w:rPr>
        <w:t>wdrożeń</w:t>
      </w:r>
      <w:r w:rsidRPr="00D17E41">
        <w:rPr>
          <w:rFonts w:asciiTheme="minorHAnsi" w:eastAsia="Calibri" w:hAnsiTheme="minorHAnsi" w:cstheme="minorHAnsi"/>
          <w:sz w:val="20"/>
          <w:szCs w:val="20"/>
        </w:rPr>
        <w:t>,</w:t>
      </w:r>
    </w:p>
    <w:p w14:paraId="01EE13EC" w14:textId="1EDF2564" w:rsidR="00332850" w:rsidRPr="00D17E41" w:rsidRDefault="00332850" w:rsidP="00BE406D">
      <w:pPr>
        <w:pStyle w:val="Akapitzlist"/>
        <w:numPr>
          <w:ilvl w:val="3"/>
          <w:numId w:val="15"/>
        </w:numPr>
        <w:spacing w:after="80" w:line="240" w:lineRule="auto"/>
        <w:ind w:left="1077" w:firstLine="0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24 pkt za przeprowadzenie 16 i więcej </w:t>
      </w:r>
      <w:r w:rsidR="00821264" w:rsidRPr="00D17E41">
        <w:rPr>
          <w:rFonts w:asciiTheme="minorHAnsi" w:eastAsia="Calibri" w:hAnsiTheme="minorHAnsi" w:cstheme="minorHAnsi"/>
          <w:sz w:val="20"/>
          <w:szCs w:val="20"/>
        </w:rPr>
        <w:t>wdrożeń</w:t>
      </w:r>
      <w:r w:rsidRPr="00D17E41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257F0267" w14:textId="1417ED12" w:rsidR="00332850" w:rsidRPr="00D17E41" w:rsidRDefault="00332850" w:rsidP="00BE406D">
      <w:pPr>
        <w:pStyle w:val="Akapitzlist"/>
        <w:spacing w:after="80" w:line="240" w:lineRule="auto"/>
        <w:ind w:left="1077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</w:pPr>
      <w:r w:rsidRPr="00D17E41">
        <w:rPr>
          <w:rFonts w:asciiTheme="minorHAnsi" w:eastAsia="Calibri" w:hAnsiTheme="minorHAnsi" w:cstheme="minorHAnsi"/>
          <w:sz w:val="20"/>
          <w:szCs w:val="20"/>
          <w:u w:val="single"/>
        </w:rPr>
        <w:t>Łącznie w ramach tego kryterium Wykonawca może otrzymać maksymalnie</w:t>
      </w:r>
      <w:r w:rsidR="00E469E8" w:rsidRPr="00D17E41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 </w:t>
      </w:r>
      <w:r w:rsidRPr="00D17E41">
        <w:rPr>
          <w:rFonts w:asciiTheme="minorHAnsi" w:eastAsia="Calibri" w:hAnsiTheme="minorHAnsi" w:cstheme="minorHAnsi"/>
          <w:sz w:val="20"/>
          <w:szCs w:val="20"/>
          <w:u w:val="single"/>
        </w:rPr>
        <w:t>24 pkt.</w:t>
      </w:r>
    </w:p>
    <w:p w14:paraId="522C1BAE" w14:textId="77777777" w:rsidR="00BE406D" w:rsidRDefault="00FB0FAD" w:rsidP="00BE406D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kryterium </w:t>
      </w:r>
      <w:r w:rsidR="00A77DEF" w:rsidRPr="00D17E41">
        <w:rPr>
          <w:rFonts w:asciiTheme="minorHAnsi" w:eastAsia="Calibri" w:hAnsiTheme="minorHAnsi" w:cstheme="minorHAnsi"/>
          <w:sz w:val="20"/>
          <w:szCs w:val="20"/>
          <w:u w:val="single"/>
        </w:rPr>
        <w:t>uzupełniające</w:t>
      </w:r>
      <w:r w:rsidR="00A77DEF"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BE4FD7"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(</w:t>
      </w:r>
      <w:r w:rsidR="00AD7CD2" w:rsidRPr="00D17E41">
        <w:rPr>
          <w:rStyle w:val="Teksttreci"/>
          <w:rFonts w:asciiTheme="minorHAnsi" w:hAnsiTheme="minorHAnsi" w:cstheme="minorHAnsi"/>
          <w:b/>
          <w:bCs/>
          <w:sz w:val="20"/>
          <w:szCs w:val="20"/>
        </w:rPr>
        <w:t>maksymalnie 16 pkt.</w:t>
      </w:r>
      <w:r w:rsidR="00BE4FD7"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)</w:t>
      </w:r>
      <w:r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: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liczba przeprowadzonych audytów zgodności systemu zarządzania bezpieczeństwa informacji, z normą PN-ISO/IEC 27001</w:t>
      </w:r>
      <w:r w:rsidR="00A56710" w:rsidRPr="00D17E41">
        <w:rPr>
          <w:rFonts w:asciiTheme="minorHAnsi" w:eastAsia="Calibri" w:hAnsiTheme="minorHAnsi" w:cstheme="minorHAnsi"/>
          <w:sz w:val="20"/>
          <w:szCs w:val="20"/>
        </w:rPr>
        <w:t xml:space="preserve"> w organizacjach zatrudniających powyżej </w:t>
      </w:r>
      <w:r w:rsidR="00D12A0C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="00A56710" w:rsidRPr="00D17E41">
        <w:rPr>
          <w:rFonts w:asciiTheme="minorHAnsi" w:eastAsia="Calibri" w:hAnsiTheme="minorHAnsi" w:cstheme="minorHAnsi"/>
          <w:sz w:val="20"/>
          <w:szCs w:val="20"/>
        </w:rPr>
        <w:t>00 osób.</w:t>
      </w:r>
      <w:r w:rsidR="00BE406D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18AA314A" w14:textId="0ECFBA56" w:rsidR="00E71C46" w:rsidRPr="00D17E41" w:rsidRDefault="00FB0FAD" w:rsidP="00BE406D">
      <w:pPr>
        <w:pStyle w:val="Akapitzlist"/>
        <w:spacing w:after="80" w:line="240" w:lineRule="auto"/>
        <w:ind w:left="1077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Punkty za kryterium uzupełniające zostaną przyznane po uzyskaniu co najmniej 8 pkt. w ramach kryterium podstawowego określonego w pkt. </w:t>
      </w:r>
      <w:r w:rsidR="0090057C" w:rsidRPr="00D17E41">
        <w:rPr>
          <w:rFonts w:asciiTheme="minorHAnsi" w:eastAsia="Calibri" w:hAnsiTheme="minorHAnsi" w:cstheme="minorHAnsi"/>
          <w:sz w:val="20"/>
          <w:szCs w:val="20"/>
        </w:rPr>
        <w:t>6</w:t>
      </w:r>
      <w:r w:rsidRPr="00D17E41">
        <w:rPr>
          <w:rFonts w:asciiTheme="minorHAnsi" w:eastAsia="Calibri" w:hAnsiTheme="minorHAnsi" w:cstheme="minorHAnsi"/>
          <w:sz w:val="20"/>
          <w:szCs w:val="20"/>
        </w:rPr>
        <w:t>.</w:t>
      </w:r>
      <w:r w:rsidR="00B92681" w:rsidRPr="00D17E41">
        <w:rPr>
          <w:rFonts w:asciiTheme="minorHAnsi" w:eastAsia="Calibri" w:hAnsiTheme="minorHAnsi" w:cstheme="minorHAnsi"/>
          <w:sz w:val="20"/>
          <w:szCs w:val="20"/>
        </w:rPr>
        <w:t>4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.1, na podstawie oświadczenia Wykonawcy zawartego w „Wykazie </w:t>
      </w:r>
      <w:r w:rsidR="00774E01" w:rsidRPr="00D17E41">
        <w:rPr>
          <w:rFonts w:asciiTheme="minorHAnsi" w:eastAsia="Calibri" w:hAnsiTheme="minorHAnsi" w:cstheme="minorHAnsi"/>
          <w:sz w:val="20"/>
          <w:szCs w:val="20"/>
        </w:rPr>
        <w:t xml:space="preserve">wykonanych </w:t>
      </w:r>
      <w:r w:rsidRPr="00D17E41">
        <w:rPr>
          <w:rFonts w:asciiTheme="minorHAnsi" w:eastAsia="Calibri" w:hAnsiTheme="minorHAnsi" w:cstheme="minorHAnsi"/>
          <w:sz w:val="20"/>
          <w:szCs w:val="20"/>
        </w:rPr>
        <w:t>usług</w:t>
      </w:r>
      <w:r w:rsidR="00B92681" w:rsidRPr="00D17E41">
        <w:rPr>
          <w:rFonts w:asciiTheme="minorHAnsi" w:eastAsia="Calibri" w:hAnsiTheme="minorHAnsi" w:cstheme="minorHAnsi"/>
          <w:sz w:val="20"/>
          <w:szCs w:val="20"/>
        </w:rPr>
        <w:t>”</w:t>
      </w:r>
      <w:r w:rsidR="00E55429" w:rsidRPr="00D17E41">
        <w:rPr>
          <w:rFonts w:asciiTheme="minorHAnsi" w:eastAsia="Calibri" w:hAnsiTheme="minorHAnsi" w:cstheme="minorHAnsi"/>
          <w:sz w:val="20"/>
          <w:szCs w:val="20"/>
        </w:rPr>
        <w:t xml:space="preserve"> o którym pkt. 7.1.</w:t>
      </w:r>
      <w:r w:rsidR="00D65290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B92681" w:rsidRPr="00D17E41">
        <w:rPr>
          <w:rFonts w:asciiTheme="minorHAnsi" w:eastAsia="Calibri" w:hAnsiTheme="minorHAnsi" w:cstheme="minorHAnsi"/>
          <w:sz w:val="20"/>
          <w:szCs w:val="20"/>
        </w:rPr>
        <w:t>za ilość audytów w następujący sposób:</w:t>
      </w:r>
    </w:p>
    <w:p w14:paraId="24387BEC" w14:textId="0734318B" w:rsidR="0002435A" w:rsidRPr="00D17E41" w:rsidRDefault="0002435A" w:rsidP="00BE406D">
      <w:pPr>
        <w:pStyle w:val="Akapitzlist"/>
        <w:numPr>
          <w:ilvl w:val="3"/>
          <w:numId w:val="15"/>
        </w:numPr>
        <w:spacing w:after="80" w:line="240" w:lineRule="auto"/>
        <w:ind w:left="1361" w:hanging="284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0 pkt za przeprowadzenie do 2 audytów w organizacjach zatrudniających min. </w:t>
      </w:r>
      <w:r w:rsidR="00D12A0C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Pr="00D17E41">
        <w:rPr>
          <w:rFonts w:asciiTheme="minorHAnsi" w:eastAsia="Calibri" w:hAnsiTheme="minorHAnsi" w:cstheme="minorHAnsi"/>
          <w:sz w:val="20"/>
          <w:szCs w:val="20"/>
        </w:rPr>
        <w:t>00 osób,</w:t>
      </w:r>
    </w:p>
    <w:p w14:paraId="7847707D" w14:textId="0CA8D562" w:rsidR="00E71C46" w:rsidRPr="00D17E41" w:rsidRDefault="00FB0FAD" w:rsidP="00BE406D">
      <w:pPr>
        <w:pStyle w:val="Akapitzlist"/>
        <w:numPr>
          <w:ilvl w:val="3"/>
          <w:numId w:val="15"/>
        </w:numPr>
        <w:spacing w:after="80" w:line="240" w:lineRule="auto"/>
        <w:ind w:left="1361" w:hanging="284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8 pkt za przeprowadzenie co najmniej 3 audytów w organizacjach zatrudniających min. </w:t>
      </w:r>
      <w:r w:rsidR="00D12A0C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Pr="00D17E41">
        <w:rPr>
          <w:rFonts w:asciiTheme="minorHAnsi" w:eastAsia="Calibri" w:hAnsiTheme="minorHAnsi" w:cstheme="minorHAnsi"/>
          <w:sz w:val="20"/>
          <w:szCs w:val="20"/>
        </w:rPr>
        <w:t>00 osób,</w:t>
      </w:r>
    </w:p>
    <w:p w14:paraId="223FDCB6" w14:textId="4FE2BAD7" w:rsidR="00EB3238" w:rsidRPr="00D17E41" w:rsidRDefault="00FB0FAD" w:rsidP="00BE406D">
      <w:pPr>
        <w:pStyle w:val="Akapitzlist"/>
        <w:numPr>
          <w:ilvl w:val="3"/>
          <w:numId w:val="15"/>
        </w:numPr>
        <w:spacing w:after="80" w:line="240" w:lineRule="auto"/>
        <w:ind w:left="1361" w:hanging="284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16 pkt za przeprowadzenie co najmniej </w:t>
      </w:r>
      <w:r w:rsidR="0002435A" w:rsidRPr="00D17E41">
        <w:rPr>
          <w:rFonts w:asciiTheme="minorHAnsi" w:eastAsia="Calibri" w:hAnsiTheme="minorHAnsi" w:cstheme="minorHAnsi"/>
          <w:sz w:val="20"/>
          <w:szCs w:val="20"/>
        </w:rPr>
        <w:t>5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audytów w organizacjach zatrudniających min. </w:t>
      </w:r>
      <w:r w:rsidR="00D12A0C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Pr="00D17E41">
        <w:rPr>
          <w:rFonts w:asciiTheme="minorHAnsi" w:eastAsia="Calibri" w:hAnsiTheme="minorHAnsi" w:cstheme="minorHAnsi"/>
          <w:sz w:val="20"/>
          <w:szCs w:val="20"/>
        </w:rPr>
        <w:t>00 osób.</w:t>
      </w:r>
    </w:p>
    <w:p w14:paraId="2946DC84" w14:textId="25BE7C43" w:rsidR="00D3482D" w:rsidRPr="00D17E41" w:rsidRDefault="00EB3238" w:rsidP="00BE406D">
      <w:pPr>
        <w:pStyle w:val="Akapitzlist"/>
        <w:spacing w:after="80" w:line="240" w:lineRule="auto"/>
        <w:ind w:left="107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  <w:u w:val="single"/>
        </w:rPr>
        <w:t>Łącznie w ramach tego kryterium Wykonawca może otrzymać maksymalnie 16 pkt.</w:t>
      </w:r>
    </w:p>
    <w:p w14:paraId="0D940A76" w14:textId="623F1649" w:rsidR="00D3482D" w:rsidRPr="00D17E41" w:rsidRDefault="00D3482D" w:rsidP="00BE406D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Liczba punktów przyznana poszczególnym ofertom zostanie obliczona z dokładnością do dwóch miejsc po przecinku albo z dokładnością wystarczającą do wykazania zróżnicowania ofert niepodlegających odrzuceniu. Za ofertę najkorzystniejszą uznana zostanie oferta, która otrzyma najwyższą liczbę przyznanych punktów.</w:t>
      </w:r>
    </w:p>
    <w:p w14:paraId="28F50DB3" w14:textId="5620AD11" w:rsidR="00D3482D" w:rsidRPr="00D17E41" w:rsidRDefault="00D3482D" w:rsidP="00BE406D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Style w:val="Teksttreci"/>
          <w:rFonts w:asciiTheme="minorHAnsi" w:hAnsiTheme="minorHAnsi" w:cstheme="minorHAnsi"/>
          <w:sz w:val="20"/>
          <w:szCs w:val="20"/>
        </w:rPr>
      </w:pPr>
      <w:r w:rsidRPr="00D17E41">
        <w:rPr>
          <w:rStyle w:val="Teksttreci"/>
          <w:rFonts w:asciiTheme="minorHAnsi" w:hAnsiTheme="minorHAnsi" w:cstheme="minorHAnsi"/>
          <w:sz w:val="20"/>
          <w:szCs w:val="20"/>
        </w:rPr>
        <w:t>Jeżeli nie można wybrać oferty najkorzystniejszej z uwagi na to, ze dwie lub więcej ofert otrzyma taką samą sumę punktów, Zamawiający spośród ofert wybiera ofertę z niższą ceną.</w:t>
      </w:r>
    </w:p>
    <w:p w14:paraId="31A468E1" w14:textId="036203F9" w:rsidR="00EB3238" w:rsidRPr="00D17E41" w:rsidRDefault="00EB3238" w:rsidP="00E55FD1">
      <w:pPr>
        <w:pStyle w:val="Akapitzlist"/>
        <w:spacing w:after="80" w:line="240" w:lineRule="auto"/>
        <w:ind w:left="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D64F6C8" w14:textId="77777777" w:rsidR="00986D91" w:rsidRPr="00D17E41" w:rsidRDefault="00986D91" w:rsidP="00BE406D">
      <w:pPr>
        <w:pStyle w:val="Akapitzlist"/>
        <w:numPr>
          <w:ilvl w:val="0"/>
          <w:numId w:val="15"/>
        </w:numPr>
        <w:spacing w:after="80" w:line="240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D17E41">
        <w:rPr>
          <w:rFonts w:asciiTheme="minorHAnsi" w:eastAsia="Calibri" w:hAnsiTheme="minorHAnsi" w:cstheme="minorHAnsi"/>
          <w:b/>
          <w:bCs/>
          <w:sz w:val="20"/>
          <w:szCs w:val="20"/>
        </w:rPr>
        <w:t>Sposób przygotowania oferty:</w:t>
      </w:r>
    </w:p>
    <w:p w14:paraId="0F217590" w14:textId="32A00800" w:rsidR="00B0418F" w:rsidRPr="00D17E41" w:rsidRDefault="00B0418F" w:rsidP="00BE406D">
      <w:pPr>
        <w:pStyle w:val="Akapitzlist"/>
        <w:numPr>
          <w:ilvl w:val="1"/>
          <w:numId w:val="15"/>
        </w:numPr>
        <w:spacing w:after="80" w:line="240" w:lineRule="auto"/>
        <w:ind w:left="681" w:hanging="397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Do oferty należy dołączyć:</w:t>
      </w:r>
    </w:p>
    <w:p w14:paraId="75F13DEC" w14:textId="1AB9317B" w:rsidR="00754B13" w:rsidRPr="00D17E41" w:rsidRDefault="00754B13" w:rsidP="00BE406D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wypełniony formularz "</w:t>
      </w:r>
      <w:r w:rsidR="00F23C18" w:rsidRPr="00D17E41">
        <w:rPr>
          <w:rFonts w:asciiTheme="minorHAnsi" w:eastAsia="Calibri" w:hAnsiTheme="minorHAnsi" w:cstheme="minorHAnsi"/>
          <w:sz w:val="20"/>
          <w:szCs w:val="20"/>
        </w:rPr>
        <w:t>Formularz o</w:t>
      </w:r>
      <w:r w:rsidRPr="00D17E41">
        <w:rPr>
          <w:rFonts w:asciiTheme="minorHAnsi" w:eastAsia="Calibri" w:hAnsiTheme="minorHAnsi" w:cstheme="minorHAnsi"/>
          <w:sz w:val="20"/>
          <w:szCs w:val="20"/>
        </w:rPr>
        <w:t>fert</w:t>
      </w:r>
      <w:r w:rsidR="00F23C18" w:rsidRPr="00D17E41">
        <w:rPr>
          <w:rFonts w:asciiTheme="minorHAnsi" w:eastAsia="Calibri" w:hAnsiTheme="minorHAnsi" w:cstheme="minorHAnsi"/>
          <w:sz w:val="20"/>
          <w:szCs w:val="20"/>
        </w:rPr>
        <w:t>owy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", który stanowi </w:t>
      </w:r>
      <w:r w:rsidR="005674E7" w:rsidRPr="00D17E41">
        <w:rPr>
          <w:rFonts w:asciiTheme="minorHAnsi" w:eastAsia="Calibri" w:hAnsiTheme="minorHAnsi" w:cstheme="minorHAnsi"/>
          <w:sz w:val="20"/>
          <w:szCs w:val="20"/>
        </w:rPr>
        <w:t>Z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ałącznik nr </w:t>
      </w:r>
      <w:r w:rsidR="00F23C18" w:rsidRPr="00D17E41">
        <w:rPr>
          <w:rFonts w:asciiTheme="minorHAnsi" w:eastAsia="Calibri" w:hAnsiTheme="minorHAnsi" w:cstheme="minorHAnsi"/>
          <w:sz w:val="20"/>
          <w:szCs w:val="20"/>
        </w:rPr>
        <w:t>1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 do zapytania</w:t>
      </w:r>
      <w:r w:rsidR="006537D9" w:rsidRPr="00D17E41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0F9B9B69" w14:textId="755222A3" w:rsidR="00A01123" w:rsidRPr="00D17E41" w:rsidRDefault="00A01123" w:rsidP="00BE406D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>wykaz wykonanych usług wraz dokumentami potwierdzającymi należyte ich wykonanie - wzór stanowi Załącznik nr 5 do zapytania,</w:t>
      </w:r>
    </w:p>
    <w:p w14:paraId="7C635513" w14:textId="22A87A92" w:rsidR="00B0418F" w:rsidRPr="00D17E41" w:rsidRDefault="00B0418F" w:rsidP="00BE406D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wykaz osób </w:t>
      </w:r>
      <w:r w:rsidR="0093577E" w:rsidRPr="00D17E41">
        <w:rPr>
          <w:rFonts w:asciiTheme="minorHAnsi" w:eastAsia="Calibri" w:hAnsiTheme="minorHAnsi" w:cstheme="minorHAnsi"/>
          <w:sz w:val="20"/>
          <w:szCs w:val="20"/>
        </w:rPr>
        <w:t xml:space="preserve">wyznaczonych </w:t>
      </w:r>
      <w:r w:rsidRPr="00D17E41">
        <w:rPr>
          <w:rFonts w:asciiTheme="minorHAnsi" w:eastAsia="Calibri" w:hAnsiTheme="minorHAnsi" w:cstheme="minorHAnsi"/>
          <w:sz w:val="20"/>
          <w:szCs w:val="20"/>
        </w:rPr>
        <w:t>do realizacji niniejszego zamówienia wraz z dokumentami potwierdzającymi posiadane kwalifikacje i doświadczenie</w:t>
      </w:r>
      <w:r w:rsidR="00640E76" w:rsidRPr="00D17E41">
        <w:rPr>
          <w:rFonts w:asciiTheme="minorHAnsi" w:eastAsia="Calibri" w:hAnsiTheme="minorHAnsi" w:cstheme="minorHAnsi"/>
          <w:sz w:val="20"/>
          <w:szCs w:val="20"/>
        </w:rPr>
        <w:t xml:space="preserve"> - wzór stanowi Załącznik nr </w:t>
      </w:r>
      <w:r w:rsidR="00A01123" w:rsidRPr="00D17E41">
        <w:rPr>
          <w:rFonts w:asciiTheme="minorHAnsi" w:eastAsia="Calibri" w:hAnsiTheme="minorHAnsi" w:cstheme="minorHAnsi"/>
          <w:sz w:val="20"/>
          <w:szCs w:val="20"/>
        </w:rPr>
        <w:t>6</w:t>
      </w:r>
      <w:r w:rsidR="00640E76" w:rsidRPr="00D17E41">
        <w:rPr>
          <w:rFonts w:asciiTheme="minorHAnsi" w:eastAsia="Calibri" w:hAnsiTheme="minorHAnsi" w:cstheme="minorHAnsi"/>
          <w:sz w:val="20"/>
          <w:szCs w:val="20"/>
        </w:rPr>
        <w:t xml:space="preserve"> do </w:t>
      </w:r>
      <w:r w:rsidR="005F3F34" w:rsidRPr="00D17E41">
        <w:rPr>
          <w:rFonts w:asciiTheme="minorHAnsi" w:eastAsia="Calibri" w:hAnsiTheme="minorHAnsi" w:cstheme="minorHAnsi"/>
          <w:sz w:val="20"/>
          <w:szCs w:val="20"/>
        </w:rPr>
        <w:t>z</w:t>
      </w:r>
      <w:r w:rsidR="00640E76" w:rsidRPr="00D17E41">
        <w:rPr>
          <w:rFonts w:asciiTheme="minorHAnsi" w:eastAsia="Calibri" w:hAnsiTheme="minorHAnsi" w:cstheme="minorHAnsi"/>
          <w:sz w:val="20"/>
          <w:szCs w:val="20"/>
        </w:rPr>
        <w:t>apytania</w:t>
      </w:r>
      <w:r w:rsidR="006537D9" w:rsidRPr="00D17E41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0D46A6E4" w14:textId="0C8172D6" w:rsidR="00B0418F" w:rsidRPr="00D17E41" w:rsidRDefault="00B0418F" w:rsidP="00BE406D">
      <w:pPr>
        <w:pStyle w:val="Akapitzlist"/>
        <w:numPr>
          <w:ilvl w:val="2"/>
          <w:numId w:val="15"/>
        </w:numPr>
        <w:spacing w:after="80" w:line="240" w:lineRule="auto"/>
        <w:ind w:left="1077" w:hanging="510"/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Zamawiający dopuszcza dołączenie poświadczonych za zgodność z oryginałem kopii lub skanów dokumentów, </w:t>
      </w:r>
      <w:r w:rsidR="00857190" w:rsidRPr="00D17E41">
        <w:rPr>
          <w:rFonts w:asciiTheme="minorHAnsi" w:eastAsia="Calibri" w:hAnsiTheme="minorHAnsi" w:cstheme="minorHAnsi"/>
          <w:sz w:val="20"/>
          <w:szCs w:val="20"/>
        </w:rPr>
        <w:t xml:space="preserve">o </w:t>
      </w:r>
      <w:r w:rsidRPr="00D17E41">
        <w:rPr>
          <w:rFonts w:asciiTheme="minorHAnsi" w:eastAsia="Calibri" w:hAnsiTheme="minorHAnsi" w:cstheme="minorHAnsi"/>
          <w:sz w:val="20"/>
          <w:szCs w:val="20"/>
        </w:rPr>
        <w:t>których mowa w pkt. 7.1.</w:t>
      </w:r>
      <w:r w:rsidR="00D65290" w:rsidRPr="00D17E41">
        <w:rPr>
          <w:rFonts w:asciiTheme="minorHAnsi" w:eastAsia="Calibri" w:hAnsiTheme="minorHAnsi" w:cstheme="minorHAnsi"/>
          <w:sz w:val="20"/>
          <w:szCs w:val="20"/>
        </w:rPr>
        <w:t>2</w:t>
      </w:r>
      <w:r w:rsidRPr="00D17E41">
        <w:rPr>
          <w:rFonts w:asciiTheme="minorHAnsi" w:eastAsia="Calibri" w:hAnsiTheme="minorHAnsi" w:cstheme="minorHAnsi"/>
          <w:sz w:val="20"/>
          <w:szCs w:val="20"/>
        </w:rPr>
        <w:t xml:space="preserve"> i 7.1.</w:t>
      </w:r>
      <w:r w:rsidR="00D65290" w:rsidRPr="00D17E41">
        <w:rPr>
          <w:rFonts w:asciiTheme="minorHAnsi" w:eastAsia="Calibri" w:hAnsiTheme="minorHAnsi" w:cstheme="minorHAnsi"/>
          <w:sz w:val="20"/>
          <w:szCs w:val="20"/>
        </w:rPr>
        <w:t>3</w:t>
      </w:r>
      <w:r w:rsidRPr="00D17E41">
        <w:rPr>
          <w:rFonts w:asciiTheme="minorHAnsi" w:eastAsia="Calibri" w:hAnsiTheme="minorHAnsi" w:cstheme="minorHAnsi"/>
          <w:sz w:val="20"/>
          <w:szCs w:val="20"/>
        </w:rPr>
        <w:t>.</w:t>
      </w:r>
    </w:p>
    <w:sectPr w:rsidR="00B0418F" w:rsidRPr="00D17E41" w:rsidSect="00A210CE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07A0E" w14:textId="77777777" w:rsidR="00A61D6A" w:rsidRDefault="00A61D6A" w:rsidP="003D730E">
      <w:pPr>
        <w:spacing w:after="0" w:line="240" w:lineRule="auto"/>
      </w:pPr>
      <w:r>
        <w:separator/>
      </w:r>
    </w:p>
  </w:endnote>
  <w:endnote w:type="continuationSeparator" w:id="0">
    <w:p w14:paraId="02809F19" w14:textId="77777777" w:rsidR="00A61D6A" w:rsidRDefault="00A61D6A" w:rsidP="003D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ED96" w14:textId="77777777" w:rsidR="00A61D6A" w:rsidRDefault="00A61D6A" w:rsidP="003D730E">
      <w:pPr>
        <w:spacing w:after="0" w:line="240" w:lineRule="auto"/>
      </w:pPr>
      <w:r>
        <w:separator/>
      </w:r>
    </w:p>
  </w:footnote>
  <w:footnote w:type="continuationSeparator" w:id="0">
    <w:p w14:paraId="088083BF" w14:textId="77777777" w:rsidR="00A61D6A" w:rsidRDefault="00A61D6A" w:rsidP="003D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91B6B" w14:textId="3AC9D1A6" w:rsidR="003D730E" w:rsidRDefault="003D730E">
    <w:pPr>
      <w:pStyle w:val="Nagwek"/>
    </w:pPr>
    <w:r>
      <w:rPr>
        <w:noProof/>
        <w:lang w:eastAsia="pl-PL"/>
      </w:rPr>
      <w:drawing>
        <wp:inline distT="0" distB="0" distL="0" distR="0" wp14:anchorId="6B7CB1A2" wp14:editId="73FB427E">
          <wp:extent cx="5760720" cy="596900"/>
          <wp:effectExtent l="0" t="0" r="0" b="0"/>
          <wp:docPr id="3267397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84889" name="Obraz 806684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5E75"/>
    <w:multiLevelType w:val="multilevel"/>
    <w:tmpl w:val="CF266FFC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0073A"/>
    <w:multiLevelType w:val="hybridMultilevel"/>
    <w:tmpl w:val="80BE7278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6DB2EE9"/>
    <w:multiLevelType w:val="multilevel"/>
    <w:tmpl w:val="9E06CEB0"/>
    <w:lvl w:ilvl="0">
      <w:start w:val="7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start w:val="1"/>
      <w:numFmt w:val="decimal"/>
      <w:lvlText w:val="%1.%2.%3.%4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4">
      <w:start w:val="1"/>
      <w:numFmt w:val="decimal"/>
      <w:lvlText w:val="%1.%2.%3.%4.%5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91767"/>
    <w:multiLevelType w:val="hybridMultilevel"/>
    <w:tmpl w:val="F31E6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8E0"/>
    <w:multiLevelType w:val="multilevel"/>
    <w:tmpl w:val="B3EE5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9A35EE"/>
    <w:multiLevelType w:val="multilevel"/>
    <w:tmpl w:val="1E9A35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6" w15:restartNumberingAfterBreak="0">
    <w:nsid w:val="23C14FF7"/>
    <w:multiLevelType w:val="hybridMultilevel"/>
    <w:tmpl w:val="11705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157D6"/>
    <w:multiLevelType w:val="hybridMultilevel"/>
    <w:tmpl w:val="D5F0F2A6"/>
    <w:lvl w:ilvl="0" w:tplc="084CA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16DC"/>
    <w:multiLevelType w:val="hybridMultilevel"/>
    <w:tmpl w:val="329836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7194AA6"/>
    <w:multiLevelType w:val="multilevel"/>
    <w:tmpl w:val="2BD27C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9B6034"/>
    <w:multiLevelType w:val="multilevel"/>
    <w:tmpl w:val="5EDA3A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A433EE"/>
    <w:multiLevelType w:val="hybridMultilevel"/>
    <w:tmpl w:val="E1E462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08C56CD"/>
    <w:multiLevelType w:val="hybridMultilevel"/>
    <w:tmpl w:val="65E43C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1679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084E97"/>
    <w:multiLevelType w:val="multilevel"/>
    <w:tmpl w:val="71C048A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631D2E"/>
    <w:multiLevelType w:val="multilevel"/>
    <w:tmpl w:val="5AF83AF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E408D2"/>
    <w:multiLevelType w:val="hybridMultilevel"/>
    <w:tmpl w:val="2DE02F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A41BE8"/>
    <w:multiLevelType w:val="hybridMultilevel"/>
    <w:tmpl w:val="86C485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61953300">
    <w:abstractNumId w:val="1"/>
  </w:num>
  <w:num w:numId="2" w16cid:durableId="1652323109">
    <w:abstractNumId w:val="7"/>
  </w:num>
  <w:num w:numId="3" w16cid:durableId="1720982058">
    <w:abstractNumId w:val="3"/>
  </w:num>
  <w:num w:numId="4" w16cid:durableId="945893191">
    <w:abstractNumId w:val="17"/>
  </w:num>
  <w:num w:numId="5" w16cid:durableId="797842674">
    <w:abstractNumId w:val="8"/>
  </w:num>
  <w:num w:numId="6" w16cid:durableId="1551765276">
    <w:abstractNumId w:val="16"/>
  </w:num>
  <w:num w:numId="7" w16cid:durableId="852182311">
    <w:abstractNumId w:val="11"/>
  </w:num>
  <w:num w:numId="8" w16cid:durableId="1054503066">
    <w:abstractNumId w:val="12"/>
  </w:num>
  <w:num w:numId="9" w16cid:durableId="1776973921">
    <w:abstractNumId w:val="9"/>
  </w:num>
  <w:num w:numId="10" w16cid:durableId="632564687">
    <w:abstractNumId w:val="14"/>
  </w:num>
  <w:num w:numId="11" w16cid:durableId="546453159">
    <w:abstractNumId w:val="15"/>
  </w:num>
  <w:num w:numId="12" w16cid:durableId="926186259">
    <w:abstractNumId w:val="0"/>
  </w:num>
  <w:num w:numId="13" w16cid:durableId="1030717005">
    <w:abstractNumId w:val="6"/>
  </w:num>
  <w:num w:numId="14" w16cid:durableId="1127552615">
    <w:abstractNumId w:val="4"/>
  </w:num>
  <w:num w:numId="15" w16cid:durableId="1945963785">
    <w:abstractNumId w:val="10"/>
  </w:num>
  <w:num w:numId="16" w16cid:durableId="947933939">
    <w:abstractNumId w:val="2"/>
  </w:num>
  <w:num w:numId="17" w16cid:durableId="16661299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82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68"/>
    <w:rsid w:val="00002823"/>
    <w:rsid w:val="00017763"/>
    <w:rsid w:val="0002435A"/>
    <w:rsid w:val="00042A30"/>
    <w:rsid w:val="00042C9A"/>
    <w:rsid w:val="00045EAC"/>
    <w:rsid w:val="00060EF2"/>
    <w:rsid w:val="000660C5"/>
    <w:rsid w:val="0008036A"/>
    <w:rsid w:val="00084883"/>
    <w:rsid w:val="00090C6E"/>
    <w:rsid w:val="00095340"/>
    <w:rsid w:val="000B1ADB"/>
    <w:rsid w:val="000B1F10"/>
    <w:rsid w:val="000B262B"/>
    <w:rsid w:val="000B4864"/>
    <w:rsid w:val="000C06F4"/>
    <w:rsid w:val="000C0A67"/>
    <w:rsid w:val="000C5EE8"/>
    <w:rsid w:val="000E3DEE"/>
    <w:rsid w:val="000F017E"/>
    <w:rsid w:val="00105D24"/>
    <w:rsid w:val="0011151F"/>
    <w:rsid w:val="00136DE4"/>
    <w:rsid w:val="00137C5C"/>
    <w:rsid w:val="00140203"/>
    <w:rsid w:val="001420FF"/>
    <w:rsid w:val="00146B59"/>
    <w:rsid w:val="00150BBA"/>
    <w:rsid w:val="00150C83"/>
    <w:rsid w:val="001537DB"/>
    <w:rsid w:val="0015709F"/>
    <w:rsid w:val="00161A36"/>
    <w:rsid w:val="0016264D"/>
    <w:rsid w:val="0017164F"/>
    <w:rsid w:val="00172D16"/>
    <w:rsid w:val="00183818"/>
    <w:rsid w:val="001921EA"/>
    <w:rsid w:val="00196A07"/>
    <w:rsid w:val="001A0310"/>
    <w:rsid w:val="001A07D4"/>
    <w:rsid w:val="001A0EBB"/>
    <w:rsid w:val="001A6346"/>
    <w:rsid w:val="001B0FA9"/>
    <w:rsid w:val="001B1F98"/>
    <w:rsid w:val="001B6959"/>
    <w:rsid w:val="001C2F0E"/>
    <w:rsid w:val="001C5659"/>
    <w:rsid w:val="001C70A2"/>
    <w:rsid w:val="001D5053"/>
    <w:rsid w:val="001E1AF5"/>
    <w:rsid w:val="001E1DCD"/>
    <w:rsid w:val="001E6D74"/>
    <w:rsid w:val="001F0DDD"/>
    <w:rsid w:val="001F3E3F"/>
    <w:rsid w:val="001F69D9"/>
    <w:rsid w:val="00202AB8"/>
    <w:rsid w:val="002039B2"/>
    <w:rsid w:val="00213E66"/>
    <w:rsid w:val="002260D4"/>
    <w:rsid w:val="00237212"/>
    <w:rsid w:val="00255E72"/>
    <w:rsid w:val="00256CB3"/>
    <w:rsid w:val="002622AA"/>
    <w:rsid w:val="00274CAB"/>
    <w:rsid w:val="00283F28"/>
    <w:rsid w:val="0029062F"/>
    <w:rsid w:val="0029137B"/>
    <w:rsid w:val="00297B5D"/>
    <w:rsid w:val="002A32D2"/>
    <w:rsid w:val="002A3825"/>
    <w:rsid w:val="002A451A"/>
    <w:rsid w:val="002B0950"/>
    <w:rsid w:val="002C28CF"/>
    <w:rsid w:val="002D3233"/>
    <w:rsid w:val="002E46AB"/>
    <w:rsid w:val="002E47EA"/>
    <w:rsid w:val="002E5A1F"/>
    <w:rsid w:val="002E7D00"/>
    <w:rsid w:val="002F0BF6"/>
    <w:rsid w:val="002F7416"/>
    <w:rsid w:val="00301CD4"/>
    <w:rsid w:val="00304EE8"/>
    <w:rsid w:val="00305B8D"/>
    <w:rsid w:val="00312EEC"/>
    <w:rsid w:val="00323B5D"/>
    <w:rsid w:val="003253F5"/>
    <w:rsid w:val="00330D1E"/>
    <w:rsid w:val="00332850"/>
    <w:rsid w:val="0034097A"/>
    <w:rsid w:val="00340F07"/>
    <w:rsid w:val="00354E03"/>
    <w:rsid w:val="003733EB"/>
    <w:rsid w:val="00375C71"/>
    <w:rsid w:val="00382586"/>
    <w:rsid w:val="00393748"/>
    <w:rsid w:val="00393ED7"/>
    <w:rsid w:val="00396C32"/>
    <w:rsid w:val="003B5CBA"/>
    <w:rsid w:val="003C3C27"/>
    <w:rsid w:val="003C630D"/>
    <w:rsid w:val="003C6D68"/>
    <w:rsid w:val="003D2F9A"/>
    <w:rsid w:val="003D730E"/>
    <w:rsid w:val="004276B5"/>
    <w:rsid w:val="00430934"/>
    <w:rsid w:val="004438E0"/>
    <w:rsid w:val="004823E0"/>
    <w:rsid w:val="00492B68"/>
    <w:rsid w:val="00496344"/>
    <w:rsid w:val="004A6633"/>
    <w:rsid w:val="004B47D7"/>
    <w:rsid w:val="004D1E9F"/>
    <w:rsid w:val="004D5BB1"/>
    <w:rsid w:val="004D7C15"/>
    <w:rsid w:val="004E5C75"/>
    <w:rsid w:val="004E6D67"/>
    <w:rsid w:val="004F265F"/>
    <w:rsid w:val="005126E2"/>
    <w:rsid w:val="00513633"/>
    <w:rsid w:val="005171CE"/>
    <w:rsid w:val="00522DD1"/>
    <w:rsid w:val="00533B92"/>
    <w:rsid w:val="0054743E"/>
    <w:rsid w:val="005475DB"/>
    <w:rsid w:val="00552DCF"/>
    <w:rsid w:val="005549B6"/>
    <w:rsid w:val="00556A9B"/>
    <w:rsid w:val="00562250"/>
    <w:rsid w:val="0056382D"/>
    <w:rsid w:val="005674E7"/>
    <w:rsid w:val="00571BFA"/>
    <w:rsid w:val="005835C6"/>
    <w:rsid w:val="00584CEB"/>
    <w:rsid w:val="005867DA"/>
    <w:rsid w:val="005A1E82"/>
    <w:rsid w:val="005C218D"/>
    <w:rsid w:val="005D0C9D"/>
    <w:rsid w:val="005D40D6"/>
    <w:rsid w:val="005D593A"/>
    <w:rsid w:val="005F1E3A"/>
    <w:rsid w:val="005F3F34"/>
    <w:rsid w:val="005F40F2"/>
    <w:rsid w:val="00612E72"/>
    <w:rsid w:val="00615419"/>
    <w:rsid w:val="0063159B"/>
    <w:rsid w:val="0063395F"/>
    <w:rsid w:val="00640E76"/>
    <w:rsid w:val="00646091"/>
    <w:rsid w:val="006517E5"/>
    <w:rsid w:val="006537D9"/>
    <w:rsid w:val="0065568C"/>
    <w:rsid w:val="006770C3"/>
    <w:rsid w:val="006825F2"/>
    <w:rsid w:val="006922EE"/>
    <w:rsid w:val="006A148B"/>
    <w:rsid w:val="006A54D2"/>
    <w:rsid w:val="006C2912"/>
    <w:rsid w:val="006D3293"/>
    <w:rsid w:val="006E0197"/>
    <w:rsid w:val="006E418E"/>
    <w:rsid w:val="006E68C8"/>
    <w:rsid w:val="006F1E25"/>
    <w:rsid w:val="006F26BC"/>
    <w:rsid w:val="006F3EF7"/>
    <w:rsid w:val="006F7B0D"/>
    <w:rsid w:val="00707331"/>
    <w:rsid w:val="0071287E"/>
    <w:rsid w:val="00717296"/>
    <w:rsid w:val="00717BFD"/>
    <w:rsid w:val="00723929"/>
    <w:rsid w:val="007445AD"/>
    <w:rsid w:val="007526F6"/>
    <w:rsid w:val="00754B13"/>
    <w:rsid w:val="00761E9A"/>
    <w:rsid w:val="007723FB"/>
    <w:rsid w:val="0077368F"/>
    <w:rsid w:val="00774E01"/>
    <w:rsid w:val="007822B0"/>
    <w:rsid w:val="00795130"/>
    <w:rsid w:val="007A3B76"/>
    <w:rsid w:val="007A755F"/>
    <w:rsid w:val="007C7865"/>
    <w:rsid w:val="007F2BDD"/>
    <w:rsid w:val="00816A06"/>
    <w:rsid w:val="00821264"/>
    <w:rsid w:val="008212C1"/>
    <w:rsid w:val="00822679"/>
    <w:rsid w:val="0082788A"/>
    <w:rsid w:val="008334DA"/>
    <w:rsid w:val="008356B8"/>
    <w:rsid w:val="00836E91"/>
    <w:rsid w:val="00857190"/>
    <w:rsid w:val="00861CE9"/>
    <w:rsid w:val="00864D7C"/>
    <w:rsid w:val="00864FA1"/>
    <w:rsid w:val="00867BBD"/>
    <w:rsid w:val="00875E50"/>
    <w:rsid w:val="0087672C"/>
    <w:rsid w:val="00895214"/>
    <w:rsid w:val="00896469"/>
    <w:rsid w:val="008B0F6C"/>
    <w:rsid w:val="008B2C0C"/>
    <w:rsid w:val="008F01BA"/>
    <w:rsid w:val="008F3B5B"/>
    <w:rsid w:val="0090057C"/>
    <w:rsid w:val="009143AA"/>
    <w:rsid w:val="009209B7"/>
    <w:rsid w:val="0093577E"/>
    <w:rsid w:val="00937246"/>
    <w:rsid w:val="00950223"/>
    <w:rsid w:val="00955079"/>
    <w:rsid w:val="00956925"/>
    <w:rsid w:val="00967231"/>
    <w:rsid w:val="0097195C"/>
    <w:rsid w:val="00972708"/>
    <w:rsid w:val="00976CC3"/>
    <w:rsid w:val="00977AC1"/>
    <w:rsid w:val="009800EF"/>
    <w:rsid w:val="00981E6A"/>
    <w:rsid w:val="009823F2"/>
    <w:rsid w:val="009852F2"/>
    <w:rsid w:val="00986D91"/>
    <w:rsid w:val="009977D1"/>
    <w:rsid w:val="009A0230"/>
    <w:rsid w:val="009A1D6F"/>
    <w:rsid w:val="009C2299"/>
    <w:rsid w:val="009C31FD"/>
    <w:rsid w:val="009C52DF"/>
    <w:rsid w:val="009C5CFC"/>
    <w:rsid w:val="009E4D92"/>
    <w:rsid w:val="009F3B9B"/>
    <w:rsid w:val="00A01123"/>
    <w:rsid w:val="00A210CE"/>
    <w:rsid w:val="00A36CBE"/>
    <w:rsid w:val="00A5262E"/>
    <w:rsid w:val="00A56710"/>
    <w:rsid w:val="00A61D6A"/>
    <w:rsid w:val="00A66B01"/>
    <w:rsid w:val="00A77DEF"/>
    <w:rsid w:val="00A801C7"/>
    <w:rsid w:val="00A8127D"/>
    <w:rsid w:val="00A93234"/>
    <w:rsid w:val="00AB047E"/>
    <w:rsid w:val="00AB356D"/>
    <w:rsid w:val="00AB4117"/>
    <w:rsid w:val="00AD4EC7"/>
    <w:rsid w:val="00AD7576"/>
    <w:rsid w:val="00AD7CD2"/>
    <w:rsid w:val="00AE31BF"/>
    <w:rsid w:val="00AE6547"/>
    <w:rsid w:val="00AF0E12"/>
    <w:rsid w:val="00B0418F"/>
    <w:rsid w:val="00B119AB"/>
    <w:rsid w:val="00B21559"/>
    <w:rsid w:val="00B220E8"/>
    <w:rsid w:val="00B24F44"/>
    <w:rsid w:val="00B37EC2"/>
    <w:rsid w:val="00B4108C"/>
    <w:rsid w:val="00B43B32"/>
    <w:rsid w:val="00B4685A"/>
    <w:rsid w:val="00B53AA1"/>
    <w:rsid w:val="00B55C24"/>
    <w:rsid w:val="00B81998"/>
    <w:rsid w:val="00B92681"/>
    <w:rsid w:val="00B950A1"/>
    <w:rsid w:val="00B96B53"/>
    <w:rsid w:val="00BA04E3"/>
    <w:rsid w:val="00BA2C5C"/>
    <w:rsid w:val="00BA44C7"/>
    <w:rsid w:val="00BA5419"/>
    <w:rsid w:val="00BA5922"/>
    <w:rsid w:val="00BB050C"/>
    <w:rsid w:val="00BB33F1"/>
    <w:rsid w:val="00BB34A5"/>
    <w:rsid w:val="00BB5DE0"/>
    <w:rsid w:val="00BD0284"/>
    <w:rsid w:val="00BD0779"/>
    <w:rsid w:val="00BD0877"/>
    <w:rsid w:val="00BD5EB5"/>
    <w:rsid w:val="00BE406D"/>
    <w:rsid w:val="00BE4FD7"/>
    <w:rsid w:val="00BF09D4"/>
    <w:rsid w:val="00BF7546"/>
    <w:rsid w:val="00C034B6"/>
    <w:rsid w:val="00C066C5"/>
    <w:rsid w:val="00C11C68"/>
    <w:rsid w:val="00C11F5C"/>
    <w:rsid w:val="00C129E6"/>
    <w:rsid w:val="00C20D28"/>
    <w:rsid w:val="00C23CF4"/>
    <w:rsid w:val="00C27E80"/>
    <w:rsid w:val="00C35E92"/>
    <w:rsid w:val="00C42DC6"/>
    <w:rsid w:val="00C52E5A"/>
    <w:rsid w:val="00C577B9"/>
    <w:rsid w:val="00C65766"/>
    <w:rsid w:val="00C75ED9"/>
    <w:rsid w:val="00C83F91"/>
    <w:rsid w:val="00C94339"/>
    <w:rsid w:val="00C94A40"/>
    <w:rsid w:val="00C95851"/>
    <w:rsid w:val="00CB4B21"/>
    <w:rsid w:val="00CC01CE"/>
    <w:rsid w:val="00CD20A5"/>
    <w:rsid w:val="00CE42F1"/>
    <w:rsid w:val="00CE4425"/>
    <w:rsid w:val="00CF2F6C"/>
    <w:rsid w:val="00CF3B2F"/>
    <w:rsid w:val="00D0356F"/>
    <w:rsid w:val="00D03959"/>
    <w:rsid w:val="00D12A0C"/>
    <w:rsid w:val="00D16F16"/>
    <w:rsid w:val="00D17E41"/>
    <w:rsid w:val="00D3482D"/>
    <w:rsid w:val="00D52DF8"/>
    <w:rsid w:val="00D6180C"/>
    <w:rsid w:val="00D65290"/>
    <w:rsid w:val="00D66AF2"/>
    <w:rsid w:val="00D6723E"/>
    <w:rsid w:val="00D71DD9"/>
    <w:rsid w:val="00D77540"/>
    <w:rsid w:val="00D803AA"/>
    <w:rsid w:val="00D85A76"/>
    <w:rsid w:val="00D879D4"/>
    <w:rsid w:val="00D97F26"/>
    <w:rsid w:val="00DA02E4"/>
    <w:rsid w:val="00DB0A93"/>
    <w:rsid w:val="00DB56CA"/>
    <w:rsid w:val="00DC54F9"/>
    <w:rsid w:val="00DD7BF9"/>
    <w:rsid w:val="00DF24F1"/>
    <w:rsid w:val="00E16E2D"/>
    <w:rsid w:val="00E30AD4"/>
    <w:rsid w:val="00E3122F"/>
    <w:rsid w:val="00E34F3D"/>
    <w:rsid w:val="00E469E8"/>
    <w:rsid w:val="00E479B3"/>
    <w:rsid w:val="00E518C7"/>
    <w:rsid w:val="00E55375"/>
    <w:rsid w:val="00E55429"/>
    <w:rsid w:val="00E55FD1"/>
    <w:rsid w:val="00E71A9A"/>
    <w:rsid w:val="00E71C46"/>
    <w:rsid w:val="00E72A87"/>
    <w:rsid w:val="00E736E4"/>
    <w:rsid w:val="00E90A44"/>
    <w:rsid w:val="00E914F4"/>
    <w:rsid w:val="00E93E27"/>
    <w:rsid w:val="00E96F53"/>
    <w:rsid w:val="00EB3238"/>
    <w:rsid w:val="00EC7741"/>
    <w:rsid w:val="00ED5C19"/>
    <w:rsid w:val="00EF14C1"/>
    <w:rsid w:val="00EF77D8"/>
    <w:rsid w:val="00F00F97"/>
    <w:rsid w:val="00F02EFC"/>
    <w:rsid w:val="00F044FA"/>
    <w:rsid w:val="00F04D5F"/>
    <w:rsid w:val="00F05194"/>
    <w:rsid w:val="00F119EA"/>
    <w:rsid w:val="00F15055"/>
    <w:rsid w:val="00F156BB"/>
    <w:rsid w:val="00F202F4"/>
    <w:rsid w:val="00F23C18"/>
    <w:rsid w:val="00F25506"/>
    <w:rsid w:val="00F261A1"/>
    <w:rsid w:val="00F3200F"/>
    <w:rsid w:val="00F626A2"/>
    <w:rsid w:val="00F66E9F"/>
    <w:rsid w:val="00F67D54"/>
    <w:rsid w:val="00F727CF"/>
    <w:rsid w:val="00F72DEC"/>
    <w:rsid w:val="00F81BED"/>
    <w:rsid w:val="00FA21D3"/>
    <w:rsid w:val="00FB0FAD"/>
    <w:rsid w:val="00FB334C"/>
    <w:rsid w:val="00FC2291"/>
    <w:rsid w:val="00FD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ABAA"/>
  <w15:chartTrackingRefBased/>
  <w15:docId w15:val="{A3638CE6-DCE6-4A46-858E-DEA7FB36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D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5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0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0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0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0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30E"/>
  </w:style>
  <w:style w:type="paragraph" w:styleId="Stopka">
    <w:name w:val="footer"/>
    <w:basedOn w:val="Normalny"/>
    <w:link w:val="StopkaZnak"/>
    <w:uiPriority w:val="99"/>
    <w:unhideWhenUsed/>
    <w:rsid w:val="003D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30E"/>
  </w:style>
  <w:style w:type="character" w:customStyle="1" w:styleId="Teksttreci2">
    <w:name w:val="Tekst treści (2)_"/>
    <w:basedOn w:val="Domylnaczcionkaakapitu"/>
    <w:link w:val="Teksttreci20"/>
    <w:rsid w:val="005867DA"/>
    <w:rPr>
      <w:rFonts w:ascii="Calibri" w:eastAsia="Calibri" w:hAnsi="Calibri" w:cs="Calibri"/>
      <w:color w:val="1E1E1E"/>
      <w:sz w:val="13"/>
      <w:szCs w:val="13"/>
    </w:rPr>
  </w:style>
  <w:style w:type="character" w:customStyle="1" w:styleId="Nagweklubstopka2">
    <w:name w:val="Nagłówek lub stopka (2)_"/>
    <w:basedOn w:val="Domylnaczcionkaakapitu"/>
    <w:link w:val="Nagweklubstopka20"/>
    <w:rsid w:val="005867D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5867DA"/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rsid w:val="005867DA"/>
    <w:pPr>
      <w:widowControl w:val="0"/>
      <w:spacing w:before="160" w:after="580" w:line="211" w:lineRule="auto"/>
      <w:ind w:left="180"/>
    </w:pPr>
    <w:rPr>
      <w:rFonts w:ascii="Calibri" w:eastAsia="Calibri" w:hAnsi="Calibri" w:cs="Calibri"/>
      <w:color w:val="1E1E1E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rsid w:val="005867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5867DA"/>
    <w:pPr>
      <w:widowControl w:val="0"/>
      <w:spacing w:after="100" w:line="298" w:lineRule="auto"/>
    </w:pPr>
    <w:rPr>
      <w:rFonts w:ascii="Calibri" w:eastAsia="Calibri" w:hAnsi="Calibri" w:cs="Calibri"/>
    </w:rPr>
  </w:style>
  <w:style w:type="character" w:customStyle="1" w:styleId="Inne">
    <w:name w:val="Inne_"/>
    <w:basedOn w:val="Domylnaczcionkaakapitu"/>
    <w:link w:val="Inne0"/>
    <w:rsid w:val="002622AA"/>
    <w:rPr>
      <w:rFonts w:ascii="Garamond" w:eastAsia="Garamond" w:hAnsi="Garamond" w:cs="Garamond"/>
    </w:rPr>
  </w:style>
  <w:style w:type="paragraph" w:customStyle="1" w:styleId="Inne0">
    <w:name w:val="Inne"/>
    <w:basedOn w:val="Normalny"/>
    <w:link w:val="Inne"/>
    <w:rsid w:val="002622AA"/>
    <w:pPr>
      <w:widowControl w:val="0"/>
      <w:spacing w:after="120" w:line="240" w:lineRule="auto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E62B-4E87-44EA-ADF1-FE0DF0FC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Mazurek</dc:creator>
  <cp:keywords/>
  <dc:description/>
  <cp:lastModifiedBy>Leszek Matuszewski</cp:lastModifiedBy>
  <cp:revision>4</cp:revision>
  <dcterms:created xsi:type="dcterms:W3CDTF">2024-10-07T12:10:00Z</dcterms:created>
  <dcterms:modified xsi:type="dcterms:W3CDTF">2024-10-07T12:35:00Z</dcterms:modified>
</cp:coreProperties>
</file>