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EB1" w:rsidRPr="009D662F" w:rsidRDefault="009F1D2B" w:rsidP="0002388C">
      <w:pPr>
        <w:pStyle w:val="Nagwek2"/>
        <w:spacing w:before="0" w:after="0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2C2EB1" w:rsidRPr="009D662F" w:rsidRDefault="002C2EB1" w:rsidP="0002388C">
      <w:pPr>
        <w:pStyle w:val="Nagwek2"/>
        <w:tabs>
          <w:tab w:val="left" w:pos="7530"/>
        </w:tabs>
        <w:spacing w:before="0" w:after="0"/>
        <w:jc w:val="left"/>
        <w:rPr>
          <w:rFonts w:ascii="Arial" w:hAnsi="Arial" w:cs="Arial"/>
          <w:sz w:val="20"/>
          <w:szCs w:val="20"/>
          <w:u w:val="single"/>
        </w:rPr>
      </w:pPr>
      <w:r w:rsidRPr="009D662F">
        <w:rPr>
          <w:rFonts w:ascii="Arial" w:hAnsi="Arial" w:cs="Arial"/>
          <w:sz w:val="20"/>
          <w:szCs w:val="20"/>
          <w:u w:val="single"/>
        </w:rPr>
        <w:tab/>
      </w:r>
    </w:p>
    <w:p w:rsidR="00EB0C8C" w:rsidRPr="00EB0C8C" w:rsidRDefault="00EB0C8C" w:rsidP="00EB0C8C">
      <w:pPr>
        <w:shd w:val="clear" w:color="auto" w:fill="FFFFFF"/>
        <w:tabs>
          <w:tab w:val="center" w:pos="4536"/>
          <w:tab w:val="right" w:pos="9072"/>
        </w:tabs>
        <w:spacing w:line="36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bookmarkStart w:id="0" w:name="_Hlk104372188"/>
      <w:bookmarkStart w:id="1" w:name="_GoBack"/>
      <w:r w:rsidRPr="00EB0C8C">
        <w:rPr>
          <w:rFonts w:ascii="Arial" w:hAnsi="Arial" w:cs="Arial"/>
          <w:b/>
          <w:sz w:val="20"/>
          <w:szCs w:val="20"/>
          <w:u w:val="single"/>
        </w:rPr>
        <w:t>Załącznik Nr 4</w:t>
      </w:r>
    </w:p>
    <w:bookmarkEnd w:id="1"/>
    <w:p w:rsidR="0069782E" w:rsidRPr="009D662F" w:rsidRDefault="002C2EB1" w:rsidP="0002388C">
      <w:pPr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Zamawiający : Miasto Czeladź, ul. Katowicka; Czeladź  41-250 </w:t>
      </w:r>
    </w:p>
    <w:p w:rsidR="002C2EB1" w:rsidRPr="009D662F" w:rsidRDefault="0069782E" w:rsidP="0002388C">
      <w:pPr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D662F">
        <w:rPr>
          <w:rFonts w:ascii="Arial" w:hAnsi="Arial" w:cs="Arial"/>
          <w:sz w:val="20"/>
          <w:szCs w:val="20"/>
        </w:rPr>
        <w:t>Nr referencyjny postępowania</w:t>
      </w:r>
      <w:r w:rsidR="002C2EB1" w:rsidRPr="009D662F">
        <w:rPr>
          <w:rFonts w:ascii="Arial" w:hAnsi="Arial" w:cs="Arial"/>
          <w:sz w:val="20"/>
          <w:szCs w:val="20"/>
        </w:rPr>
        <w:t xml:space="preserve">: </w:t>
      </w:r>
      <w:r w:rsidR="007005BE" w:rsidRPr="009D662F">
        <w:rPr>
          <w:rFonts w:ascii="Arial" w:hAnsi="Arial" w:cs="Arial"/>
          <w:b/>
          <w:sz w:val="20"/>
          <w:szCs w:val="20"/>
          <w:shd w:val="clear" w:color="auto" w:fill="FFFFFF"/>
        </w:rPr>
        <w:t>SE</w:t>
      </w:r>
      <w:r w:rsidR="002C2EB1" w:rsidRPr="009D662F">
        <w:rPr>
          <w:rFonts w:ascii="Arial" w:hAnsi="Arial" w:cs="Arial"/>
          <w:b/>
          <w:sz w:val="20"/>
          <w:szCs w:val="20"/>
          <w:shd w:val="clear" w:color="auto" w:fill="FFFFFF"/>
        </w:rPr>
        <w:t xml:space="preserve">-ZP. </w:t>
      </w:r>
      <w:r w:rsidRPr="009D662F">
        <w:rPr>
          <w:rFonts w:ascii="Arial" w:hAnsi="Arial" w:cs="Arial"/>
          <w:b/>
          <w:sz w:val="20"/>
          <w:szCs w:val="20"/>
          <w:shd w:val="clear" w:color="auto" w:fill="FFFFFF"/>
        </w:rPr>
        <w:t>271.1</w:t>
      </w:r>
      <w:r w:rsidR="002D73AC">
        <w:rPr>
          <w:rFonts w:ascii="Arial" w:hAnsi="Arial" w:cs="Arial"/>
          <w:b/>
          <w:sz w:val="20"/>
          <w:szCs w:val="20"/>
          <w:shd w:val="clear" w:color="auto" w:fill="FFFFFF"/>
        </w:rPr>
        <w:t>.1110.</w:t>
      </w:r>
      <w:r w:rsidR="002C2EB1" w:rsidRPr="009D662F">
        <w:rPr>
          <w:rFonts w:ascii="Arial" w:hAnsi="Arial" w:cs="Arial"/>
          <w:b/>
          <w:sz w:val="20"/>
          <w:szCs w:val="20"/>
          <w:shd w:val="clear" w:color="auto" w:fill="FFFFFF"/>
        </w:rPr>
        <w:t>202</w:t>
      </w:r>
      <w:bookmarkEnd w:id="0"/>
      <w:r w:rsidR="007005BE" w:rsidRPr="009D662F">
        <w:rPr>
          <w:rFonts w:ascii="Arial" w:hAnsi="Arial" w:cs="Arial"/>
          <w:b/>
          <w:sz w:val="20"/>
          <w:szCs w:val="20"/>
          <w:shd w:val="clear" w:color="auto" w:fill="FFFFFF"/>
        </w:rPr>
        <w:t>4</w:t>
      </w:r>
    </w:p>
    <w:p w:rsidR="00091B53" w:rsidRPr="009D662F" w:rsidRDefault="00091B53" w:rsidP="0002388C">
      <w:pPr>
        <w:spacing w:line="360" w:lineRule="auto"/>
        <w:rPr>
          <w:rFonts w:ascii="Arial" w:hAnsi="Arial" w:cs="Arial"/>
          <w:sz w:val="20"/>
          <w:szCs w:val="20"/>
        </w:rPr>
      </w:pPr>
    </w:p>
    <w:p w:rsidR="007005BE" w:rsidRPr="009D662F" w:rsidRDefault="009F1D2B" w:rsidP="0002388C">
      <w:pPr>
        <w:pStyle w:val="Tytu"/>
        <w:spacing w:line="360" w:lineRule="auto"/>
        <w:rPr>
          <w:rFonts w:ascii="Arial" w:hAnsi="Arial" w:cs="Arial"/>
          <w:b/>
          <w:sz w:val="32"/>
          <w:szCs w:val="32"/>
        </w:rPr>
      </w:pPr>
      <w:r w:rsidRPr="009D662F">
        <w:rPr>
          <w:rFonts w:ascii="Arial" w:hAnsi="Arial" w:cs="Arial"/>
          <w:sz w:val="32"/>
          <w:szCs w:val="32"/>
        </w:rPr>
        <w:t xml:space="preserve">                           </w:t>
      </w:r>
      <w:r w:rsidRPr="009D662F">
        <w:rPr>
          <w:rFonts w:ascii="Arial" w:hAnsi="Arial" w:cs="Arial"/>
          <w:b/>
          <w:sz w:val="32"/>
          <w:szCs w:val="32"/>
        </w:rPr>
        <w:t xml:space="preserve">OPIS </w:t>
      </w:r>
      <w:r w:rsidR="005F20EE" w:rsidRPr="009D662F">
        <w:rPr>
          <w:rFonts w:ascii="Arial" w:hAnsi="Arial" w:cs="Arial"/>
          <w:b/>
          <w:sz w:val="32"/>
          <w:szCs w:val="32"/>
        </w:rPr>
        <w:t xml:space="preserve"> </w:t>
      </w:r>
      <w:r w:rsidRPr="009D662F">
        <w:rPr>
          <w:rFonts w:ascii="Arial" w:hAnsi="Arial" w:cs="Arial"/>
          <w:b/>
          <w:sz w:val="32"/>
          <w:szCs w:val="32"/>
        </w:rPr>
        <w:t>PRZEDMI</w:t>
      </w:r>
      <w:r w:rsidR="005F20EE" w:rsidRPr="009D662F">
        <w:rPr>
          <w:rFonts w:ascii="Arial" w:hAnsi="Arial" w:cs="Arial"/>
          <w:b/>
          <w:sz w:val="32"/>
          <w:szCs w:val="32"/>
        </w:rPr>
        <w:t>O</w:t>
      </w:r>
      <w:r w:rsidRPr="009D662F">
        <w:rPr>
          <w:rFonts w:ascii="Arial" w:hAnsi="Arial" w:cs="Arial"/>
          <w:b/>
          <w:sz w:val="32"/>
          <w:szCs w:val="32"/>
        </w:rPr>
        <w:t>TU ZAMÓWIENIA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662F" w:rsidRPr="009D662F" w:rsidRDefault="00091B53" w:rsidP="00E32B44">
      <w:pPr>
        <w:pStyle w:val="Akapitzlist"/>
        <w:numPr>
          <w:ilvl w:val="0"/>
          <w:numId w:val="8"/>
        </w:numPr>
        <w:ind w:left="0" w:hanging="284"/>
      </w:pPr>
      <w:r w:rsidRPr="009D662F">
        <w:t>Przedmiotem zamówienia jest dostawa wraz z wdrożeniem urządzenia</w:t>
      </w:r>
      <w:r w:rsidR="009D662F" w:rsidRPr="009D662F">
        <w:t xml:space="preserve"> UTM</w:t>
      </w:r>
      <w:r w:rsidRPr="009D662F">
        <w:t xml:space="preserve"> </w:t>
      </w:r>
      <w:r w:rsidR="005F5FE4" w:rsidRPr="009D662F">
        <w:t xml:space="preserve">(wersja sprzętowa) </w:t>
      </w:r>
      <w:r w:rsidRPr="009D662F">
        <w:t xml:space="preserve">typu zapora sieciowa nowej generacji (NGFW), która będzie w pełni kompatybilna i będzie stanowić element budowy klastra wysokiej dostępności HA z posiadanym przez Zamawiającego urządzenie </w:t>
      </w:r>
      <w:proofErr w:type="spellStart"/>
      <w:r w:rsidRPr="009D662F">
        <w:t>Barracuda</w:t>
      </w:r>
      <w:proofErr w:type="spellEnd"/>
      <w:r w:rsidRPr="009D662F">
        <w:t xml:space="preserve"> </w:t>
      </w:r>
      <w:proofErr w:type="spellStart"/>
      <w:r w:rsidRPr="009D662F">
        <w:t>Cloud</w:t>
      </w:r>
      <w:proofErr w:type="spellEnd"/>
      <w:r w:rsidRPr="009D662F">
        <w:t xml:space="preserve"> Gen Firewall F380.  </w:t>
      </w:r>
    </w:p>
    <w:p w:rsidR="00091B53" w:rsidRPr="009D662F" w:rsidRDefault="00091B53" w:rsidP="00E32B44">
      <w:pPr>
        <w:pStyle w:val="Akapitzlist"/>
        <w:numPr>
          <w:ilvl w:val="0"/>
          <w:numId w:val="8"/>
        </w:numPr>
        <w:ind w:left="0" w:hanging="284"/>
      </w:pPr>
      <w:r w:rsidRPr="009D662F">
        <w:t>Oferowany NGFW  musi posiadać minimum następujące pakiet subskrypcji i realizować minimum następujące funkcjonalności:</w:t>
      </w:r>
    </w:p>
    <w:p w:rsidR="00091B53" w:rsidRPr="009D662F" w:rsidRDefault="00091B53" w:rsidP="00E32B44">
      <w:pPr>
        <w:pStyle w:val="Akapitzlist"/>
        <w:numPr>
          <w:ilvl w:val="0"/>
          <w:numId w:val="9"/>
        </w:numPr>
        <w:contextualSpacing/>
        <w:jc w:val="left"/>
      </w:pPr>
      <w:r w:rsidRPr="009D662F">
        <w:t>24-miesięczna subskrypcją na aktualizację</w:t>
      </w:r>
      <w:r w:rsidR="00045D2E" w:rsidRPr="009D662F">
        <w:t xml:space="preserve"> w zakresie minimum</w:t>
      </w:r>
      <w:r w:rsidRPr="009D662F">
        <w:t>: systemu operacyjnego</w:t>
      </w:r>
      <w:r w:rsidR="005F5FE4" w:rsidRPr="009D662F">
        <w:t xml:space="preserve"> urządzenia, </w:t>
      </w:r>
      <w:r w:rsidRPr="009D662F">
        <w:t>aktualizację sygnatur dla silnika IPS, aktualizację sygnatur dla silnika dynamicznego rozpoznawania aplikacji.</w:t>
      </w:r>
    </w:p>
    <w:p w:rsidR="00091B53" w:rsidRPr="009D662F" w:rsidRDefault="00091B53" w:rsidP="00E32B44">
      <w:pPr>
        <w:pStyle w:val="Akapitzlist"/>
        <w:numPr>
          <w:ilvl w:val="0"/>
          <w:numId w:val="9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>subskrypcją na ochronę antywirusową</w:t>
      </w:r>
      <w:r w:rsidR="0006263B" w:rsidRPr="009D662F">
        <w:t xml:space="preserve"> w zakresie minimum: </w:t>
      </w:r>
      <w:r w:rsidRPr="009D662F">
        <w:t xml:space="preserve">aktualizacje </w:t>
      </w:r>
      <w:r w:rsidR="0006263B" w:rsidRPr="009D662F">
        <w:t xml:space="preserve">sygnatur silnika antywirusowego, </w:t>
      </w:r>
      <w:r w:rsidRPr="009D662F">
        <w:t>sygnatur spamu oraz dostęp</w:t>
      </w:r>
      <w:r w:rsidR="0006263B" w:rsidRPr="009D662F">
        <w:t>u</w:t>
      </w:r>
      <w:r w:rsidRPr="009D662F">
        <w:t xml:space="preserve"> do serwerów RBL DNS.</w:t>
      </w:r>
    </w:p>
    <w:p w:rsidR="00091B53" w:rsidRPr="009D662F" w:rsidRDefault="00091B53" w:rsidP="00E32B44">
      <w:pPr>
        <w:pStyle w:val="Akapitzlist"/>
        <w:numPr>
          <w:ilvl w:val="0"/>
          <w:numId w:val="9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 xml:space="preserve">subskrypcją na poszerzoną ochronę z wykorzystaniem technologii </w:t>
      </w:r>
      <w:proofErr w:type="spellStart"/>
      <w:r w:rsidRPr="009D662F">
        <w:t>Sanboxingu</w:t>
      </w:r>
      <w:proofErr w:type="spellEnd"/>
      <w:r w:rsidRPr="009D662F">
        <w:t>, w zakresie</w:t>
      </w:r>
      <w:r w:rsidR="0006263B" w:rsidRPr="009D662F">
        <w:t xml:space="preserve"> minimum :</w:t>
      </w:r>
      <w:r w:rsidRPr="009D662F">
        <w:t xml:space="preserve"> zawansowanej analizy załączników</w:t>
      </w:r>
      <w:r w:rsidR="0006263B" w:rsidRPr="009D662F">
        <w:t xml:space="preserve">, </w:t>
      </w:r>
      <w:r w:rsidRPr="009D662F">
        <w:t>ochroną przed zagrożeniami dnia zerowego</w:t>
      </w:r>
      <w:r w:rsidR="0006263B" w:rsidRPr="009D662F">
        <w:t xml:space="preserve">, </w:t>
      </w:r>
      <w:r w:rsidRPr="009D662F">
        <w:t xml:space="preserve">ochrona przed atakami typu </w:t>
      </w:r>
      <w:proofErr w:type="spellStart"/>
      <w:r w:rsidRPr="009D662F">
        <w:t>ransomware</w:t>
      </w:r>
      <w:proofErr w:type="spellEnd"/>
      <w:r w:rsidRPr="009D662F">
        <w:t>.</w:t>
      </w:r>
    </w:p>
    <w:p w:rsidR="00091B53" w:rsidRPr="009D662F" w:rsidRDefault="00091B53" w:rsidP="00E32B44">
      <w:pPr>
        <w:pStyle w:val="Akapitzlist"/>
        <w:numPr>
          <w:ilvl w:val="0"/>
          <w:numId w:val="9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 xml:space="preserve">subskrypcją na </w:t>
      </w:r>
      <w:proofErr w:type="spellStart"/>
      <w:r w:rsidRPr="009D662F">
        <w:t>Barracuda</w:t>
      </w:r>
      <w:proofErr w:type="spellEnd"/>
      <w:r w:rsidRPr="009D662F">
        <w:t xml:space="preserve"> Control Center w modelu usługowym</w:t>
      </w:r>
      <w:r w:rsidR="006633F7" w:rsidRPr="009D662F">
        <w:t xml:space="preserve"> </w:t>
      </w:r>
      <w:r w:rsidR="0006263B" w:rsidRPr="009D662F">
        <w:t xml:space="preserve">z dedykowanym zdalnym wsparciem technicznym minimum 2h w miesiącu </w:t>
      </w:r>
      <w:r w:rsidR="006633F7" w:rsidRPr="009D662F">
        <w:t>lub równoważny</w:t>
      </w:r>
      <w:r w:rsidR="00913CAF" w:rsidRPr="009D662F">
        <w:t xml:space="preserve"> t</w:t>
      </w:r>
      <w:r w:rsidR="0006263B" w:rsidRPr="009D662F">
        <w:t>zn</w:t>
      </w:r>
      <w:r w:rsidR="00913CAF" w:rsidRPr="009D662F">
        <w:t xml:space="preserve">.: </w:t>
      </w:r>
      <w:r w:rsidR="0006263B" w:rsidRPr="009D662F">
        <w:t>centralna udostępniona w chmurze platforma zarządzania wieloma urządzeniami klasy UTM w tym klastrem HA z różnymi narzędziami automatyzacji, takimi jak repozytorium, szablony i interfejsy API. Dostarczone w ramach platformy narzędzia muszą umożliwiać administratorom między innymi</w:t>
      </w:r>
      <w:r w:rsidR="005F5FE4" w:rsidRPr="009D662F">
        <w:t>:</w:t>
      </w:r>
      <w:r w:rsidR="0006263B" w:rsidRPr="009D662F">
        <w:t xml:space="preserve"> monitorowanie stanu sieci, zarządzanie zestawami reguł zapory i zasadami bezpieczeństwa oraz wdrażanie poprawek oprogramowania i uaktualnień wersji. Platforma zarządzania musi być </w:t>
      </w:r>
      <w:r w:rsidR="005F5FE4" w:rsidRPr="009D662F">
        <w:t xml:space="preserve">dostarczona </w:t>
      </w:r>
      <w:r w:rsidR="0006263B" w:rsidRPr="009D662F">
        <w:t>w modelu usługowym, bez instalacji komponentów czy jakiegokolwiek oprogramowania w siedzibie Zamawiającego z wykorzystaniem jego infrastruktury sprzętowej.</w:t>
      </w:r>
      <w:r w:rsidR="00E341D8" w:rsidRPr="009D662F">
        <w:t xml:space="preserve"> (warunki techniczne równoważności patrz pkt.4 </w:t>
      </w:r>
      <w:proofErr w:type="spellStart"/>
      <w:r w:rsidR="00E341D8" w:rsidRPr="009D662F">
        <w:t>ppkt</w:t>
      </w:r>
      <w:proofErr w:type="spellEnd"/>
      <w:r w:rsidR="00E341D8" w:rsidRPr="009D662F">
        <w:t xml:space="preserve"> 12. Zarządzanie urządzeniami klastra HA typu Firewall, realizowane przez centralną konsolę administracji i zarządzania…)</w:t>
      </w:r>
    </w:p>
    <w:p w:rsidR="00091B53" w:rsidRPr="009D662F" w:rsidRDefault="00091B53" w:rsidP="00E32B44">
      <w:pPr>
        <w:pStyle w:val="Akapitzlist"/>
        <w:numPr>
          <w:ilvl w:val="0"/>
          <w:numId w:val="9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 xml:space="preserve">subskrypcją na rozszerzona gwarancję sprzętową Instant </w:t>
      </w:r>
      <w:proofErr w:type="spellStart"/>
      <w:r w:rsidRPr="009D662F">
        <w:t>Repleacment</w:t>
      </w:r>
      <w:proofErr w:type="spellEnd"/>
      <w:r w:rsidR="006633F7" w:rsidRPr="009D662F">
        <w:t xml:space="preserve"> lub równoważną</w:t>
      </w:r>
      <w:r w:rsidR="00913CAF" w:rsidRPr="009D662F">
        <w:t xml:space="preserve"> </w:t>
      </w:r>
      <w:r w:rsidR="0056514C" w:rsidRPr="009D662F">
        <w:t>(warunki</w:t>
      </w:r>
      <w:r w:rsidR="00E341D8" w:rsidRPr="009D662F">
        <w:t xml:space="preserve"> </w:t>
      </w:r>
      <w:r w:rsidR="0056514C" w:rsidRPr="009D662F">
        <w:t>równoważności patrz pkt. 6</w:t>
      </w:r>
      <w:r w:rsidR="00E341D8" w:rsidRPr="009D662F">
        <w:t>. Gwarancja i wsparcie techniczne producenta)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9D662F" w:rsidRDefault="00091B53" w:rsidP="00E32B44">
      <w:pPr>
        <w:pStyle w:val="Akapitzlist"/>
        <w:numPr>
          <w:ilvl w:val="0"/>
          <w:numId w:val="8"/>
        </w:numPr>
        <w:ind w:left="0" w:hanging="284"/>
      </w:pPr>
      <w:r w:rsidRPr="009D662F">
        <w:lastRenderedPageBreak/>
        <w:t>Oferowany w ramach postępowania sprzęt musi być fabrycznie nowy i pochodzić z oficjalnego kanału dystrybucyjnego producenta w Polsce.</w:t>
      </w:r>
      <w:r w:rsidR="005F5FE4" w:rsidRPr="009D662F">
        <w:t xml:space="preserve"> Sprzęt musi posiadać polskojęzyczne wsparcie techniczne.</w:t>
      </w:r>
    </w:p>
    <w:p w:rsidR="00C90605" w:rsidRPr="009D662F" w:rsidRDefault="00C90605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9D662F" w:rsidRDefault="00091B53" w:rsidP="00E32B44">
      <w:pPr>
        <w:pStyle w:val="Akapitzlist"/>
        <w:numPr>
          <w:ilvl w:val="0"/>
          <w:numId w:val="8"/>
        </w:numPr>
        <w:ind w:left="0" w:hanging="284"/>
        <w:rPr>
          <w:b/>
        </w:rPr>
      </w:pPr>
      <w:r w:rsidRPr="009D662F">
        <w:rPr>
          <w:b/>
        </w:rPr>
        <w:t xml:space="preserve">Wraz z dostawą </w:t>
      </w:r>
      <w:r w:rsidR="00C90605" w:rsidRPr="009D662F">
        <w:rPr>
          <w:b/>
        </w:rPr>
        <w:t>UTM</w:t>
      </w:r>
      <w:r w:rsidRPr="009D662F">
        <w:rPr>
          <w:b/>
        </w:rPr>
        <w:t xml:space="preserve"> Zamawiający oczekuje wykonania usług przez Oferenta</w:t>
      </w:r>
      <w:r w:rsidR="00C90605" w:rsidRPr="009D662F">
        <w:rPr>
          <w:b/>
        </w:rPr>
        <w:t>:</w:t>
      </w:r>
      <w:r w:rsidRPr="009D662F">
        <w:rPr>
          <w:b/>
        </w:rPr>
        <w:t xml:space="preserve">  </w:t>
      </w:r>
    </w:p>
    <w:p w:rsidR="00091B53" w:rsidRPr="009D662F" w:rsidRDefault="00091B53" w:rsidP="00E32B44">
      <w:pPr>
        <w:pStyle w:val="Akapitzlist"/>
        <w:numPr>
          <w:ilvl w:val="0"/>
          <w:numId w:val="10"/>
        </w:numPr>
        <w:rPr>
          <w:i/>
        </w:rPr>
      </w:pPr>
      <w:r w:rsidRPr="009D662F">
        <w:rPr>
          <w:i/>
        </w:rPr>
        <w:t>Wdrożenie</w:t>
      </w:r>
      <w:r w:rsidR="00C90605" w:rsidRPr="009D662F">
        <w:rPr>
          <w:i/>
        </w:rPr>
        <w:t>, polegające na:</w:t>
      </w:r>
    </w:p>
    <w:p w:rsidR="003B6C05" w:rsidRPr="009D662F" w:rsidRDefault="00091B53" w:rsidP="00E32B44">
      <w:pPr>
        <w:pStyle w:val="Akapitzlist"/>
        <w:numPr>
          <w:ilvl w:val="0"/>
          <w:numId w:val="11"/>
        </w:numPr>
      </w:pPr>
      <w:r w:rsidRPr="009D662F">
        <w:t>Wykonawca zobowiązuje się do</w:t>
      </w:r>
      <w:r w:rsidR="003B6C05" w:rsidRPr="009D662F">
        <w:t xml:space="preserve"> wdrożenia usług w lokalizacji Zamawiającego:</w:t>
      </w:r>
    </w:p>
    <w:p w:rsidR="003B6C05" w:rsidRPr="009D662F" w:rsidRDefault="003B6C05" w:rsidP="00E32B44">
      <w:pPr>
        <w:pStyle w:val="Akapitzlist"/>
        <w:numPr>
          <w:ilvl w:val="1"/>
          <w:numId w:val="12"/>
        </w:numPr>
      </w:pPr>
      <w:r w:rsidRPr="009D662F">
        <w:t>W</w:t>
      </w:r>
      <w:r w:rsidR="00091B53" w:rsidRPr="009D662F">
        <w:t>ykonania uruchomienia Klastra HA</w:t>
      </w:r>
      <w:r w:rsidRPr="009D662F">
        <w:t>.</w:t>
      </w:r>
    </w:p>
    <w:p w:rsidR="003B6C05" w:rsidRPr="009D662F" w:rsidRDefault="003B6C05" w:rsidP="00E32B44">
      <w:pPr>
        <w:pStyle w:val="Akapitzlist"/>
        <w:numPr>
          <w:ilvl w:val="1"/>
          <w:numId w:val="12"/>
        </w:numPr>
      </w:pPr>
      <w:r w:rsidRPr="009D662F">
        <w:t xml:space="preserve">Dodanie do konfiguracji zapasowego łącza internetowego oraz uruchomienia usługi </w:t>
      </w:r>
      <w:r w:rsidRPr="009D662F">
        <w:rPr>
          <w:lang w:eastAsia="en-US"/>
        </w:rPr>
        <w:t>SD-WAN w oparciu o dwa dostępne łącza internetowe.</w:t>
      </w:r>
    </w:p>
    <w:p w:rsidR="003B6C05" w:rsidRPr="009D662F" w:rsidRDefault="003B6C05" w:rsidP="00E32B44">
      <w:pPr>
        <w:pStyle w:val="Akapitzlist"/>
        <w:numPr>
          <w:ilvl w:val="1"/>
          <w:numId w:val="12"/>
        </w:numPr>
        <w:rPr>
          <w:lang w:eastAsia="en-US"/>
        </w:rPr>
      </w:pPr>
      <w:r w:rsidRPr="009D662F">
        <w:rPr>
          <w:lang w:eastAsia="en-US"/>
        </w:rPr>
        <w:t>Przegląd</w:t>
      </w:r>
      <w:r w:rsidRPr="009D662F">
        <w:t xml:space="preserve">u </w:t>
      </w:r>
      <w:r w:rsidR="00611BA0" w:rsidRPr="009D662F">
        <w:t>obecnej konfiguracji UTM i</w:t>
      </w:r>
      <w:r w:rsidRPr="009D662F">
        <w:t xml:space="preserve"> ewentualnej rekonfiguracji o ustawień UTM </w:t>
      </w:r>
      <w:r w:rsidRPr="009D662F">
        <w:rPr>
          <w:lang w:eastAsia="en-US"/>
        </w:rPr>
        <w:t xml:space="preserve">w oparciu o </w:t>
      </w:r>
      <w:r w:rsidRPr="009D662F">
        <w:t>tzw. najlepsze praktyki</w:t>
      </w:r>
      <w:r w:rsidR="00611BA0" w:rsidRPr="009D662F">
        <w:t xml:space="preserve">. Zakres rekonfiguracja musi odbyć się  </w:t>
      </w:r>
      <w:r w:rsidRPr="009D662F">
        <w:t>w uzgodnieniu z Zamawiającym</w:t>
      </w:r>
      <w:r w:rsidR="00611BA0" w:rsidRPr="009D662F">
        <w:t>.</w:t>
      </w:r>
    </w:p>
    <w:p w:rsidR="003B6C05" w:rsidRPr="009D662F" w:rsidRDefault="00611BA0" w:rsidP="00E32B44">
      <w:pPr>
        <w:pStyle w:val="Akapitzlist"/>
        <w:numPr>
          <w:ilvl w:val="0"/>
          <w:numId w:val="11"/>
        </w:numPr>
      </w:pPr>
      <w:r w:rsidRPr="009D662F">
        <w:t xml:space="preserve">Wdrożenie musi być wykonane </w:t>
      </w:r>
      <w:r w:rsidR="00091B53" w:rsidRPr="009D662F">
        <w:t xml:space="preserve">przez </w:t>
      </w:r>
      <w:r w:rsidR="00A968CD" w:rsidRPr="009D662F">
        <w:t xml:space="preserve">polskojęzycznego </w:t>
      </w:r>
      <w:r w:rsidR="00091B53" w:rsidRPr="009D662F">
        <w:t>inżyniera na poziomie Professional który posiada certyfikacje: CGF01, CGF02, CGF03, CGF04</w:t>
      </w:r>
      <w:r w:rsidR="00C90605" w:rsidRPr="009D662F">
        <w:t xml:space="preserve"> lub równoważne</w:t>
      </w:r>
      <w:r w:rsidR="00091B53" w:rsidRPr="009D662F">
        <w:t xml:space="preserve">. </w:t>
      </w:r>
    </w:p>
    <w:p w:rsidR="00611BA0" w:rsidRPr="009D662F" w:rsidRDefault="00A968CD" w:rsidP="00E32B44">
      <w:pPr>
        <w:pStyle w:val="Akapitzlist"/>
        <w:numPr>
          <w:ilvl w:val="0"/>
          <w:numId w:val="11"/>
        </w:numPr>
      </w:pPr>
      <w:r w:rsidRPr="009D662F">
        <w:t>W przypadku zaoferowania urządzeń równoważnych wdrożenie klastra musi być przeprowadzone przez polskojęzycznego inżyniera posiadającego maksymalny poziom certyfikacji udostępnianej przez producenta danego rozwiązania</w:t>
      </w:r>
      <w:r w:rsidR="00B94CC2" w:rsidRPr="009D662F">
        <w:t xml:space="preserve">. Na życzenie Zamawiającego wykonawca udokumentuje posiadane umiejętności.  </w:t>
      </w:r>
      <w:r w:rsidR="00611BA0" w:rsidRPr="009D662F">
        <w:t>W przypadku zaoferowania urządzeń równoważnych zakres wdrożenia zostaje rozszerzony do uruchomienia wszystkich funkcjonalności i polityk stosowanych przez Zamawiającego.</w:t>
      </w:r>
    </w:p>
    <w:p w:rsidR="00091B53" w:rsidRPr="009D662F" w:rsidRDefault="00091B53" w:rsidP="00E32B44">
      <w:pPr>
        <w:pStyle w:val="Akapitzlist"/>
        <w:numPr>
          <w:ilvl w:val="0"/>
          <w:numId w:val="11"/>
        </w:numPr>
      </w:pPr>
      <w:r w:rsidRPr="009D662F">
        <w:t>Wdrożenie zostanie wykonane kierując się zasadą utrzymania ciągłości dotychczas dostępnych usług u Zamawiającego. Dopuszcza się możliwość odejścia od tej zasady z zastrzeżeniem każdorazowego uzgadniania z Zamawiającym.</w:t>
      </w:r>
    </w:p>
    <w:p w:rsidR="009D662F" w:rsidRPr="009D662F" w:rsidRDefault="009D662F" w:rsidP="009D662F">
      <w:pPr>
        <w:rPr>
          <w:rFonts w:ascii="Arial" w:hAnsi="Arial" w:cs="Arial"/>
          <w:i/>
          <w:sz w:val="20"/>
          <w:szCs w:val="20"/>
        </w:rPr>
      </w:pPr>
    </w:p>
    <w:p w:rsidR="00C90605" w:rsidRPr="009D662F" w:rsidRDefault="00091B53" w:rsidP="00E32B44">
      <w:pPr>
        <w:pStyle w:val="Akapitzlist"/>
        <w:numPr>
          <w:ilvl w:val="0"/>
          <w:numId w:val="10"/>
        </w:numPr>
        <w:rPr>
          <w:i/>
        </w:rPr>
      </w:pPr>
      <w:r w:rsidRPr="005175DE">
        <w:t>Szkolenie</w:t>
      </w:r>
      <w:r w:rsidR="009D662F" w:rsidRPr="009D662F">
        <w:rPr>
          <w:i/>
        </w:rPr>
        <w:t xml:space="preserve"> - </w:t>
      </w:r>
      <w:r w:rsidRPr="009D662F">
        <w:t>Wykonawca dostarczy Zamawiającemu s</w:t>
      </w:r>
      <w:r w:rsidRPr="009D662F">
        <w:rPr>
          <w:lang w:bidi="ar"/>
        </w:rPr>
        <w:t xml:space="preserve">zkolenie CGF przypominające </w:t>
      </w:r>
      <w:r w:rsidR="004A6D08" w:rsidRPr="009D662F">
        <w:rPr>
          <w:lang w:bidi="ar"/>
        </w:rPr>
        <w:t xml:space="preserve">dla 3 administratorów Zamawiającego </w:t>
      </w:r>
      <w:r w:rsidRPr="009D662F">
        <w:rPr>
          <w:lang w:bidi="ar"/>
        </w:rPr>
        <w:t xml:space="preserve">wraz z omówieniem nowych funkcji oprogramowania 9.0.x. </w:t>
      </w:r>
      <w:r w:rsidR="00C90605" w:rsidRPr="009D662F">
        <w:rPr>
          <w:lang w:bidi="ar"/>
        </w:rPr>
        <w:t>Szkolenie musi być przeprowadzone w siedzibie Zamawiającego w wymiarze czasowym minimum 8h w terminie uzgodnionym z Zamawiającym.</w:t>
      </w:r>
    </w:p>
    <w:p w:rsidR="00C90605" w:rsidRPr="009D662F" w:rsidRDefault="00C90605" w:rsidP="0002388C">
      <w:pPr>
        <w:spacing w:after="0" w:line="360" w:lineRule="auto"/>
        <w:rPr>
          <w:rFonts w:ascii="Arial" w:hAnsi="Arial" w:cs="Arial"/>
          <w:sz w:val="20"/>
          <w:szCs w:val="20"/>
          <w:lang w:bidi="ar"/>
        </w:rPr>
      </w:pPr>
      <w:r w:rsidRPr="009D662F">
        <w:rPr>
          <w:rFonts w:ascii="Arial" w:hAnsi="Arial" w:cs="Arial"/>
          <w:sz w:val="20"/>
          <w:szCs w:val="20"/>
          <w:lang w:bidi="ar"/>
        </w:rPr>
        <w:t>W przypadku zaoferowania urządzeń / rozwiązania równoważnego Wykonawca zobowiązany jest do przeprowadzenia całej ścieżki szkoleniowej producenta dla 3 administratorów Zamawiającego w terminach uzgodnionych z Zamawiającym.</w:t>
      </w:r>
    </w:p>
    <w:p w:rsidR="00091B53" w:rsidRPr="009D662F" w:rsidRDefault="00091B53" w:rsidP="0002388C">
      <w:pPr>
        <w:spacing w:line="360" w:lineRule="auto"/>
        <w:rPr>
          <w:rFonts w:ascii="Arial" w:hAnsi="Arial" w:cs="Arial"/>
          <w:sz w:val="20"/>
          <w:szCs w:val="20"/>
        </w:rPr>
      </w:pPr>
    </w:p>
    <w:p w:rsidR="00091B53" w:rsidRPr="005175DE" w:rsidRDefault="00091B53" w:rsidP="00E32B44">
      <w:pPr>
        <w:pStyle w:val="Akapitzlist"/>
        <w:numPr>
          <w:ilvl w:val="0"/>
          <w:numId w:val="10"/>
        </w:numPr>
        <w:rPr>
          <w:lang w:bidi="ar"/>
        </w:rPr>
      </w:pPr>
      <w:r w:rsidRPr="005175DE">
        <w:t xml:space="preserve">Dokumentacja </w:t>
      </w:r>
      <w:r w:rsidR="005175DE">
        <w:t xml:space="preserve">- </w:t>
      </w:r>
      <w:r w:rsidRPr="005175DE">
        <w:rPr>
          <w:lang w:bidi="ar"/>
        </w:rPr>
        <w:t>Wykonawca wykona dokumentację po-wdrożeniową z zakresu wykonanych prac instalacyjno-wdrożeniowych i dostarczy / udostępni w wersji (elektronicznej) Zamawiającemu w terminie do 7dni roboczych od zakończenia wdrożenia.</w:t>
      </w:r>
      <w:r w:rsidR="00C90605" w:rsidRPr="005175DE">
        <w:rPr>
          <w:lang w:bidi="ar"/>
        </w:rPr>
        <w:t xml:space="preserve"> W przypadku zaoferowania urządzeń / rozwiązania równoważnego Wykonawca zobowiązany </w:t>
      </w:r>
      <w:r w:rsidR="001B3A88" w:rsidRPr="005175DE">
        <w:rPr>
          <w:lang w:bidi="ar"/>
        </w:rPr>
        <w:t>jest do wykonania kompletnej dokumentacji wdrożeniowej w związku ze zmianą rozwiązania technologicznego i konfiguracją urządzeń od podstaw.</w:t>
      </w:r>
    </w:p>
    <w:p w:rsidR="005175DE" w:rsidRPr="009D662F" w:rsidRDefault="005175DE" w:rsidP="005175D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5175DE" w:rsidRPr="005175DE" w:rsidRDefault="005175DE" w:rsidP="005175DE">
      <w:pPr>
        <w:pStyle w:val="Nagwek4"/>
        <w:spacing w:before="0" w:line="360" w:lineRule="auto"/>
        <w:ind w:left="864" w:hanging="864"/>
        <w:contextualSpacing/>
        <w:rPr>
          <w:rFonts w:ascii="Arial" w:hAnsi="Arial" w:cs="Arial"/>
          <w:bCs/>
          <w:i w:val="0"/>
          <w:color w:val="auto"/>
          <w:sz w:val="20"/>
          <w:szCs w:val="20"/>
          <w:u w:val="single"/>
        </w:rPr>
      </w:pPr>
    </w:p>
    <w:p w:rsidR="005175DE" w:rsidRPr="005175DE" w:rsidRDefault="005175DE" w:rsidP="00E32B44">
      <w:pPr>
        <w:pStyle w:val="Nagwek4"/>
        <w:numPr>
          <w:ilvl w:val="0"/>
          <w:numId w:val="10"/>
        </w:numPr>
        <w:spacing w:before="0" w:line="36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5175DE">
        <w:rPr>
          <w:rFonts w:ascii="Arial" w:eastAsia="Calibri" w:hAnsi="Arial" w:cs="Arial"/>
          <w:i w:val="0"/>
          <w:iCs w:val="0"/>
          <w:color w:val="auto"/>
          <w:sz w:val="20"/>
          <w:szCs w:val="20"/>
          <w:lang w:eastAsia="pl-PL"/>
        </w:rPr>
        <w:t>Licencje</w:t>
      </w:r>
      <w:r w:rsidRPr="005175DE">
        <w:rPr>
          <w:rFonts w:ascii="Arial" w:eastAsia="Calibri" w:hAnsi="Arial" w:cs="Arial"/>
          <w:i w:val="0"/>
          <w:color w:val="auto"/>
          <w:sz w:val="20"/>
          <w:szCs w:val="20"/>
          <w:lang w:eastAsia="pl-PL"/>
        </w:rPr>
        <w:t xml:space="preserve"> - </w:t>
      </w:r>
      <w:r w:rsidRPr="005175DE">
        <w:rPr>
          <w:rFonts w:ascii="Arial" w:hAnsi="Arial" w:cs="Arial"/>
          <w:i w:val="0"/>
          <w:color w:val="auto"/>
          <w:sz w:val="20"/>
          <w:szCs w:val="20"/>
        </w:rPr>
        <w:t>wszystkie dostarczone licencje w ramach rozwiązania muszą obejmować wymagany okres minimum 24-miesięcy i nie mogą posiadać limitu użytkowników.</w:t>
      </w:r>
    </w:p>
    <w:p w:rsidR="005175DE" w:rsidRPr="009D662F" w:rsidRDefault="005175DE" w:rsidP="005175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Wraz z urządzeniem wykonawca dostarczy wymagane do prawidłowej pracy licencje:</w:t>
      </w:r>
    </w:p>
    <w:p w:rsidR="005175DE" w:rsidRPr="009D662F" w:rsidRDefault="005175DE" w:rsidP="00E32B44">
      <w:pPr>
        <w:pStyle w:val="Akapitzlist"/>
        <w:numPr>
          <w:ilvl w:val="0"/>
          <w:numId w:val="7"/>
        </w:numPr>
        <w:contextualSpacing/>
        <w:jc w:val="left"/>
      </w:pPr>
      <w:r w:rsidRPr="009D662F">
        <w:t>24-miesięczna subskrypcją na aktualizację: systemu operacyjnego urządzenia, aktualizację sygnatur dla silnika IPS, aktualizację sygnatur dla silnika dynamicznego rozpoznawania aplikacji.</w:t>
      </w:r>
    </w:p>
    <w:p w:rsidR="005175DE" w:rsidRPr="009D662F" w:rsidRDefault="005175DE" w:rsidP="00E32B44">
      <w:pPr>
        <w:pStyle w:val="Akapitzlist"/>
        <w:numPr>
          <w:ilvl w:val="0"/>
          <w:numId w:val="7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>subskrypcją na ochronę antywirusową, aktualizacje sygnatur spamu oraz dostęp do serwerów RBL DNS.</w:t>
      </w:r>
    </w:p>
    <w:p w:rsidR="005175DE" w:rsidRPr="009D662F" w:rsidRDefault="005175DE" w:rsidP="00E32B44">
      <w:pPr>
        <w:pStyle w:val="Akapitzlist"/>
        <w:numPr>
          <w:ilvl w:val="0"/>
          <w:numId w:val="7"/>
        </w:numPr>
        <w:contextualSpacing/>
        <w:jc w:val="left"/>
      </w:pPr>
      <w:r w:rsidRPr="009D662F">
        <w:t>24-miesięczna</w:t>
      </w:r>
      <w:r w:rsidRPr="009D662F">
        <w:rPr>
          <w:color w:val="4F81BD" w:themeColor="accent1"/>
        </w:rPr>
        <w:t xml:space="preserve"> </w:t>
      </w:r>
      <w:r w:rsidRPr="009D662F">
        <w:t xml:space="preserve">subskrypcją na poszerzoną ochronę z wykorzystaniem technologii </w:t>
      </w:r>
      <w:proofErr w:type="spellStart"/>
      <w:r w:rsidRPr="009D662F">
        <w:t>Sanboxingu</w:t>
      </w:r>
      <w:proofErr w:type="spellEnd"/>
      <w:r w:rsidRPr="009D662F">
        <w:t xml:space="preserve">, w zakresie zawansowanej analizy załączników, ochrony przed zagrożeniami dnia zerowego oraz ochrony przed atakami typu </w:t>
      </w:r>
      <w:proofErr w:type="spellStart"/>
      <w:r w:rsidRPr="009D662F">
        <w:t>ransomware</w:t>
      </w:r>
      <w:proofErr w:type="spellEnd"/>
      <w:r w:rsidRPr="009D662F">
        <w:t>.</w:t>
      </w:r>
    </w:p>
    <w:p w:rsidR="005175DE" w:rsidRPr="009D662F" w:rsidRDefault="005175DE" w:rsidP="005175DE">
      <w:pPr>
        <w:spacing w:after="0" w:line="360" w:lineRule="auto"/>
        <w:ind w:left="709" w:hanging="425"/>
        <w:rPr>
          <w:rFonts w:ascii="Arial" w:hAnsi="Arial" w:cs="Arial"/>
          <w:iCs/>
          <w:sz w:val="20"/>
          <w:szCs w:val="20"/>
          <w:lang w:eastAsia="pl-PL"/>
        </w:rPr>
      </w:pPr>
      <w:r w:rsidRPr="009D662F">
        <w:rPr>
          <w:rFonts w:ascii="Arial" w:hAnsi="Arial" w:cs="Arial"/>
          <w:sz w:val="20"/>
          <w:szCs w:val="20"/>
        </w:rPr>
        <w:t xml:space="preserve"> </w:t>
      </w:r>
    </w:p>
    <w:p w:rsidR="005175DE" w:rsidRPr="005175DE" w:rsidRDefault="005175DE" w:rsidP="00E32B44">
      <w:pPr>
        <w:pStyle w:val="Nagwek4"/>
        <w:numPr>
          <w:ilvl w:val="0"/>
          <w:numId w:val="10"/>
        </w:numPr>
        <w:spacing w:before="0" w:line="360" w:lineRule="auto"/>
        <w:contextualSpacing/>
        <w:rPr>
          <w:rFonts w:ascii="Arial" w:hAnsi="Arial" w:cs="Arial"/>
          <w:i w:val="0"/>
          <w:color w:val="auto"/>
          <w:sz w:val="20"/>
          <w:szCs w:val="20"/>
        </w:rPr>
      </w:pPr>
      <w:r w:rsidRPr="005175DE">
        <w:rPr>
          <w:rFonts w:ascii="Arial" w:eastAsia="Calibri" w:hAnsi="Arial" w:cs="Arial"/>
          <w:i w:val="0"/>
          <w:iCs w:val="0"/>
          <w:color w:val="auto"/>
          <w:sz w:val="20"/>
          <w:szCs w:val="20"/>
          <w:lang w:eastAsia="pl-PL"/>
        </w:rPr>
        <w:t>Gwarancja i wsparcie techniczne producenta</w:t>
      </w:r>
      <w:r w:rsidRPr="005175DE">
        <w:rPr>
          <w:rFonts w:ascii="Arial" w:eastAsia="Calibri" w:hAnsi="Arial" w:cs="Arial"/>
          <w:i w:val="0"/>
          <w:color w:val="auto"/>
          <w:sz w:val="20"/>
          <w:szCs w:val="20"/>
          <w:lang w:eastAsia="pl-PL"/>
        </w:rPr>
        <w:t xml:space="preserve"> - </w:t>
      </w:r>
      <w:r w:rsidRPr="005175DE">
        <w:rPr>
          <w:rFonts w:ascii="Arial" w:hAnsi="Arial" w:cs="Arial"/>
          <w:i w:val="0"/>
          <w:color w:val="auto"/>
          <w:sz w:val="20"/>
          <w:szCs w:val="20"/>
        </w:rPr>
        <w:t>Minimum 24-miesięczną  gwarancja producenta obejmująca wszystkie elementy urządzenia zapewniająca w przypadku awarii wysłanie sprawnego sprzętu na wymianę na następny dzień roboczy od momentu zgłoszenia do serwisu producenta. Wymagany poziom serwisu SLA minimum 8x5xNBD</w:t>
      </w:r>
    </w:p>
    <w:p w:rsidR="005175DE" w:rsidRPr="009D662F" w:rsidRDefault="005175DE" w:rsidP="005175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Gwarancja musi zapewniać również dostęp do poprawek oprogramowania oraz wsparcia technicznego producenta z czasem reakcji nie dłuższym niż 2 godziny od momentu zgłoszenia problemu. Wymagana jest dostępność usługi w trybie 8x5 w godzinach od 8:00 do 17:00 (e-mail; telefon)</w:t>
      </w:r>
    </w:p>
    <w:p w:rsidR="005175DE" w:rsidRPr="009D662F" w:rsidRDefault="005175DE" w:rsidP="005175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Po upływie co najwyżej 4 lat Zamawiający musi posiadać możliwość nieodpłatnej wymiany sprzętu na fabrycznie nowe urządzenie w aktualnej (na moment wymiany) wersji sprzętowej w ramach tej samej serii/linii produktowej.</w:t>
      </w:r>
    </w:p>
    <w:p w:rsidR="005175DE" w:rsidRPr="009D662F" w:rsidRDefault="005175DE" w:rsidP="0002388C">
      <w:pPr>
        <w:spacing w:after="0" w:line="360" w:lineRule="auto"/>
        <w:rPr>
          <w:rFonts w:ascii="Arial" w:hAnsi="Arial" w:cs="Arial"/>
          <w:sz w:val="20"/>
          <w:szCs w:val="20"/>
          <w:lang w:bidi="ar"/>
        </w:rPr>
      </w:pPr>
    </w:p>
    <w:p w:rsidR="00091B53" w:rsidRPr="009D662F" w:rsidRDefault="00091B53" w:rsidP="0002388C">
      <w:pPr>
        <w:pStyle w:val="Akapitzlist"/>
        <w:rPr>
          <w:i/>
        </w:rPr>
      </w:pPr>
    </w:p>
    <w:p w:rsidR="00091B53" w:rsidRPr="005175DE" w:rsidRDefault="00091B53" w:rsidP="00E32B44">
      <w:pPr>
        <w:pStyle w:val="Akapitzlist"/>
        <w:numPr>
          <w:ilvl w:val="0"/>
          <w:numId w:val="10"/>
        </w:numPr>
      </w:pPr>
      <w:r w:rsidRPr="005175DE">
        <w:t>Oferowany Firewall klasy NGF  musi spełniać następujące minimalne wymagania: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System bramy sieciowej typu Full </w:t>
      </w:r>
      <w:proofErr w:type="spellStart"/>
      <w:r w:rsidRPr="009D662F">
        <w:rPr>
          <w:rFonts w:ascii="Arial" w:hAnsi="Arial" w:cs="Arial"/>
          <w:sz w:val="20"/>
          <w:szCs w:val="20"/>
        </w:rPr>
        <w:t>State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Inspection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Firewall, rozwiązanie typu NGF F380</w:t>
      </w:r>
      <w:r w:rsidR="00AC7D24" w:rsidRPr="009D662F">
        <w:rPr>
          <w:rFonts w:ascii="Arial" w:hAnsi="Arial" w:cs="Arial"/>
          <w:sz w:val="20"/>
          <w:szCs w:val="20"/>
        </w:rPr>
        <w:t xml:space="preserve"> lub równoważne</w:t>
      </w:r>
      <w:r w:rsidRPr="009D662F">
        <w:rPr>
          <w:rFonts w:ascii="Arial" w:hAnsi="Arial" w:cs="Arial"/>
          <w:sz w:val="20"/>
          <w:szCs w:val="20"/>
        </w:rPr>
        <w:t>, które będzie pracowało jako jedno z urządzeń klastra HA  w topologii wdrożeniowej „Active-</w:t>
      </w:r>
      <w:proofErr w:type="spellStart"/>
      <w:r w:rsidRPr="009D662F">
        <w:rPr>
          <w:rFonts w:ascii="Arial" w:hAnsi="Arial" w:cs="Arial"/>
          <w:sz w:val="20"/>
          <w:szCs w:val="20"/>
        </w:rPr>
        <w:t>Passive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” powinno spełniać </w:t>
      </w:r>
      <w:r w:rsidR="005175DE">
        <w:rPr>
          <w:rFonts w:ascii="Arial" w:hAnsi="Arial" w:cs="Arial"/>
          <w:sz w:val="20"/>
          <w:szCs w:val="20"/>
        </w:rPr>
        <w:t>niżej wymienione</w:t>
      </w:r>
      <w:r w:rsidR="00AC7D24" w:rsidRPr="009D662F">
        <w:rPr>
          <w:rFonts w:ascii="Arial" w:hAnsi="Arial" w:cs="Arial"/>
          <w:sz w:val="20"/>
          <w:szCs w:val="20"/>
        </w:rPr>
        <w:t xml:space="preserve"> wymagania</w:t>
      </w:r>
      <w:r w:rsidR="00884366" w:rsidRPr="009D662F">
        <w:rPr>
          <w:rFonts w:ascii="Arial" w:hAnsi="Arial" w:cs="Arial"/>
          <w:sz w:val="20"/>
          <w:szCs w:val="20"/>
        </w:rPr>
        <w:t xml:space="preserve"> będąc</w:t>
      </w:r>
      <w:r w:rsidR="00E10358" w:rsidRPr="009D662F">
        <w:rPr>
          <w:rFonts w:ascii="Arial" w:hAnsi="Arial" w:cs="Arial"/>
          <w:sz w:val="20"/>
          <w:szCs w:val="20"/>
        </w:rPr>
        <w:t xml:space="preserve">e jednocześnie </w:t>
      </w:r>
      <w:r w:rsidR="005175DE">
        <w:rPr>
          <w:rFonts w:ascii="Arial" w:hAnsi="Arial" w:cs="Arial"/>
          <w:sz w:val="20"/>
          <w:szCs w:val="20"/>
        </w:rPr>
        <w:t xml:space="preserve">kryteriami </w:t>
      </w:r>
      <w:r w:rsidR="00E10358" w:rsidRPr="009D662F">
        <w:rPr>
          <w:rFonts w:ascii="Arial" w:hAnsi="Arial" w:cs="Arial"/>
          <w:sz w:val="20"/>
          <w:szCs w:val="20"/>
        </w:rPr>
        <w:t>równoważności</w:t>
      </w:r>
      <w:r w:rsidRPr="009D662F">
        <w:rPr>
          <w:rFonts w:ascii="Arial" w:hAnsi="Arial" w:cs="Arial"/>
          <w:sz w:val="20"/>
          <w:szCs w:val="20"/>
        </w:rPr>
        <w:t>: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9D662F" w:rsidRDefault="00865C3E" w:rsidP="0002388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Kryteria równoważności:</w:t>
      </w:r>
      <w:r w:rsidR="00091B53" w:rsidRPr="009D662F">
        <w:rPr>
          <w:rFonts w:ascii="Arial" w:hAnsi="Arial" w:cs="Arial"/>
          <w:sz w:val="20"/>
          <w:szCs w:val="20"/>
        </w:rPr>
        <w:t xml:space="preserve"> </w:t>
      </w:r>
    </w:p>
    <w:p w:rsidR="00091B53" w:rsidRPr="00865C3E" w:rsidRDefault="00091B53" w:rsidP="00E32B44">
      <w:pPr>
        <w:pStyle w:val="Akapitzlist"/>
        <w:numPr>
          <w:ilvl w:val="0"/>
          <w:numId w:val="13"/>
        </w:numPr>
        <w:tabs>
          <w:tab w:val="left" w:pos="425"/>
        </w:tabs>
        <w:rPr>
          <w:i/>
          <w:iCs/>
        </w:rPr>
      </w:pPr>
      <w:r w:rsidRPr="00865C3E">
        <w:t>Wymagana wydajność urządzenia:</w:t>
      </w:r>
      <w:r w:rsidRPr="00865C3E">
        <w:tab/>
      </w:r>
    </w:p>
    <w:p w:rsidR="00091B53" w:rsidRPr="00865C3E" w:rsidRDefault="00091B53" w:rsidP="00E32B44">
      <w:pPr>
        <w:pStyle w:val="Akapitzlist"/>
        <w:numPr>
          <w:ilvl w:val="0"/>
          <w:numId w:val="15"/>
        </w:numPr>
        <w:ind w:left="1418" w:hanging="284"/>
        <w:contextualSpacing/>
        <w:rPr>
          <w:lang w:val="en-US"/>
        </w:rPr>
      </w:pPr>
      <w:proofErr w:type="spellStart"/>
      <w:r w:rsidRPr="00865C3E">
        <w:rPr>
          <w:lang w:val="en-US"/>
        </w:rPr>
        <w:t>tryb</w:t>
      </w:r>
      <w:proofErr w:type="spellEnd"/>
      <w:r w:rsidRPr="00865C3E">
        <w:rPr>
          <w:lang w:val="en-US"/>
        </w:rPr>
        <w:t xml:space="preserve"> Stateful Firewall minimum</w:t>
      </w:r>
      <w:r w:rsidRPr="00865C3E">
        <w:rPr>
          <w:lang w:val="en-US"/>
        </w:rPr>
        <w:tab/>
        <w:t>- 8,5 Gbps</w:t>
      </w:r>
    </w:p>
    <w:p w:rsidR="00091B53" w:rsidRDefault="00091B53" w:rsidP="00E32B44">
      <w:pPr>
        <w:pStyle w:val="Akapitzlist"/>
        <w:numPr>
          <w:ilvl w:val="0"/>
          <w:numId w:val="14"/>
        </w:numPr>
        <w:ind w:left="1418" w:hanging="284"/>
        <w:contextualSpacing/>
      </w:pPr>
      <w:r w:rsidRPr="009D662F">
        <w:t>VPN (klucz szyfrujący 128 bitowy lub dłuższy) minimu</w:t>
      </w:r>
      <w:r w:rsidR="00865C3E">
        <w:t>m</w:t>
      </w:r>
      <w:r w:rsidRPr="009D662F">
        <w:t xml:space="preserve"> 2,1 </w:t>
      </w:r>
      <w:proofErr w:type="spellStart"/>
      <w:r w:rsidRPr="009D662F">
        <w:t>Gbps</w:t>
      </w:r>
      <w:proofErr w:type="spellEnd"/>
    </w:p>
    <w:p w:rsidR="00091B53" w:rsidRDefault="00091B53" w:rsidP="00E32B44">
      <w:pPr>
        <w:pStyle w:val="Akapitzlist"/>
        <w:numPr>
          <w:ilvl w:val="0"/>
          <w:numId w:val="14"/>
        </w:numPr>
        <w:ind w:left="1418" w:hanging="284"/>
        <w:contextualSpacing/>
      </w:pPr>
      <w:r w:rsidRPr="009D662F">
        <w:t xml:space="preserve">tryb z włączonym modułem IPS minimum - 2,5 </w:t>
      </w:r>
      <w:proofErr w:type="spellStart"/>
      <w:r w:rsidRPr="009D662F">
        <w:t>Gbps</w:t>
      </w:r>
      <w:proofErr w:type="spellEnd"/>
    </w:p>
    <w:p w:rsidR="00091B53" w:rsidRPr="00865C3E" w:rsidRDefault="00091B53" w:rsidP="00E32B44">
      <w:pPr>
        <w:pStyle w:val="Akapitzlist"/>
        <w:numPr>
          <w:ilvl w:val="0"/>
          <w:numId w:val="14"/>
        </w:numPr>
        <w:ind w:left="1418" w:hanging="284"/>
        <w:contextualSpacing/>
        <w:rPr>
          <w:lang w:val="en-US"/>
        </w:rPr>
      </w:pPr>
      <w:proofErr w:type="spellStart"/>
      <w:r w:rsidRPr="00865C3E">
        <w:rPr>
          <w:lang w:val="en-US"/>
        </w:rPr>
        <w:t>tryb</w:t>
      </w:r>
      <w:proofErr w:type="spellEnd"/>
      <w:r w:rsidRPr="00865C3E">
        <w:rPr>
          <w:lang w:val="en-US"/>
        </w:rPr>
        <w:t xml:space="preserve"> Next Generation Firewall minimum-  2,0 Gbps</w:t>
      </w:r>
    </w:p>
    <w:p w:rsidR="00091B53" w:rsidRPr="00865C3E" w:rsidRDefault="00091B53" w:rsidP="00E32B44">
      <w:pPr>
        <w:pStyle w:val="Akapitzlist"/>
        <w:numPr>
          <w:ilvl w:val="0"/>
          <w:numId w:val="14"/>
        </w:numPr>
        <w:ind w:left="1418" w:hanging="284"/>
        <w:contextualSpacing/>
        <w:rPr>
          <w:lang w:val="en-US"/>
        </w:rPr>
      </w:pPr>
      <w:proofErr w:type="spellStart"/>
      <w:r w:rsidRPr="00865C3E">
        <w:rPr>
          <w:lang w:val="en-US"/>
        </w:rPr>
        <w:t>tryb</w:t>
      </w:r>
      <w:proofErr w:type="spellEnd"/>
      <w:r w:rsidRPr="00865C3E">
        <w:rPr>
          <w:lang w:val="en-US"/>
        </w:rPr>
        <w:t xml:space="preserve"> Threat Protection minimum - 1,7 Gbps</w:t>
      </w:r>
    </w:p>
    <w:p w:rsidR="00091B53" w:rsidRPr="009D662F" w:rsidRDefault="00091B53" w:rsidP="00E32B44">
      <w:pPr>
        <w:pStyle w:val="Akapitzlist"/>
        <w:numPr>
          <w:ilvl w:val="0"/>
          <w:numId w:val="14"/>
        </w:numPr>
        <w:ind w:left="1418" w:hanging="284"/>
        <w:contextualSpacing/>
      </w:pPr>
      <w:r w:rsidRPr="009D662F">
        <w:t>liczba równoległych sesji co najmniej - 400 000</w:t>
      </w:r>
    </w:p>
    <w:p w:rsidR="00091B53" w:rsidRPr="009D662F" w:rsidRDefault="00091B53" w:rsidP="00865C3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865C3E" w:rsidRDefault="00091B53" w:rsidP="00E32B44">
      <w:pPr>
        <w:pStyle w:val="Akapitzlist"/>
        <w:numPr>
          <w:ilvl w:val="0"/>
          <w:numId w:val="13"/>
        </w:numPr>
        <w:tabs>
          <w:tab w:val="left" w:pos="425"/>
        </w:tabs>
        <w:rPr>
          <w:i/>
          <w:iCs/>
        </w:rPr>
      </w:pPr>
      <w:r w:rsidRPr="00865C3E">
        <w:t>Parametry urządzenia, interfejsy i zasilanie:</w:t>
      </w:r>
    </w:p>
    <w:p w:rsidR="00091B53" w:rsidRPr="009D662F" w:rsidRDefault="00091B53" w:rsidP="00E32B44">
      <w:pPr>
        <w:pStyle w:val="Akapitzlist"/>
        <w:numPr>
          <w:ilvl w:val="0"/>
          <w:numId w:val="16"/>
        </w:numPr>
        <w:contextualSpacing/>
        <w:jc w:val="left"/>
        <w:rPr>
          <w:lang w:val="en-US"/>
        </w:rPr>
      </w:pPr>
      <w:proofErr w:type="spellStart"/>
      <w:r w:rsidRPr="009D662F">
        <w:rPr>
          <w:lang w:val="en-US"/>
        </w:rPr>
        <w:t>Liczba</w:t>
      </w:r>
      <w:proofErr w:type="spellEnd"/>
      <w:r w:rsidRPr="009D662F">
        <w:rPr>
          <w:lang w:val="en-US"/>
        </w:rPr>
        <w:t xml:space="preserve"> </w:t>
      </w:r>
      <w:proofErr w:type="spellStart"/>
      <w:r w:rsidRPr="009D662F">
        <w:rPr>
          <w:lang w:val="en-US"/>
        </w:rPr>
        <w:t>interfejsów</w:t>
      </w:r>
      <w:proofErr w:type="spellEnd"/>
      <w:r w:rsidRPr="009D662F">
        <w:rPr>
          <w:lang w:val="en-US"/>
        </w:rPr>
        <w:t xml:space="preserve"> Ethernet 10/100/1000 </w:t>
      </w:r>
      <w:proofErr w:type="spellStart"/>
      <w:r w:rsidRPr="009D662F">
        <w:rPr>
          <w:lang w:val="en-US"/>
        </w:rPr>
        <w:t>BaseT</w:t>
      </w:r>
      <w:proofErr w:type="spellEnd"/>
      <w:r w:rsidRPr="009D662F">
        <w:rPr>
          <w:lang w:val="en-US"/>
        </w:rPr>
        <w:t xml:space="preserve"> minimum: 8</w:t>
      </w:r>
    </w:p>
    <w:p w:rsidR="00091B53" w:rsidRPr="009D662F" w:rsidRDefault="00091B53" w:rsidP="00E32B44">
      <w:pPr>
        <w:pStyle w:val="Akapitzlist"/>
        <w:numPr>
          <w:ilvl w:val="0"/>
          <w:numId w:val="16"/>
        </w:numPr>
        <w:contextualSpacing/>
        <w:jc w:val="left"/>
      </w:pPr>
      <w:r w:rsidRPr="009D662F">
        <w:lastRenderedPageBreak/>
        <w:t xml:space="preserve">Liczba interfejsów 10 </w:t>
      </w:r>
      <w:proofErr w:type="spellStart"/>
      <w:r w:rsidRPr="009D662F">
        <w:t>GbE</w:t>
      </w:r>
      <w:proofErr w:type="spellEnd"/>
      <w:r w:rsidRPr="009D662F">
        <w:t xml:space="preserve"> SFP+ minimum: 2</w:t>
      </w:r>
    </w:p>
    <w:p w:rsidR="00091B53" w:rsidRPr="009D662F" w:rsidRDefault="00091B53" w:rsidP="00E32B44">
      <w:pPr>
        <w:pStyle w:val="Akapitzlist"/>
        <w:numPr>
          <w:ilvl w:val="0"/>
          <w:numId w:val="16"/>
        </w:numPr>
        <w:contextualSpacing/>
        <w:jc w:val="left"/>
      </w:pPr>
      <w:r w:rsidRPr="009D662F">
        <w:t>Zasilanie: minimum jeden zasilacz wbudowany</w:t>
      </w:r>
    </w:p>
    <w:p w:rsidR="00091B53" w:rsidRPr="009D662F" w:rsidRDefault="00091B53" w:rsidP="00E32B44">
      <w:pPr>
        <w:pStyle w:val="Akapitzlist"/>
        <w:numPr>
          <w:ilvl w:val="0"/>
          <w:numId w:val="16"/>
        </w:numPr>
        <w:contextualSpacing/>
        <w:jc w:val="left"/>
      </w:pPr>
      <w:r w:rsidRPr="009D662F">
        <w:t>System mocowania w standardowej szafie 19-calowej – maksymalnie: 1U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865C3E" w:rsidRDefault="00091B53" w:rsidP="00E32B44">
      <w:pPr>
        <w:pStyle w:val="Akapitzlist"/>
        <w:numPr>
          <w:ilvl w:val="0"/>
          <w:numId w:val="13"/>
        </w:numPr>
        <w:tabs>
          <w:tab w:val="left" w:pos="425"/>
        </w:tabs>
      </w:pPr>
      <w:r w:rsidRPr="00865C3E">
        <w:t>Firewall (zapora bezpieczeństwa sieciowego pracująca w chmurze)  powinna realizować minimum następujące funkcje ochronne: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Firewall sieciowy: obsługa reguł segmentacji sieci na podstawie adresów IP i portów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 xml:space="preserve">Firewall </w:t>
      </w:r>
      <w:proofErr w:type="spellStart"/>
      <w:r w:rsidRPr="009D662F">
        <w:t>applikacyjny</w:t>
      </w:r>
      <w:proofErr w:type="spellEnd"/>
      <w:r w:rsidRPr="009D662F">
        <w:t>: obsługa reguł segmentacji na podstawie rozpoznanych aplikacji, z możliwością rezerwacji i ograniczenia pasma niezależnie dla obu kierunków ruchu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filtracji URL: obsługa reguł filtrujących adresy stron WWW w oparciu o kategorie i indywidualne adresy, z możliwością rezerwacji i ograniczenia pasma niezależnie dla obu kierunków ruchu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 xml:space="preserve">System inspekcji ruchu zaszyfrowanego protokołem SSL: inspekcja ruchu przychodzącego i wychodzącego za pomocą reguł Application Control, URL </w:t>
      </w:r>
      <w:proofErr w:type="spellStart"/>
      <w:r w:rsidRPr="009D662F">
        <w:t>Filtering</w:t>
      </w:r>
      <w:proofErr w:type="spellEnd"/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  <w:rPr>
          <w:i/>
          <w:iCs/>
        </w:rPr>
      </w:pPr>
      <w:r w:rsidRPr="009D662F">
        <w:t>System IPS (</w:t>
      </w:r>
      <w:proofErr w:type="spellStart"/>
      <w:r w:rsidRPr="009D662F">
        <w:rPr>
          <w:i/>
          <w:iCs/>
        </w:rPr>
        <w:t>Intrusion</w:t>
      </w:r>
      <w:proofErr w:type="spellEnd"/>
      <w:r w:rsidRPr="009D662F">
        <w:rPr>
          <w:i/>
          <w:iCs/>
        </w:rPr>
        <w:t xml:space="preserve"> </w:t>
      </w:r>
      <w:proofErr w:type="spellStart"/>
      <w:r w:rsidRPr="009D662F">
        <w:rPr>
          <w:i/>
          <w:iCs/>
        </w:rPr>
        <w:t>Prevention</w:t>
      </w:r>
      <w:proofErr w:type="spellEnd"/>
      <w:r w:rsidRPr="009D662F">
        <w:rPr>
          <w:i/>
          <w:iCs/>
        </w:rPr>
        <w:t xml:space="preserve"> System</w:t>
      </w:r>
      <w:r w:rsidRPr="009D662F">
        <w:t xml:space="preserve">): filtrowanie ruchu pod kątem ataków typu </w:t>
      </w:r>
      <w:proofErr w:type="spellStart"/>
      <w:r w:rsidRPr="009D662F">
        <w:rPr>
          <w:i/>
          <w:iCs/>
        </w:rPr>
        <w:t>intrusion</w:t>
      </w:r>
      <w:proofErr w:type="spellEnd"/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identyfikacji osób pracujących w sieci (</w:t>
      </w:r>
      <w:r w:rsidRPr="009D662F">
        <w:rPr>
          <w:i/>
          <w:iCs/>
        </w:rPr>
        <w:t xml:space="preserve">User </w:t>
      </w:r>
      <w:proofErr w:type="spellStart"/>
      <w:r w:rsidRPr="009D662F">
        <w:rPr>
          <w:i/>
          <w:iCs/>
        </w:rPr>
        <w:t>Awareness</w:t>
      </w:r>
      <w:proofErr w:type="spellEnd"/>
      <w:r w:rsidRPr="009D662F">
        <w:t xml:space="preserve">): współpraca z systemami przechowującymi informację o tożsamości osób korzystających z sieci: Active Directory, LDAP, Radius, TACACS+, X509, RSA </w:t>
      </w:r>
      <w:proofErr w:type="spellStart"/>
      <w:r w:rsidRPr="009D662F">
        <w:t>Secure</w:t>
      </w:r>
      <w:proofErr w:type="spellEnd"/>
      <w:r w:rsidRPr="009D662F">
        <w:t xml:space="preserve"> ID, SAML, lokalna baza użytkowników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 xml:space="preserve">System wykrywania i blokowania botów i oprogramowania szpiegującego: filtracja ruchu zidentyfikowanego jako ruch </w:t>
      </w:r>
      <w:proofErr w:type="spellStart"/>
      <w:r w:rsidRPr="009D662F">
        <w:rPr>
          <w:i/>
          <w:iCs/>
        </w:rPr>
        <w:t>botnet</w:t>
      </w:r>
      <w:proofErr w:type="spellEnd"/>
      <w:r w:rsidRPr="009D662F">
        <w:rPr>
          <w:i/>
          <w:iCs/>
        </w:rPr>
        <w:t>/spyware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 xml:space="preserve">System filtrowania zawartości transmitowanych plików: możliwość filtrowania w oparciu o zawartość plików (np. pliki muzyczne/pliki audio), w oparciu o nazwę plików (wzorce nazw plików do odfiltrowania), w oparciu o typy </w:t>
      </w:r>
      <w:proofErr w:type="spellStart"/>
      <w:r w:rsidRPr="009D662F">
        <w:t>mime</w:t>
      </w:r>
      <w:proofErr w:type="spellEnd"/>
      <w:r w:rsidRPr="009D662F">
        <w:t xml:space="preserve"> transmitowanych plików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zarządzania równoległymi łączami do Internetu: możliwość konfiguracji polityki wykorzystania równoległych łączy do Internetu za pomocą reguł sieciowych lub aplikacyjnych</w:t>
      </w: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zarządzania pasmem łącza internetowego (</w:t>
      </w:r>
      <w:proofErr w:type="spellStart"/>
      <w:r w:rsidRPr="009D662F">
        <w:rPr>
          <w:i/>
          <w:iCs/>
        </w:rPr>
        <w:t>traffic</w:t>
      </w:r>
      <w:proofErr w:type="spellEnd"/>
      <w:r w:rsidRPr="009D662F">
        <w:rPr>
          <w:i/>
          <w:iCs/>
        </w:rPr>
        <w:t xml:space="preserve"> </w:t>
      </w:r>
      <w:proofErr w:type="spellStart"/>
      <w:r w:rsidRPr="009D662F">
        <w:rPr>
          <w:i/>
          <w:iCs/>
        </w:rPr>
        <w:t>shaping</w:t>
      </w:r>
      <w:proofErr w:type="spellEnd"/>
      <w:r w:rsidRPr="009D662F">
        <w:t>): możliwość definicji pasma gwarantowanego, dostępnego i rezerwowanego za pomocą reguł sieciowych lub aplikacyjnych</w:t>
      </w:r>
    </w:p>
    <w:p w:rsidR="00091B53" w:rsidRPr="009D662F" w:rsidRDefault="00091B53" w:rsidP="0002388C">
      <w:pPr>
        <w:pStyle w:val="Akapitzlist"/>
      </w:pPr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wykrywania ataków zero-</w:t>
      </w:r>
      <w:proofErr w:type="spellStart"/>
      <w:r w:rsidRPr="009D662F">
        <w:t>day</w:t>
      </w:r>
      <w:proofErr w:type="spellEnd"/>
      <w:r w:rsidRPr="009D662F">
        <w:t xml:space="preserve">, zamaskowanego oprogramowania typu </w:t>
      </w:r>
      <w:proofErr w:type="spellStart"/>
      <w:r w:rsidRPr="009D662F">
        <w:t>Ransomware</w:t>
      </w:r>
      <w:proofErr w:type="spellEnd"/>
      <w:r w:rsidRPr="009D662F">
        <w:t xml:space="preserve">, zaawansowanej analizy załączników, wykorzystujące odseparowane środowisko do analizy zagrożeń typu </w:t>
      </w:r>
      <w:proofErr w:type="spellStart"/>
      <w:r w:rsidRPr="009D662F">
        <w:t>Sandbox</w:t>
      </w:r>
      <w:proofErr w:type="spellEnd"/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 xml:space="preserve">System budowy wirtualnej sieci prywatnej (VPN) typu </w:t>
      </w:r>
      <w:proofErr w:type="spellStart"/>
      <w:r w:rsidRPr="009D662F">
        <w:rPr>
          <w:i/>
          <w:iCs/>
        </w:rPr>
        <w:t>site</w:t>
      </w:r>
      <w:proofErr w:type="spellEnd"/>
      <w:r w:rsidRPr="009D662F">
        <w:rPr>
          <w:i/>
          <w:iCs/>
        </w:rPr>
        <w:t>-to-</w:t>
      </w:r>
      <w:proofErr w:type="spellStart"/>
      <w:r w:rsidRPr="009D662F">
        <w:rPr>
          <w:i/>
          <w:iCs/>
        </w:rPr>
        <w:t>site</w:t>
      </w:r>
      <w:proofErr w:type="spellEnd"/>
    </w:p>
    <w:p w:rsidR="00091B53" w:rsidRPr="009D662F" w:rsidRDefault="00091B53" w:rsidP="00E32B44">
      <w:pPr>
        <w:pStyle w:val="Akapitzlist"/>
        <w:numPr>
          <w:ilvl w:val="0"/>
          <w:numId w:val="17"/>
        </w:numPr>
        <w:contextualSpacing/>
        <w:jc w:val="left"/>
      </w:pPr>
      <w:r w:rsidRPr="009D662F">
        <w:t>System budowy sieci typu SD-WAN (</w:t>
      </w:r>
      <w:r w:rsidRPr="009D662F">
        <w:rPr>
          <w:i/>
          <w:iCs/>
        </w:rPr>
        <w:t xml:space="preserve">Software </w:t>
      </w:r>
      <w:proofErr w:type="spellStart"/>
      <w:r w:rsidRPr="009D662F">
        <w:rPr>
          <w:i/>
          <w:iCs/>
        </w:rPr>
        <w:t>Defined</w:t>
      </w:r>
      <w:proofErr w:type="spellEnd"/>
      <w:r w:rsidRPr="009D662F">
        <w:rPr>
          <w:i/>
          <w:iCs/>
        </w:rPr>
        <w:t xml:space="preserve"> WAN</w:t>
      </w:r>
      <w:r w:rsidRPr="009D662F">
        <w:t>):</w:t>
      </w:r>
    </w:p>
    <w:p w:rsidR="00091B53" w:rsidRPr="009D662F" w:rsidRDefault="00091B53" w:rsidP="00E32B44">
      <w:pPr>
        <w:pStyle w:val="Akapitzlist"/>
        <w:numPr>
          <w:ilvl w:val="1"/>
          <w:numId w:val="5"/>
        </w:numPr>
        <w:contextualSpacing/>
        <w:jc w:val="left"/>
      </w:pPr>
      <w:r w:rsidRPr="009D662F">
        <w:t>obsługa i szyfrowanie ruchu na co najmniej 8 równoległych połączeniach między węzłami SD-WAN  (tunel VPN musi obsługiwać co najmniej 8 równoległych łączy TCP/IP)</w:t>
      </w:r>
    </w:p>
    <w:p w:rsidR="00091B53" w:rsidRPr="009D662F" w:rsidRDefault="00091B53" w:rsidP="00E32B44">
      <w:pPr>
        <w:pStyle w:val="Akapitzlist"/>
        <w:numPr>
          <w:ilvl w:val="1"/>
          <w:numId w:val="5"/>
        </w:numPr>
        <w:contextualSpacing/>
        <w:jc w:val="left"/>
      </w:pPr>
      <w:r w:rsidRPr="009D662F">
        <w:lastRenderedPageBreak/>
        <w:t>obsługa reguł kierowania ruchu do równoległych łączy z uwzględnieniem co najmniej: dostępności łącza, przepustowości łącza, opóźnienia łącza, obciążenia i zmiany parametrów łącza z monitorowaniem dynamicznym</w:t>
      </w:r>
    </w:p>
    <w:p w:rsidR="00091B53" w:rsidRPr="009D662F" w:rsidRDefault="00091B53" w:rsidP="00E32B44">
      <w:pPr>
        <w:pStyle w:val="Akapitzlist"/>
        <w:numPr>
          <w:ilvl w:val="1"/>
          <w:numId w:val="5"/>
        </w:numPr>
        <w:contextualSpacing/>
        <w:jc w:val="left"/>
      </w:pPr>
      <w:r w:rsidRPr="009D662F">
        <w:t>obsługa reguł kierowania ruchu do najkorzystniejszego w danej chwili połączenia</w:t>
      </w:r>
    </w:p>
    <w:p w:rsidR="00091B53" w:rsidRPr="009D662F" w:rsidRDefault="00091B53" w:rsidP="00E32B44">
      <w:pPr>
        <w:pStyle w:val="Akapitzlist"/>
        <w:numPr>
          <w:ilvl w:val="0"/>
          <w:numId w:val="18"/>
        </w:numPr>
        <w:contextualSpacing/>
        <w:jc w:val="left"/>
      </w:pPr>
      <w:r w:rsidRPr="009D662F">
        <w:t>System budowy wirtualnej sieci prywatnej (VPN) typu C</w:t>
      </w:r>
      <w:r w:rsidRPr="009D662F">
        <w:rPr>
          <w:i/>
          <w:iCs/>
        </w:rPr>
        <w:t>lient-to-Site</w:t>
      </w:r>
      <w:r w:rsidRPr="009D662F">
        <w:t xml:space="preserve">, czyli sieci zdalnego dostępu: </w:t>
      </w:r>
    </w:p>
    <w:p w:rsidR="00091B53" w:rsidRPr="009D662F" w:rsidRDefault="00091B53" w:rsidP="00E32B44">
      <w:pPr>
        <w:pStyle w:val="Akapitzlist"/>
        <w:numPr>
          <w:ilvl w:val="1"/>
          <w:numId w:val="6"/>
        </w:numPr>
        <w:contextualSpacing/>
        <w:jc w:val="left"/>
      </w:pPr>
      <w:r w:rsidRPr="009D662F">
        <w:t>licencje dostarczone z urządzeniem nie mogą ograniczać liczby zainstalowanych klientów VPN</w:t>
      </w:r>
    </w:p>
    <w:p w:rsidR="00091B53" w:rsidRPr="009D662F" w:rsidRDefault="00091B53" w:rsidP="00E32B44">
      <w:pPr>
        <w:pStyle w:val="Akapitzlist"/>
        <w:numPr>
          <w:ilvl w:val="1"/>
          <w:numId w:val="6"/>
        </w:numPr>
        <w:contextualSpacing/>
        <w:jc w:val="left"/>
      </w:pPr>
      <w:r w:rsidRPr="009D662F">
        <w:t xml:space="preserve">oprogramowanie klienta VPN dostosowane do systemów Windows, Linux, MAC OS, </w:t>
      </w:r>
      <w:proofErr w:type="spellStart"/>
      <w:r w:rsidRPr="009D662F">
        <w:t>OpenBSD</w:t>
      </w:r>
      <w:proofErr w:type="spellEnd"/>
    </w:p>
    <w:p w:rsidR="00091B53" w:rsidRPr="009D662F" w:rsidRDefault="00091B53" w:rsidP="00E32B44">
      <w:pPr>
        <w:pStyle w:val="Akapitzlist"/>
        <w:numPr>
          <w:ilvl w:val="1"/>
          <w:numId w:val="6"/>
        </w:numPr>
        <w:contextualSpacing/>
        <w:jc w:val="left"/>
      </w:pPr>
      <w:r w:rsidRPr="009D662F">
        <w:t xml:space="preserve">system dostępu SSL VPN powinien obsługiwać hasła jednorazowe typu OTP (One Time </w:t>
      </w:r>
      <w:proofErr w:type="spellStart"/>
      <w:r w:rsidRPr="009D662F">
        <w:t>Password</w:t>
      </w:r>
      <w:proofErr w:type="spellEnd"/>
      <w:r w:rsidRPr="009D662F">
        <w:t>), w szczególności powinien zapewniać pełną obsługę haseł Time-</w:t>
      </w:r>
      <w:proofErr w:type="spellStart"/>
      <w:r w:rsidRPr="009D662F">
        <w:t>based</w:t>
      </w:r>
      <w:proofErr w:type="spellEnd"/>
      <w:r w:rsidRPr="009D662F">
        <w:t xml:space="preserve"> One Time </w:t>
      </w:r>
      <w:proofErr w:type="spellStart"/>
      <w:r w:rsidRPr="009D662F">
        <w:t>Password</w:t>
      </w:r>
      <w:proofErr w:type="spellEnd"/>
      <w:r w:rsidRPr="009D662F">
        <w:t xml:space="preserve"> (TOTP)</w:t>
      </w:r>
    </w:p>
    <w:p w:rsidR="00091B53" w:rsidRPr="009D662F" w:rsidRDefault="00091B53" w:rsidP="00E32B44">
      <w:pPr>
        <w:pStyle w:val="Akapitzlist"/>
        <w:numPr>
          <w:ilvl w:val="0"/>
          <w:numId w:val="19"/>
        </w:numPr>
        <w:contextualSpacing/>
        <w:jc w:val="left"/>
      </w:pPr>
      <w:r w:rsidRPr="009D662F">
        <w:t>Systemy szyfrowania wykorzystywane w modułach VPN i SD-WAN certyfikowane zgodnie ze standardem FIPS 140-2</w:t>
      </w:r>
    </w:p>
    <w:p w:rsidR="00091B53" w:rsidRPr="009D662F" w:rsidRDefault="00091B53" w:rsidP="00E32B44">
      <w:pPr>
        <w:pStyle w:val="Akapitzlist"/>
        <w:numPr>
          <w:ilvl w:val="0"/>
          <w:numId w:val="19"/>
        </w:numPr>
        <w:contextualSpacing/>
        <w:jc w:val="left"/>
      </w:pPr>
      <w:r w:rsidRPr="009D662F">
        <w:t xml:space="preserve">Możliwość uruchomienia i konfiguracji systemów HTTP Proxy, </w:t>
      </w:r>
      <w:proofErr w:type="spellStart"/>
      <w:r w:rsidRPr="009D662F">
        <w:t>Reverse</w:t>
      </w:r>
      <w:proofErr w:type="spellEnd"/>
      <w:r w:rsidRPr="009D662F">
        <w:t xml:space="preserve"> Proxy, DHCP Server, SIP Proxy</w:t>
      </w:r>
    </w:p>
    <w:p w:rsidR="00091B53" w:rsidRPr="009D662F" w:rsidRDefault="00091B53" w:rsidP="00E32B44">
      <w:pPr>
        <w:pStyle w:val="Akapitzlist"/>
        <w:numPr>
          <w:ilvl w:val="0"/>
          <w:numId w:val="19"/>
        </w:numPr>
        <w:contextualSpacing/>
        <w:jc w:val="left"/>
      </w:pPr>
      <w:r w:rsidRPr="009D662F">
        <w:t xml:space="preserve">Obsługa i możliwość podłączenia do Microsoft </w:t>
      </w:r>
      <w:proofErr w:type="spellStart"/>
      <w:r w:rsidRPr="009D662F">
        <w:t>Azure</w:t>
      </w:r>
      <w:proofErr w:type="spellEnd"/>
      <w:r w:rsidRPr="009D662F">
        <w:t xml:space="preserve"> Virtual WAN</w:t>
      </w:r>
    </w:p>
    <w:p w:rsidR="00091B53" w:rsidRPr="009D662F" w:rsidRDefault="00091B53" w:rsidP="00E32B44">
      <w:pPr>
        <w:pStyle w:val="Akapitzlist"/>
        <w:numPr>
          <w:ilvl w:val="0"/>
          <w:numId w:val="19"/>
        </w:numPr>
        <w:contextualSpacing/>
        <w:jc w:val="left"/>
      </w:pPr>
      <w:r w:rsidRPr="009D662F">
        <w:t>Obsługa protokołów IPv4 i IPv6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D662F">
        <w:rPr>
          <w:rFonts w:ascii="Arial" w:hAnsi="Arial" w:cs="Arial"/>
          <w:bCs/>
          <w:sz w:val="20"/>
          <w:szCs w:val="20"/>
        </w:rPr>
        <w:t>Intrusion</w:t>
      </w:r>
      <w:proofErr w:type="spellEnd"/>
      <w:r w:rsidRPr="009D662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bCs/>
          <w:sz w:val="20"/>
          <w:szCs w:val="20"/>
        </w:rPr>
        <w:t>Prevention</w:t>
      </w:r>
      <w:proofErr w:type="spellEnd"/>
      <w:r w:rsidRPr="009D662F">
        <w:rPr>
          <w:rFonts w:ascii="Arial" w:hAnsi="Arial" w:cs="Arial"/>
          <w:bCs/>
          <w:sz w:val="20"/>
          <w:szCs w:val="20"/>
        </w:rPr>
        <w:t xml:space="preserve"> System (IPS):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Moduł IPS „na urządzeniu” m.in. 10 000 sygnatur 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Wykrywanie oraz blokowanie szkodliwej zawartość w kodzie HTML oraz </w:t>
      </w:r>
      <w:proofErr w:type="spellStart"/>
      <w:r w:rsidRPr="009D662F">
        <w:rPr>
          <w:rFonts w:ascii="Arial" w:hAnsi="Arial" w:cs="Arial"/>
          <w:sz w:val="20"/>
          <w:szCs w:val="20"/>
        </w:rPr>
        <w:t>Javascript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Inspekcja ruchu tunelowanego wewnątrz protokołu SSL, w zakresie analizy HTTPS, POPS oraz SMTPS 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Wykrywanie typu i wersji oprogramowania sieciowego, którego ruch jest filtrowany 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Moduł skanujący działa na urządzeniu (</w:t>
      </w:r>
      <w:proofErr w:type="spellStart"/>
      <w:r w:rsidRPr="009D662F">
        <w:rPr>
          <w:rFonts w:ascii="Arial" w:hAnsi="Arial" w:cs="Arial"/>
          <w:sz w:val="20"/>
          <w:szCs w:val="20"/>
        </w:rPr>
        <w:t>firewall’u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), bez potrzeby instalowania agenta na komputerach w sieci. 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Powiadamianie o wykrytych podatnościach w ruchu wraz z informacją o kodzie CV </w:t>
      </w:r>
    </w:p>
    <w:p w:rsidR="00091B53" w:rsidRPr="009D662F" w:rsidRDefault="00091B53" w:rsidP="00E32B44">
      <w:pPr>
        <w:pStyle w:val="Defaul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Konfiguracja jednego z trybów pracy modułu proaktywnej ochrony i inspekcji pakietów IPS w zakresie: tryb aktywny IPS, tryb </w:t>
      </w:r>
      <w:proofErr w:type="spellStart"/>
      <w:r w:rsidRPr="009D662F">
        <w:rPr>
          <w:rFonts w:ascii="Arial" w:hAnsi="Arial" w:cs="Arial"/>
          <w:sz w:val="20"/>
          <w:szCs w:val="20"/>
        </w:rPr>
        <w:t>passywny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IDS; konfiguracja bazy wyjątków modułu IPS dla wybranych adresów IP (źródłowych i docelowych), portów docelowych; sygnatur bazy CVE </w:t>
      </w: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>Kształtowanie pasma (</w:t>
      </w:r>
      <w:proofErr w:type="spellStart"/>
      <w:r w:rsidRPr="009D662F">
        <w:rPr>
          <w:rFonts w:ascii="Arial" w:hAnsi="Arial" w:cs="Arial"/>
          <w:bCs/>
          <w:sz w:val="20"/>
          <w:szCs w:val="20"/>
        </w:rPr>
        <w:t>Traffic</w:t>
      </w:r>
      <w:proofErr w:type="spellEnd"/>
      <w:r w:rsidRPr="009D662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bCs/>
          <w:sz w:val="20"/>
          <w:szCs w:val="20"/>
        </w:rPr>
        <w:t>Shapping</w:t>
      </w:r>
      <w:proofErr w:type="spellEnd"/>
      <w:r w:rsidRPr="009D662F">
        <w:rPr>
          <w:rFonts w:ascii="Arial" w:hAnsi="Arial" w:cs="Arial"/>
          <w:bCs/>
          <w:sz w:val="20"/>
          <w:szCs w:val="20"/>
        </w:rPr>
        <w:t>):</w:t>
      </w:r>
    </w:p>
    <w:p w:rsidR="00091B53" w:rsidRPr="009D662F" w:rsidRDefault="00091B53" w:rsidP="00E32B44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 oparciu o </w:t>
      </w:r>
      <w:proofErr w:type="spellStart"/>
      <w:r w:rsidRPr="009D662F">
        <w:rPr>
          <w:rFonts w:ascii="Arial" w:hAnsi="Arial" w:cs="Arial"/>
          <w:sz w:val="20"/>
          <w:szCs w:val="20"/>
        </w:rPr>
        <w:t>priorytetyzację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ruchu oraz minimalną i maksymalną wartość pasma</w:t>
      </w:r>
    </w:p>
    <w:p w:rsidR="00091B53" w:rsidRPr="009D662F" w:rsidRDefault="00091B53" w:rsidP="00E32B44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Ograniczenie pasma lub </w:t>
      </w:r>
      <w:proofErr w:type="spellStart"/>
      <w:r w:rsidRPr="009D662F">
        <w:rPr>
          <w:rFonts w:ascii="Arial" w:hAnsi="Arial" w:cs="Arial"/>
          <w:sz w:val="20"/>
          <w:szCs w:val="20"/>
        </w:rPr>
        <w:t>priorytetyzacja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określana względem reguły na firewallu w odniesieniu do pojedynczego połączenia z uwzględnieniem kierunku przesyłanych danych (</w:t>
      </w:r>
      <w:proofErr w:type="spellStart"/>
      <w:r w:rsidRPr="009D662F">
        <w:rPr>
          <w:rFonts w:ascii="Arial" w:hAnsi="Arial" w:cs="Arial"/>
          <w:sz w:val="20"/>
          <w:szCs w:val="20"/>
        </w:rPr>
        <w:t>upload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9D662F">
        <w:rPr>
          <w:rFonts w:ascii="Arial" w:hAnsi="Arial" w:cs="Arial"/>
          <w:sz w:val="20"/>
          <w:szCs w:val="20"/>
        </w:rPr>
        <w:t>download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D662F">
        <w:rPr>
          <w:rFonts w:ascii="Arial" w:hAnsi="Arial" w:cs="Arial"/>
          <w:sz w:val="20"/>
          <w:szCs w:val="20"/>
        </w:rPr>
        <w:t>Kwalfikacja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Traffic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Shapping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9D662F">
        <w:rPr>
          <w:rFonts w:ascii="Arial" w:hAnsi="Arial" w:cs="Arial"/>
          <w:sz w:val="20"/>
          <w:szCs w:val="20"/>
        </w:rPr>
        <w:t>uwzględnienim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adresu IP (źródłowego i docelowego), portów docelowych; autoryzowanego użytkownika</w:t>
      </w:r>
    </w:p>
    <w:p w:rsidR="00091B53" w:rsidRPr="009D662F" w:rsidRDefault="00091B53" w:rsidP="00E32B44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lastRenderedPageBreak/>
        <w:t>Tworzenie tzw. kolejki nie mającej wpływu na kształtowanie pasma a jedynie na śledzenie konkretnego typu ruchu (monitoring)</w:t>
      </w:r>
    </w:p>
    <w:p w:rsidR="00091B53" w:rsidRPr="009D662F" w:rsidRDefault="00091B53" w:rsidP="00E32B44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Na podstawie aplikacji generującej ruch</w:t>
      </w:r>
    </w:p>
    <w:p w:rsidR="00091B53" w:rsidRDefault="00091B53" w:rsidP="00E32B44">
      <w:pPr>
        <w:pStyle w:val="Defaul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D662F">
        <w:rPr>
          <w:rFonts w:ascii="Arial" w:hAnsi="Arial" w:cs="Arial"/>
          <w:sz w:val="20"/>
          <w:szCs w:val="20"/>
        </w:rPr>
        <w:t>Traffic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Shapping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działa w oparciu o profile </w:t>
      </w:r>
      <w:proofErr w:type="spellStart"/>
      <w:r w:rsidRPr="009D662F">
        <w:rPr>
          <w:rFonts w:ascii="Arial" w:hAnsi="Arial" w:cs="Arial"/>
          <w:sz w:val="20"/>
          <w:szCs w:val="20"/>
        </w:rPr>
        <w:t>QoS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Band tzw. klasyfikatory ruchu które są kolejkowane do fizycznych lub logicznych interfejsów </w:t>
      </w:r>
      <w:proofErr w:type="spellStart"/>
      <w:r w:rsidRPr="009D662F">
        <w:rPr>
          <w:rFonts w:ascii="Arial" w:hAnsi="Arial" w:cs="Arial"/>
          <w:sz w:val="20"/>
          <w:szCs w:val="20"/>
        </w:rPr>
        <w:t>firewall’a</w:t>
      </w:r>
      <w:proofErr w:type="spellEnd"/>
    </w:p>
    <w:p w:rsidR="005175DE" w:rsidRPr="009D662F" w:rsidRDefault="005175DE" w:rsidP="005175DE">
      <w:pPr>
        <w:pStyle w:val="Default"/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Ochrona antywirusowa:</w:t>
      </w:r>
    </w:p>
    <w:p w:rsidR="00091B53" w:rsidRPr="00865C3E" w:rsidRDefault="00091B53" w:rsidP="00E32B44">
      <w:pPr>
        <w:pStyle w:val="Akapitzlist"/>
        <w:numPr>
          <w:ilvl w:val="0"/>
          <w:numId w:val="22"/>
        </w:numPr>
      </w:pPr>
      <w:r w:rsidRPr="00865C3E">
        <w:t>Rozwiązanie ma umożliwiać inspekcję przez skaner antywirusowy, co najmniej jeden silnik antywirusowy powinien być dostarczony przez firmę inną niż producent rozwiązania</w:t>
      </w:r>
    </w:p>
    <w:p w:rsidR="00091B53" w:rsidRPr="00865C3E" w:rsidRDefault="00091B53" w:rsidP="00E32B44">
      <w:pPr>
        <w:pStyle w:val="Akapitzlist"/>
        <w:numPr>
          <w:ilvl w:val="0"/>
          <w:numId w:val="22"/>
        </w:numPr>
      </w:pPr>
      <w:r w:rsidRPr="00865C3E">
        <w:t>Administrator ma mieć możliwość określenia maksymalnej wielkości pliku jaki będzie poddawany analizie skanerem antywirusowym.</w:t>
      </w:r>
    </w:p>
    <w:p w:rsidR="00091B53" w:rsidRPr="00865C3E" w:rsidRDefault="00091B53" w:rsidP="00E32B44">
      <w:pPr>
        <w:pStyle w:val="Akapitzlist"/>
        <w:numPr>
          <w:ilvl w:val="0"/>
          <w:numId w:val="22"/>
        </w:numPr>
      </w:pPr>
      <w:r w:rsidRPr="00865C3E">
        <w:t>Administrator ma mieć możliwość zdefiniowania treści komunikatu dla użytkownika o wykryciu infekcji. Proponowany system powinien umożliwiać wysyłanie powiadomienia email o załączniku, który został zablokowany.</w:t>
      </w: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>Wirtualne sieci prywatne (VPN):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Wbudowany serwer VPN umożliwiający budowanie połączeń VPN typu </w:t>
      </w:r>
      <w:proofErr w:type="spellStart"/>
      <w:r w:rsidRPr="009D662F">
        <w:rPr>
          <w:rFonts w:ascii="Arial" w:hAnsi="Arial" w:cs="Arial"/>
          <w:sz w:val="20"/>
          <w:szCs w:val="20"/>
        </w:rPr>
        <w:t>client</w:t>
      </w:r>
      <w:proofErr w:type="spellEnd"/>
      <w:r w:rsidRPr="009D662F">
        <w:rPr>
          <w:rFonts w:ascii="Arial" w:hAnsi="Arial" w:cs="Arial"/>
          <w:sz w:val="20"/>
          <w:szCs w:val="20"/>
        </w:rPr>
        <w:t>-to-</w:t>
      </w:r>
      <w:proofErr w:type="spellStart"/>
      <w:r w:rsidRPr="009D662F">
        <w:rPr>
          <w:rFonts w:ascii="Arial" w:hAnsi="Arial" w:cs="Arial"/>
          <w:sz w:val="20"/>
          <w:szCs w:val="20"/>
        </w:rPr>
        <w:t>site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(klient mobilny – lokalizacja) i </w:t>
      </w:r>
      <w:proofErr w:type="spellStart"/>
      <w:r w:rsidRPr="009D662F">
        <w:rPr>
          <w:rFonts w:ascii="Arial" w:hAnsi="Arial" w:cs="Arial"/>
          <w:sz w:val="20"/>
          <w:szCs w:val="20"/>
        </w:rPr>
        <w:t>site</w:t>
      </w:r>
      <w:proofErr w:type="spellEnd"/>
      <w:r w:rsidRPr="009D662F">
        <w:rPr>
          <w:rFonts w:ascii="Arial" w:hAnsi="Arial" w:cs="Arial"/>
          <w:sz w:val="20"/>
          <w:szCs w:val="20"/>
        </w:rPr>
        <w:t>-to-</w:t>
      </w:r>
      <w:proofErr w:type="spellStart"/>
      <w:r w:rsidRPr="009D662F">
        <w:rPr>
          <w:rFonts w:ascii="Arial" w:hAnsi="Arial" w:cs="Arial"/>
          <w:sz w:val="20"/>
          <w:szCs w:val="20"/>
        </w:rPr>
        <w:t>site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(lokalizacja-lokalizacja)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Kanały VPN można budować w oparciu o PPTP VPN, L2TP VPN, Auto VPN, </w:t>
      </w:r>
      <w:proofErr w:type="spellStart"/>
      <w:r w:rsidRPr="009D662F">
        <w:rPr>
          <w:rFonts w:ascii="Arial" w:hAnsi="Arial" w:cs="Arial"/>
          <w:sz w:val="20"/>
          <w:szCs w:val="20"/>
        </w:rPr>
        <w:t>IPSec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VPN, SSL VPN 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SSL VPN działa w trybach Tunel i Portal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Funkcjonalność przełączenia tunelu na łącze zapasowe na wypadek awarii łącza dostawcy podstawowego (VPN </w:t>
      </w:r>
      <w:proofErr w:type="spellStart"/>
      <w:r w:rsidRPr="009D662F">
        <w:rPr>
          <w:rFonts w:ascii="Arial" w:hAnsi="Arial" w:cs="Arial"/>
          <w:sz w:val="20"/>
          <w:szCs w:val="20"/>
        </w:rPr>
        <w:t>Failover</w:t>
      </w:r>
      <w:proofErr w:type="spellEnd"/>
      <w:r w:rsidRPr="009D662F">
        <w:rPr>
          <w:rFonts w:ascii="Arial" w:hAnsi="Arial" w:cs="Arial"/>
          <w:sz w:val="20"/>
          <w:szCs w:val="20"/>
        </w:rPr>
        <w:t>)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Wsparcie dla technologii </w:t>
      </w:r>
      <w:proofErr w:type="spellStart"/>
      <w:r w:rsidRPr="009D662F">
        <w:rPr>
          <w:rFonts w:ascii="Arial" w:hAnsi="Arial" w:cs="Arial"/>
          <w:sz w:val="20"/>
          <w:szCs w:val="20"/>
        </w:rPr>
        <w:t>XAuth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oraz Hub ‘n’ </w:t>
      </w:r>
      <w:proofErr w:type="spellStart"/>
      <w:r w:rsidRPr="009D662F">
        <w:rPr>
          <w:rFonts w:ascii="Arial" w:hAnsi="Arial" w:cs="Arial"/>
          <w:sz w:val="20"/>
          <w:szCs w:val="20"/>
        </w:rPr>
        <w:t>Spoke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Tworzenie tuneli w oparciu o technologię </w:t>
      </w:r>
      <w:proofErr w:type="spellStart"/>
      <w:r w:rsidRPr="009D662F">
        <w:rPr>
          <w:rFonts w:ascii="Arial" w:hAnsi="Arial" w:cs="Arial"/>
          <w:sz w:val="20"/>
          <w:szCs w:val="20"/>
        </w:rPr>
        <w:t>Route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Based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Dedykowany klient </w:t>
      </w:r>
      <w:proofErr w:type="spellStart"/>
      <w:r w:rsidRPr="009D662F">
        <w:rPr>
          <w:rFonts w:ascii="Arial" w:hAnsi="Arial" w:cs="Arial"/>
          <w:sz w:val="20"/>
          <w:szCs w:val="20"/>
        </w:rPr>
        <w:t>IPSec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VPN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D662F">
        <w:rPr>
          <w:rFonts w:ascii="Arial" w:hAnsi="Arial" w:cs="Arial"/>
          <w:sz w:val="20"/>
          <w:szCs w:val="20"/>
        </w:rPr>
        <w:t>Multitransport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VPN – tworzenie do 24 transportów w obrębie jednego tunelu VPN </w:t>
      </w:r>
      <w:proofErr w:type="spellStart"/>
      <w:r w:rsidRPr="009D662F">
        <w:rPr>
          <w:rFonts w:ascii="Arial" w:hAnsi="Arial" w:cs="Arial"/>
          <w:sz w:val="20"/>
          <w:szCs w:val="20"/>
        </w:rPr>
        <w:t>site</w:t>
      </w:r>
      <w:proofErr w:type="spellEnd"/>
      <w:r w:rsidRPr="009D662F">
        <w:rPr>
          <w:rFonts w:ascii="Arial" w:hAnsi="Arial" w:cs="Arial"/>
          <w:sz w:val="20"/>
          <w:szCs w:val="20"/>
        </w:rPr>
        <w:t>-to-</w:t>
      </w:r>
      <w:proofErr w:type="spellStart"/>
      <w:r w:rsidRPr="009D662F">
        <w:rPr>
          <w:rFonts w:ascii="Arial" w:hAnsi="Arial" w:cs="Arial"/>
          <w:sz w:val="20"/>
          <w:szCs w:val="20"/>
        </w:rPr>
        <w:t>site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pomiędzy tymi samymi lokalizacjami, korzystających z różnych łączy i ustawień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Łączenie transportów VPN (agregacja łączy na poziomie pakietów, lub sesji) i wyznaczanie transportów zapasowych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Kompresja i </w:t>
      </w:r>
      <w:proofErr w:type="spellStart"/>
      <w:r w:rsidRPr="009D662F">
        <w:rPr>
          <w:rFonts w:ascii="Arial" w:hAnsi="Arial" w:cs="Arial"/>
          <w:sz w:val="20"/>
          <w:szCs w:val="20"/>
        </w:rPr>
        <w:t>deduplikacja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danych przesyłanych w tunelach VPN</w:t>
      </w:r>
    </w:p>
    <w:p w:rsidR="00091B53" w:rsidRPr="009D662F" w:rsidRDefault="00091B53" w:rsidP="00E32B44">
      <w:pPr>
        <w:pStyle w:val="Defaul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Buforowanie danych przesyłanych w tunelach VPN dla protokołów zdefiniowanych przez administratora</w:t>
      </w: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 xml:space="preserve">Filtr dostępu do stron WWW (URL </w:t>
      </w:r>
      <w:proofErr w:type="spellStart"/>
      <w:r w:rsidRPr="009D662F">
        <w:rPr>
          <w:rFonts w:ascii="Arial" w:hAnsi="Arial" w:cs="Arial"/>
          <w:bCs/>
          <w:sz w:val="20"/>
          <w:szCs w:val="20"/>
        </w:rPr>
        <w:t>filtering</w:t>
      </w:r>
      <w:proofErr w:type="spellEnd"/>
      <w:r w:rsidRPr="009D662F">
        <w:rPr>
          <w:rFonts w:ascii="Arial" w:hAnsi="Arial" w:cs="Arial"/>
          <w:bCs/>
          <w:sz w:val="20"/>
          <w:szCs w:val="20"/>
        </w:rPr>
        <w:t>):</w:t>
      </w:r>
    </w:p>
    <w:p w:rsidR="00091B53" w:rsidRPr="009D662F" w:rsidRDefault="00091B53" w:rsidP="00E32B44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Wbudowany filtr URL</w:t>
      </w:r>
    </w:p>
    <w:p w:rsidR="00091B53" w:rsidRPr="009D662F" w:rsidRDefault="00091B53" w:rsidP="00E32B44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Działa w oparciu o klasyfikację URL zawierającą min. 80 kategorii tematycznych stron internetowych. </w:t>
      </w:r>
    </w:p>
    <w:p w:rsidR="00091B53" w:rsidRPr="009D662F" w:rsidRDefault="00091B53" w:rsidP="00E32B44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Mechanizm białych i czarnych list bez limitu</w:t>
      </w:r>
    </w:p>
    <w:p w:rsidR="00091B53" w:rsidRPr="009D662F" w:rsidRDefault="00091B53" w:rsidP="00E32B44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Wspierany przez HTTP PROXY, zgodny z protokołem ICAP w trybie REQUEST</w:t>
      </w:r>
    </w:p>
    <w:p w:rsidR="00091B53" w:rsidRPr="009D662F" w:rsidRDefault="00091B53" w:rsidP="00E32B44">
      <w:pPr>
        <w:pStyle w:val="Defaul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Definiowanie akcji w przypadku zaklasyfikowania danej strony do konkretnej kategorii. Do wyboru jest jedna z trzech akcji: </w:t>
      </w:r>
    </w:p>
    <w:p w:rsidR="00091B53" w:rsidRPr="009D662F" w:rsidRDefault="00091B53" w:rsidP="00E32B44">
      <w:pPr>
        <w:pStyle w:val="Default"/>
        <w:numPr>
          <w:ilvl w:val="0"/>
          <w:numId w:val="1"/>
        </w:numPr>
        <w:spacing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lastRenderedPageBreak/>
        <w:t>blokowanie dostępu do adresu URL</w:t>
      </w:r>
    </w:p>
    <w:p w:rsidR="00091B53" w:rsidRPr="009D662F" w:rsidRDefault="00091B53" w:rsidP="00E32B44">
      <w:pPr>
        <w:pStyle w:val="Default"/>
        <w:numPr>
          <w:ilvl w:val="0"/>
          <w:numId w:val="1"/>
        </w:numPr>
        <w:spacing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zezwolenie na dostęp do adresu URL</w:t>
      </w:r>
    </w:p>
    <w:p w:rsidR="00091B53" w:rsidRPr="009D662F" w:rsidRDefault="00091B53" w:rsidP="00E32B44">
      <w:pPr>
        <w:pStyle w:val="Default"/>
        <w:numPr>
          <w:ilvl w:val="0"/>
          <w:numId w:val="1"/>
        </w:numPr>
        <w:spacing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blokowanie dostępu do adresu URL oraz wyświetlenie strony HTML zdefiniowanej przez administratora</w:t>
      </w:r>
    </w:p>
    <w:p w:rsidR="00091B53" w:rsidRPr="009D662F" w:rsidRDefault="00091B53" w:rsidP="00E32B44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Strona blokady umożliwia wykorzystanie zmiennych środowiskowych</w:t>
      </w:r>
    </w:p>
    <w:p w:rsidR="00091B53" w:rsidRPr="009D662F" w:rsidRDefault="00091B53" w:rsidP="00E32B44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Identyfikacja i blokowanie przesyłanych danych z wykorzystaniem typu MIME</w:t>
      </w:r>
    </w:p>
    <w:p w:rsidR="0056514C" w:rsidRPr="009D662F" w:rsidRDefault="00091B53" w:rsidP="00E32B44">
      <w:pPr>
        <w:pStyle w:val="Defaul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Tworzenie białej listy stron dostępnych poprzez HTTPS, które nie będą deszyfrowane. Baza wyjątków tworzona przy użyciu dwóch metod: </w:t>
      </w:r>
    </w:p>
    <w:p w:rsidR="0056514C" w:rsidRPr="009D662F" w:rsidRDefault="00091B53" w:rsidP="00E32B44">
      <w:pPr>
        <w:pStyle w:val="Default"/>
        <w:numPr>
          <w:ilvl w:val="0"/>
          <w:numId w:val="1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wskazanie/wpisanie docelowej domeny (np. *.skype.com; *.microsoft.com); </w:t>
      </w:r>
    </w:p>
    <w:p w:rsidR="00091B53" w:rsidRPr="009D662F" w:rsidRDefault="00091B53" w:rsidP="00E32B44">
      <w:pPr>
        <w:pStyle w:val="Default"/>
        <w:numPr>
          <w:ilvl w:val="0"/>
          <w:numId w:val="1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wskazanie kategorii ruch (np. Bankowość i Finanse) </w:t>
      </w:r>
    </w:p>
    <w:p w:rsidR="00091B53" w:rsidRPr="009D662F" w:rsidRDefault="00091B53" w:rsidP="00E32B44">
      <w:pPr>
        <w:pStyle w:val="Defaul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Włączenia pamięci cache dla ruchu http</w:t>
      </w:r>
    </w:p>
    <w:p w:rsidR="00091B53" w:rsidRPr="009D662F" w:rsidRDefault="00091B53" w:rsidP="00E32B44">
      <w:pPr>
        <w:pStyle w:val="Defaul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Wbudowany i rekonfigurowany WEB portal powiadomień zwrotnych służący do informowania użytkowników o nałożonych restrykcjach/ograniczeniach wynikających z wdrożonej polityki bezpieczeństwa (np. zablokowanie strony WWW danego portalu z powodu niedozwolonej kategorii) </w:t>
      </w: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>Uwierzytelnianie</w:t>
      </w:r>
    </w:p>
    <w:p w:rsidR="00091B53" w:rsidRPr="009D662F" w:rsidRDefault="00091B53" w:rsidP="00E32B44">
      <w:pPr>
        <w:pStyle w:val="Defaul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System uwierzytelniania użytkowników w oparciu o: </w:t>
      </w:r>
    </w:p>
    <w:p w:rsidR="00091B53" w:rsidRPr="009D662F" w:rsidRDefault="00091B53" w:rsidP="00E32B44">
      <w:pPr>
        <w:pStyle w:val="Default"/>
        <w:numPr>
          <w:ilvl w:val="0"/>
          <w:numId w:val="2"/>
        </w:numPr>
        <w:spacing w:line="36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lokalną bazę użytkowników</w:t>
      </w:r>
    </w:p>
    <w:p w:rsidR="00091B53" w:rsidRPr="009D662F" w:rsidRDefault="00091B53" w:rsidP="00E32B44">
      <w:pPr>
        <w:pStyle w:val="Default"/>
        <w:numPr>
          <w:ilvl w:val="0"/>
          <w:numId w:val="2"/>
        </w:numPr>
        <w:spacing w:line="36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zewnętrzną bazę użytkowników (zewnętrzny LDAP)</w:t>
      </w:r>
    </w:p>
    <w:p w:rsidR="00091B53" w:rsidRPr="009D662F" w:rsidRDefault="00091B53" w:rsidP="00E32B44">
      <w:pPr>
        <w:pStyle w:val="Default"/>
        <w:numPr>
          <w:ilvl w:val="0"/>
          <w:numId w:val="2"/>
        </w:numPr>
        <w:spacing w:line="36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usługę katalogową Active Directory</w:t>
      </w:r>
    </w:p>
    <w:p w:rsidR="00091B53" w:rsidRPr="009D662F" w:rsidRDefault="00091B53" w:rsidP="00E32B44">
      <w:pPr>
        <w:pStyle w:val="Default"/>
        <w:numPr>
          <w:ilvl w:val="0"/>
          <w:numId w:val="2"/>
        </w:numPr>
        <w:spacing w:line="36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zewnętrzną bazę użytkowników Radius; TACACS+ </w:t>
      </w:r>
    </w:p>
    <w:p w:rsidR="00091B53" w:rsidRPr="009D662F" w:rsidRDefault="00091B53" w:rsidP="00E32B44">
      <w:pPr>
        <w:pStyle w:val="Default"/>
        <w:numPr>
          <w:ilvl w:val="0"/>
          <w:numId w:val="2"/>
        </w:numPr>
        <w:spacing w:line="360" w:lineRule="auto"/>
        <w:ind w:left="1560" w:hanging="284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integrację z usługę katalogową AZURE Active Directory</w:t>
      </w:r>
    </w:p>
    <w:p w:rsidR="00091B53" w:rsidRPr="009D662F" w:rsidRDefault="00091B53" w:rsidP="00E32B44">
      <w:pPr>
        <w:pStyle w:val="Defaul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Równoczesne użycie </w:t>
      </w:r>
      <w:r w:rsidR="0056514C" w:rsidRPr="009D662F">
        <w:rPr>
          <w:rFonts w:ascii="Arial" w:hAnsi="Arial" w:cs="Arial"/>
          <w:sz w:val="20"/>
          <w:szCs w:val="20"/>
        </w:rPr>
        <w:t xml:space="preserve"> minimum 4</w:t>
      </w:r>
      <w:r w:rsidRPr="009D662F">
        <w:rPr>
          <w:rFonts w:ascii="Arial" w:hAnsi="Arial" w:cs="Arial"/>
          <w:sz w:val="20"/>
          <w:szCs w:val="20"/>
        </w:rPr>
        <w:t xml:space="preserve"> różnych baz LDAP</w:t>
      </w:r>
    </w:p>
    <w:p w:rsidR="00091B53" w:rsidRPr="009D662F" w:rsidRDefault="00091B53" w:rsidP="00E32B44">
      <w:pPr>
        <w:pStyle w:val="Defaul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Specjalny portal, który umożliwia autoryzacje w oparciu o protokoły: </w:t>
      </w:r>
    </w:p>
    <w:p w:rsidR="00091B53" w:rsidRPr="009D662F" w:rsidRDefault="00091B53" w:rsidP="00E32B44">
      <w:pPr>
        <w:pStyle w:val="Default"/>
        <w:numPr>
          <w:ilvl w:val="0"/>
          <w:numId w:val="3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SSL</w:t>
      </w:r>
    </w:p>
    <w:p w:rsidR="00091B53" w:rsidRPr="009D662F" w:rsidRDefault="00091B53" w:rsidP="00E32B44">
      <w:pPr>
        <w:pStyle w:val="Default"/>
        <w:numPr>
          <w:ilvl w:val="0"/>
          <w:numId w:val="3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Radius</w:t>
      </w:r>
    </w:p>
    <w:p w:rsidR="00091B53" w:rsidRPr="009D662F" w:rsidRDefault="00091B53" w:rsidP="00E32B44">
      <w:pPr>
        <w:pStyle w:val="Default"/>
        <w:numPr>
          <w:ilvl w:val="0"/>
          <w:numId w:val="3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proofErr w:type="spellStart"/>
      <w:r w:rsidRPr="009D662F">
        <w:rPr>
          <w:rFonts w:ascii="Arial" w:hAnsi="Arial" w:cs="Arial"/>
          <w:sz w:val="20"/>
          <w:szCs w:val="20"/>
        </w:rPr>
        <w:t>Kerberos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Dwa mechanizmy transparentnej autoryzacji użytkowników w usłudze katalogowej Microsoft Active Directory</w:t>
      </w:r>
    </w:p>
    <w:p w:rsidR="00091B53" w:rsidRPr="009D662F" w:rsidRDefault="00091B53" w:rsidP="00E32B44">
      <w:pPr>
        <w:pStyle w:val="Default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Autoryzacja użytkowników z Microsoft Active Directory nie wymaga modyfikacji schematu domeny. </w:t>
      </w:r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>Administracja łączami do Internetu (ISP):</w:t>
      </w:r>
    </w:p>
    <w:p w:rsidR="00091B53" w:rsidRPr="009D662F" w:rsidRDefault="00091B53" w:rsidP="0002388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Wsparcie dla mechanizmów równoważenia obciążenia łączy do sieci Internet (tzw. </w:t>
      </w:r>
      <w:proofErr w:type="spellStart"/>
      <w:r w:rsidRPr="009D662F">
        <w:rPr>
          <w:rFonts w:ascii="Arial" w:hAnsi="Arial" w:cs="Arial"/>
          <w:sz w:val="20"/>
          <w:szCs w:val="20"/>
        </w:rPr>
        <w:t>Load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662F">
        <w:rPr>
          <w:rFonts w:ascii="Arial" w:hAnsi="Arial" w:cs="Arial"/>
          <w:sz w:val="20"/>
          <w:szCs w:val="20"/>
        </w:rPr>
        <w:t>Balancing</w:t>
      </w:r>
      <w:proofErr w:type="spellEnd"/>
      <w:r w:rsidRPr="009D662F">
        <w:rPr>
          <w:rFonts w:ascii="Arial" w:hAnsi="Arial" w:cs="Arial"/>
          <w:sz w:val="20"/>
          <w:szCs w:val="20"/>
        </w:rPr>
        <w:t xml:space="preserve">) </w:t>
      </w:r>
    </w:p>
    <w:p w:rsidR="00091B53" w:rsidRPr="009D662F" w:rsidRDefault="00091B53" w:rsidP="00E32B44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Mechanizm równoważenia obciążenia łącza internetowego działa w oparciu o następujące dwa mechanizmy: </w:t>
      </w:r>
    </w:p>
    <w:p w:rsidR="00091B53" w:rsidRPr="009D662F" w:rsidRDefault="00091B53" w:rsidP="00E32B44">
      <w:pPr>
        <w:pStyle w:val="Default"/>
        <w:numPr>
          <w:ilvl w:val="0"/>
          <w:numId w:val="4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równoważenie względem adresu źródłowego</w:t>
      </w:r>
    </w:p>
    <w:p w:rsidR="00091B53" w:rsidRPr="009D662F" w:rsidRDefault="00091B53" w:rsidP="00E32B44">
      <w:pPr>
        <w:pStyle w:val="Default"/>
        <w:numPr>
          <w:ilvl w:val="0"/>
          <w:numId w:val="4"/>
        </w:numPr>
        <w:spacing w:line="360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równoważenie względem połączenia</w:t>
      </w:r>
    </w:p>
    <w:p w:rsidR="00091B53" w:rsidRPr="009D662F" w:rsidRDefault="00091B53" w:rsidP="00E32B44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Mechanizm równoważenia łącza uwzględnia wagi przypisywane osobno dla każdego z łączy do Internetu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lastRenderedPageBreak/>
        <w:t xml:space="preserve">Mechanizm przełączenia na łącze zapasowe w przypadku awarii łącza podstawowego. 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Mechanizm statycznego trasowania pakietów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Trasowanie połączeń dla IPv6 w zakresie trasowania statycznego oraz mechanizmu przełączeni</w:t>
      </w:r>
      <w:r w:rsidR="00E32B44">
        <w:rPr>
          <w:rFonts w:ascii="Arial" w:hAnsi="Arial" w:cs="Arial"/>
          <w:sz w:val="20"/>
          <w:szCs w:val="20"/>
        </w:rPr>
        <w:t>a</w:t>
      </w:r>
      <w:r w:rsidRPr="009D662F">
        <w:rPr>
          <w:rFonts w:ascii="Arial" w:hAnsi="Arial" w:cs="Arial"/>
          <w:sz w:val="20"/>
          <w:szCs w:val="20"/>
        </w:rPr>
        <w:t xml:space="preserve"> łącz</w:t>
      </w:r>
      <w:r w:rsidR="00E32B44">
        <w:rPr>
          <w:rFonts w:ascii="Arial" w:hAnsi="Arial" w:cs="Arial"/>
          <w:sz w:val="20"/>
          <w:szCs w:val="20"/>
        </w:rPr>
        <w:t>a</w:t>
      </w:r>
      <w:r w:rsidRPr="009D662F">
        <w:rPr>
          <w:rFonts w:ascii="Arial" w:hAnsi="Arial" w:cs="Arial"/>
          <w:sz w:val="20"/>
          <w:szCs w:val="20"/>
        </w:rPr>
        <w:t xml:space="preserve"> zapasowe</w:t>
      </w:r>
      <w:r w:rsidR="00E32B44">
        <w:rPr>
          <w:rFonts w:ascii="Arial" w:hAnsi="Arial" w:cs="Arial"/>
          <w:sz w:val="20"/>
          <w:szCs w:val="20"/>
        </w:rPr>
        <w:t>go</w:t>
      </w:r>
      <w:r w:rsidRPr="009D662F">
        <w:rPr>
          <w:rFonts w:ascii="Arial" w:hAnsi="Arial" w:cs="Arial"/>
          <w:sz w:val="20"/>
          <w:szCs w:val="20"/>
        </w:rPr>
        <w:t xml:space="preserve"> w przypadku awarii łącza podstawowego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Trasowanie połączeń względem reguły na firewallu w odniesieniu do pojedynczego połączenia, adresu IP lub autoryzowanego użytkownika oraz pola DSCP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Obsługa routingu dynamicznego w oparciu o protokoły: RIPv2, OSPF oraz BGP </w:t>
      </w:r>
    </w:p>
    <w:p w:rsidR="00091B53" w:rsidRPr="009D662F" w:rsidRDefault="00091B53" w:rsidP="00E32B44">
      <w:pPr>
        <w:pStyle w:val="Defaul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Wsparcie technologii Link </w:t>
      </w:r>
      <w:proofErr w:type="spellStart"/>
      <w:r w:rsidRPr="009D662F">
        <w:rPr>
          <w:rFonts w:ascii="Arial" w:hAnsi="Arial" w:cs="Arial"/>
          <w:sz w:val="20"/>
          <w:szCs w:val="20"/>
        </w:rPr>
        <w:t>Aggregation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13"/>
        </w:numPr>
        <w:tabs>
          <w:tab w:val="left" w:pos="4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bCs/>
          <w:sz w:val="20"/>
          <w:szCs w:val="20"/>
        </w:rPr>
        <w:t>Pozostałe usługi i funkcje rozwiązania:</w:t>
      </w:r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Wbudowany serwer DHCP z możliwością przypisywania adresu IP do adresu MAC karty sieciowej stacji roboczej w sieci</w:t>
      </w:r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Przesyłanie zapytań DHCP do zewnętrznego serwera DHCP – DHCP </w:t>
      </w:r>
      <w:proofErr w:type="spellStart"/>
      <w:r w:rsidRPr="009D662F">
        <w:rPr>
          <w:rFonts w:ascii="Arial" w:hAnsi="Arial" w:cs="Arial"/>
          <w:sz w:val="20"/>
          <w:szCs w:val="20"/>
        </w:rPr>
        <w:t>Relay</w:t>
      </w:r>
      <w:proofErr w:type="spellEnd"/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Konfiguracja serwera DHCP jest niezależna dla protokołu IPv4 i IPv6</w:t>
      </w:r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 xml:space="preserve">Tworzenie różnych konfiguracji dla różnych podsieci z możliwością określenia różnych bram, a także serwerów DNS </w:t>
      </w:r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Klient usługi SNMP w wersji 1,2 i 3</w:t>
      </w:r>
    </w:p>
    <w:p w:rsidR="00091B53" w:rsidRPr="009D662F" w:rsidRDefault="00091B53" w:rsidP="00E32B44">
      <w:pPr>
        <w:pStyle w:val="Default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Usługa DNS Proxy</w:t>
      </w:r>
    </w:p>
    <w:p w:rsidR="00091B53" w:rsidRPr="009D662F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D2FAB" w:rsidRPr="009D662F" w:rsidRDefault="00091B53" w:rsidP="00E32B44">
      <w:pPr>
        <w:numPr>
          <w:ilvl w:val="0"/>
          <w:numId w:val="13"/>
        </w:numPr>
        <w:tabs>
          <w:tab w:val="left" w:pos="42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Zarządzanie urządzeniami klastra HA typu Firewall, realizowane przez centralną konsolę administracji i</w:t>
      </w:r>
      <w:r w:rsidRPr="009D662F">
        <w:rPr>
          <w:rFonts w:ascii="Arial" w:hAnsi="Arial" w:cs="Arial"/>
          <w:sz w:val="20"/>
          <w:szCs w:val="20"/>
        </w:rPr>
        <w:t xml:space="preserve"> zarządzania powinno posiadać następujące funkcje: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konfiguracja urządzeń i polityki bezpieczeństwa za aplikacji graficznej działającej na komputerach z systemem Windows: ruch między stacją zarządzania i urządzeniem firewall powinien być zaszyfrowany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możliwość równoległej pracy kilku administratorów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 xml:space="preserve">możliwość konfiguracji dwóch urządzeń do pracy w klastrze HA (High </w:t>
      </w:r>
      <w:proofErr w:type="spellStart"/>
      <w:r w:rsidRPr="009D662F">
        <w:t>Availability</w:t>
      </w:r>
      <w:proofErr w:type="spellEnd"/>
      <w:r w:rsidRPr="009D662F">
        <w:t>)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możliwość konfiguracji dwóch urządzeń do pracy w klastrze geograficznie rozproszonym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możliwość kopiowania konfiguracji elementów, reguł, obiektów pomiędzy urządzeniami (praca w trybie kopiuj-i-wklej)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Obsługa protokołu monitorowania SNMP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Obsługa protokołu monitorowania IPFIX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Możliwość konfiguracji za pomocą REST API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Obsługa przeglądania i filtrowania logów wbudowana w system Firewall</w:t>
      </w:r>
    </w:p>
    <w:p w:rsidR="00091B53" w:rsidRPr="009D662F" w:rsidRDefault="00091B53" w:rsidP="00E32B44">
      <w:pPr>
        <w:pStyle w:val="Akapitzlist"/>
        <w:numPr>
          <w:ilvl w:val="0"/>
          <w:numId w:val="33"/>
        </w:numPr>
        <w:contextualSpacing/>
        <w:jc w:val="left"/>
      </w:pPr>
      <w:r w:rsidRPr="009D662F">
        <w:t>Obsługa systemu zbierania statystyk do generowania raportów wbudowana w system Firewall</w:t>
      </w:r>
    </w:p>
    <w:p w:rsidR="00E32B44" w:rsidRPr="009D662F" w:rsidRDefault="00E32B44" w:rsidP="00E32B44">
      <w:pPr>
        <w:pStyle w:val="Nagwek4"/>
        <w:spacing w:before="0" w:line="360" w:lineRule="auto"/>
        <w:ind w:left="864" w:hanging="864"/>
        <w:contextualSpacing/>
        <w:rPr>
          <w:rFonts w:ascii="Arial" w:hAnsi="Arial" w:cs="Arial"/>
          <w:bCs/>
          <w:sz w:val="20"/>
          <w:szCs w:val="20"/>
          <w:u w:val="single"/>
        </w:rPr>
      </w:pPr>
    </w:p>
    <w:p w:rsidR="00E32B44" w:rsidRPr="00E32B44" w:rsidRDefault="00E32B44" w:rsidP="00E32B44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E32B44">
        <w:rPr>
          <w:rFonts w:ascii="Arial" w:hAnsi="Arial" w:cs="Arial"/>
          <w:b/>
          <w:sz w:val="20"/>
          <w:szCs w:val="20"/>
          <w:u w:val="single"/>
        </w:rPr>
        <w:t>UWAGA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32B44" w:rsidRPr="009D662F" w:rsidRDefault="00E32B44" w:rsidP="00E32B4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t>W przypadku zaoferowania rozwiązania równoważnego Wykonawca na swój koszt wdroży i udowodni, że oferowane przez niego rozwiązanie jest nie gorsze niż posiadane obecnie przez Zamawiającego.</w:t>
      </w:r>
    </w:p>
    <w:p w:rsidR="00E32B44" w:rsidRPr="009D662F" w:rsidRDefault="00E32B44" w:rsidP="00E32B4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662F">
        <w:rPr>
          <w:rFonts w:ascii="Arial" w:hAnsi="Arial" w:cs="Arial"/>
          <w:sz w:val="20"/>
          <w:szCs w:val="20"/>
        </w:rPr>
        <w:lastRenderedPageBreak/>
        <w:t>W przypadku zaoferowania rozwiązania równoważnego Wykonawca wykona kolejno w ramach złożonej oferty:</w:t>
      </w:r>
    </w:p>
    <w:p w:rsidR="00E32B44" w:rsidRPr="009D662F" w:rsidRDefault="00E32B44" w:rsidP="00E32B44">
      <w:pPr>
        <w:pStyle w:val="Akapitzlist"/>
        <w:numPr>
          <w:ilvl w:val="0"/>
          <w:numId w:val="34"/>
        </w:numPr>
      </w:pPr>
      <w:r w:rsidRPr="009D662F">
        <w:t>Kompleksowe szkolenie personelu IT w zakresie pełnej ścieżki szkoleniowej udostępnianej przez producenta rozwiązania – szkolenie i materiały w języku polskim, szkolenie w siedzibie Zamawiającego tj. 41-250 Czeladź, ul. Katowicka 45. Szkolenie powinno być dobrane pod względem liczby godzin tak aby w całości zabezpieczyć wiedzę na temat konfiguracji i administrowania oferowanym rozwiązaniem.</w:t>
      </w:r>
    </w:p>
    <w:p w:rsidR="00E32B44" w:rsidRPr="009D662F" w:rsidRDefault="00E32B44" w:rsidP="00E32B44">
      <w:pPr>
        <w:pStyle w:val="Akapitzlist"/>
        <w:ind w:left="425"/>
      </w:pPr>
    </w:p>
    <w:p w:rsidR="00E32B44" w:rsidRPr="009D662F" w:rsidRDefault="00E32B44" w:rsidP="00E32B44">
      <w:pPr>
        <w:pStyle w:val="Akapitzlist"/>
        <w:numPr>
          <w:ilvl w:val="0"/>
          <w:numId w:val="34"/>
        </w:numPr>
      </w:pPr>
      <w:r w:rsidRPr="009D662F">
        <w:t>Dostawa urządzeń zgodnych z minimalnymi wymaganiami.</w:t>
      </w:r>
    </w:p>
    <w:p w:rsidR="00E32B44" w:rsidRPr="009D662F" w:rsidRDefault="00E32B44" w:rsidP="00E32B44">
      <w:pPr>
        <w:pStyle w:val="Akapitzlist"/>
        <w:ind w:left="425"/>
      </w:pPr>
    </w:p>
    <w:p w:rsidR="00E32B44" w:rsidRPr="009D662F" w:rsidRDefault="00E32B44" w:rsidP="00E32B44">
      <w:pPr>
        <w:pStyle w:val="Akapitzlist"/>
        <w:numPr>
          <w:ilvl w:val="0"/>
          <w:numId w:val="34"/>
        </w:numPr>
        <w:rPr>
          <w:lang w:eastAsia="en-US"/>
        </w:rPr>
      </w:pPr>
      <w:r w:rsidRPr="009D662F">
        <w:t>Kompleksowe wdrożenie nowego systemu w zakresie konfiguracji nie gorszym niż obecnie posiada Zamawiający w tym:</w:t>
      </w:r>
    </w:p>
    <w:p w:rsidR="00E32B44" w:rsidRPr="009D662F" w:rsidRDefault="00E32B44" w:rsidP="00E32B44">
      <w:pPr>
        <w:pStyle w:val="Akapitzlist"/>
        <w:numPr>
          <w:ilvl w:val="0"/>
          <w:numId w:val="35"/>
        </w:numPr>
      </w:pPr>
      <w:r w:rsidRPr="009D662F">
        <w:t>Wykonanie uruchomienia Klastra HA</w:t>
      </w:r>
    </w:p>
    <w:p w:rsidR="00E32B44" w:rsidRPr="009D662F" w:rsidRDefault="00E32B44" w:rsidP="00E32B44">
      <w:pPr>
        <w:pStyle w:val="Akapitzlist"/>
        <w:numPr>
          <w:ilvl w:val="0"/>
          <w:numId w:val="35"/>
        </w:numPr>
      </w:pPr>
      <w:r w:rsidRPr="009D662F">
        <w:t>Całkowitego odtworzenia wraz z p</w:t>
      </w:r>
      <w:r w:rsidRPr="009D662F">
        <w:rPr>
          <w:lang w:eastAsia="en-US"/>
        </w:rPr>
        <w:t>rzegląd</w:t>
      </w:r>
      <w:r w:rsidRPr="009D662F">
        <w:t xml:space="preserve">em obecnej konfiguracji UTM wraz ewentualną rekonfiguracją ustawień UTM </w:t>
      </w:r>
      <w:r w:rsidRPr="009D662F">
        <w:rPr>
          <w:lang w:eastAsia="en-US"/>
        </w:rPr>
        <w:t xml:space="preserve">w oparciu o </w:t>
      </w:r>
      <w:r w:rsidRPr="009D662F">
        <w:t>tzw. najlepsze praktyki. Zakres rekonfiguracja musi odbyć się  w uzgodnieniu z Zamawiającym</w:t>
      </w:r>
    </w:p>
    <w:p w:rsidR="00E32B44" w:rsidRPr="009D662F" w:rsidRDefault="00E32B44" w:rsidP="00E32B44">
      <w:pPr>
        <w:pStyle w:val="Akapitzlist"/>
        <w:numPr>
          <w:ilvl w:val="0"/>
          <w:numId w:val="35"/>
        </w:numPr>
      </w:pPr>
      <w:r w:rsidRPr="009D662F">
        <w:t xml:space="preserve">Dodanie do konfiguracji zapasowego łącza internetowego oraz uruchomienia usługi </w:t>
      </w:r>
      <w:r w:rsidRPr="009D662F">
        <w:rPr>
          <w:lang w:eastAsia="en-US"/>
        </w:rPr>
        <w:t>SD-WAN w oparciu o dwa dostępne łącza internetowe</w:t>
      </w:r>
    </w:p>
    <w:p w:rsidR="00E32B44" w:rsidRPr="009D662F" w:rsidRDefault="00E32B44" w:rsidP="00E32B44">
      <w:pPr>
        <w:pStyle w:val="Akapitzlist"/>
        <w:ind w:left="425"/>
      </w:pPr>
    </w:p>
    <w:p w:rsidR="00E32B44" w:rsidRPr="009D662F" w:rsidRDefault="00E32B44" w:rsidP="00E32B44">
      <w:pPr>
        <w:pStyle w:val="Akapitzlist"/>
        <w:ind w:left="425"/>
      </w:pPr>
      <w:r w:rsidRPr="009D662F">
        <w:t>dla urządzeń uruchomionych w siedzibie Zamawiającego z możliwością zarządzania lokalnie i zdalnie przez centralną platformę zarządzającą (należy uwzględnić również wdrożenie testowe).</w:t>
      </w:r>
    </w:p>
    <w:p w:rsidR="00E32B44" w:rsidRPr="009D662F" w:rsidRDefault="00E32B44" w:rsidP="00E32B44">
      <w:pPr>
        <w:pStyle w:val="Akapitzlist"/>
        <w:ind w:left="425"/>
        <w:rPr>
          <w:lang w:eastAsia="en-US"/>
        </w:rPr>
      </w:pPr>
    </w:p>
    <w:p w:rsidR="00E32B44" w:rsidRPr="009D662F" w:rsidRDefault="00E32B44" w:rsidP="00E32B44">
      <w:pPr>
        <w:pStyle w:val="Akapitzlist"/>
        <w:ind w:left="425"/>
        <w:rPr>
          <w:lang w:eastAsia="en-US"/>
        </w:rPr>
      </w:pPr>
    </w:p>
    <w:p w:rsidR="00E32B44" w:rsidRPr="009D662F" w:rsidRDefault="00E32B44" w:rsidP="00E32B44">
      <w:pPr>
        <w:pStyle w:val="Akapitzlist"/>
        <w:numPr>
          <w:ilvl w:val="0"/>
          <w:numId w:val="34"/>
        </w:numPr>
      </w:pPr>
      <w:r w:rsidRPr="009D662F">
        <w:t>Kompleksową dokumentacje po-wdrożeniową odzwierciedlającą cały proces konfiguracyjny wykonany na etapie produkcyjnego wdrożenia. Dokumentacja musi prezentować zakres przeprowadzonej konfiguracji, umożliwiać Zamawiającemu odtworzenie konfiguracji oraz zastosowanych polityk / reguł / zasad bezpieczeństwa na wypadek awarii.</w:t>
      </w:r>
    </w:p>
    <w:p w:rsidR="00091B53" w:rsidRDefault="00091B53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D73AC" w:rsidRPr="009D662F" w:rsidRDefault="002D73AC" w:rsidP="0002388C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2D73AC" w:rsidRPr="009D662F" w:rsidSect="00091B53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1C" w:rsidRDefault="00D14C1C" w:rsidP="0079345B">
      <w:pPr>
        <w:spacing w:after="0" w:line="240" w:lineRule="auto"/>
      </w:pPr>
      <w:r>
        <w:separator/>
      </w:r>
    </w:p>
  </w:endnote>
  <w:endnote w:type="continuationSeparator" w:id="0">
    <w:p w:rsidR="00D14C1C" w:rsidRDefault="00D14C1C" w:rsidP="0079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8558052"/>
      <w:docPartObj>
        <w:docPartGallery w:val="Page Numbers (Bottom of Page)"/>
        <w:docPartUnique/>
      </w:docPartObj>
    </w:sdtPr>
    <w:sdtEndPr/>
    <w:sdtContent>
      <w:p w:rsidR="00B63211" w:rsidRDefault="00B632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3211" w:rsidRPr="00BA66FE" w:rsidRDefault="00B63211" w:rsidP="00BA66FE">
    <w:pPr>
      <w:pStyle w:val="Stopka"/>
      <w:jc w:val="right"/>
      <w:rPr>
        <w:rFonts w:ascii="Trebuchet MS" w:eastAsiaTheme="majorEastAsia" w:hAnsi="Trebuchet MS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1C" w:rsidRDefault="00D14C1C" w:rsidP="0079345B">
      <w:pPr>
        <w:spacing w:after="0" w:line="240" w:lineRule="auto"/>
      </w:pPr>
      <w:r>
        <w:separator/>
      </w:r>
    </w:p>
  </w:footnote>
  <w:footnote w:type="continuationSeparator" w:id="0">
    <w:p w:rsidR="00D14C1C" w:rsidRDefault="00D14C1C" w:rsidP="0079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211" w:rsidRDefault="00B63211">
    <w:pPr>
      <w:pStyle w:val="Nagwek"/>
    </w:pPr>
    <w:r>
      <w:rPr>
        <w:noProof/>
        <w:lang w:eastAsia="pl-PL"/>
      </w:rPr>
      <w:drawing>
        <wp:inline distT="0" distB="0" distL="0" distR="0">
          <wp:extent cx="5725160" cy="55943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0"/>
        <w:lang w:val="pl-PL"/>
      </w:rPr>
    </w:lvl>
  </w:abstractNum>
  <w:abstractNum w:abstractNumId="1" w15:restartNumberingAfterBreak="0">
    <w:nsid w:val="0000001B"/>
    <w:multiLevelType w:val="singleLevel"/>
    <w:tmpl w:val="A96E6F64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 w:val="0"/>
        <w:bCs/>
        <w:lang w:eastAsia="en-US"/>
      </w:rPr>
    </w:lvl>
  </w:abstractNum>
  <w:abstractNum w:abstractNumId="3" w15:restartNumberingAfterBreak="0">
    <w:nsid w:val="01BB21E2"/>
    <w:multiLevelType w:val="multilevel"/>
    <w:tmpl w:val="01BB21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5D540D"/>
    <w:multiLevelType w:val="hybridMultilevel"/>
    <w:tmpl w:val="A0347BA8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76706D"/>
    <w:multiLevelType w:val="multilevel"/>
    <w:tmpl w:val="0376706D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E65B6E"/>
    <w:multiLevelType w:val="multilevel"/>
    <w:tmpl w:val="7952D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17759"/>
    <w:multiLevelType w:val="hybridMultilevel"/>
    <w:tmpl w:val="EA4A9A52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3B6E38"/>
    <w:multiLevelType w:val="hybridMultilevel"/>
    <w:tmpl w:val="6DB05254"/>
    <w:lvl w:ilvl="0" w:tplc="F41689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C7D7A"/>
    <w:multiLevelType w:val="hybridMultilevel"/>
    <w:tmpl w:val="0DCCD118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C8546B"/>
    <w:multiLevelType w:val="hybridMultilevel"/>
    <w:tmpl w:val="04824F9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88447BF"/>
    <w:multiLevelType w:val="hybridMultilevel"/>
    <w:tmpl w:val="624C9842"/>
    <w:lvl w:ilvl="0" w:tplc="F41689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A3AF6"/>
    <w:multiLevelType w:val="hybridMultilevel"/>
    <w:tmpl w:val="68AE6944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A87C37"/>
    <w:multiLevelType w:val="hybridMultilevel"/>
    <w:tmpl w:val="3AA6597E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74049E"/>
    <w:multiLevelType w:val="hybridMultilevel"/>
    <w:tmpl w:val="BE90232C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54F26"/>
    <w:multiLevelType w:val="hybridMultilevel"/>
    <w:tmpl w:val="7B4A22AE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746798"/>
    <w:multiLevelType w:val="hybridMultilevel"/>
    <w:tmpl w:val="F4564D0C"/>
    <w:lvl w:ilvl="0" w:tplc="F416893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61F12E6"/>
    <w:multiLevelType w:val="hybridMultilevel"/>
    <w:tmpl w:val="509A890C"/>
    <w:lvl w:ilvl="0" w:tplc="F416893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63A0D9A"/>
    <w:multiLevelType w:val="hybridMultilevel"/>
    <w:tmpl w:val="FD400CFC"/>
    <w:lvl w:ilvl="0" w:tplc="F4168934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F2545C"/>
    <w:multiLevelType w:val="hybridMultilevel"/>
    <w:tmpl w:val="138C61F8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D74819"/>
    <w:multiLevelType w:val="multilevel"/>
    <w:tmpl w:val="3CD74819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55118"/>
    <w:multiLevelType w:val="hybridMultilevel"/>
    <w:tmpl w:val="87C89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314DD"/>
    <w:multiLevelType w:val="hybridMultilevel"/>
    <w:tmpl w:val="48486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A5292"/>
    <w:multiLevelType w:val="hybridMultilevel"/>
    <w:tmpl w:val="39DC1048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4638E3"/>
    <w:multiLevelType w:val="hybridMultilevel"/>
    <w:tmpl w:val="4DD0899E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F67B2"/>
    <w:multiLevelType w:val="hybridMultilevel"/>
    <w:tmpl w:val="BABC5542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250F5A"/>
    <w:multiLevelType w:val="hybridMultilevel"/>
    <w:tmpl w:val="2EC23A50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C3E21"/>
    <w:multiLevelType w:val="multilevel"/>
    <w:tmpl w:val="7952D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B4C5C"/>
    <w:multiLevelType w:val="hybridMultilevel"/>
    <w:tmpl w:val="044C42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9864206"/>
    <w:multiLevelType w:val="hybridMultilevel"/>
    <w:tmpl w:val="017C2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00622"/>
    <w:multiLevelType w:val="multilevel"/>
    <w:tmpl w:val="59F0062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3E638B0"/>
    <w:multiLevelType w:val="hybridMultilevel"/>
    <w:tmpl w:val="FBA8E97E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C7DCD"/>
    <w:multiLevelType w:val="hybridMultilevel"/>
    <w:tmpl w:val="0E74D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5063"/>
    <w:multiLevelType w:val="multilevel"/>
    <w:tmpl w:val="7952D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3D33"/>
    <w:multiLevelType w:val="hybridMultilevel"/>
    <w:tmpl w:val="27C8A70C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700CF"/>
    <w:multiLevelType w:val="hybridMultilevel"/>
    <w:tmpl w:val="413C0FA4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535418"/>
    <w:multiLevelType w:val="hybridMultilevel"/>
    <w:tmpl w:val="B1742D68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E2E93"/>
    <w:multiLevelType w:val="hybridMultilevel"/>
    <w:tmpl w:val="12F47C2C"/>
    <w:lvl w:ilvl="0" w:tplc="F416893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27"/>
  </w:num>
  <w:num w:numId="7">
    <w:abstractNumId w:val="6"/>
  </w:num>
  <w:num w:numId="8">
    <w:abstractNumId w:val="21"/>
  </w:num>
  <w:num w:numId="9">
    <w:abstractNumId w:val="22"/>
  </w:num>
  <w:num w:numId="10">
    <w:abstractNumId w:val="29"/>
  </w:num>
  <w:num w:numId="11">
    <w:abstractNumId w:val="32"/>
  </w:num>
  <w:num w:numId="12">
    <w:abstractNumId w:val="31"/>
  </w:num>
  <w:num w:numId="13">
    <w:abstractNumId w:val="28"/>
  </w:num>
  <w:num w:numId="14">
    <w:abstractNumId w:val="8"/>
  </w:num>
  <w:num w:numId="15">
    <w:abstractNumId w:val="11"/>
  </w:num>
  <w:num w:numId="16">
    <w:abstractNumId w:val="15"/>
  </w:num>
  <w:num w:numId="17">
    <w:abstractNumId w:val="34"/>
  </w:num>
  <w:num w:numId="18">
    <w:abstractNumId w:val="7"/>
  </w:num>
  <w:num w:numId="19">
    <w:abstractNumId w:val="14"/>
  </w:num>
  <w:num w:numId="20">
    <w:abstractNumId w:val="18"/>
  </w:num>
  <w:num w:numId="21">
    <w:abstractNumId w:val="16"/>
  </w:num>
  <w:num w:numId="22">
    <w:abstractNumId w:val="25"/>
  </w:num>
  <w:num w:numId="23">
    <w:abstractNumId w:val="17"/>
  </w:num>
  <w:num w:numId="24">
    <w:abstractNumId w:val="37"/>
  </w:num>
  <w:num w:numId="25">
    <w:abstractNumId w:val="19"/>
  </w:num>
  <w:num w:numId="26">
    <w:abstractNumId w:val="13"/>
  </w:num>
  <w:num w:numId="27">
    <w:abstractNumId w:val="4"/>
  </w:num>
  <w:num w:numId="28">
    <w:abstractNumId w:val="26"/>
  </w:num>
  <w:num w:numId="29">
    <w:abstractNumId w:val="12"/>
  </w:num>
  <w:num w:numId="30">
    <w:abstractNumId w:val="23"/>
  </w:num>
  <w:num w:numId="31">
    <w:abstractNumId w:val="36"/>
  </w:num>
  <w:num w:numId="32">
    <w:abstractNumId w:val="9"/>
  </w:num>
  <w:num w:numId="33">
    <w:abstractNumId w:val="35"/>
  </w:num>
  <w:num w:numId="34">
    <w:abstractNumId w:val="10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5B"/>
    <w:rsid w:val="00011869"/>
    <w:rsid w:val="0002388C"/>
    <w:rsid w:val="000337A9"/>
    <w:rsid w:val="00042FDA"/>
    <w:rsid w:val="00045D2E"/>
    <w:rsid w:val="0006263B"/>
    <w:rsid w:val="00066F18"/>
    <w:rsid w:val="0008626C"/>
    <w:rsid w:val="00091B53"/>
    <w:rsid w:val="000A10AA"/>
    <w:rsid w:val="000B04B4"/>
    <w:rsid w:val="000E1142"/>
    <w:rsid w:val="000E1C41"/>
    <w:rsid w:val="001048AA"/>
    <w:rsid w:val="0013164C"/>
    <w:rsid w:val="0016267A"/>
    <w:rsid w:val="001628C9"/>
    <w:rsid w:val="00163B51"/>
    <w:rsid w:val="001706C6"/>
    <w:rsid w:val="00181660"/>
    <w:rsid w:val="00194637"/>
    <w:rsid w:val="001A4D21"/>
    <w:rsid w:val="001B3A88"/>
    <w:rsid w:val="001D1896"/>
    <w:rsid w:val="001F2C9D"/>
    <w:rsid w:val="001F6A87"/>
    <w:rsid w:val="002406E2"/>
    <w:rsid w:val="00240E73"/>
    <w:rsid w:val="00243B2D"/>
    <w:rsid w:val="00255016"/>
    <w:rsid w:val="002753BC"/>
    <w:rsid w:val="002976E1"/>
    <w:rsid w:val="00297E74"/>
    <w:rsid w:val="002B4703"/>
    <w:rsid w:val="002C2EB1"/>
    <w:rsid w:val="002C6E1C"/>
    <w:rsid w:val="002C74DE"/>
    <w:rsid w:val="002D5D03"/>
    <w:rsid w:val="002D721B"/>
    <w:rsid w:val="002D73AC"/>
    <w:rsid w:val="002F7588"/>
    <w:rsid w:val="00303380"/>
    <w:rsid w:val="00305939"/>
    <w:rsid w:val="00305F9E"/>
    <w:rsid w:val="00327DA3"/>
    <w:rsid w:val="00333F58"/>
    <w:rsid w:val="003476A6"/>
    <w:rsid w:val="00363E3F"/>
    <w:rsid w:val="0038034F"/>
    <w:rsid w:val="0038572F"/>
    <w:rsid w:val="0039356E"/>
    <w:rsid w:val="003A581E"/>
    <w:rsid w:val="003A7F30"/>
    <w:rsid w:val="003B5AFA"/>
    <w:rsid w:val="003B6C05"/>
    <w:rsid w:val="003E6D82"/>
    <w:rsid w:val="003E6FB7"/>
    <w:rsid w:val="00422D7D"/>
    <w:rsid w:val="00426CC0"/>
    <w:rsid w:val="00436324"/>
    <w:rsid w:val="00442A37"/>
    <w:rsid w:val="00446564"/>
    <w:rsid w:val="00467C01"/>
    <w:rsid w:val="004747EF"/>
    <w:rsid w:val="0047730A"/>
    <w:rsid w:val="004801C8"/>
    <w:rsid w:val="004A427B"/>
    <w:rsid w:val="004A5B5D"/>
    <w:rsid w:val="004A6D08"/>
    <w:rsid w:val="004D05D6"/>
    <w:rsid w:val="004D41E0"/>
    <w:rsid w:val="004F764F"/>
    <w:rsid w:val="00515DB8"/>
    <w:rsid w:val="005175DE"/>
    <w:rsid w:val="00520DD5"/>
    <w:rsid w:val="0053313C"/>
    <w:rsid w:val="00542FA7"/>
    <w:rsid w:val="005531E2"/>
    <w:rsid w:val="0056514C"/>
    <w:rsid w:val="00571FE2"/>
    <w:rsid w:val="005B6828"/>
    <w:rsid w:val="005F026F"/>
    <w:rsid w:val="005F20EE"/>
    <w:rsid w:val="005F5FE4"/>
    <w:rsid w:val="00602B4D"/>
    <w:rsid w:val="00606342"/>
    <w:rsid w:val="00611BA0"/>
    <w:rsid w:val="00635E2F"/>
    <w:rsid w:val="00645ADB"/>
    <w:rsid w:val="006478BB"/>
    <w:rsid w:val="006622B5"/>
    <w:rsid w:val="006633F7"/>
    <w:rsid w:val="006635C8"/>
    <w:rsid w:val="00666305"/>
    <w:rsid w:val="00670149"/>
    <w:rsid w:val="00672EDC"/>
    <w:rsid w:val="006772F4"/>
    <w:rsid w:val="00684E12"/>
    <w:rsid w:val="00691D8F"/>
    <w:rsid w:val="00693935"/>
    <w:rsid w:val="0069782E"/>
    <w:rsid w:val="007005BE"/>
    <w:rsid w:val="00701F93"/>
    <w:rsid w:val="007128F5"/>
    <w:rsid w:val="0072100E"/>
    <w:rsid w:val="00733482"/>
    <w:rsid w:val="00734F8C"/>
    <w:rsid w:val="007405F7"/>
    <w:rsid w:val="00743612"/>
    <w:rsid w:val="0074756A"/>
    <w:rsid w:val="00772084"/>
    <w:rsid w:val="00792E76"/>
    <w:rsid w:val="0079345B"/>
    <w:rsid w:val="007976A4"/>
    <w:rsid w:val="007C5C5B"/>
    <w:rsid w:val="007D2FAB"/>
    <w:rsid w:val="007F7AFC"/>
    <w:rsid w:val="0083190F"/>
    <w:rsid w:val="008355A6"/>
    <w:rsid w:val="008472DA"/>
    <w:rsid w:val="0085388B"/>
    <w:rsid w:val="00856081"/>
    <w:rsid w:val="0086365F"/>
    <w:rsid w:val="00865C3E"/>
    <w:rsid w:val="00866B4E"/>
    <w:rsid w:val="00871AFC"/>
    <w:rsid w:val="008755C7"/>
    <w:rsid w:val="00884366"/>
    <w:rsid w:val="00884957"/>
    <w:rsid w:val="00896FE1"/>
    <w:rsid w:val="008A0A99"/>
    <w:rsid w:val="008B093A"/>
    <w:rsid w:val="008C46B5"/>
    <w:rsid w:val="008C70EE"/>
    <w:rsid w:val="008F24CA"/>
    <w:rsid w:val="008F508B"/>
    <w:rsid w:val="008F5C50"/>
    <w:rsid w:val="00912131"/>
    <w:rsid w:val="00913CAF"/>
    <w:rsid w:val="00924E79"/>
    <w:rsid w:val="00930CE1"/>
    <w:rsid w:val="00944A19"/>
    <w:rsid w:val="00947C18"/>
    <w:rsid w:val="00960C76"/>
    <w:rsid w:val="00964316"/>
    <w:rsid w:val="00974304"/>
    <w:rsid w:val="00995CC8"/>
    <w:rsid w:val="009A1CA1"/>
    <w:rsid w:val="009A226C"/>
    <w:rsid w:val="009B7486"/>
    <w:rsid w:val="009C5A54"/>
    <w:rsid w:val="009D662F"/>
    <w:rsid w:val="009D7FA0"/>
    <w:rsid w:val="009E4ABF"/>
    <w:rsid w:val="009F1D2B"/>
    <w:rsid w:val="009F2382"/>
    <w:rsid w:val="009F74D4"/>
    <w:rsid w:val="00A43D46"/>
    <w:rsid w:val="00A8104E"/>
    <w:rsid w:val="00A83373"/>
    <w:rsid w:val="00A968CD"/>
    <w:rsid w:val="00AA120B"/>
    <w:rsid w:val="00AA2AC2"/>
    <w:rsid w:val="00AA3161"/>
    <w:rsid w:val="00AA43DF"/>
    <w:rsid w:val="00AB3C22"/>
    <w:rsid w:val="00AC7D24"/>
    <w:rsid w:val="00AD710D"/>
    <w:rsid w:val="00B01AC2"/>
    <w:rsid w:val="00B0200D"/>
    <w:rsid w:val="00B10FE6"/>
    <w:rsid w:val="00B12232"/>
    <w:rsid w:val="00B32DAE"/>
    <w:rsid w:val="00B63211"/>
    <w:rsid w:val="00B72B07"/>
    <w:rsid w:val="00B85371"/>
    <w:rsid w:val="00B930D2"/>
    <w:rsid w:val="00B94CC2"/>
    <w:rsid w:val="00BA66FE"/>
    <w:rsid w:val="00BD181F"/>
    <w:rsid w:val="00BD5AEC"/>
    <w:rsid w:val="00C007A0"/>
    <w:rsid w:val="00C05FD8"/>
    <w:rsid w:val="00C167C4"/>
    <w:rsid w:val="00C237A7"/>
    <w:rsid w:val="00C2754D"/>
    <w:rsid w:val="00C54870"/>
    <w:rsid w:val="00C627FA"/>
    <w:rsid w:val="00C679F1"/>
    <w:rsid w:val="00C905BB"/>
    <w:rsid w:val="00C90605"/>
    <w:rsid w:val="00C90A6B"/>
    <w:rsid w:val="00CA1124"/>
    <w:rsid w:val="00CA25F4"/>
    <w:rsid w:val="00CB0E36"/>
    <w:rsid w:val="00CF053D"/>
    <w:rsid w:val="00CF774E"/>
    <w:rsid w:val="00D13BC1"/>
    <w:rsid w:val="00D14BF9"/>
    <w:rsid w:val="00D14C1C"/>
    <w:rsid w:val="00D468F1"/>
    <w:rsid w:val="00D46B27"/>
    <w:rsid w:val="00D62BD7"/>
    <w:rsid w:val="00D80165"/>
    <w:rsid w:val="00D8026F"/>
    <w:rsid w:val="00D84D93"/>
    <w:rsid w:val="00D87E99"/>
    <w:rsid w:val="00D91D2D"/>
    <w:rsid w:val="00DA37F8"/>
    <w:rsid w:val="00DB73C5"/>
    <w:rsid w:val="00DC0752"/>
    <w:rsid w:val="00DC66B4"/>
    <w:rsid w:val="00DD1082"/>
    <w:rsid w:val="00DE4E18"/>
    <w:rsid w:val="00DF0F56"/>
    <w:rsid w:val="00DF6F3A"/>
    <w:rsid w:val="00E01F33"/>
    <w:rsid w:val="00E067E0"/>
    <w:rsid w:val="00E10358"/>
    <w:rsid w:val="00E13AB9"/>
    <w:rsid w:val="00E20F8E"/>
    <w:rsid w:val="00E25ADD"/>
    <w:rsid w:val="00E32B44"/>
    <w:rsid w:val="00E33E19"/>
    <w:rsid w:val="00E33F07"/>
    <w:rsid w:val="00E341D8"/>
    <w:rsid w:val="00E35FBD"/>
    <w:rsid w:val="00E368AA"/>
    <w:rsid w:val="00E46549"/>
    <w:rsid w:val="00E51FF6"/>
    <w:rsid w:val="00E618D1"/>
    <w:rsid w:val="00E708EB"/>
    <w:rsid w:val="00E9008A"/>
    <w:rsid w:val="00E923F2"/>
    <w:rsid w:val="00E933EC"/>
    <w:rsid w:val="00EA4174"/>
    <w:rsid w:val="00EB0C8C"/>
    <w:rsid w:val="00EB7D45"/>
    <w:rsid w:val="00ED4DD4"/>
    <w:rsid w:val="00EE4E30"/>
    <w:rsid w:val="00F11AA4"/>
    <w:rsid w:val="00F13D20"/>
    <w:rsid w:val="00F37DF4"/>
    <w:rsid w:val="00F5759A"/>
    <w:rsid w:val="00F63613"/>
    <w:rsid w:val="00F673D0"/>
    <w:rsid w:val="00F73DA4"/>
    <w:rsid w:val="00F80D75"/>
    <w:rsid w:val="00F97580"/>
    <w:rsid w:val="00FB2949"/>
    <w:rsid w:val="00FC0C0D"/>
    <w:rsid w:val="00FC3676"/>
    <w:rsid w:val="00FC5B9B"/>
    <w:rsid w:val="00FD2E55"/>
    <w:rsid w:val="00FF4B2C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4F8C9C"/>
  <w15:docId w15:val="{472F318D-3D04-44AD-8D67-406390C0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7DA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locked/>
    <w:rsid w:val="009F2382"/>
    <w:pPr>
      <w:keepNext/>
      <w:keepLines/>
      <w:spacing w:before="120" w:after="60" w:line="360" w:lineRule="auto"/>
      <w:jc w:val="both"/>
      <w:outlineLvl w:val="1"/>
    </w:pPr>
    <w:rPr>
      <w:rFonts w:eastAsia="Times New Roman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91B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9F2382"/>
    <w:rPr>
      <w:rFonts w:ascii="Calibri" w:hAnsi="Calibri" w:cs="Calibri"/>
      <w:b/>
      <w:bCs/>
      <w:sz w:val="28"/>
      <w:szCs w:val="28"/>
      <w:lang w:val="pl-PL" w:eastAsia="en-US"/>
    </w:rPr>
  </w:style>
  <w:style w:type="paragraph" w:styleId="Nagwek">
    <w:name w:val="header"/>
    <w:basedOn w:val="Normalny"/>
    <w:link w:val="NagwekZnak"/>
    <w:uiPriority w:val="99"/>
    <w:rsid w:val="0079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9345B"/>
  </w:style>
  <w:style w:type="paragraph" w:styleId="Stopka">
    <w:name w:val="footer"/>
    <w:basedOn w:val="Normalny"/>
    <w:link w:val="StopkaZnak"/>
    <w:uiPriority w:val="99"/>
    <w:rsid w:val="0079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9345B"/>
  </w:style>
  <w:style w:type="character" w:customStyle="1" w:styleId="AkapitzlistZnak">
    <w:name w:val="Akapit z listą Znak"/>
    <w:aliases w:val="Numerowanie Znak,Akapit z listą BS Znak,L1 Znak,sw tekst Znak,Akapit z listą5 Znak,normalny tekst Znak,Kolorowa lista — akcent 11 Znak,lp1 Znak,Preambuła Znak,Lista num Znak,HŁ_Bullet1 Znak,Bulleted list Znak,Akapit normalny Znak"/>
    <w:link w:val="Akapitzlist"/>
    <w:qFormat/>
    <w:locked/>
    <w:rsid w:val="009F2382"/>
    <w:rPr>
      <w:rFonts w:ascii="Arial" w:hAnsi="Arial" w:cs="Arial"/>
    </w:rPr>
  </w:style>
  <w:style w:type="paragraph" w:styleId="Akapitzlist">
    <w:name w:val="List Paragraph"/>
    <w:aliases w:val="Numerowanie,Akapit z listą BS,L1,sw tekst,Akapit z listą5,normalny tekst,Kolorowa lista — akcent 11,lp1,Preambuła,Lista num,HŁ_Bullet1,Bulleted list,Colorful Shading - Accent 31,Light List - Accent 51,Akapit normalny,wypunktowanie"/>
    <w:basedOn w:val="Normalny"/>
    <w:link w:val="AkapitzlistZnak"/>
    <w:uiPriority w:val="34"/>
    <w:qFormat/>
    <w:rsid w:val="009F2382"/>
    <w:pPr>
      <w:spacing w:after="0" w:line="360" w:lineRule="auto"/>
      <w:ind w:left="720"/>
      <w:jc w:val="both"/>
    </w:pPr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rsid w:val="009F2382"/>
    <w:rPr>
      <w:color w:val="0563C1"/>
      <w:u w:val="single"/>
    </w:rPr>
  </w:style>
  <w:style w:type="character" w:styleId="UyteHipercze">
    <w:name w:val="FollowedHyperlink"/>
    <w:uiPriority w:val="99"/>
    <w:rsid w:val="009F2382"/>
    <w:rPr>
      <w:color w:val="800080"/>
      <w:u w:val="single"/>
    </w:rPr>
  </w:style>
  <w:style w:type="character" w:customStyle="1" w:styleId="BezodstpwZnak">
    <w:name w:val="Bez odstępów Znak"/>
    <w:link w:val="Bezodstpw"/>
    <w:uiPriority w:val="99"/>
    <w:locked/>
    <w:rsid w:val="00D87E99"/>
    <w:rPr>
      <w:sz w:val="22"/>
      <w:szCs w:val="22"/>
      <w:lang w:val="pl-PL" w:eastAsia="en-US"/>
    </w:rPr>
  </w:style>
  <w:style w:type="paragraph" w:styleId="Bezodstpw">
    <w:name w:val="No Spacing"/>
    <w:link w:val="BezodstpwZnak"/>
    <w:uiPriority w:val="99"/>
    <w:qFormat/>
    <w:rsid w:val="00D87E99"/>
    <w:rPr>
      <w:rFonts w:cs="Calibri"/>
      <w:sz w:val="22"/>
      <w:szCs w:val="22"/>
      <w:lang w:eastAsia="en-US"/>
    </w:rPr>
  </w:style>
  <w:style w:type="character" w:customStyle="1" w:styleId="fontstyle21">
    <w:name w:val="fontstyle21"/>
    <w:rsid w:val="00DA37F8"/>
  </w:style>
  <w:style w:type="character" w:styleId="Nierozpoznanawzmianka">
    <w:name w:val="Unresolved Mention"/>
    <w:basedOn w:val="Domylnaczcionkaakapitu"/>
    <w:uiPriority w:val="99"/>
    <w:semiHidden/>
    <w:unhideWhenUsed/>
    <w:rsid w:val="00305F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7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C18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C18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C18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locked/>
    <w:rsid w:val="006635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locked/>
    <w:rsid w:val="00697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9782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Domylnaczcionkaakapitu9">
    <w:name w:val="Domyślna czcionka akapitu9"/>
    <w:rsid w:val="00602B4D"/>
  </w:style>
  <w:style w:type="paragraph" w:styleId="Tekstpodstawowy">
    <w:name w:val="Body Text"/>
    <w:basedOn w:val="Normalny"/>
    <w:link w:val="TekstpodstawowyZnak"/>
    <w:rsid w:val="00602B4D"/>
    <w:pPr>
      <w:suppressAutoHyphens/>
      <w:spacing w:before="100" w:after="200" w:line="276" w:lineRule="auto"/>
      <w:jc w:val="both"/>
    </w:pPr>
    <w:rPr>
      <w:rFonts w:eastAsia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02B4D"/>
    <w:rPr>
      <w:rFonts w:eastAsia="Times New Roman" w:cs="Calibri"/>
      <w:sz w:val="24"/>
      <w:lang w:val="x-none" w:eastAsia="zh-CN"/>
    </w:rPr>
  </w:style>
  <w:style w:type="paragraph" w:styleId="Poprawka">
    <w:name w:val="Revision"/>
    <w:hidden/>
    <w:uiPriority w:val="99"/>
    <w:semiHidden/>
    <w:rsid w:val="00E46549"/>
    <w:rPr>
      <w:rFonts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75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759A"/>
    <w:rPr>
      <w:rFonts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91B5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qFormat/>
    <w:rsid w:val="00091B5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E016-012B-4E0A-99CC-3F11735C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2844</Words>
  <Characters>17065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Czeladź</Company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aolechwieruk</dc:creator>
  <cp:keywords/>
  <dc:description/>
  <cp:lastModifiedBy>Katarzyna KG. Gierat</cp:lastModifiedBy>
  <cp:revision>3</cp:revision>
  <cp:lastPrinted>2022-07-25T09:55:00Z</cp:lastPrinted>
  <dcterms:created xsi:type="dcterms:W3CDTF">2024-10-01T11:17:00Z</dcterms:created>
  <dcterms:modified xsi:type="dcterms:W3CDTF">2024-10-02T10:35:00Z</dcterms:modified>
</cp:coreProperties>
</file>