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89" w:rsidRPr="00137B06" w:rsidRDefault="00B97915">
      <w:pPr>
        <w:spacing w:after="200" w:line="276" w:lineRule="auto"/>
        <w:jc w:val="right"/>
        <w:rPr>
          <w:rFonts w:ascii="Cambria" w:hAnsi="Cambria"/>
          <w:b/>
          <w:sz w:val="20"/>
          <w:szCs w:val="18"/>
          <w:u w:val="single"/>
        </w:rPr>
      </w:pPr>
      <w:r w:rsidRPr="00137B06">
        <w:rPr>
          <w:rFonts w:ascii="Cambria" w:hAnsi="Cambria"/>
          <w:b/>
          <w:sz w:val="20"/>
          <w:szCs w:val="18"/>
          <w:u w:val="single"/>
        </w:rPr>
        <w:t xml:space="preserve">Załącznik nr 5 do Zapytania ofertowego </w:t>
      </w:r>
    </w:p>
    <w:p w:rsidR="00464389" w:rsidRPr="00137B06" w:rsidRDefault="00464389">
      <w:pPr>
        <w:spacing w:after="200" w:line="276" w:lineRule="auto"/>
        <w:jc w:val="right"/>
        <w:rPr>
          <w:rFonts w:ascii="Cambria" w:hAnsi="Cambria"/>
          <w:b/>
          <w:sz w:val="20"/>
          <w:szCs w:val="18"/>
          <w:u w:val="single"/>
        </w:rPr>
      </w:pPr>
    </w:p>
    <w:p w:rsidR="00464389" w:rsidRPr="00137B06" w:rsidRDefault="00B97915">
      <w:pPr>
        <w:spacing w:after="200" w:line="276" w:lineRule="auto"/>
        <w:jc w:val="center"/>
        <w:rPr>
          <w:rFonts w:ascii="Cambria" w:hAnsi="Cambria"/>
          <w:b/>
          <w:szCs w:val="18"/>
          <w:u w:val="single"/>
        </w:rPr>
      </w:pPr>
      <w:r w:rsidRPr="00137B06">
        <w:rPr>
          <w:rFonts w:ascii="Cambria" w:hAnsi="Cambria"/>
          <w:b/>
          <w:szCs w:val="18"/>
          <w:u w:val="single"/>
        </w:rPr>
        <w:t>Szczegółowy opis przedmiotu zamówienia</w:t>
      </w:r>
    </w:p>
    <w:p w:rsidR="00464389" w:rsidRPr="00137B06" w:rsidRDefault="0006005F" w:rsidP="0006005F">
      <w:pPr>
        <w:widowControl w:val="0"/>
        <w:suppressAutoHyphens w:val="0"/>
        <w:autoSpaceDE w:val="0"/>
        <w:spacing w:after="160" w:line="276" w:lineRule="auto"/>
        <w:jc w:val="both"/>
        <w:rPr>
          <w:rFonts w:ascii="Cambria" w:eastAsia="Times New Roman" w:hAnsi="Cambria" w:cs="Cambria"/>
          <w:sz w:val="20"/>
          <w:szCs w:val="20"/>
          <w:lang w:eastAsia="zh-CN"/>
        </w:rPr>
      </w:pPr>
      <w:r w:rsidRPr="00137B06">
        <w:rPr>
          <w:rFonts w:ascii="Cambria" w:eastAsia="Times New Roman" w:hAnsi="Cambria" w:cs="Cambria"/>
          <w:sz w:val="20"/>
          <w:szCs w:val="20"/>
          <w:lang w:eastAsia="zh-CN"/>
        </w:rPr>
        <w:t xml:space="preserve">Przedmiotem zamówienia jest </w:t>
      </w:r>
      <w:r w:rsidRPr="00137B06">
        <w:rPr>
          <w:rFonts w:ascii="Cambria" w:eastAsia="Calibri" w:hAnsi="Cambria" w:cs="Calibri"/>
          <w:b/>
          <w:iCs/>
          <w:color w:val="000000"/>
          <w:sz w:val="20"/>
          <w:szCs w:val="20"/>
        </w:rPr>
        <w:t xml:space="preserve">zakup oraz dostawa pomocy dydaktycznych </w:t>
      </w:r>
      <w:r w:rsidRPr="00137B06">
        <w:rPr>
          <w:rFonts w:ascii="Cambria" w:eastAsia="Calibri" w:hAnsi="Cambria" w:cs="Calibri"/>
          <w:iCs/>
          <w:color w:val="000000"/>
          <w:sz w:val="20"/>
          <w:szCs w:val="20"/>
        </w:rPr>
        <w:t xml:space="preserve">na potrzeby projektu </w:t>
      </w:r>
      <w:r w:rsidRPr="00137B06">
        <w:rPr>
          <w:rFonts w:ascii="Cambria" w:eastAsia="Calibri" w:hAnsi="Cambria" w:cs="Calibri"/>
          <w:bCs/>
          <w:iCs/>
          <w:color w:val="000000"/>
          <w:sz w:val="20"/>
          <w:szCs w:val="20"/>
        </w:rPr>
        <w:t>„Akademia przyszłości – Publiczna Szkoła Podstawowa im. Jana Pawła II w Zbludowicach”</w:t>
      </w:r>
      <w:r w:rsidRPr="00137B06">
        <w:rPr>
          <w:rFonts w:ascii="Cambria" w:eastAsia="Calibri" w:hAnsi="Cambria" w:cs="Calibri"/>
          <w:iCs/>
          <w:color w:val="000000"/>
          <w:sz w:val="20"/>
          <w:szCs w:val="20"/>
        </w:rPr>
        <w:t xml:space="preserve">  nr FESW.08.02-IZ.00-0040/23.</w:t>
      </w:r>
    </w:p>
    <w:p w:rsidR="0006005F" w:rsidRPr="00137B06" w:rsidRDefault="0006005F" w:rsidP="0006005F">
      <w:pPr>
        <w:widowControl w:val="0"/>
        <w:suppressAutoHyphens w:val="0"/>
        <w:autoSpaceDE w:val="0"/>
        <w:spacing w:after="160" w:line="276" w:lineRule="auto"/>
        <w:jc w:val="both"/>
        <w:rPr>
          <w:rFonts w:ascii="Cambria" w:eastAsia="Times New Roman" w:hAnsi="Cambria" w:cs="Cambria"/>
          <w:sz w:val="20"/>
          <w:szCs w:val="20"/>
          <w:lang w:eastAsia="zh-CN"/>
        </w:rPr>
      </w:pPr>
    </w:p>
    <w:tbl>
      <w:tblPr>
        <w:tblStyle w:val="Tabela-Siatka21"/>
        <w:tblW w:w="9918" w:type="dxa"/>
        <w:tblLayout w:type="fixed"/>
        <w:tblLook w:val="04A0" w:firstRow="1" w:lastRow="0" w:firstColumn="1" w:lastColumn="0" w:noHBand="0" w:noVBand="1"/>
      </w:tblPr>
      <w:tblGrid>
        <w:gridCol w:w="570"/>
        <w:gridCol w:w="2210"/>
        <w:gridCol w:w="900"/>
        <w:gridCol w:w="6238"/>
      </w:tblGrid>
      <w:tr w:rsidR="00464389" w:rsidRPr="00137B06"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</w:rPr>
            </w:pPr>
            <w:r w:rsidRPr="00137B06">
              <w:rPr>
                <w:rFonts w:ascii="Cambria" w:eastAsia="Calibri" w:hAnsi="Cambria" w:cstheme="majorHAnsi"/>
                <w:b/>
                <w:sz w:val="20"/>
                <w:szCs w:val="20"/>
              </w:rPr>
              <w:t>LP.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</w:rPr>
            </w:pPr>
            <w:r w:rsidRPr="00137B06">
              <w:rPr>
                <w:rFonts w:ascii="Cambria" w:eastAsia="Calibri" w:hAnsi="Cambria" w:cstheme="majorHAnsi"/>
                <w:b/>
                <w:sz w:val="20"/>
                <w:szCs w:val="20"/>
              </w:rPr>
              <w:t>NAZWA PRZEDMIOTU SZACOWANIA</w:t>
            </w:r>
          </w:p>
        </w:tc>
        <w:tc>
          <w:tcPr>
            <w:tcW w:w="90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</w:rPr>
            </w:pPr>
            <w:r w:rsidRPr="00137B06">
              <w:rPr>
                <w:rFonts w:ascii="Cambria" w:eastAsia="Calibri" w:hAnsi="Cambria" w:cstheme="majorHAnsi"/>
                <w:b/>
                <w:sz w:val="20"/>
                <w:szCs w:val="20"/>
              </w:rPr>
              <w:t>ILOŚĆ</w:t>
            </w:r>
          </w:p>
        </w:tc>
        <w:tc>
          <w:tcPr>
            <w:tcW w:w="6237" w:type="dxa"/>
          </w:tcPr>
          <w:p w:rsidR="00464389" w:rsidRDefault="00350D17">
            <w:pPr>
              <w:widowControl w:val="0"/>
              <w:spacing w:after="60"/>
              <w:jc w:val="center"/>
              <w:rPr>
                <w:rFonts w:ascii="Cambria" w:eastAsia="Calibri" w:hAnsi="Cambria" w:cstheme="majorHAnsi"/>
                <w:b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b/>
                <w:sz w:val="20"/>
                <w:szCs w:val="20"/>
              </w:rPr>
              <w:t>OPIS (zdjęcie poglądowe)</w:t>
            </w:r>
          </w:p>
          <w:p w:rsidR="00864431" w:rsidRPr="00137B06" w:rsidRDefault="00864431">
            <w:pPr>
              <w:widowControl w:val="0"/>
              <w:spacing w:after="60"/>
              <w:jc w:val="center"/>
              <w:rPr>
                <w:rFonts w:ascii="Cambria" w:hAnsi="Cambria"/>
              </w:rPr>
            </w:pPr>
            <w:r w:rsidRPr="008E1396">
              <w:rPr>
                <w:rFonts w:ascii="Cambria" w:eastAsia="Calibri" w:hAnsi="Cambria" w:cstheme="majorHAnsi"/>
                <w:b/>
                <w:sz w:val="20"/>
                <w:szCs w:val="20"/>
              </w:rPr>
              <w:t>Minimalne wymagania</w:t>
            </w:r>
          </w:p>
        </w:tc>
      </w:tr>
      <w:tr w:rsidR="00464389" w:rsidRPr="00137B06">
        <w:tc>
          <w:tcPr>
            <w:tcW w:w="570" w:type="dxa"/>
          </w:tcPr>
          <w:p w:rsidR="00464389" w:rsidRPr="00137B06" w:rsidRDefault="00464389">
            <w:pPr>
              <w:widowControl w:val="0"/>
              <w:spacing w:after="6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9347" w:type="dxa"/>
            <w:gridSpan w:val="3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</w:rPr>
            </w:pPr>
            <w:r w:rsidRPr="00137B06">
              <w:rPr>
                <w:rFonts w:ascii="Cambria" w:eastAsia="Calibri" w:hAnsi="Cambria" w:cstheme="majorHAnsi"/>
                <w:b/>
                <w:sz w:val="20"/>
                <w:szCs w:val="20"/>
              </w:rPr>
              <w:t>POMOCE DYDAKTYCZNE</w:t>
            </w:r>
          </w:p>
        </w:tc>
      </w:tr>
      <w:tr w:rsidR="00464389" w:rsidRPr="00137B06">
        <w:trPr>
          <w:trHeight w:val="1168"/>
        </w:trPr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1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beforeAutospacing="1" w:after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 xml:space="preserve">Liczydło duże Matematyczne </w:t>
            </w:r>
          </w:p>
          <w:p w:rsidR="00464389" w:rsidRPr="00137B06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464389" w:rsidRPr="00137B06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1 szt.</w:t>
            </w:r>
          </w:p>
        </w:tc>
        <w:tc>
          <w:tcPr>
            <w:tcW w:w="6237" w:type="dxa"/>
          </w:tcPr>
          <w:p w:rsidR="00464389" w:rsidRPr="00137B06" w:rsidRDefault="00350D17" w:rsidP="00137B06">
            <w:pPr>
              <w:widowControl w:val="0"/>
              <w:spacing w:beforeAutospacing="1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Wymiary zabawki: 110 x 66 cm lub </w:t>
            </w:r>
            <w:r w:rsidRPr="00137B06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>70 x 91 x 30 cm</w:t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. (wymiary +/- 2 cm). Liczydło pomaga dzieciom w przejściu od konkretnego do abstrakcyjnego myślenia. Łączy naukę matematyki z zabawą.</w:t>
            </w:r>
          </w:p>
        </w:tc>
      </w:tr>
      <w:tr w:rsidR="00464389" w:rsidRPr="00137B06"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2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beforeAutospacing="1" w:after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 xml:space="preserve">Waga szkolna laboratoryjna szalkowa 200g </w:t>
            </w:r>
            <w:r w:rsidRPr="00137B0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br/>
              <w:t>(dokładność 10 mg)</w:t>
            </w:r>
          </w:p>
          <w:p w:rsidR="00464389" w:rsidRPr="00137B06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464389" w:rsidRPr="00137B06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5 szt.</w:t>
            </w:r>
          </w:p>
        </w:tc>
        <w:tc>
          <w:tcPr>
            <w:tcW w:w="6237" w:type="dxa"/>
          </w:tcPr>
          <w:p w:rsidR="00464389" w:rsidRPr="00137B06" w:rsidRDefault="00350D17" w:rsidP="00137B06">
            <w:pPr>
              <w:widowControl w:val="0"/>
              <w:spacing w:beforeAutospacing="1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137B06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pl-PL"/>
              </w:rPr>
              <w:t>Wymiary:</w:t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12 x 30 x 30 cm (wymiary +/- 2 cm). Laboratoryjna waga szalkowa o maksymalnym udźwigu 200 g. W zestawie znajduje się 17 metalowych odważników: 100 g, 50 g, 2 x 20g, 10 g, 5 g, 2 x 2g, 1 g, 500 mg, 2x 200 mg, 100 mg, 50 mg, 2 x 20 mg oraz 10 mg. Odważniki, wraz z dołączoną pęsetą, zamknięte są w plastikowym pudełku. Waga wykonana jest z metalu, szalki są plastikowe.</w:t>
            </w:r>
          </w:p>
        </w:tc>
      </w:tr>
      <w:tr w:rsidR="00464389" w:rsidRPr="00137B06">
        <w:trPr>
          <w:trHeight w:val="1386"/>
        </w:trPr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3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before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theme="minorHAnsi"/>
                <w:bCs/>
                <w:kern w:val="2"/>
                <w:sz w:val="20"/>
                <w:szCs w:val="20"/>
                <w:lang w:eastAsia="pl-PL"/>
              </w:rPr>
              <w:t>Magnetyczne karty liczbowe - tysiące, setki, dziesiątki, jedności</w:t>
            </w:r>
          </w:p>
        </w:tc>
        <w:tc>
          <w:tcPr>
            <w:tcW w:w="900" w:type="dxa"/>
          </w:tcPr>
          <w:p w:rsidR="00464389" w:rsidRPr="00137B06" w:rsidRDefault="00464389">
            <w:pPr>
              <w:widowControl w:val="0"/>
              <w:rPr>
                <w:rFonts w:ascii="Cambria" w:eastAsia="Calibri" w:hAnsi="Cambria"/>
                <w:sz w:val="20"/>
                <w:szCs w:val="20"/>
              </w:rPr>
            </w:pPr>
          </w:p>
          <w:p w:rsidR="00464389" w:rsidRPr="00137B06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/>
                <w:sz w:val="20"/>
                <w:szCs w:val="20"/>
              </w:rPr>
              <w:t xml:space="preserve">5 </w:t>
            </w:r>
            <w:proofErr w:type="spellStart"/>
            <w:r w:rsidRPr="00137B06">
              <w:rPr>
                <w:rFonts w:ascii="Cambria" w:eastAsia="Calibri" w:hAnsi="Cambria" w:cstheme="minorHAnsi"/>
                <w:sz w:val="20"/>
                <w:szCs w:val="20"/>
              </w:rPr>
              <w:t>zest</w:t>
            </w:r>
            <w:proofErr w:type="spellEnd"/>
            <w:r w:rsidRPr="00137B06">
              <w:rPr>
                <w:rFonts w:ascii="Cambria" w:eastAsia="Calibri" w:hAnsi="Cambr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64389" w:rsidRPr="00137B06" w:rsidRDefault="00350D17" w:rsidP="00137B06">
            <w:pPr>
              <w:widowControl w:val="0"/>
              <w:spacing w:after="1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Zawartość</w:t>
            </w:r>
            <w:r w:rsidRPr="00137B06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pl-PL"/>
              </w:rPr>
              <w:t>:</w:t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40 magnetycznych </w:t>
            </w:r>
            <w:proofErr w:type="spellStart"/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tafelków</w:t>
            </w:r>
            <w:proofErr w:type="spellEnd"/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w 4 kolorach z nadrukiem liczb (tysiące 0000-9000, setki 000-900, dziesiątki 00-90, jedności 0-9), wykonane z folii magnetycznej</w:t>
            </w:r>
            <w:r w:rsidRPr="00137B06">
              <w:rPr>
                <w:rFonts w:ascii="Cambria" w:eastAsia="Times New Roman" w:hAnsi="Cambria"/>
                <w:sz w:val="20"/>
                <w:szCs w:val="20"/>
                <w:lang w:eastAsia="pl-PL"/>
              </w:rPr>
              <w:t>.</w:t>
            </w:r>
          </w:p>
        </w:tc>
      </w:tr>
      <w:tr w:rsidR="00464389" w:rsidRPr="00137B06"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4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beforeAutospacing="1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 xml:space="preserve">Zlewki miarowe 6 </w:t>
            </w:r>
            <w:proofErr w:type="spellStart"/>
            <w:r w:rsidRPr="00137B06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szt</w:t>
            </w:r>
            <w:proofErr w:type="spellEnd"/>
            <w:r w:rsidRPr="00137B06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 xml:space="preserve"> - 10 ml, 50, ml, 100 ml, 250 ml, 500 ml, 1000 ml</w:t>
            </w:r>
          </w:p>
        </w:tc>
        <w:tc>
          <w:tcPr>
            <w:tcW w:w="900" w:type="dxa"/>
          </w:tcPr>
          <w:p w:rsidR="00464389" w:rsidRPr="00137B06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 xml:space="preserve">5 </w:t>
            </w:r>
            <w:proofErr w:type="spellStart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zest</w:t>
            </w:r>
            <w:proofErr w:type="spellEnd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64389" w:rsidRPr="00137B06" w:rsidRDefault="00350D17" w:rsidP="00137B06">
            <w:pPr>
              <w:widowControl w:val="0"/>
              <w:spacing w:after="1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 xml:space="preserve">Zestaw sześciu pojemników o pojemnościach: 10 ml, 50 ml, 100 ml, 250 ml, 500 ml, 1000 ml - mocny polipropylen (do 135 </w:t>
            </w:r>
            <w:proofErr w:type="spellStart"/>
            <w:r w:rsidRPr="00137B06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>st.C</w:t>
            </w:r>
            <w:proofErr w:type="spellEnd"/>
            <w:r w:rsidRPr="00137B06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>) - praktyczne wylewy - podziałka niebieska nadrukowana</w:t>
            </w:r>
            <w:r w:rsidRPr="00137B06">
              <w:rPr>
                <w:rFonts w:ascii="Cambria" w:eastAsia="Aptos" w:hAnsi="Cambria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</w:tr>
      <w:tr w:rsidR="00464389" w:rsidRPr="00137B06"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5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beforeAutospacing="1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theme="minorHAnsi"/>
                <w:bCs/>
                <w:sz w:val="20"/>
                <w:szCs w:val="20"/>
                <w:lang w:eastAsia="pl-PL"/>
              </w:rPr>
              <w:t>Domino-zamiany jednostek – miary długości</w:t>
            </w:r>
          </w:p>
        </w:tc>
        <w:tc>
          <w:tcPr>
            <w:tcW w:w="900" w:type="dxa"/>
          </w:tcPr>
          <w:p w:rsidR="00464389" w:rsidRPr="00137B06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 xml:space="preserve">2 </w:t>
            </w:r>
            <w:proofErr w:type="spellStart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zes</w:t>
            </w:r>
            <w:r w:rsidR="00864431">
              <w:rPr>
                <w:rFonts w:ascii="Cambria" w:eastAsia="Calibri" w:hAnsi="Cambria" w:cstheme="majorHAnsi"/>
                <w:sz w:val="20"/>
                <w:szCs w:val="20"/>
              </w:rPr>
              <w:t>t</w:t>
            </w:r>
            <w:proofErr w:type="spellEnd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64389" w:rsidRPr="00137B06" w:rsidRDefault="00350D17" w:rsidP="00137B06">
            <w:pPr>
              <w:widowControl w:val="0"/>
              <w:spacing w:after="1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pl-PL"/>
              </w:rPr>
              <w:t>Zawartość:</w:t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27 kostek domina o wym. 8 x 4 cm , kostki wykonane </w:t>
            </w:r>
            <w:r w:rsid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br/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z tworzywa o zaokrąglonych narożnikach, zamykane pudełko </w:t>
            </w:r>
            <w:r w:rsid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br/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 tworzywa</w:t>
            </w:r>
          </w:p>
        </w:tc>
      </w:tr>
      <w:tr w:rsidR="00464389" w:rsidRPr="00137B06"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6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before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Domino zamiany jednostek - miary wagowe</w:t>
            </w:r>
          </w:p>
        </w:tc>
        <w:tc>
          <w:tcPr>
            <w:tcW w:w="900" w:type="dxa"/>
          </w:tcPr>
          <w:p w:rsidR="00464389" w:rsidRPr="00137B06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 xml:space="preserve">2 </w:t>
            </w:r>
            <w:proofErr w:type="spellStart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zes</w:t>
            </w:r>
            <w:r w:rsidR="00864431">
              <w:rPr>
                <w:rFonts w:ascii="Cambria" w:eastAsia="Calibri" w:hAnsi="Cambria" w:cstheme="majorHAnsi"/>
                <w:sz w:val="20"/>
                <w:szCs w:val="20"/>
              </w:rPr>
              <w:t>t</w:t>
            </w:r>
            <w:proofErr w:type="spellEnd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64389" w:rsidRPr="00137B06" w:rsidRDefault="00350D17" w:rsidP="00137B06">
            <w:pPr>
              <w:widowControl w:val="0"/>
              <w:spacing w:after="1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pl-PL"/>
              </w:rPr>
              <w:t>Zawartość:</w:t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27 kostek domina o wym. 8 x 4 cm , kostki wykonane </w:t>
            </w:r>
            <w:r w:rsid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br/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 tworzywa o zaokrąglonych narożnikach, zamykane pudełko</w:t>
            </w:r>
            <w:r w:rsid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br/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 tworzywa</w:t>
            </w:r>
          </w:p>
          <w:p w:rsidR="00464389" w:rsidRPr="00137B06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64389" w:rsidRPr="00137B06"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7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before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Domino zamiany jednostek - miary objętości</w:t>
            </w:r>
          </w:p>
        </w:tc>
        <w:tc>
          <w:tcPr>
            <w:tcW w:w="900" w:type="dxa"/>
          </w:tcPr>
          <w:p w:rsidR="00464389" w:rsidRPr="00137B06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 xml:space="preserve">1 </w:t>
            </w:r>
            <w:proofErr w:type="spellStart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zes</w:t>
            </w:r>
            <w:r w:rsidR="00864431">
              <w:rPr>
                <w:rFonts w:ascii="Cambria" w:eastAsia="Calibri" w:hAnsi="Cambria" w:cstheme="majorHAnsi"/>
                <w:sz w:val="20"/>
                <w:szCs w:val="20"/>
              </w:rPr>
              <w:t>t</w:t>
            </w:r>
            <w:proofErr w:type="spellEnd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64389" w:rsidRPr="00137B06" w:rsidRDefault="00350D17" w:rsidP="00137B06">
            <w:pPr>
              <w:widowControl w:val="0"/>
              <w:spacing w:after="1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pl-PL"/>
              </w:rPr>
              <w:t>Zawartość:</w:t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27 kostek domina o wym. 8 x 4 cm , kostki wykonane </w:t>
            </w:r>
            <w:r w:rsid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br/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z tworzywa o zaokrąglonych narożnikach, zamykane pudełko </w:t>
            </w:r>
            <w:r w:rsid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br/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 tworzywa</w:t>
            </w:r>
          </w:p>
          <w:p w:rsidR="00464389" w:rsidRPr="00137B06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64389" w:rsidRPr="00137B06"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8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beforeAutospacing="1" w:after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Zestaw miar – mierzenie długości</w:t>
            </w:r>
          </w:p>
          <w:p w:rsidR="00464389" w:rsidRPr="00137B06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464389" w:rsidRPr="00137B06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 xml:space="preserve">5 </w:t>
            </w:r>
            <w:proofErr w:type="spellStart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zest</w:t>
            </w:r>
            <w:proofErr w:type="spellEnd"/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64389" w:rsidRPr="00137B06" w:rsidRDefault="00350D17" w:rsidP="00137B06">
            <w:pPr>
              <w:widowControl w:val="0"/>
              <w:spacing w:after="1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 xml:space="preserve">Łatwa do zwinięcia miara z dwustronną podziałką: centymetry i metry z jednej strony, a cale i stopy z drugiej - solidne wykonanie (włókno szklane, obudowa z ABS) - na początku miary oczko do zaczepiania - zaopatrzona w blokadę - długość 50 m/165 </w:t>
            </w:r>
            <w:proofErr w:type="spellStart"/>
            <w:r w:rsidRPr="00137B06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>ft</w:t>
            </w:r>
            <w:proofErr w:type="spellEnd"/>
          </w:p>
        </w:tc>
      </w:tr>
      <w:tr w:rsidR="00464389" w:rsidRPr="00137B06">
        <w:tc>
          <w:tcPr>
            <w:tcW w:w="570" w:type="dxa"/>
          </w:tcPr>
          <w:p w:rsidR="00464389" w:rsidRPr="00137B0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 w:cstheme="maj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2210" w:type="dxa"/>
          </w:tcPr>
          <w:p w:rsidR="00464389" w:rsidRPr="00137B06" w:rsidRDefault="00350D17">
            <w:pPr>
              <w:widowControl w:val="0"/>
              <w:spacing w:after="160" w:line="276" w:lineRule="auto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Aptos" w:hAnsi="Cambria"/>
                <w:bCs/>
                <w:kern w:val="2"/>
                <w:sz w:val="20"/>
                <w:szCs w:val="20"/>
                <w14:ligatures w14:val="standardContextual"/>
              </w:rPr>
              <w:t xml:space="preserve">Kalkulator graficzny </w:t>
            </w:r>
          </w:p>
          <w:p w:rsidR="00464389" w:rsidRPr="00137B06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464389" w:rsidRPr="00137B06" w:rsidRDefault="00464389" w:rsidP="00B97915">
            <w:pPr>
              <w:pStyle w:val="Akapitzlist"/>
              <w:widowControl w:val="0"/>
              <w:numPr>
                <w:ilvl w:val="1"/>
                <w:numId w:val="1"/>
              </w:numPr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  <w:p w:rsidR="00464389" w:rsidRPr="00137B06" w:rsidRDefault="00350D17" w:rsidP="003228EB">
            <w:pPr>
              <w:widowControl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Calibri" w:hAnsi="Cambria"/>
                <w:sz w:val="20"/>
                <w:szCs w:val="20"/>
              </w:rPr>
              <w:t>5 szt</w:t>
            </w:r>
            <w:r w:rsidR="00864431">
              <w:rPr>
                <w:rFonts w:ascii="Cambria" w:eastAsia="Calibri" w:hAnsi="Cambr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864431" w:rsidRDefault="00350D17" w:rsidP="00864431">
            <w:pPr>
              <w:widowControl w:val="0"/>
              <w:spacing w:line="276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Kalkulator </w:t>
            </w:r>
            <w:r w:rsidR="008E139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–</w:t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</w:t>
            </w:r>
            <w:r w:rsidR="008E139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posiadający </w:t>
            </w:r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czytelny wyświetlacz LCD, 396 funkcji, pamięć 20 </w:t>
            </w:r>
            <w:proofErr w:type="spellStart"/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kb</w:t>
            </w:r>
            <w:proofErr w:type="spellEnd"/>
            <w:r w:rsidRPr="00137B06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RAM, zasilanie bateryjne 4x AAA. </w:t>
            </w:r>
          </w:p>
          <w:p w:rsidR="00464389" w:rsidRPr="00137B06" w:rsidRDefault="00350D17" w:rsidP="00864431">
            <w:pPr>
              <w:widowControl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7B0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Wymiary: 19,3 x 81,5 x 163 mm (wymiary +/- 1 cm)  </w:t>
            </w:r>
          </w:p>
        </w:tc>
      </w:tr>
      <w:tr w:rsidR="00464389" w:rsidRPr="00137B06">
        <w:tc>
          <w:tcPr>
            <w:tcW w:w="570" w:type="dxa"/>
          </w:tcPr>
          <w:p w:rsidR="00464389" w:rsidRPr="00864431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>10</w:t>
            </w:r>
          </w:p>
        </w:tc>
        <w:tc>
          <w:tcPr>
            <w:tcW w:w="2210" w:type="dxa"/>
          </w:tcPr>
          <w:p w:rsidR="00464389" w:rsidRPr="00864431" w:rsidRDefault="008E1396">
            <w:pPr>
              <w:widowControl w:val="0"/>
              <w:spacing w:beforeAutospacing="1" w:after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8E139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A</w:t>
            </w:r>
            <w:r w:rsidR="00350D17" w:rsidRPr="008E139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ktywny zestaw demonstracyjny</w:t>
            </w:r>
            <w:r w:rsidRPr="008E139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br/>
            </w:r>
            <w:r w:rsidRPr="008E139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(np.: Pokochać równania )</w:t>
            </w:r>
          </w:p>
          <w:p w:rsidR="00464389" w:rsidRPr="00864431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464389" w:rsidRPr="00864431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 xml:space="preserve"> 1 szt.</w:t>
            </w:r>
          </w:p>
        </w:tc>
        <w:tc>
          <w:tcPr>
            <w:tcW w:w="6237" w:type="dxa"/>
          </w:tcPr>
          <w:p w:rsidR="00464389" w:rsidRPr="00864431" w:rsidRDefault="00350D17">
            <w:pPr>
              <w:widowControl w:val="0"/>
              <w:tabs>
                <w:tab w:val="left" w:pos="2112"/>
              </w:tabs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Pomoc dydaktyczna, która </w:t>
            </w:r>
            <w:r w:rsidR="0086443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w </w:t>
            </w:r>
            <w:r w:rsidRPr="0086443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obrazowy sposób pomoże zrozumieć  równania. Zastosowany symbol "wagi" kojarzy się z równaniem.  Liczby wymierne reprezentowane są przez kolorowe żetony (zamiast zapisu cyfrowego), a niewiadoma przez krążek z napisem "x". Zarówno kółka liczbowe, jak i "x" są dwustronne dla rozróżnienia wartości dodatnich.</w:t>
            </w:r>
          </w:p>
        </w:tc>
      </w:tr>
      <w:tr w:rsidR="00464389" w:rsidRPr="00137B06">
        <w:tc>
          <w:tcPr>
            <w:tcW w:w="570" w:type="dxa"/>
          </w:tcPr>
          <w:p w:rsidR="00464389" w:rsidRPr="00864431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>11</w:t>
            </w:r>
          </w:p>
        </w:tc>
        <w:tc>
          <w:tcPr>
            <w:tcW w:w="2210" w:type="dxa"/>
          </w:tcPr>
          <w:p w:rsidR="00464389" w:rsidRPr="008E1396" w:rsidRDefault="008E1396">
            <w:pPr>
              <w:widowControl w:val="0"/>
              <w:spacing w:beforeAutospacing="1" w:afterAutospacing="1" w:line="276" w:lineRule="auto"/>
              <w:outlineLvl w:val="0"/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</w:pPr>
            <w:r w:rsidRPr="008E139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U</w:t>
            </w:r>
            <w:r w:rsidR="00350D17" w:rsidRPr="008E139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łamki zwykłe i dziesiętne</w:t>
            </w:r>
          </w:p>
          <w:p w:rsidR="008E1396" w:rsidRPr="00864431" w:rsidRDefault="008E1396">
            <w:pPr>
              <w:widowControl w:val="0"/>
              <w:spacing w:beforeAutospacing="1" w:after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8E139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(np.: Matematyczne stacje)</w:t>
            </w:r>
          </w:p>
          <w:p w:rsidR="00464389" w:rsidRPr="00864431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464389" w:rsidRPr="00864431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 xml:space="preserve">1 </w:t>
            </w:r>
            <w:proofErr w:type="spellStart"/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>zest</w:t>
            </w:r>
            <w:proofErr w:type="spellEnd"/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864431" w:rsidRDefault="00350D17" w:rsidP="00864431">
            <w:pPr>
              <w:widowControl w:val="0"/>
              <w:jc w:val="both"/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</w:pPr>
            <w:r w:rsidRP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 xml:space="preserve">Kolekcja 10 gier zaprojektowanych do utrwalania wiadomości </w:t>
            </w:r>
            <w:r w:rsid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br/>
            </w:r>
            <w:r w:rsidRP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 xml:space="preserve">o ułamkach w formie gier i układanek. </w:t>
            </w:r>
          </w:p>
          <w:p w:rsidR="00864431" w:rsidRDefault="00864431" w:rsidP="00864431">
            <w:pPr>
              <w:widowControl w:val="0"/>
              <w:jc w:val="both"/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864431" w:rsidRDefault="00350D17" w:rsidP="00864431">
            <w:pPr>
              <w:widowControl w:val="0"/>
              <w:jc w:val="both"/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</w:pPr>
            <w:r w:rsidRP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 xml:space="preserve">Każda gra składa się z planszy, ruchomych elementów i karty odpowiedzi. Uczniowie mogą uczyć się indywidualnie, w parach </w:t>
            </w:r>
            <w:r w:rsid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br/>
            </w:r>
            <w:r w:rsidRP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 xml:space="preserve">lub grupach 3-osobowych. </w:t>
            </w:r>
          </w:p>
          <w:p w:rsidR="00864431" w:rsidRDefault="00864431" w:rsidP="00864431">
            <w:pPr>
              <w:widowControl w:val="0"/>
              <w:jc w:val="both"/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</w:pPr>
          </w:p>
          <w:p w:rsidR="00464389" w:rsidRPr="00864431" w:rsidRDefault="00350D17" w:rsidP="0086443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 xml:space="preserve">Po ułożeniu elementów gry uczniowie mogą sprawdzić poprawność </w:t>
            </w:r>
            <w:r w:rsid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br/>
            </w:r>
            <w:r w:rsidRP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 xml:space="preserve">z kartą odpowiedzi lub zapisać wyniki do zeszytu na polecenie nauczyciele. Załączona instrukcja zawiera schemat wszystkich ruchomych elementów, co umożliwia powielenie gier i układanie </w:t>
            </w:r>
            <w:r w:rsid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br/>
            </w:r>
            <w:r w:rsidRPr="00864431">
              <w:rPr>
                <w:rFonts w:ascii="Cambria" w:eastAsia="Aptos" w:hAnsi="Cambria" w:cstheme="minorHAnsi"/>
                <w:kern w:val="2"/>
                <w:sz w:val="20"/>
                <w:szCs w:val="20"/>
                <w14:ligatures w14:val="standardContextual"/>
              </w:rPr>
              <w:t>ich bez plansz</w:t>
            </w:r>
          </w:p>
        </w:tc>
      </w:tr>
      <w:tr w:rsidR="00464389" w:rsidRPr="00137B06">
        <w:tc>
          <w:tcPr>
            <w:tcW w:w="570" w:type="dxa"/>
          </w:tcPr>
          <w:p w:rsidR="00464389" w:rsidRPr="00864431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>12</w:t>
            </w:r>
          </w:p>
        </w:tc>
        <w:tc>
          <w:tcPr>
            <w:tcW w:w="2210" w:type="dxa"/>
          </w:tcPr>
          <w:p w:rsidR="00464389" w:rsidRPr="008E1396" w:rsidRDefault="00350D17">
            <w:pPr>
              <w:widowControl w:val="0"/>
              <w:spacing w:beforeAutospacing="1" w:afterAutospacing="1" w:line="276" w:lineRule="auto"/>
              <w:outlineLvl w:val="0"/>
              <w:rPr>
                <w:rFonts w:ascii="Cambria" w:hAnsi="Cambria"/>
                <w:sz w:val="20"/>
                <w:szCs w:val="20"/>
              </w:rPr>
            </w:pPr>
            <w:r w:rsidRPr="008E1396">
              <w:rPr>
                <w:rFonts w:ascii="Cambria" w:eastAsia="Times New Roman" w:hAnsi="Cambria"/>
                <w:bCs/>
                <w:kern w:val="2"/>
                <w:sz w:val="20"/>
                <w:szCs w:val="20"/>
                <w:lang w:eastAsia="pl-PL"/>
              </w:rPr>
              <w:t>System dziesiętny - tablica do działań</w:t>
            </w:r>
          </w:p>
          <w:p w:rsidR="00464389" w:rsidRPr="008E1396" w:rsidRDefault="00464389">
            <w:pPr>
              <w:widowControl w:val="0"/>
              <w:spacing w:after="60"/>
              <w:jc w:val="both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464389" w:rsidRPr="008E1396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8E1396">
              <w:rPr>
                <w:rFonts w:ascii="Cambria" w:eastAsia="Calibri" w:hAnsi="Cambria" w:cstheme="majorHAnsi"/>
                <w:sz w:val="20"/>
                <w:szCs w:val="20"/>
              </w:rPr>
              <w:t>1 szt.</w:t>
            </w:r>
          </w:p>
        </w:tc>
        <w:tc>
          <w:tcPr>
            <w:tcW w:w="6237" w:type="dxa"/>
          </w:tcPr>
          <w:p w:rsidR="00464389" w:rsidRPr="00864431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Tablica w prosty sposób pokazuje istotę systemu dziesiętnego. Poszczególne rzędy wykonane są w trójkolorowej sekwencji, ukazując grupę jedności, grupę tysięcy i milion. W każdej kolumnie jest miejsce tylko na dziewięć żetonów-magnesów, co odpowiada temu, </w:t>
            </w:r>
            <w:r w:rsidR="0086443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br/>
            </w:r>
            <w:r w:rsidRPr="0086443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iż po dołożeniu dziesiątego elementu następuje przejście do wyższego rzędu (np. 9 jedności + dodatkowa jedność = 1 dziesiątka).</w:t>
            </w:r>
          </w:p>
        </w:tc>
      </w:tr>
      <w:tr w:rsidR="00464389" w:rsidRPr="00137B06">
        <w:tc>
          <w:tcPr>
            <w:tcW w:w="570" w:type="dxa"/>
          </w:tcPr>
          <w:p w:rsidR="00464389" w:rsidRPr="00864431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>13</w:t>
            </w:r>
          </w:p>
        </w:tc>
        <w:tc>
          <w:tcPr>
            <w:tcW w:w="2210" w:type="dxa"/>
          </w:tcPr>
          <w:p w:rsidR="008E1396" w:rsidRDefault="008E1396" w:rsidP="008E1396">
            <w:pPr>
              <w:widowControl w:val="0"/>
              <w:spacing w:after="60"/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Zestaw do </w:t>
            </w:r>
            <w:r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nauki</w:t>
            </w:r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 o tematyc</w:t>
            </w:r>
            <w:r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e</w:t>
            </w:r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 dot. </w:t>
            </w:r>
            <w:proofErr w:type="spellStart"/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fotowoltaiki</w:t>
            </w:r>
            <w:proofErr w:type="spellEnd"/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8E1396" w:rsidRDefault="008E1396" w:rsidP="008E1396">
            <w:pPr>
              <w:widowControl w:val="0"/>
              <w:spacing w:after="60"/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</w:pPr>
          </w:p>
          <w:p w:rsidR="00464389" w:rsidRPr="00864431" w:rsidRDefault="008E1396" w:rsidP="008E1396">
            <w:pPr>
              <w:widowControl w:val="0"/>
              <w:spacing w:after="60"/>
              <w:rPr>
                <w:rFonts w:ascii="Cambria" w:hAnsi="Cambria"/>
                <w:sz w:val="20"/>
                <w:szCs w:val="20"/>
              </w:rPr>
            </w:pPr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(np.: </w:t>
            </w:r>
            <w:proofErr w:type="spellStart"/>
            <w:r w:rsidR="00350D17"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Fotowoltaika</w:t>
            </w:r>
            <w:proofErr w:type="spellEnd"/>
            <w:r w:rsidR="00350D17"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 – słoneczna zabawka</w:t>
            </w:r>
          </w:p>
        </w:tc>
        <w:tc>
          <w:tcPr>
            <w:tcW w:w="900" w:type="dxa"/>
          </w:tcPr>
          <w:p w:rsidR="00464389" w:rsidRPr="00864431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Calibri" w:hAnsi="Cambria" w:cstheme="majorHAnsi"/>
                <w:sz w:val="20"/>
                <w:szCs w:val="20"/>
              </w:rPr>
              <w:t>1 szt.</w:t>
            </w:r>
          </w:p>
        </w:tc>
        <w:tc>
          <w:tcPr>
            <w:tcW w:w="6237" w:type="dxa"/>
          </w:tcPr>
          <w:p w:rsidR="00464389" w:rsidRPr="00864431" w:rsidRDefault="00350D17" w:rsidP="00864431">
            <w:pPr>
              <w:widowControl w:val="0"/>
              <w:spacing w:after="20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64431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Zestaw - </w:t>
            </w:r>
            <w:proofErr w:type="spellStart"/>
            <w:r w:rsidRPr="00864431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fotowoltaika</w:t>
            </w:r>
            <w:proofErr w:type="spellEnd"/>
            <w:r w:rsidRPr="00864431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- jest to słoneczna zabawka, która pozwala zrozumieć, jak działają panele fotowoltaiczne.</w:t>
            </w:r>
          </w:p>
        </w:tc>
      </w:tr>
      <w:tr w:rsidR="00464389" w:rsidRPr="00137B06">
        <w:tc>
          <w:tcPr>
            <w:tcW w:w="570" w:type="dxa"/>
          </w:tcPr>
          <w:p w:rsidR="00464389" w:rsidRPr="008E1396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8E1396">
              <w:rPr>
                <w:rFonts w:ascii="Cambria" w:eastAsia="Calibri" w:hAnsi="Cambria" w:cstheme="majorHAnsi"/>
                <w:sz w:val="20"/>
                <w:szCs w:val="20"/>
              </w:rPr>
              <w:t>14</w:t>
            </w:r>
          </w:p>
        </w:tc>
        <w:tc>
          <w:tcPr>
            <w:tcW w:w="2210" w:type="dxa"/>
          </w:tcPr>
          <w:p w:rsidR="008E1396" w:rsidRPr="008E1396" w:rsidRDefault="008E1396" w:rsidP="008E1396">
            <w:pPr>
              <w:widowControl w:val="0"/>
              <w:spacing w:after="60"/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Klocki do zabawy/nauki o tematyce źródeł energii odnawialnych</w:t>
            </w:r>
          </w:p>
          <w:p w:rsidR="008E1396" w:rsidRPr="008E1396" w:rsidRDefault="008E1396" w:rsidP="008E1396">
            <w:pPr>
              <w:widowControl w:val="0"/>
              <w:spacing w:after="60"/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</w:pPr>
          </w:p>
          <w:p w:rsidR="00464389" w:rsidRPr="008E1396" w:rsidRDefault="008E1396" w:rsidP="008E1396">
            <w:pPr>
              <w:widowControl w:val="0"/>
              <w:spacing w:after="60"/>
              <w:rPr>
                <w:rFonts w:ascii="Cambria" w:hAnsi="Cambria"/>
                <w:sz w:val="20"/>
                <w:szCs w:val="20"/>
              </w:rPr>
            </w:pPr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(np.: </w:t>
            </w:r>
            <w:proofErr w:type="spellStart"/>
            <w:r w:rsidR="00350D17"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Klocki-Gigo-Energia-słoneczna</w:t>
            </w:r>
            <w:proofErr w:type="spellEnd"/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900" w:type="dxa"/>
          </w:tcPr>
          <w:p w:rsidR="00464389" w:rsidRPr="00595B3E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 xml:space="preserve">2 </w:t>
            </w:r>
            <w:proofErr w:type="spellStart"/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>zest</w:t>
            </w:r>
            <w:proofErr w:type="spellEnd"/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464389" w:rsidRPr="00595B3E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Zestaw pozwala odkryć niezwykłe możliwości słońca jako źródła energii odnawialnej. Zawiera unikalny jednoczęściowy silnik zasilany energią słoneczną, który składa się z ogniwa fotowoltaicznego i silnika elektrycznego - połączonych ze sobą w jednym kompaktowym urządzeniu. Zestaw pozwala na zbudowanie 11 modeli. Elementy wykonane z tworzywa sztucznego. Podręcznik z ćwiczeniami </w:t>
            </w:r>
            <w:r w:rsid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br/>
            </w: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w komplecie. • 61 </w:t>
            </w:r>
            <w:proofErr w:type="spellStart"/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elem</w:t>
            </w:r>
            <w:proofErr w:type="spellEnd"/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. • wym. 33 x 6,5 x 22,5 cm (wymiary +/- 2 cm)</w:t>
            </w:r>
          </w:p>
        </w:tc>
      </w:tr>
      <w:tr w:rsidR="00464389" w:rsidRPr="00137B06">
        <w:tc>
          <w:tcPr>
            <w:tcW w:w="570" w:type="dxa"/>
          </w:tcPr>
          <w:p w:rsidR="00464389" w:rsidRPr="00595B3E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>15</w:t>
            </w:r>
          </w:p>
        </w:tc>
        <w:tc>
          <w:tcPr>
            <w:tcW w:w="2210" w:type="dxa"/>
          </w:tcPr>
          <w:p w:rsidR="003228EB" w:rsidRDefault="003228EB" w:rsidP="003228EB">
            <w:pPr>
              <w:widowControl w:val="0"/>
              <w:spacing w:after="60"/>
              <w:rPr>
                <w:rFonts w:ascii="Cambria" w:eastAsia="Calibri" w:hAnsi="Cambria" w:cs="Times New Roman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8E1396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Klocki do zabawy/nauki o tematyce</w:t>
            </w:r>
            <w:r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 energii wiatrowej</w:t>
            </w:r>
          </w:p>
          <w:p w:rsidR="003228EB" w:rsidRDefault="003228EB">
            <w:pPr>
              <w:widowControl w:val="0"/>
              <w:spacing w:after="60"/>
              <w:jc w:val="both"/>
              <w:rPr>
                <w:rFonts w:ascii="Cambria" w:eastAsia="Calibri" w:hAnsi="Cambria" w:cs="Times New Roman"/>
                <w:kern w:val="2"/>
                <w:sz w:val="20"/>
                <w:szCs w:val="20"/>
                <w:highlight w:val="yellow"/>
                <w14:ligatures w14:val="standardContextual"/>
              </w:rPr>
            </w:pPr>
          </w:p>
          <w:p w:rsidR="00464389" w:rsidRPr="00595B3E" w:rsidRDefault="003228EB" w:rsidP="003228EB">
            <w:pPr>
              <w:widowControl w:val="0"/>
              <w:spacing w:after="60"/>
              <w:rPr>
                <w:rFonts w:ascii="Cambria" w:hAnsi="Cambria"/>
                <w:sz w:val="20"/>
                <w:szCs w:val="20"/>
              </w:rPr>
            </w:pPr>
            <w:r w:rsidRPr="003228EB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(np.: </w:t>
            </w:r>
            <w:r w:rsidR="00350D17" w:rsidRPr="003228EB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Klocki-Gigo-energia-wiatru-5-eksperymentów</w:t>
            </w:r>
            <w:r w:rsidRPr="003228EB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900" w:type="dxa"/>
          </w:tcPr>
          <w:p w:rsidR="00464389" w:rsidRPr="00595B3E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 xml:space="preserve">2 </w:t>
            </w:r>
            <w:proofErr w:type="spellStart"/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>zest</w:t>
            </w:r>
            <w:proofErr w:type="spellEnd"/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595B3E" w:rsidRPr="00595B3E" w:rsidRDefault="00350D17" w:rsidP="00595B3E">
            <w:pPr>
              <w:widowControl w:val="0"/>
              <w:spacing w:after="200" w:line="276" w:lineRule="auto"/>
              <w:jc w:val="both"/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</w:pPr>
            <w:r w:rsidRPr="003228EB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Klocki, dzięki</w:t>
            </w: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 którym dzieci odkryją niezwykłe możliwości wiatru jako źródła energii odnawialnej. </w:t>
            </w:r>
          </w:p>
          <w:p w:rsidR="00464389" w:rsidRPr="00595B3E" w:rsidRDefault="00350D17" w:rsidP="00595B3E">
            <w:pPr>
              <w:widowControl w:val="0"/>
              <w:spacing w:after="20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 xml:space="preserve">Zestaw pozwala zbudować 8 modeli, w tym 2 gigantyczne turbiny wiatrowe o wysokości prawie 1 metra! Elementy wykonane </w:t>
            </w:r>
            <w:r w:rsidR="00595B3E"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br/>
            </w: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z tworzywa sztucznego. Podręcznik z ćwiczeniami w komplecie.</w:t>
            </w:r>
          </w:p>
        </w:tc>
      </w:tr>
      <w:tr w:rsidR="00464389" w:rsidRPr="00137B06">
        <w:tc>
          <w:tcPr>
            <w:tcW w:w="570" w:type="dxa"/>
          </w:tcPr>
          <w:p w:rsidR="00464389" w:rsidRPr="00595B3E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>16</w:t>
            </w:r>
          </w:p>
        </w:tc>
        <w:tc>
          <w:tcPr>
            <w:tcW w:w="2210" w:type="dxa"/>
          </w:tcPr>
          <w:p w:rsidR="00464389" w:rsidRPr="00595B3E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Lornetka-10-x-25</w:t>
            </w:r>
          </w:p>
        </w:tc>
        <w:tc>
          <w:tcPr>
            <w:tcW w:w="900" w:type="dxa"/>
          </w:tcPr>
          <w:p w:rsidR="00464389" w:rsidRPr="00595B3E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>1 szt.</w:t>
            </w:r>
          </w:p>
        </w:tc>
        <w:tc>
          <w:tcPr>
            <w:tcW w:w="6237" w:type="dxa"/>
          </w:tcPr>
          <w:p w:rsidR="00464389" w:rsidRPr="00595B3E" w:rsidRDefault="00350D17" w:rsidP="00595B3E">
            <w:pPr>
              <w:widowControl w:val="0"/>
              <w:spacing w:after="20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Lornetka </w:t>
            </w:r>
            <w:proofErr w:type="spellStart"/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dachopryzmatyczna</w:t>
            </w:r>
            <w:proofErr w:type="spellEnd"/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 z kolorowymi soczewkami ze szkła optycznego BK7, szerokopasmowy obiektyw, okular z żywicy akrylowej. Metalowy tubus lornetki pokryty antypoślizgową, gumową skórą. Lornetka stabilnie utrzymuje się w dłoni. Zakończenie okularów </w:t>
            </w: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lastRenderedPageBreak/>
              <w:t>gumowe, zawias łączący tubusy lornetki z tworzywa.</w:t>
            </w:r>
          </w:p>
        </w:tc>
      </w:tr>
      <w:tr w:rsidR="00464389" w:rsidRPr="00137B06">
        <w:tc>
          <w:tcPr>
            <w:tcW w:w="570" w:type="dxa"/>
          </w:tcPr>
          <w:p w:rsidR="00464389" w:rsidRPr="00595B3E" w:rsidRDefault="00350D17">
            <w:pPr>
              <w:widowControl w:val="0"/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10" w:type="dxa"/>
          </w:tcPr>
          <w:p w:rsidR="00464389" w:rsidRPr="00595B3E" w:rsidRDefault="00350D17">
            <w:pPr>
              <w:widowControl w:val="0"/>
              <w:spacing w:after="6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14:ligatures w14:val="standardContextual"/>
              </w:rPr>
              <w:t>Auto napędzane wodą</w:t>
            </w:r>
          </w:p>
        </w:tc>
        <w:tc>
          <w:tcPr>
            <w:tcW w:w="900" w:type="dxa"/>
          </w:tcPr>
          <w:p w:rsidR="00464389" w:rsidRPr="00595B3E" w:rsidRDefault="00350D17">
            <w:pPr>
              <w:widowControl w:val="0"/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ajorHAnsi"/>
                <w:sz w:val="20"/>
                <w:szCs w:val="20"/>
              </w:rPr>
              <w:t>4 szt.</w:t>
            </w:r>
          </w:p>
        </w:tc>
        <w:tc>
          <w:tcPr>
            <w:tcW w:w="6237" w:type="dxa"/>
          </w:tcPr>
          <w:p w:rsidR="00464389" w:rsidRPr="00595B3E" w:rsidRDefault="00350D17" w:rsidP="00595B3E">
            <w:pPr>
              <w:widowControl w:val="0"/>
              <w:spacing w:after="20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Auto Na Wodę to zabawka, która do uruchomienia nie potrzebuje baterii czy paliwa. Najtańszy, najmniejszy na świecie i super szybki samochód napędzany najtańszym z możliwych paliw: wodą </w:t>
            </w:r>
            <w:r w:rsidR="00595B3E">
              <w:rPr>
                <w:rFonts w:ascii="Cambria" w:eastAsia="Calibri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br/>
            </w: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 xml:space="preserve">z dodatkiem soli. Wystarczy wlać do „baku” kilka kropel roztworu, </w:t>
            </w:r>
            <w:r w:rsidR="00595B3E">
              <w:rPr>
                <w:rFonts w:ascii="Cambria" w:eastAsia="Calibri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br/>
            </w:r>
            <w:r w:rsidRPr="00595B3E">
              <w:rPr>
                <w:rFonts w:ascii="Cambria" w:eastAsia="Calibri" w:hAnsi="Cambria" w:cs="Times New Roman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a następnie przykryć go dołączoną do zabawki płytką.</w:t>
            </w:r>
          </w:p>
        </w:tc>
      </w:tr>
    </w:tbl>
    <w:tbl>
      <w:tblPr>
        <w:tblStyle w:val="Tabela-Siatka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218"/>
        <w:gridCol w:w="910"/>
        <w:gridCol w:w="6228"/>
      </w:tblGrid>
      <w:tr w:rsidR="00464389" w:rsidRPr="00137B06">
        <w:tc>
          <w:tcPr>
            <w:tcW w:w="562" w:type="dxa"/>
          </w:tcPr>
          <w:p w:rsidR="00464389" w:rsidRPr="00595B3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18</w:t>
            </w:r>
          </w:p>
        </w:tc>
        <w:tc>
          <w:tcPr>
            <w:tcW w:w="2218" w:type="dxa"/>
          </w:tcPr>
          <w:p w:rsidR="00464389" w:rsidRPr="00595B3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Model jaskini krasowej i ukształtowania terenu w przekroju</w:t>
            </w:r>
          </w:p>
          <w:p w:rsidR="00464389" w:rsidRPr="00595B3E" w:rsidRDefault="0046438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0" w:type="dxa"/>
          </w:tcPr>
          <w:p w:rsidR="00464389" w:rsidRPr="00595B3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1szt.</w:t>
            </w:r>
          </w:p>
        </w:tc>
        <w:tc>
          <w:tcPr>
            <w:tcW w:w="6227" w:type="dxa"/>
          </w:tcPr>
          <w:p w:rsidR="00595B3E" w:rsidRDefault="00350D17" w:rsidP="00595B3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Model składa się z 2 elementów, po ściągnięciu górnej części mamy możliwość obserwacji wnętrza jaskini z zaznaczonymi poszczególnymi formami krasowymi. </w:t>
            </w:r>
          </w:p>
          <w:p w:rsidR="00595B3E" w:rsidRDefault="00595B3E" w:rsidP="00595B3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</w:p>
          <w:p w:rsidR="00464389" w:rsidRPr="00595B3E" w:rsidRDefault="00350D17" w:rsidP="00595B3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We wnętrzu jaskini krasowej widać będzie poszczególne formy krasu oraz nacieki. Z dużą dokładnością zaznaczone zostały stalaktyty, stalagmity oraz stalagnaty.</w:t>
            </w:r>
          </w:p>
        </w:tc>
      </w:tr>
      <w:tr w:rsidR="00464389" w:rsidRPr="00137B06">
        <w:tc>
          <w:tcPr>
            <w:tcW w:w="562" w:type="dxa"/>
          </w:tcPr>
          <w:p w:rsidR="00464389" w:rsidRPr="00595B3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19</w:t>
            </w:r>
          </w:p>
        </w:tc>
        <w:tc>
          <w:tcPr>
            <w:tcW w:w="2218" w:type="dxa"/>
          </w:tcPr>
          <w:p w:rsidR="00464389" w:rsidRPr="00595B3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Ukształtowanie terenu w przekroju</w:t>
            </w:r>
          </w:p>
        </w:tc>
        <w:tc>
          <w:tcPr>
            <w:tcW w:w="910" w:type="dxa"/>
          </w:tcPr>
          <w:p w:rsidR="00464389" w:rsidRPr="00595B3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1szt.</w:t>
            </w:r>
          </w:p>
        </w:tc>
        <w:tc>
          <w:tcPr>
            <w:tcW w:w="6227" w:type="dxa"/>
          </w:tcPr>
          <w:p w:rsidR="00464389" w:rsidRPr="00595B3E" w:rsidRDefault="00350D17" w:rsidP="00595B3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Ukształtowanie terenu w przekroju o wymiarach: 61x32x14.7 cm.</w:t>
            </w:r>
            <w:r w:rsidRPr="00595B3E">
              <w:rPr>
                <w:rFonts w:ascii="Cambria" w:eastAsia="Times New Roman" w:hAnsi="Cambria" w:cstheme="minorHAnsi"/>
                <w:kern w:val="2"/>
                <w:sz w:val="20"/>
                <w:szCs w:val="20"/>
                <w:lang w:eastAsia="pl-PL"/>
              </w:rPr>
              <w:t xml:space="preserve"> </w:t>
            </w: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(wymiary +/- 2 cm)   </w:t>
            </w:r>
          </w:p>
          <w:p w:rsidR="00595B3E" w:rsidRDefault="00595B3E" w:rsidP="00595B3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</w:p>
          <w:p w:rsidR="00464389" w:rsidRPr="00595B3E" w:rsidRDefault="00350D17" w:rsidP="00595B3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Wykonany z tworzywa model przedstawia ukształtowanie terenu </w:t>
            </w:r>
            <w:r w:rsid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br/>
            </w: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w przekroju. Umożliwi zobrazowanie płyt tektonicznych oraz wulkanów w przekroju</w:t>
            </w: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.</w:t>
            </w:r>
          </w:p>
        </w:tc>
      </w:tr>
      <w:tr w:rsidR="00464389" w:rsidRPr="00137B06">
        <w:tc>
          <w:tcPr>
            <w:tcW w:w="562" w:type="dxa"/>
          </w:tcPr>
          <w:p w:rsidR="00464389" w:rsidRPr="00595B3E" w:rsidRDefault="00350D17" w:rsidP="00595B3E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20</w:t>
            </w:r>
          </w:p>
        </w:tc>
        <w:tc>
          <w:tcPr>
            <w:tcW w:w="2218" w:type="dxa"/>
          </w:tcPr>
          <w:p w:rsidR="00464389" w:rsidRPr="00595B3E" w:rsidRDefault="00350D17" w:rsidP="00595B3E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Tellurum</w:t>
            </w:r>
            <w:proofErr w:type="spellEnd"/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 z napędem ręcznym model układu Słońce-Ziemia-Księżyc</w:t>
            </w:r>
          </w:p>
        </w:tc>
        <w:tc>
          <w:tcPr>
            <w:tcW w:w="910" w:type="dxa"/>
          </w:tcPr>
          <w:p w:rsidR="00464389" w:rsidRPr="00595B3E" w:rsidRDefault="00350D17" w:rsidP="00595B3E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1szt.</w:t>
            </w:r>
          </w:p>
        </w:tc>
        <w:tc>
          <w:tcPr>
            <w:tcW w:w="6227" w:type="dxa"/>
          </w:tcPr>
          <w:p w:rsidR="00595B3E" w:rsidRDefault="00350D17" w:rsidP="00595B3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proofErr w:type="spellStart"/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Tellurum</w:t>
            </w:r>
            <w:proofErr w:type="spellEnd"/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 z napędem ręcznym model układu Słońce-Ziemia-Księżyc - tarcza w języku polskim. </w:t>
            </w:r>
          </w:p>
          <w:p w:rsidR="00595B3E" w:rsidRDefault="00595B3E" w:rsidP="00595B3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</w:p>
          <w:p w:rsidR="00464389" w:rsidRPr="00595B3E" w:rsidRDefault="00350D17" w:rsidP="00595B3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Tellurum</w:t>
            </w:r>
            <w:proofErr w:type="spellEnd"/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 pozwala</w:t>
            </w: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 znakomicie </w:t>
            </w: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zademonstrować oraz wytłumaczyć pojęcia związane z porami roku, dniem i nocą, godzinami oraz przypływami. </w:t>
            </w:r>
            <w:proofErr w:type="spellStart"/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Tellurum</w:t>
            </w:r>
            <w:proofErr w:type="spellEnd"/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 posiada źródło światła oraz zasilanie bateryjne. Wymiary:42.5 x 22 x 29.5 cm (wymiary +/- 2 cm). Słońce reprezentowane jest w modelu przez pomarańczową kulę, z której pod odpowiednim kątem pada światło na Ziemię reprezentowaną przez globus kuli ziemskiej nachylony pod kątem do orbity. Słońce i Ziemia umieszczone są na stabilnym ramieniu, a na oddzielnym wysięgniku umieszczony jest model Księżyca, który można ustawiać wokół Ziemi. Model poruszany jest za pomocą systemu przekładni i poruszany lub ustawiany ręcznie, podświetlany bateryjnie. Na podstawie umieszczono informacje o porach roku.</w:t>
            </w:r>
          </w:p>
          <w:p w:rsidR="00464389" w:rsidRPr="00595B3E" w:rsidRDefault="00464389" w:rsidP="00595B3E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595B3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21</w:t>
            </w:r>
          </w:p>
        </w:tc>
        <w:tc>
          <w:tcPr>
            <w:tcW w:w="2218" w:type="dxa"/>
          </w:tcPr>
          <w:p w:rsidR="00464389" w:rsidRPr="00595B3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Zestaw plansz -Nauka o ziemi</w:t>
            </w:r>
          </w:p>
        </w:tc>
        <w:tc>
          <w:tcPr>
            <w:tcW w:w="910" w:type="dxa"/>
          </w:tcPr>
          <w:p w:rsidR="00464389" w:rsidRPr="00595B3E" w:rsidRDefault="00E643B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eastAsia="Calibri" w:hAnsi="Cambria"/>
                <w:kern w:val="2"/>
                <w:sz w:val="20"/>
                <w:szCs w:val="20"/>
              </w:rPr>
              <w:t>zest</w:t>
            </w:r>
            <w:proofErr w:type="spellEnd"/>
            <w:r>
              <w:rPr>
                <w:rFonts w:ascii="Cambria" w:eastAsia="Calibri" w:hAnsi="Cambria"/>
                <w:kern w:val="2"/>
                <w:sz w:val="20"/>
                <w:szCs w:val="20"/>
              </w:rPr>
              <w:t>.</w:t>
            </w:r>
          </w:p>
        </w:tc>
        <w:tc>
          <w:tcPr>
            <w:tcW w:w="6227" w:type="dxa"/>
          </w:tcPr>
          <w:p w:rsidR="00464389" w:rsidRPr="00595B3E" w:rsidRDefault="00350D17" w:rsidP="00E643B6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Zestaw 27 plansz o wymiarach 70cm x 100cm ( 1 szt. 70 x 140 cm). Plansze są obustronnie laminowane oraz brzegi (góra i dół) </w:t>
            </w:r>
            <w:r w:rsidR="00E643B6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br/>
            </w:r>
            <w:r w:rsidRPr="00595B3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są wykończone aluminiowym obrzeżem</w:t>
            </w:r>
            <w:r w:rsidRPr="00595B3E">
              <w:rPr>
                <w:rFonts w:ascii="Cambria" w:eastAsia="Calibri" w:hAnsi="Cambria"/>
                <w:kern w:val="2"/>
                <w:sz w:val="20"/>
                <w:szCs w:val="20"/>
              </w:rPr>
              <w:t>.</w:t>
            </w:r>
          </w:p>
          <w:p w:rsidR="00464389" w:rsidRPr="00595B3E" w:rsidRDefault="0046438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E643B6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22</w:t>
            </w:r>
          </w:p>
        </w:tc>
        <w:tc>
          <w:tcPr>
            <w:tcW w:w="2218" w:type="dxa"/>
          </w:tcPr>
          <w:p w:rsidR="00464389" w:rsidRPr="00E643B6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Kompasy o średnicy fi 45mm</w:t>
            </w:r>
          </w:p>
        </w:tc>
        <w:tc>
          <w:tcPr>
            <w:tcW w:w="910" w:type="dxa"/>
          </w:tcPr>
          <w:p w:rsidR="00464389" w:rsidRPr="00E643B6" w:rsidRDefault="00E643B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kern w:val="2"/>
                <w:sz w:val="20"/>
                <w:szCs w:val="20"/>
              </w:rPr>
              <w:t>12 szt.</w:t>
            </w:r>
          </w:p>
        </w:tc>
        <w:tc>
          <w:tcPr>
            <w:tcW w:w="6227" w:type="dxa"/>
          </w:tcPr>
          <w:p w:rsidR="00464389" w:rsidRPr="00E643B6" w:rsidRDefault="00350D17" w:rsidP="00E643B6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Lekki, poręczny i dokładny kompas (busola) z zamkniętą obudową. Tarcza wskazań obraca się na precyzyjnym łożysku igłowym, a komora busoli jest wypełniona olejem mineralny tłumiącym drgania, zakłócenia elektromagnetyczne i ułatwiającym dostrojenie się igły magnetycznej</w:t>
            </w: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.</w:t>
            </w:r>
          </w:p>
          <w:p w:rsidR="00464389" w:rsidRPr="00E643B6" w:rsidRDefault="0046438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E643B6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23</w:t>
            </w:r>
          </w:p>
        </w:tc>
        <w:tc>
          <w:tcPr>
            <w:tcW w:w="2218" w:type="dxa"/>
          </w:tcPr>
          <w:p w:rsidR="00464389" w:rsidRPr="00E643B6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Model wewnętrznej struktury Ziemi</w:t>
            </w:r>
          </w:p>
        </w:tc>
        <w:tc>
          <w:tcPr>
            <w:tcW w:w="910" w:type="dxa"/>
          </w:tcPr>
          <w:p w:rsidR="00464389" w:rsidRPr="00E643B6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1</w:t>
            </w:r>
            <w:r w:rsidR="00E643B6"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 </w:t>
            </w: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szt.</w:t>
            </w:r>
          </w:p>
        </w:tc>
        <w:tc>
          <w:tcPr>
            <w:tcW w:w="6227" w:type="dxa"/>
          </w:tcPr>
          <w:p w:rsidR="00464389" w:rsidRPr="00E643B6" w:rsidRDefault="00350D17" w:rsidP="00E643B6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Pomoc dydaktyczna przedstawia budowę wewnętrznej struktury Ziemi. Model Ziemi na podstawie posiada wyjmowane fragmenty, które po wyciągnięciu przedstawiają przekrój wewnętrznej struktury Ziemi: jądro wewnętrzne i zewnętrzne,, płaszcz ziemski,, skorupę ziemską., Wymiary: śr. 32 cm (wymiary +/- 2 cm)  </w:t>
            </w:r>
          </w:p>
          <w:p w:rsidR="00464389" w:rsidRPr="00E643B6" w:rsidRDefault="0046438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E643B6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24</w:t>
            </w:r>
          </w:p>
        </w:tc>
        <w:tc>
          <w:tcPr>
            <w:tcW w:w="2218" w:type="dxa"/>
          </w:tcPr>
          <w:p w:rsidR="00464389" w:rsidRPr="00E643B6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/>
                <w:kern w:val="2"/>
                <w:sz w:val="20"/>
                <w:szCs w:val="20"/>
              </w:rPr>
              <w:t>Profile glebowe - modele</w:t>
            </w:r>
          </w:p>
        </w:tc>
        <w:tc>
          <w:tcPr>
            <w:tcW w:w="910" w:type="dxa"/>
          </w:tcPr>
          <w:p w:rsidR="00464389" w:rsidRPr="00E643B6" w:rsidRDefault="00E643B6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eastAsia="Calibri" w:hAnsi="Cambria"/>
                <w:kern w:val="2"/>
                <w:sz w:val="20"/>
                <w:szCs w:val="20"/>
              </w:rPr>
              <w:t>zest</w:t>
            </w:r>
            <w:proofErr w:type="spellEnd"/>
            <w:r>
              <w:rPr>
                <w:rFonts w:ascii="Cambria" w:eastAsia="Calibri" w:hAnsi="Cambria"/>
                <w:kern w:val="2"/>
                <w:sz w:val="20"/>
                <w:szCs w:val="20"/>
              </w:rPr>
              <w:t>.</w:t>
            </w:r>
          </w:p>
        </w:tc>
        <w:tc>
          <w:tcPr>
            <w:tcW w:w="6227" w:type="dxa"/>
          </w:tcPr>
          <w:p w:rsidR="00464389" w:rsidRPr="00E643B6" w:rsidRDefault="00350D17" w:rsidP="00E643B6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E643B6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Profile glebowe – najpopularniejszych gleb polskich to zestaw składający się z 6/</w:t>
            </w:r>
            <w:proofErr w:type="spellStart"/>
            <w:r w:rsidRPr="00E643B6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ciu</w:t>
            </w:r>
            <w:proofErr w:type="spellEnd"/>
            <w:r w:rsidRPr="00E643B6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 zamkniętych i opisanych słojów z PCV. Zawierają one naturalne, wyskalowane warstwy prezentujące przekroje najpopularniejszych gleb występujących w Polsce. </w:t>
            </w:r>
          </w:p>
          <w:p w:rsidR="00464389" w:rsidRPr="00E643B6" w:rsidRDefault="0046438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18" w:type="dxa"/>
          </w:tcPr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Maszyna elektrostatyczna</w:t>
            </w:r>
          </w:p>
        </w:tc>
        <w:tc>
          <w:tcPr>
            <w:tcW w:w="910" w:type="dxa"/>
          </w:tcPr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1 szt.</w:t>
            </w:r>
          </w:p>
        </w:tc>
        <w:tc>
          <w:tcPr>
            <w:tcW w:w="6227" w:type="dxa"/>
          </w:tcPr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Maszyna elektrostatyczna, pozwala na otrzymywanie wysokiego napięcia i ładunków elektrycznych o różnych znakach (gromadzone osobno w wysokonapięciowych kondensatorach, tzw. butelkach lejdejskich). Umożliwia przeprowadzenie następujących doświadczeń </w:t>
            </w:r>
            <w:r w:rsid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br/>
            </w: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z zakresu elektrostatyki: iskra i jej własności, fizjologiczne i cieplne działanie iskry, jonizacyjne działanie płomienia, badanie wyładowań </w:t>
            </w:r>
            <w:r w:rsid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br/>
            </w: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w gazach, rozmieszczanie ładunków na powierzchni przewodnika, linie sił pola elektrycznego, emisja elektronów z przewodników-ostrzy, efekty świetlne w ciemności.</w:t>
            </w:r>
          </w:p>
          <w:p w:rsidR="00464389" w:rsidRPr="002B348E" w:rsidRDefault="00464389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26</w:t>
            </w:r>
          </w:p>
        </w:tc>
        <w:tc>
          <w:tcPr>
            <w:tcW w:w="2218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Alternatywne źródła energii</w:t>
            </w:r>
          </w:p>
        </w:tc>
        <w:tc>
          <w:tcPr>
            <w:tcW w:w="910" w:type="dxa"/>
          </w:tcPr>
          <w:p w:rsidR="00464389" w:rsidRPr="002B348E" w:rsidRDefault="002B348E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eastAsia="Calibri" w:hAnsi="Cambria"/>
                <w:kern w:val="2"/>
                <w:sz w:val="20"/>
                <w:szCs w:val="20"/>
              </w:rPr>
              <w:t>zest</w:t>
            </w:r>
            <w:proofErr w:type="spellEnd"/>
            <w:r>
              <w:rPr>
                <w:rFonts w:ascii="Cambria" w:eastAsia="Calibri" w:hAnsi="Cambria"/>
                <w:kern w:val="2"/>
                <w:sz w:val="20"/>
                <w:szCs w:val="20"/>
              </w:rPr>
              <w:t>.</w:t>
            </w:r>
          </w:p>
        </w:tc>
        <w:tc>
          <w:tcPr>
            <w:tcW w:w="6227" w:type="dxa"/>
          </w:tcPr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Zestaw zawiera 45 elementów do budowy projektów takich jak: koło wodne, silnik hybrydowy , rozjazd , ładowarka słoneczna, wentylator, wiatrak, i wiele innych, w sumie 125 projektów, które zostały szczegółowo opisane w załączonej instrukcji.</w:t>
            </w:r>
          </w:p>
          <w:p w:rsidR="00464389" w:rsidRPr="002B348E" w:rsidRDefault="0046438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27</w:t>
            </w:r>
          </w:p>
        </w:tc>
        <w:tc>
          <w:tcPr>
            <w:tcW w:w="2218" w:type="dxa"/>
          </w:tcPr>
          <w:p w:rsidR="003228EB" w:rsidRPr="003228EB" w:rsidRDefault="003228EB">
            <w:pPr>
              <w:widowControl w:val="0"/>
              <w:rPr>
                <w:rFonts w:ascii="Cambria" w:eastAsia="Calibri" w:hAnsi="Cambria"/>
                <w:kern w:val="2"/>
                <w:sz w:val="20"/>
                <w:szCs w:val="20"/>
              </w:rPr>
            </w:pPr>
            <w:r w:rsidRPr="003228EB">
              <w:rPr>
                <w:rFonts w:ascii="Cambria" w:eastAsia="Calibri" w:hAnsi="Cambria"/>
                <w:kern w:val="2"/>
                <w:sz w:val="20"/>
                <w:szCs w:val="20"/>
              </w:rPr>
              <w:t>Zestaw dydaktyczny dot. bada wody itp.</w:t>
            </w:r>
          </w:p>
          <w:p w:rsidR="003228EB" w:rsidRPr="003228EB" w:rsidRDefault="003228EB">
            <w:pPr>
              <w:widowControl w:val="0"/>
              <w:rPr>
                <w:rFonts w:ascii="Cambria" w:eastAsia="Calibri" w:hAnsi="Cambria"/>
                <w:kern w:val="2"/>
                <w:sz w:val="20"/>
                <w:szCs w:val="20"/>
              </w:rPr>
            </w:pPr>
          </w:p>
          <w:p w:rsidR="00464389" w:rsidRPr="002B348E" w:rsidRDefault="003228E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28EB"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(np. : </w:t>
            </w:r>
            <w:r w:rsidR="00350D17" w:rsidRPr="003228EB"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Walizka </w:t>
            </w:r>
            <w:proofErr w:type="spellStart"/>
            <w:r w:rsidR="00350D17" w:rsidRPr="003228EB">
              <w:rPr>
                <w:rFonts w:ascii="Cambria" w:eastAsia="Calibri" w:hAnsi="Cambria"/>
                <w:kern w:val="2"/>
                <w:sz w:val="20"/>
                <w:szCs w:val="20"/>
              </w:rPr>
              <w:t>ekobadacza</w:t>
            </w:r>
            <w:proofErr w:type="spellEnd"/>
            <w:r w:rsidRPr="003228EB">
              <w:rPr>
                <w:rFonts w:ascii="Cambria" w:eastAsia="Calibri" w:hAnsi="Cambria"/>
                <w:kern w:val="2"/>
                <w:sz w:val="20"/>
                <w:szCs w:val="20"/>
              </w:rPr>
              <w:t>)</w:t>
            </w:r>
          </w:p>
        </w:tc>
        <w:tc>
          <w:tcPr>
            <w:tcW w:w="910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1 szt.</w:t>
            </w:r>
          </w:p>
        </w:tc>
        <w:tc>
          <w:tcPr>
            <w:tcW w:w="6227" w:type="dxa"/>
          </w:tcPr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Zestaw dydaktyczny umożliwiający przeprowadzenie łącznie </w:t>
            </w:r>
            <w:r w:rsid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br/>
            </w: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ok. 500 testów kolorystycznych określających zawartość azotynów, azotanów, fosforanów, amoniaku, jonów żelaza, twardości i </w:t>
            </w:r>
            <w:proofErr w:type="spellStart"/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ph</w:t>
            </w:r>
            <w:proofErr w:type="spellEnd"/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 badanej wody oraz zmierzenie kwasowości gleby.</w:t>
            </w:r>
          </w:p>
          <w:p w:rsidR="00464389" w:rsidRPr="002B348E" w:rsidRDefault="0046438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28</w:t>
            </w:r>
          </w:p>
        </w:tc>
        <w:tc>
          <w:tcPr>
            <w:tcW w:w="2218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Mikroskop optyczny</w:t>
            </w:r>
          </w:p>
        </w:tc>
        <w:tc>
          <w:tcPr>
            <w:tcW w:w="910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5 szt.</w:t>
            </w:r>
          </w:p>
        </w:tc>
        <w:tc>
          <w:tcPr>
            <w:tcW w:w="6227" w:type="dxa"/>
          </w:tcPr>
          <w:p w:rsidR="002B348E" w:rsidRDefault="00350D17" w:rsidP="002B348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Zasilanie bezprzewodowe lub zasilany z sieci poprzez zasilacz sieciowy. Zestaw preparatów:</w:t>
            </w:r>
          </w:p>
          <w:p w:rsidR="002B348E" w:rsidRDefault="00350D17" w:rsidP="002B348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 </w:t>
            </w:r>
          </w:p>
          <w:p w:rsidR="002B348E" w:rsidRDefault="00350D17" w:rsidP="002B348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• Preparaty zwierzęce (sierść myszy, sierść zająca, sierść psa, sierść owcy) </w:t>
            </w:r>
          </w:p>
          <w:p w:rsidR="002B348E" w:rsidRDefault="00350D17" w:rsidP="002B348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• Preparaty roślinne (orzech ziemny, liść fikusa, skórka cebuli, oliwnik) </w:t>
            </w:r>
          </w:p>
          <w:p w:rsidR="002B348E" w:rsidRDefault="00350D17" w:rsidP="002B348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• Preparaty owadów (odwłok pszczoły, noga pszczoły miodnej, skrzydło szarańczy, noga muchy domowej) </w:t>
            </w:r>
          </w:p>
          <w:p w:rsidR="002B348E" w:rsidRDefault="00350D17" w:rsidP="002B348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• Preparaty włókien (kolorowe nici, papier czerpany, odciski palców, wiskoza) </w:t>
            </w:r>
          </w:p>
          <w:p w:rsidR="002B348E" w:rsidRDefault="00350D17" w:rsidP="002B348E">
            <w:pPr>
              <w:widowControl w:val="0"/>
              <w:jc w:val="both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• Preparaty pyłków i zarodników (pyłek lilii, pyłek sosny, zarodnik </w:t>
            </w:r>
            <w:proofErr w:type="spellStart"/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kuflika</w:t>
            </w:r>
            <w:proofErr w:type="spellEnd"/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, zarodnik paproci) </w:t>
            </w:r>
          </w:p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>• Preparaty małych stworzeń (wszy roślinne, mrówka, jaja krewetek, rozwie</w:t>
            </w: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litki).</w:t>
            </w:r>
          </w:p>
          <w:p w:rsidR="00464389" w:rsidRPr="002B348E" w:rsidRDefault="00464389" w:rsidP="002B348E">
            <w:pPr>
              <w:widowControl w:val="0"/>
              <w:jc w:val="both"/>
              <w:rPr>
                <w:rFonts w:ascii="Cambria" w:eastAsia="Calibri" w:hAnsi="Cambria"/>
                <w:kern w:val="2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29</w:t>
            </w:r>
          </w:p>
        </w:tc>
        <w:tc>
          <w:tcPr>
            <w:tcW w:w="2218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Lupy</w:t>
            </w:r>
          </w:p>
        </w:tc>
        <w:tc>
          <w:tcPr>
            <w:tcW w:w="910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10 szt.</w:t>
            </w:r>
          </w:p>
        </w:tc>
        <w:tc>
          <w:tcPr>
            <w:tcW w:w="6227" w:type="dxa"/>
          </w:tcPr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klasyczna lupa ręczna do badania małych elementów. Wykonana </w:t>
            </w:r>
            <w:r w:rsid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br/>
            </w:r>
            <w:r w:rsidRPr="002B348E">
              <w:rPr>
                <w:rFonts w:ascii="Cambria" w:eastAsia="Calibri" w:hAnsi="Cambria" w:cstheme="minorHAnsi"/>
                <w:kern w:val="2"/>
                <w:sz w:val="20"/>
                <w:szCs w:val="20"/>
              </w:rPr>
              <w:t xml:space="preserve">z optycznego tworzywa sztucznego. </w:t>
            </w: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30</w:t>
            </w:r>
          </w:p>
        </w:tc>
        <w:tc>
          <w:tcPr>
            <w:tcW w:w="2218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Zestaw preparatów mikroskopowych</w:t>
            </w:r>
          </w:p>
        </w:tc>
        <w:tc>
          <w:tcPr>
            <w:tcW w:w="910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3 szt.</w:t>
            </w:r>
          </w:p>
        </w:tc>
        <w:tc>
          <w:tcPr>
            <w:tcW w:w="6227" w:type="dxa"/>
          </w:tcPr>
          <w:p w:rsidR="00464389" w:rsidRDefault="00350D17">
            <w:pPr>
              <w:pStyle w:val="Tekstpodstawowy"/>
              <w:widowControl w:val="0"/>
              <w:spacing w:after="0" w:line="240" w:lineRule="auto"/>
              <w:rPr>
                <w:rFonts w:ascii="Cambria" w:eastAsia="Calibri" w:hAnsi="Cambria" w:cstheme="minorHAnsi"/>
                <w:b/>
                <w:kern w:val="2"/>
                <w:sz w:val="20"/>
                <w:szCs w:val="20"/>
              </w:rPr>
            </w:pPr>
            <w:r w:rsidRPr="002B348E">
              <w:rPr>
                <w:rFonts w:ascii="Cambria" w:eastAsia="Calibri" w:hAnsi="Cambria" w:cstheme="minorHAnsi"/>
                <w:b/>
                <w:kern w:val="2"/>
                <w:sz w:val="20"/>
                <w:szCs w:val="20"/>
              </w:rPr>
              <w:t>Zestaw 100 preparatów biologicznych w plastikowej walizeczce (anatomia, botanika, zoologia)</w:t>
            </w:r>
          </w:p>
          <w:p w:rsidR="002B348E" w:rsidRPr="002B348E" w:rsidRDefault="002B348E">
            <w:pPr>
              <w:pStyle w:val="Tekstpodstawowy"/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:rsidR="002B348E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>W zestawie znajdują się następujące preparaty: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 1. Plant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root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tip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Stożek wzrostu korzenia rośliny,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2. Plant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radicle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Korzeń rośliny,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3. Terminal bud,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Pączek szczytowy,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Pumpkin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stem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Łodyga dyni,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Pumpkin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stem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Łodyga dyni,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Monocotyledon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stem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Łodyga rośliny jednoliściennej,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Dicotyledon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stem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Łodyga rośliny dwuliściennej,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8. Woody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dicotyledon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stem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Łodyga rośliny dwuliściennej,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9. Woody plant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stem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Łodyga rośliny drzewiastej,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10.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Herbaceous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plant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stem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Łodyga rośliny wieloletniej,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11.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blade,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Wiązki przewodzące w liściu,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12. Plant stoma,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Aparat szparkowy,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13.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Broad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bean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lower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epidermis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Komórki szparkowe liścia,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lastRenderedPageBreak/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14. Plant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cell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mitosis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rot top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onion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Mitoza w stożku wzrostu korzenia cebuli,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15.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Pine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needle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Igła sosny,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16.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Plasmodesmata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sec. -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Plasmodesma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17.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Lichens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Porost,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18.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Fern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Liść paproci,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19.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Prothallium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fern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Przedrośle paproci,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20.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Prothallium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juvenile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sporophyte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fern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 -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21. Pollen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germ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Kiełkujący pyłek,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22.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Lilium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ovary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Zalążnia lilii,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23.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Lilium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anther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Pylnik lilii,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24.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Rataria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capsella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bursa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pastoris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Tasznik pospolity,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25.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Old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plumule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capsella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bursa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pastoris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- Zawiązek pędu liścia tasznika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26.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jasminum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nudiflorum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Liść jaśminu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nagokwiatowego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27.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Seed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zea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mays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Nasiono kukurydzy,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28.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Scale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epidermis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onion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Skórka cebuli,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29.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nerium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indicum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Liść oleandra,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30.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Bog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pondweed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Moczarka kanadyjska,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31.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Penicillia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Pędzlak,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32.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Chlamydomonas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zawłotnia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33. Three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types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bacteria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smear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- Trzy typy bakterii, rozmaz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34.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Microzyme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Mikrozymy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35.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Conjugation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spirogyra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Koniugacja skrętnicy,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36.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Spirogyra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Skrętnica,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37.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Volvox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Toczek,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38. Aspergillus,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Kropidlak,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39.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Hymenomycetes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Grzyb kapeluszowy,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40.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Cyanobacteria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hair-like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seaweed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Sinica włoskowata,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41. Colon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bacillus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smear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- Pałeczka okrężnicy, rozmaz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42.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Hair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mould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-Włos,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43.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Actinomycete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Promieniowiec,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44. Protonema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moss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Splątek mchu,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45. Hydra,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Stułbia,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46.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Rhizopus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nigricans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Rozłożek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czerniejący,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47.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Ascaris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egg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Jaja glisty,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48.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Earthworm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Dżdżownica,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49.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Animal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cell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mitosis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parascaris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equorum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zygote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- Podział mitotyczny zygoty glisty końskiej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50.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Paramecium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Pantofelek,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51.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Conjugation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paramecium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caudatum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Koniugacja skrętnicy,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52.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Binary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fission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paramecium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caudatum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Podział pantofelka,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53.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Mouthpart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house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mosquito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female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),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Aparat gębowy komara,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54.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Ascaris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f &amp; m,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Glista (m &amp; ż),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55. Hydra with bud,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Pączkująca stułbia,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56. Hydra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through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testes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Stułbia, przekrój gonady,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57. Hydra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through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ovary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Stułbia przekrój gonady,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lastRenderedPageBreak/>
              <w:t xml:space="preserve">58.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Testis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grasshopper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meiosis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sec. - Podział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mejotyczny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59. Blood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frog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smear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- Krew żaby, rozmaz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60.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Cleavage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stage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frog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Bruzdkujący zarodek żaby,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61. Blastula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stage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frog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Stadium blastuli zarodka żaby,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62. Gastrula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stage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frog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Stadium gastruli zarodka żaby,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63.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Epidermal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cell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frog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newt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Komórki nabłonka płaza,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64. Simple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squamous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epithelium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Przykład nabłonka jednowarstwowego,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65.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Stratified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squamous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epithellium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Nabłonek wielowarstwowy,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66. Human skin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hair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follicle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Mieszek włosa człowieka,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67. Human skin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gland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sweat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Gruczoł potowy człowieka,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68.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Fibrous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connective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tissue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sec.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tendon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Włókno tkanki łącznej,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69.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Loose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connective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tissue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Włókno tkanki łącznej,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70. Blood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human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smear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- Krew człowieka, rozmaz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71. Human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blood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cell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Komórka krwi człowieka,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72.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Skeletal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muscle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and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Mięsień poprzecznie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prązkowany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i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73.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Bone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cell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Komórka kości,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74.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Separated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smooth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muscle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Mięsień gładki,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75.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Cardiac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muscle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Mięsień sercowy,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76. Motor neutron,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Neuron ruchowy,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77. Neuron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cell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Neuron,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78.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Spinal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cord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Rdzeń kręgowy,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79.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Stomach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wall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Ściana żołądka,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80.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Kidney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Nerka,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81.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Artery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and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vein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Tętnica i żyła,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82. Small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intestine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Jelito cienkie,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83.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Ciliated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epithelium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Nabłonek orzęsiony,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84.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Lung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artery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injection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Tętnica płucna,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85.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Kidney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artery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injection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Tętniczka nerkowa,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86.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Spermary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Jądro,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87.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Ovary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Jajnik,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88. Sperm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smear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- Sperma, rozmaz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89.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Oral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epithelial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cell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Komórka tkanki nabłonkowej,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90.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Oral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mucosa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cell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Komórka błony śluzowej,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91.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Lymph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node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Węzeł limfatyczny,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92.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Tongue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Język,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93.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Taste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bud, sec. - Kubek smakowy,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94.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Pancreas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show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pancreas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islet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- Wysepka trzustki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95.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Hydrilla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verticillata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Liść przesiąkry okółkowej,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96.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ficus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microcarpa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Liść fikusa tępego,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97.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Leaf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of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zea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mays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Liść kukurydzy zwyczajnej,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t.s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98.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Liver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 sec. - Wątroba,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99.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Hyaline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cartilage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sec. - Tkanka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chrzęstan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szklista, sec.</w:t>
            </w:r>
          </w:p>
          <w:p w:rsidR="00464389" w:rsidRPr="002B348E" w:rsidRDefault="00350D17">
            <w:pPr>
              <w:pStyle w:val="Tekstpodstawowy"/>
              <w:widowControl w:val="0"/>
              <w:spacing w:line="144" w:lineRule="auto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100. Motor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nerve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ending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. - Zakończenie neuronu ruchowego,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w.m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464389" w:rsidRPr="002B348E" w:rsidRDefault="00464389">
            <w:pPr>
              <w:widowControl w:val="0"/>
              <w:spacing w:line="144" w:lineRule="auto"/>
              <w:rPr>
                <w:rFonts w:ascii="Cambria" w:eastAsia="Calibri" w:hAnsi="Cambria" w:cstheme="minorHAnsi"/>
                <w:kern w:val="2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lastRenderedPageBreak/>
              <w:t>31</w:t>
            </w:r>
          </w:p>
        </w:tc>
        <w:tc>
          <w:tcPr>
            <w:tcW w:w="2218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Zestaw preparatów mikroskopowych</w:t>
            </w:r>
          </w:p>
        </w:tc>
        <w:tc>
          <w:tcPr>
            <w:tcW w:w="910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3 szt.</w:t>
            </w:r>
          </w:p>
        </w:tc>
        <w:tc>
          <w:tcPr>
            <w:tcW w:w="6227" w:type="dxa"/>
          </w:tcPr>
          <w:p w:rsidR="00464389" w:rsidRDefault="00350D17">
            <w:pPr>
              <w:widowControl w:val="0"/>
              <w:spacing w:line="283" w:lineRule="atLeast"/>
              <w:rPr>
                <w:rFonts w:ascii="Cambria" w:hAnsi="Cambria" w:cstheme="minorHAnsi"/>
                <w:sz w:val="20"/>
                <w:szCs w:val="20"/>
              </w:rPr>
            </w:pPr>
            <w:r w:rsidRPr="002B348E">
              <w:rPr>
                <w:rStyle w:val="Mocnewyrnione"/>
                <w:rFonts w:ascii="Cambria" w:hAnsi="Cambria" w:cstheme="minorHAnsi"/>
                <w:sz w:val="20"/>
                <w:szCs w:val="20"/>
              </w:rPr>
              <w:t xml:space="preserve">Preparaty biologiczne - ZOOLOGIA </w:t>
            </w:r>
            <w:r w:rsidRPr="002B348E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:rsidR="002B348E" w:rsidRPr="002B348E" w:rsidRDefault="002B348E">
            <w:pPr>
              <w:widowControl w:val="0"/>
              <w:spacing w:line="283" w:lineRule="atLeast"/>
              <w:rPr>
                <w:rFonts w:ascii="Cambria" w:hAnsi="Cambria" w:cstheme="minorHAnsi"/>
                <w:sz w:val="20"/>
                <w:szCs w:val="20"/>
              </w:rPr>
            </w:pPr>
          </w:p>
          <w:p w:rsidR="00464389" w:rsidRPr="002B348E" w:rsidRDefault="00350D17" w:rsidP="002B348E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lastRenderedPageBreak/>
              <w:t>Komplet 25 wysokiej klasy preparatów biologicznych z zakresu zoologii, przeznaczonych do oglądania pod mikroskopem.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 xml:space="preserve">Obserwuj komórki, fragmenty tkanek oraz pyłki i nasiona – podziwiaj prawdziwy świat biologii! Realnych, namacalnych widoków oglądanych przez mikroskop nie zastąpią żadne zdjęcia widziane </w:t>
            </w:r>
            <w:r w:rsidR="002B348E">
              <w:rPr>
                <w:rFonts w:ascii="Cambria" w:hAnsi="Cambria"/>
                <w:sz w:val="20"/>
                <w:szCs w:val="20"/>
              </w:rPr>
              <w:br/>
            </w:r>
            <w:r w:rsidRPr="002B348E">
              <w:rPr>
                <w:rFonts w:ascii="Cambria" w:hAnsi="Cambria"/>
                <w:sz w:val="20"/>
                <w:szCs w:val="20"/>
              </w:rPr>
              <w:t>w kolorowych albumach czy na ekranie komputera.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Oferowany zestaw to preparaty klasy profesjonalnej, wykorzystywane między innymi przez szkoły i uczelnie wyższe. W wielu preparatach zastosowano specjalne kontrastowe odczynniki, poprawiające obraz</w:t>
            </w:r>
            <w:r w:rsidR="002B348E">
              <w:rPr>
                <w:rFonts w:ascii="Cambria" w:hAnsi="Cambria"/>
                <w:sz w:val="20"/>
                <w:szCs w:val="20"/>
              </w:rPr>
              <w:br/>
            </w:r>
            <w:r w:rsidRPr="002B348E">
              <w:rPr>
                <w:rFonts w:ascii="Cambria" w:hAnsi="Cambria"/>
                <w:sz w:val="20"/>
                <w:szCs w:val="20"/>
              </w:rPr>
              <w:t xml:space="preserve">i uwypuklające subtelne, piękne struktury obserwowanych obiektów. Komplet 25 preparatów opatrzony został opisem oraz zamknięty </w:t>
            </w:r>
            <w:r w:rsidR="002B348E">
              <w:rPr>
                <w:rFonts w:ascii="Cambria" w:hAnsi="Cambria"/>
                <w:sz w:val="20"/>
                <w:szCs w:val="20"/>
              </w:rPr>
              <w:br/>
            </w:r>
            <w:r w:rsidRPr="002B348E">
              <w:rPr>
                <w:rFonts w:ascii="Cambria" w:hAnsi="Cambria"/>
                <w:sz w:val="20"/>
                <w:szCs w:val="20"/>
              </w:rPr>
              <w:t>w specjalnej drewnianej skrzynce.</w:t>
            </w:r>
          </w:p>
          <w:p w:rsidR="002B348E" w:rsidRDefault="002B348E">
            <w:pPr>
              <w:widowControl w:val="0"/>
              <w:spacing w:after="283"/>
              <w:rPr>
                <w:rStyle w:val="Mocnewyrnione"/>
                <w:rFonts w:ascii="Cambria" w:hAnsi="Cambria"/>
                <w:sz w:val="20"/>
                <w:szCs w:val="20"/>
              </w:rPr>
            </w:pPr>
          </w:p>
          <w:p w:rsidR="00464389" w:rsidRPr="002B348E" w:rsidRDefault="00350D17">
            <w:pPr>
              <w:widowControl w:val="0"/>
              <w:spacing w:after="283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Style w:val="Mocnewyrnione"/>
                <w:rFonts w:ascii="Cambria" w:hAnsi="Cambria"/>
                <w:sz w:val="20"/>
                <w:szCs w:val="20"/>
              </w:rPr>
              <w:t>Preparaty:</w:t>
            </w:r>
            <w:r w:rsidRPr="002B348E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Stułbia, przekrój podłużny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Stułbia, przekrój poprzeczny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Glista, samica, przekrój poprzeczny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Glista, samica, przekrój podłużny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Glista, samiec, przekrój poprzeczny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Glista, samiec, przekrój podłużny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Dżdżownica, przekrój poprzeczny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Dżdżownica, przekrój podłużny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Glista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Pantofelek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Muszka owocówka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Jedwabnik morwowy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Mrówka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Krewetka, czułek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Wełna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Karaś złocisty, łuska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Kura, pióro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Mucha domowa, noga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Mucha domowa, aparat gębowy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Pszczoła miodna, noga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Pszczoła miodna, skrzydło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Pszczoła miodna, aparat gębowy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Motyl, łuska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Ważka, skrzydło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709"/>
                <w:tab w:val="left" w:pos="0"/>
              </w:tabs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 xml:space="preserve">Komar, samica, aparat gębowy </w:t>
            </w: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18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Zestaw preparatów mikroskopowych- tkanki człowieka</w:t>
            </w:r>
          </w:p>
        </w:tc>
        <w:tc>
          <w:tcPr>
            <w:tcW w:w="910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3 szt.</w:t>
            </w:r>
          </w:p>
        </w:tc>
        <w:tc>
          <w:tcPr>
            <w:tcW w:w="6227" w:type="dxa"/>
          </w:tcPr>
          <w:p w:rsidR="00464389" w:rsidRPr="002B348E" w:rsidRDefault="00350D17">
            <w:pPr>
              <w:pStyle w:val="Tekstpodstawowy"/>
              <w:widowControl w:val="0"/>
              <w:spacing w:after="0" w:line="283" w:lineRule="atLeast"/>
              <w:rPr>
                <w:rFonts w:ascii="Cambria" w:hAnsi="Cambria" w:cstheme="minorHAnsi"/>
                <w:sz w:val="20"/>
                <w:szCs w:val="20"/>
              </w:rPr>
            </w:pPr>
            <w:r w:rsidRPr="002B348E">
              <w:rPr>
                <w:rStyle w:val="Mocnewyrnione"/>
                <w:rFonts w:ascii="Cambria" w:hAnsi="Cambria" w:cstheme="minorHAnsi"/>
                <w:sz w:val="20"/>
                <w:szCs w:val="20"/>
              </w:rPr>
              <w:t>Komplet 25 wysokiej jakości preparatów biologicznych z zakresu anatomii, przeznaczonych do oglądania pod mikroskopem.</w:t>
            </w:r>
          </w:p>
          <w:p w:rsidR="002B348E" w:rsidRDefault="002B348E">
            <w:pPr>
              <w:pStyle w:val="Tekstpodstawowy"/>
              <w:widowControl w:val="0"/>
              <w:rPr>
                <w:rFonts w:ascii="Cambria" w:hAnsi="Cambria"/>
                <w:sz w:val="20"/>
                <w:szCs w:val="20"/>
              </w:rPr>
            </w:pPr>
          </w:p>
          <w:p w:rsidR="00464389" w:rsidRPr="002B348E" w:rsidRDefault="00350D17">
            <w:pPr>
              <w:pStyle w:val="Tekstpodstawowy"/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>Zapakowane w specjalną, drewnianą skrzynkę.</w:t>
            </w:r>
          </w:p>
          <w:p w:rsidR="00464389" w:rsidRPr="002B348E" w:rsidRDefault="00350D17">
            <w:pPr>
              <w:pStyle w:val="Tekstpodstawowy"/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/>
                <w:sz w:val="20"/>
                <w:szCs w:val="20"/>
              </w:rPr>
              <w:t>Zawartość zestawu: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Nabłonek płaski,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Nabłonek wielowarstwowy płaski,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 xml:space="preserve">- Tkanka łączna zwarta,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rattit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</w:r>
            <w:r w:rsidRPr="002B348E">
              <w:rPr>
                <w:rFonts w:ascii="Cambria" w:hAnsi="Cambria"/>
                <w:sz w:val="20"/>
                <w:szCs w:val="20"/>
              </w:rPr>
              <w:lastRenderedPageBreak/>
              <w:t xml:space="preserve">- Tkanka łączna luźna, </w:t>
            </w:r>
            <w:proofErr w:type="spellStart"/>
            <w:r w:rsidRPr="002B348E">
              <w:rPr>
                <w:rFonts w:ascii="Cambria" w:hAnsi="Cambria"/>
                <w:sz w:val="20"/>
                <w:szCs w:val="20"/>
              </w:rPr>
              <w:t>rattit</w:t>
            </w:r>
            <w:proofErr w:type="spellEnd"/>
            <w:r w:rsidRPr="002B348E">
              <w:rPr>
                <w:rFonts w:ascii="Cambria" w:hAnsi="Cambria"/>
                <w:sz w:val="20"/>
                <w:szCs w:val="20"/>
              </w:rPr>
              <w:t>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Mięsień szkieletowy, przekrój podłużny,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Mięsień szkieletowy, przekrój poprzeczny,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Tkanka mięśniowa gładka, pojedyncze włókna,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Mięsień sercowy,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Neuron ruchowy,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Ściana żołądka,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Jelito cienkie, przekrój poprzeczny,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Tętnica, przekrój,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Żyła, przekrój,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Nabłonek migawkowy, przekrój,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Węzeł chłonny, przekrój,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Jądro, przekrój,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Jajnik, przekrój,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Plemnik ludzki, wymaz,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Błona śluzowa jamy ustnej,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Krew ludzka, wymaz,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Krew żaby, wymaz,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Język, przekrój podłużny,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Trzustka, przekrój,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Tchawica, przekrój poprzeczny,</w:t>
            </w:r>
            <w:r w:rsidRPr="002B348E">
              <w:rPr>
                <w:rFonts w:ascii="Cambria" w:hAnsi="Cambria"/>
                <w:sz w:val="20"/>
                <w:szCs w:val="20"/>
              </w:rPr>
              <w:br/>
              <w:t>- Płuco, przekrój.</w:t>
            </w:r>
          </w:p>
        </w:tc>
      </w:tr>
      <w:tr w:rsidR="00464389" w:rsidRPr="00137B06">
        <w:tc>
          <w:tcPr>
            <w:tcW w:w="562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lastRenderedPageBreak/>
              <w:t>33</w:t>
            </w:r>
          </w:p>
        </w:tc>
        <w:tc>
          <w:tcPr>
            <w:tcW w:w="2218" w:type="dxa"/>
          </w:tcPr>
          <w:p w:rsidR="00464389" w:rsidRPr="002B34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eastAsia="Calibri" w:hAnsi="Cambria"/>
                <w:kern w:val="2"/>
                <w:sz w:val="20"/>
                <w:szCs w:val="20"/>
              </w:rPr>
              <w:t>Zestaw oszczędzaj energię</w:t>
            </w:r>
          </w:p>
        </w:tc>
        <w:tc>
          <w:tcPr>
            <w:tcW w:w="910" w:type="dxa"/>
          </w:tcPr>
          <w:p w:rsidR="00464389" w:rsidRPr="002B348E" w:rsidRDefault="0032398E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kern w:val="2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eastAsia="Calibri" w:hAnsi="Cambria"/>
                <w:kern w:val="2"/>
                <w:sz w:val="20"/>
                <w:szCs w:val="20"/>
              </w:rPr>
              <w:t>zest</w:t>
            </w:r>
            <w:proofErr w:type="spellEnd"/>
            <w:r>
              <w:rPr>
                <w:rFonts w:ascii="Cambria" w:eastAsia="Calibri" w:hAnsi="Cambria"/>
                <w:kern w:val="2"/>
                <w:sz w:val="20"/>
                <w:szCs w:val="20"/>
              </w:rPr>
              <w:t>.</w:t>
            </w:r>
          </w:p>
        </w:tc>
        <w:tc>
          <w:tcPr>
            <w:tcW w:w="6227" w:type="dxa"/>
          </w:tcPr>
          <w:p w:rsidR="0032398E" w:rsidRDefault="00350D17" w:rsidP="002B348E">
            <w:pPr>
              <w:pStyle w:val="Tekstpodstawowy"/>
              <w:widowControl w:val="0"/>
              <w:spacing w:after="0" w:line="283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B348E">
              <w:rPr>
                <w:rFonts w:ascii="Cambria" w:hAnsi="Cambria" w:cstheme="minorHAnsi"/>
                <w:sz w:val="20"/>
                <w:szCs w:val="20"/>
              </w:rPr>
              <w:t xml:space="preserve">Zestaw umożliwiający poznanie wielu aspektów związanych </w:t>
            </w:r>
            <w:r w:rsidR="002B348E">
              <w:rPr>
                <w:rFonts w:ascii="Cambria" w:hAnsi="Cambria" w:cstheme="minorHAnsi"/>
                <w:sz w:val="20"/>
                <w:szCs w:val="20"/>
              </w:rPr>
              <w:br/>
            </w:r>
            <w:r w:rsidRPr="002B348E">
              <w:rPr>
                <w:rFonts w:ascii="Cambria" w:hAnsi="Cambria" w:cstheme="minorHAnsi"/>
                <w:sz w:val="20"/>
                <w:szCs w:val="20"/>
              </w:rPr>
              <w:t>z oszczędzaniem energii w skali makro i mikro. Zestaw pozwala także na analizę temperatur wewnątrz i na zewnątrz budynku, zużycia wody i energii w szkole, umożliwia on także samodzielną identyfikację obszarów pozwalających na oszczędności w wykorzystaniu energii.</w:t>
            </w:r>
            <w:r w:rsidRPr="002B348E">
              <w:rPr>
                <w:rFonts w:ascii="Tahoma" w:hAnsi="Tahoma" w:cs="Tahoma"/>
                <w:sz w:val="20"/>
                <w:szCs w:val="20"/>
              </w:rPr>
              <w:t>﻿</w:t>
            </w:r>
          </w:p>
          <w:p w:rsidR="0032398E" w:rsidRDefault="0032398E" w:rsidP="002B348E">
            <w:pPr>
              <w:pStyle w:val="Tekstpodstawowy"/>
              <w:widowControl w:val="0"/>
              <w:spacing w:after="0" w:line="283" w:lineRule="atLeas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64389" w:rsidRPr="002B348E" w:rsidRDefault="00350D17" w:rsidP="002B348E">
            <w:pPr>
              <w:pStyle w:val="Tekstpodstawowy"/>
              <w:widowControl w:val="0"/>
              <w:spacing w:after="0" w:line="283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Style w:val="Mocnewyrnione"/>
                <w:rFonts w:ascii="Cambria" w:hAnsi="Cambria" w:cs="Calibri"/>
                <w:sz w:val="20"/>
                <w:szCs w:val="20"/>
              </w:rPr>
              <w:t>Części składowe zestawu: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Stacja bazowa do czujników temperatury </w:t>
            </w:r>
            <w:proofErr w:type="spellStart"/>
            <w:r w:rsidRPr="002B348E">
              <w:rPr>
                <w:rFonts w:ascii="Cambria" w:hAnsi="Cambria" w:cs="Calibri"/>
                <w:sz w:val="20"/>
                <w:szCs w:val="20"/>
              </w:rPr>
              <w:t>Arexx</w:t>
            </w:r>
            <w:proofErr w:type="spellEnd"/>
            <w:r w:rsidRPr="002B348E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Zasilacz z osprzętem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Czujnik temperatury + czujnik wilgotności </w:t>
            </w:r>
            <w:proofErr w:type="spellStart"/>
            <w:r w:rsidRPr="002B348E">
              <w:rPr>
                <w:rFonts w:ascii="Cambria" w:hAnsi="Cambria" w:cs="Calibri"/>
                <w:sz w:val="20"/>
                <w:szCs w:val="20"/>
              </w:rPr>
              <w:t>Arexx</w:t>
            </w:r>
            <w:proofErr w:type="spellEnd"/>
            <w:r w:rsidRPr="002B348E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3x Czujnik </w:t>
            </w:r>
            <w:proofErr w:type="spellStart"/>
            <w:r w:rsidRPr="002B348E">
              <w:rPr>
                <w:rFonts w:ascii="Cambria" w:hAnsi="Cambria" w:cs="Calibri"/>
                <w:sz w:val="20"/>
                <w:szCs w:val="20"/>
              </w:rPr>
              <w:t>temparatury</w:t>
            </w:r>
            <w:proofErr w:type="spellEnd"/>
            <w:r w:rsidRPr="002B348E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proofErr w:type="spellStart"/>
            <w:r w:rsidRPr="002B348E">
              <w:rPr>
                <w:rFonts w:ascii="Cambria" w:hAnsi="Cambria" w:cs="Calibri"/>
                <w:sz w:val="20"/>
                <w:szCs w:val="20"/>
              </w:rPr>
              <w:t>Arexx</w:t>
            </w:r>
            <w:proofErr w:type="spellEnd"/>
            <w:r w:rsidRPr="002B348E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Zewnętrzny czujnik temperatury </w:t>
            </w:r>
            <w:proofErr w:type="spellStart"/>
            <w:r w:rsidRPr="002B348E">
              <w:rPr>
                <w:rFonts w:ascii="Cambria" w:hAnsi="Cambria" w:cs="Calibri"/>
                <w:sz w:val="20"/>
                <w:szCs w:val="20"/>
              </w:rPr>
              <w:t>Arexx</w:t>
            </w:r>
            <w:proofErr w:type="spellEnd"/>
            <w:r w:rsidRPr="002B348E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Luksomierz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</w:t>
            </w:r>
            <w:proofErr w:type="spellStart"/>
            <w:r w:rsidRPr="002B348E">
              <w:rPr>
                <w:rFonts w:ascii="Cambria" w:hAnsi="Cambria" w:cs="Calibri"/>
                <w:sz w:val="20"/>
                <w:szCs w:val="20"/>
              </w:rPr>
              <w:t>Temometr</w:t>
            </w:r>
            <w:proofErr w:type="spellEnd"/>
            <w:r w:rsidRPr="002B348E">
              <w:rPr>
                <w:rFonts w:ascii="Cambria" w:hAnsi="Cambria" w:cs="Calibri"/>
                <w:sz w:val="20"/>
                <w:szCs w:val="20"/>
              </w:rPr>
              <w:t xml:space="preserve"> na podczerwień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2x Licznik energii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Przepływomierz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8x Bateria AAA 1,5 V </w:t>
            </w:r>
          </w:p>
          <w:p w:rsidR="00464389" w:rsidRPr="002B348E" w:rsidRDefault="00350D17" w:rsidP="00B97915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Instrukcja przeprowadzania eksperymentów </w:t>
            </w:r>
          </w:p>
          <w:p w:rsidR="00464389" w:rsidRPr="0032398E" w:rsidRDefault="00350D17" w:rsidP="0032398E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709"/>
                <w:tab w:val="left" w:pos="0"/>
              </w:tabs>
              <w:spacing w:line="283" w:lineRule="atLeast"/>
              <w:rPr>
                <w:rFonts w:ascii="Cambria" w:hAnsi="Cambria"/>
                <w:sz w:val="20"/>
                <w:szCs w:val="20"/>
              </w:rPr>
            </w:pPr>
            <w:r w:rsidRPr="002B348E">
              <w:rPr>
                <w:rFonts w:ascii="Cambria" w:hAnsi="Cambria" w:cs="Calibri"/>
                <w:sz w:val="20"/>
                <w:szCs w:val="20"/>
              </w:rPr>
              <w:t xml:space="preserve">1x Aluminiowa walizka z wyściółkami do przechowywania i transportu wszystkich części składowych zestawu </w:t>
            </w:r>
          </w:p>
        </w:tc>
      </w:tr>
      <w:tr w:rsidR="00464389" w:rsidRPr="00137B06">
        <w:tc>
          <w:tcPr>
            <w:tcW w:w="562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34</w:t>
            </w:r>
          </w:p>
        </w:tc>
        <w:tc>
          <w:tcPr>
            <w:tcW w:w="2218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Stół demonstracyjny </w:t>
            </w:r>
          </w:p>
        </w:tc>
        <w:tc>
          <w:tcPr>
            <w:tcW w:w="910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1 szt</w:t>
            </w:r>
            <w:r w:rsidR="0032398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27" w:type="dxa"/>
            <w:tcBorders>
              <w:top w:val="nil"/>
            </w:tcBorders>
          </w:tcPr>
          <w:p w:rsidR="0032398E" w:rsidRDefault="00350D17" w:rsidP="0032398E">
            <w:pPr>
              <w:pStyle w:val="Tekstpodstawowy"/>
              <w:widowControl w:val="0"/>
              <w:spacing w:line="283" w:lineRule="atLeast"/>
              <w:jc w:val="both"/>
              <w:rPr>
                <w:rStyle w:val="Mocnewyrnione"/>
                <w:rFonts w:ascii="Cambria" w:eastAsia="Arial" w:hAnsi="Cambria" w:cstheme="minorHAnsi"/>
                <w:b w:val="0"/>
                <w:bCs w:val="0"/>
                <w:sz w:val="20"/>
                <w:szCs w:val="20"/>
                <w:lang w:eastAsia="pl-PL"/>
              </w:rPr>
            </w:pPr>
            <w:r w:rsidRPr="0032398E">
              <w:rPr>
                <w:rStyle w:val="Mocnewyrnione"/>
                <w:rFonts w:ascii="Cambria" w:eastAsia="Arial" w:hAnsi="Cambria" w:cstheme="minorHAnsi"/>
                <w:b w:val="0"/>
                <w:bCs w:val="0"/>
                <w:sz w:val="20"/>
                <w:szCs w:val="20"/>
                <w:lang w:eastAsia="pl-PL"/>
              </w:rPr>
              <w:t>Stół demonstracyjny wyposażony w zasilacz laboratoryjny regulowany 1-36V/DC/0-5A 180W.</w:t>
            </w:r>
            <w:r w:rsidR="0032398E">
              <w:rPr>
                <w:rStyle w:val="Mocnewyrnione"/>
                <w:rFonts w:ascii="Cambria" w:eastAsia="Arial" w:hAnsi="Cambria" w:cstheme="minorHAnsi"/>
                <w:b w:val="0"/>
                <w:bCs w:val="0"/>
                <w:sz w:val="20"/>
                <w:szCs w:val="20"/>
                <w:lang w:eastAsia="pl-PL"/>
              </w:rPr>
              <w:t xml:space="preserve"> </w:t>
            </w:r>
          </w:p>
          <w:p w:rsidR="00464389" w:rsidRPr="0032398E" w:rsidRDefault="00350D17" w:rsidP="0032398E">
            <w:pPr>
              <w:pStyle w:val="Tekstpodstawowy"/>
              <w:widowControl w:val="0"/>
              <w:spacing w:line="283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Style w:val="Mocnewyrnione"/>
                <w:rFonts w:ascii="Cambria" w:eastAsia="Arial" w:hAnsi="Cambria" w:cstheme="minorHAnsi"/>
                <w:b w:val="0"/>
                <w:bCs w:val="0"/>
                <w:sz w:val="20"/>
                <w:szCs w:val="20"/>
                <w:lang w:eastAsia="pl-PL"/>
              </w:rPr>
              <w:t>Stół pokryty jest terakotą kwasoodporną + gniazda zasilające 3 szt. Wymiar stołu 180 cm długość 60 cm szerokość 90 cm wysokość.</w:t>
            </w:r>
            <w:r w:rsidRPr="0032398E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  <w:tr w:rsidR="00464389" w:rsidRPr="00137B06">
        <w:tc>
          <w:tcPr>
            <w:tcW w:w="562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2218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Szkło laboratoryjne</w:t>
            </w:r>
          </w:p>
        </w:tc>
        <w:tc>
          <w:tcPr>
            <w:tcW w:w="910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zest</w:t>
            </w:r>
            <w:proofErr w:type="spellEnd"/>
            <w:r w:rsidR="0032398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27" w:type="dxa"/>
            <w:tcBorders>
              <w:top w:val="nil"/>
            </w:tcBorders>
          </w:tcPr>
          <w:p w:rsidR="00464389" w:rsidRPr="0032398E" w:rsidRDefault="00350D17">
            <w:pPr>
              <w:pStyle w:val="Tekstpodstawowy"/>
              <w:widowControl w:val="0"/>
              <w:spacing w:after="0" w:line="283" w:lineRule="atLeast"/>
              <w:rPr>
                <w:rStyle w:val="Wyrnienie"/>
                <w:rFonts w:ascii="Cambria" w:hAnsi="Cambria" w:cstheme="minorHAnsi"/>
                <w:sz w:val="20"/>
                <w:szCs w:val="20"/>
              </w:rPr>
            </w:pPr>
            <w:r w:rsidRPr="0032398E">
              <w:rPr>
                <w:rStyle w:val="Wyrnienie"/>
                <w:rFonts w:ascii="Cambria" w:hAnsi="Cambria" w:cstheme="minorHAnsi"/>
                <w:sz w:val="20"/>
                <w:szCs w:val="20"/>
              </w:rPr>
              <w:t>Zestaw składający się z</w:t>
            </w:r>
            <w:r w:rsidR="0032398E" w:rsidRPr="0032398E">
              <w:rPr>
                <w:rStyle w:val="Wyrnienie"/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32398E">
              <w:rPr>
                <w:rStyle w:val="Mocnewyrnione"/>
                <w:rFonts w:ascii="Cambria" w:hAnsi="Cambria" w:cstheme="minorHAnsi"/>
                <w:sz w:val="20"/>
                <w:szCs w:val="20"/>
              </w:rPr>
              <w:t>215</w:t>
            </w:r>
            <w:r w:rsidRPr="0032398E">
              <w:rPr>
                <w:rStyle w:val="Wyrnienie"/>
                <w:rFonts w:ascii="Cambria" w:hAnsi="Cambria" w:cstheme="minorHAnsi"/>
                <w:sz w:val="20"/>
                <w:szCs w:val="20"/>
              </w:rPr>
              <w:t xml:space="preserve"> sztuk wyrobów:</w:t>
            </w:r>
          </w:p>
          <w:p w:rsidR="0032398E" w:rsidRPr="0032398E" w:rsidRDefault="0032398E">
            <w:pPr>
              <w:pStyle w:val="Tekstpodstawowy"/>
              <w:widowControl w:val="0"/>
              <w:spacing w:after="0" w:line="283" w:lineRule="atLeast"/>
              <w:rPr>
                <w:rFonts w:ascii="Cambria" w:hAnsi="Cambria"/>
                <w:sz w:val="20"/>
                <w:szCs w:val="20"/>
              </w:rPr>
            </w:pPr>
          </w:p>
          <w:p w:rsidR="00464389" w:rsidRPr="0032398E" w:rsidRDefault="00350D17" w:rsidP="0032398E">
            <w:pPr>
              <w:pStyle w:val="Tekstpodstawowy"/>
              <w:widowControl w:val="0"/>
              <w:spacing w:after="0" w:line="283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Kolba miarowa z korkiem poj. 10 ml, Kolba miarowa z korkiem </w:t>
            </w:r>
            <w:r w:rsidR="0032398E">
              <w:rPr>
                <w:rFonts w:ascii="Cambria" w:hAnsi="Cambria"/>
                <w:sz w:val="20"/>
                <w:szCs w:val="20"/>
              </w:rPr>
              <w:br/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poj. 25 ml, Kolba miarowa z korkiem poj. 50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ml,Kolba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miarowa</w:t>
            </w:r>
            <w:r w:rsidR="0032398E">
              <w:rPr>
                <w:rFonts w:ascii="Cambria" w:hAnsi="Cambria"/>
                <w:sz w:val="20"/>
                <w:szCs w:val="20"/>
              </w:rPr>
              <w:br/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z korkiem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poj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100 ml, Kolba miarowa z korkiem poj. 200 ml, Kolba miarowa cukrownicza z korkiem poj. 50/55 ml, 100/110 ml </w:t>
            </w:r>
            <w:r w:rsidR="0032398E">
              <w:rPr>
                <w:rFonts w:ascii="Cambria" w:hAnsi="Cambria"/>
                <w:sz w:val="20"/>
                <w:szCs w:val="20"/>
              </w:rPr>
              <w:br/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lub 200/220 ml, Kolba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Erlenmeyera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z korkiem poj. 25 ml, Kolba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Erlenmeyera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poj. 25 ml, Kolba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Erlenmeyera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poj. 50 ml, Kolba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Erlenmeyera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poj. 100 ml, Cylinder miarowy z wylewem poj. 50 ml, Cylinder miarowy z wylewem poj. 100 ml, Cylinder kolorymetryczny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Nesslera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poj. 50 ml, Zlewka oznaczona szklana poj. 10 ml, Zlewka oznaczona szklana poj. 25 ml, Zlewka oznaczona szklana poj. 100 ml, Zlewka oznaczona PP poj. 20 – 25 ml, Pipeta jednomiarowa poj. 1 lub 2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ml,Pipeta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jednomiarowa poj. 5 lub 10 ml, Pipeta wielomiarowa poj. 5 lub 10 ml, Pipeta Pasteura – kroplomierz, Rozdzielacz (wkraplacz) poj. 100 ml, Probówka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borokrzemowa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z korkiem, Probówka Ø 12 – 13/125 mm, Probówka Ø 15 – 16/150 – 160 mm, Probówka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borokrzemowa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Ø 13/115 mm, </w:t>
            </w:r>
          </w:p>
          <w:p w:rsidR="0032398E" w:rsidRDefault="0032398E" w:rsidP="0032398E">
            <w:pPr>
              <w:pStyle w:val="Tekstpodstawowy"/>
              <w:widowControl w:val="0"/>
              <w:spacing w:after="0" w:line="283" w:lineRule="atLeast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464389" w:rsidRPr="0032398E" w:rsidRDefault="00350D17" w:rsidP="0032398E">
            <w:pPr>
              <w:pStyle w:val="Tekstpodstawowy"/>
              <w:widowControl w:val="0"/>
              <w:spacing w:after="0" w:line="283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Korek do probówek, Probówka PS z korkiem Ø 13 mm, Probówka </w:t>
            </w:r>
            <w:r w:rsidR="0032398E">
              <w:rPr>
                <w:rFonts w:ascii="Cambria" w:hAnsi="Cambria"/>
                <w:sz w:val="20"/>
                <w:szCs w:val="20"/>
              </w:rPr>
              <w:br/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PS z korkiem Ø 16 mm, Szczotka do mycia probówek, U – rurka </w:t>
            </w:r>
            <w:r w:rsidR="0032398E">
              <w:rPr>
                <w:rFonts w:ascii="Cambria" w:hAnsi="Cambria"/>
                <w:sz w:val="20"/>
                <w:szCs w:val="20"/>
              </w:rPr>
              <w:br/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z lejkiem H – 150 mm, Rurki różnych średnic L – 250 mm, Rurki różnych kształtów, Rurka osuszająca (do spalania) L – 170 mm, </w:t>
            </w:r>
          </w:p>
          <w:p w:rsidR="0032398E" w:rsidRDefault="0032398E" w:rsidP="0032398E">
            <w:pPr>
              <w:pStyle w:val="Tekstpodstawowy"/>
              <w:widowControl w:val="0"/>
              <w:spacing w:after="0" w:line="283" w:lineRule="atLeast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464389" w:rsidRPr="0032398E" w:rsidRDefault="00350D17" w:rsidP="0032398E">
            <w:pPr>
              <w:pStyle w:val="Tekstpodstawowy"/>
              <w:widowControl w:val="0"/>
              <w:spacing w:after="0" w:line="283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Rozpylacz płomienia, Lejek szklany, Lejek PP, Bagietka szklana, Palnik spirytusowy, Łyżeczka do spalań, Korek polietylenowy Ø 7 mm, Korek polietylenowy Ø 12 mm, Korek polietylenowy Ø 14 mm, Tryskawka PP, Wężyki różnych średnic L – 500 mm, Łącznik do węży, Zaciskacz </w:t>
            </w:r>
            <w:r w:rsidR="0032398E">
              <w:rPr>
                <w:rFonts w:ascii="Cambria" w:hAnsi="Cambria"/>
                <w:sz w:val="20"/>
                <w:szCs w:val="20"/>
              </w:rPr>
              <w:br/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do węży, Papierki lakmusowe komplet, Uchwyt do probówek, Statyw wielostanowiskowy do probówek, Probówki chemiczne – dwa różniące się długościami komplety (2 x 20 szt.) 40 szt. </w:t>
            </w:r>
          </w:p>
        </w:tc>
      </w:tr>
      <w:tr w:rsidR="00464389" w:rsidRPr="00137B06">
        <w:tc>
          <w:tcPr>
            <w:tcW w:w="562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lastRenderedPageBreak/>
              <w:t>36</w:t>
            </w:r>
          </w:p>
        </w:tc>
        <w:tc>
          <w:tcPr>
            <w:tcW w:w="2218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Zestaw narzędzi laboratoryjnych </w:t>
            </w:r>
          </w:p>
        </w:tc>
        <w:tc>
          <w:tcPr>
            <w:tcW w:w="910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10 szt</w:t>
            </w:r>
            <w:r w:rsidR="0032398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27" w:type="dxa"/>
            <w:tcBorders>
              <w:top w:val="nil"/>
            </w:tcBorders>
          </w:tcPr>
          <w:p w:rsidR="00464389" w:rsidRPr="0032398E" w:rsidRDefault="00350D17">
            <w:pPr>
              <w:pStyle w:val="Nagwek2"/>
              <w:widowControl w:val="0"/>
              <w:outlineLvl w:val="1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Zestaw narzędzi preparacyjnych </w:t>
            </w:r>
          </w:p>
          <w:p w:rsidR="00464389" w:rsidRPr="0032398E" w:rsidRDefault="00350D17" w:rsidP="0032398E">
            <w:pPr>
              <w:pStyle w:val="Tekstpodstawowy"/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igła preparacyjna prosta (czarny plastikowy uchwyt, chromowana stal) - 2 szt., igła preparacyjna lancetowata (czarny plastikowy uchwyt, chromowana stal) - 1 szt., stalowa pęseta z ostrym zakończeniem </w:t>
            </w:r>
            <w:r w:rsidR="0032398E">
              <w:rPr>
                <w:rFonts w:ascii="Cambria" w:hAnsi="Cambria"/>
                <w:sz w:val="20"/>
                <w:szCs w:val="20"/>
              </w:rPr>
              <w:br/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(13 cm) - 1 szt., stalowa pęseta zakończona tępo (13 cm) - 1 szt., stalowe nożyczki sekcyjne, ostro zakończone (11 cm) - 1 szt., stalowy skalpel (uchwyt do montażu ostrzy) - 1 szt., ostrza skalpela (do montażu </w:t>
            </w:r>
            <w:r w:rsidR="0032398E">
              <w:rPr>
                <w:rFonts w:ascii="Cambria" w:hAnsi="Cambria"/>
                <w:sz w:val="20"/>
                <w:szCs w:val="20"/>
              </w:rPr>
              <w:br/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w uchwycie skalpela) - 5 szt., plastikowa pipeta Pasteura o pojemności 1 cm³ - 2 szt., plastikowa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okrągłodenna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probówka z korkiem - 2 szt. </w:t>
            </w:r>
          </w:p>
          <w:p w:rsidR="00464389" w:rsidRPr="0032398E" w:rsidRDefault="00464389">
            <w:pPr>
              <w:pStyle w:val="Tekstpodstawowy"/>
              <w:widowControl w:val="0"/>
              <w:spacing w:after="0" w:line="283" w:lineRule="atLeast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464389" w:rsidRPr="00137B06">
        <w:tc>
          <w:tcPr>
            <w:tcW w:w="562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37</w:t>
            </w:r>
          </w:p>
        </w:tc>
        <w:tc>
          <w:tcPr>
            <w:tcW w:w="2218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Zestaw moduł ekologia</w:t>
            </w:r>
          </w:p>
        </w:tc>
        <w:tc>
          <w:tcPr>
            <w:tcW w:w="910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zest</w:t>
            </w:r>
            <w:proofErr w:type="spellEnd"/>
            <w:r w:rsidR="0032398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27" w:type="dxa"/>
            <w:tcBorders>
              <w:top w:val="nil"/>
            </w:tcBorders>
          </w:tcPr>
          <w:p w:rsidR="00464389" w:rsidRPr="0032398E" w:rsidRDefault="00350D17">
            <w:pPr>
              <w:pStyle w:val="Nagwek2"/>
              <w:widowControl w:val="0"/>
              <w:spacing w:before="0" w:after="0" w:line="283" w:lineRule="atLeast"/>
              <w:outlineLvl w:val="1"/>
              <w:rPr>
                <w:rFonts w:ascii="Cambria" w:hAnsi="Cambria" w:cstheme="minorHAnsi"/>
                <w:sz w:val="20"/>
                <w:szCs w:val="20"/>
              </w:rPr>
            </w:pPr>
            <w:r w:rsidRPr="0032398E">
              <w:rPr>
                <w:rFonts w:ascii="Cambria" w:hAnsi="Cambria" w:cstheme="minorHAnsi"/>
                <w:sz w:val="20"/>
                <w:szCs w:val="20"/>
              </w:rPr>
              <w:t>Zawartość zestawu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Pudełko 1: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Robot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Photon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- 2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Przewód USB - 2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Karta powitalna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Karty do wycinania - 3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Gotowe scenariusze - 10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lastRenderedPageBreak/>
              <w:t xml:space="preserve">Karty ćwiczeń - 32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Zestaw kolorowych karteczek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Photon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Magic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Dongle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- 2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Magnesy neodymowe - 19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Zestaw pionków i kostek do gry - 3 kolory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Saszetka do przechowywania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Instrukcja obsługi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Pudełko 2: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Ściereczka do czyszczenia maty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Uchwyt na mazak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Mazak - 3 szt. </w:t>
            </w:r>
          </w:p>
          <w:p w:rsidR="00464389" w:rsidRPr="0032398E" w:rsidRDefault="00350D17" w:rsidP="0032398E">
            <w:pPr>
              <w:pStyle w:val="Tekstpodstawowy"/>
              <w:widowControl w:val="0"/>
              <w:numPr>
                <w:ilvl w:val="1"/>
                <w:numId w:val="4"/>
              </w:numPr>
              <w:tabs>
                <w:tab w:val="left" w:pos="0"/>
              </w:tabs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Mata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464389" w:rsidRPr="00137B06">
        <w:tc>
          <w:tcPr>
            <w:tcW w:w="562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18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Zestaw odnawialne źródła energii</w:t>
            </w:r>
          </w:p>
        </w:tc>
        <w:tc>
          <w:tcPr>
            <w:tcW w:w="910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zest</w:t>
            </w:r>
            <w:proofErr w:type="spellEnd"/>
            <w:r w:rsidR="0032398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27" w:type="dxa"/>
            <w:tcBorders>
              <w:top w:val="nil"/>
            </w:tcBorders>
          </w:tcPr>
          <w:p w:rsidR="00464389" w:rsidRDefault="00350D17">
            <w:pPr>
              <w:pStyle w:val="Tekstpodstawowy"/>
              <w:widowControl w:val="0"/>
              <w:spacing w:after="0" w:line="283" w:lineRule="atLeast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32398E">
              <w:rPr>
                <w:rFonts w:ascii="Cambria" w:hAnsi="Cambria" w:cstheme="minorHAnsi"/>
                <w:b/>
                <w:sz w:val="20"/>
                <w:szCs w:val="20"/>
              </w:rPr>
              <w:t>Zawartość:</w:t>
            </w:r>
          </w:p>
          <w:p w:rsidR="0032398E" w:rsidRPr="0032398E" w:rsidRDefault="0032398E">
            <w:pPr>
              <w:pStyle w:val="Tekstpodstawowy"/>
              <w:widowControl w:val="0"/>
              <w:spacing w:after="0" w:line="283" w:lineRule="atLeast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turbin wodnych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strzykawek (+ węże do turbin)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prądnic ręcznych z korbkami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turbin wiatrowych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ogniw słonecznych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silników słonecznych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śmigieł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diod LED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8 zegarków LCD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36 przewodów krokodylkowych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materiały montażowe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walizka z 3 wkładkami piankowymi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5"/>
              </w:numPr>
              <w:tabs>
                <w:tab w:val="clear" w:pos="709"/>
                <w:tab w:val="left" w:pos="0"/>
              </w:tabs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instrukcja metodyczna z kartami pracy</w:t>
            </w:r>
          </w:p>
        </w:tc>
      </w:tr>
      <w:tr w:rsidR="00464389" w:rsidRPr="00137B06">
        <w:tc>
          <w:tcPr>
            <w:tcW w:w="562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39</w:t>
            </w:r>
          </w:p>
        </w:tc>
        <w:tc>
          <w:tcPr>
            <w:tcW w:w="2218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Podstawowy zestaw odczynników do przeprowadzania doświadczeń</w:t>
            </w:r>
          </w:p>
        </w:tc>
        <w:tc>
          <w:tcPr>
            <w:tcW w:w="910" w:type="dxa"/>
            <w:tcBorders>
              <w:top w:val="nil"/>
            </w:tcBorders>
          </w:tcPr>
          <w:p w:rsidR="00464389" w:rsidRPr="0032398E" w:rsidRDefault="00350D17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1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zest</w:t>
            </w:r>
            <w:proofErr w:type="spellEnd"/>
            <w:r w:rsidR="0032398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6227" w:type="dxa"/>
            <w:tcBorders>
              <w:top w:val="nil"/>
            </w:tcBorders>
          </w:tcPr>
          <w:p w:rsidR="00464389" w:rsidRDefault="00350D17">
            <w:pPr>
              <w:pStyle w:val="Tekstpodstawowy"/>
              <w:widowControl w:val="0"/>
              <w:spacing w:after="0" w:line="283" w:lineRule="atLeast"/>
              <w:rPr>
                <w:rStyle w:val="Mocnewyrnione"/>
                <w:rFonts w:ascii="Cambria" w:hAnsi="Cambria" w:cstheme="minorHAnsi"/>
                <w:color w:val="000000"/>
                <w:sz w:val="20"/>
                <w:szCs w:val="20"/>
              </w:rPr>
            </w:pPr>
            <w:r w:rsidRPr="0032398E">
              <w:rPr>
                <w:rStyle w:val="Mocnewyrnione"/>
                <w:rFonts w:ascii="Cambria" w:hAnsi="Cambria" w:cstheme="minorHAnsi"/>
                <w:color w:val="000000"/>
                <w:sz w:val="20"/>
                <w:szCs w:val="20"/>
              </w:rPr>
              <w:t xml:space="preserve">Zawartość </w:t>
            </w:r>
            <w:r w:rsidRPr="0032398E">
              <w:rPr>
                <w:rStyle w:val="Wyrnienie"/>
                <w:rFonts w:ascii="Cambria" w:hAnsi="Cambria" w:cstheme="minorHAnsi"/>
                <w:color w:val="000000"/>
                <w:sz w:val="20"/>
                <w:szCs w:val="20"/>
              </w:rPr>
              <w:t>z</w:t>
            </w:r>
            <w:r w:rsidRPr="0032398E">
              <w:rPr>
                <w:rStyle w:val="Mocnewyrnione"/>
                <w:rFonts w:ascii="Cambria" w:hAnsi="Cambria" w:cstheme="minorHAnsi"/>
                <w:color w:val="000000"/>
                <w:sz w:val="20"/>
                <w:szCs w:val="20"/>
              </w:rPr>
              <w:t>estawu odczynników i chemikaliów do nauki chemi</w:t>
            </w:r>
            <w:r w:rsidR="0032398E">
              <w:rPr>
                <w:rStyle w:val="Mocnewyrnione"/>
                <w:rFonts w:ascii="Cambria" w:hAnsi="Cambria" w:cstheme="minorHAnsi"/>
                <w:color w:val="000000"/>
                <w:sz w:val="20"/>
                <w:szCs w:val="20"/>
              </w:rPr>
              <w:t>i</w:t>
            </w:r>
            <w:r w:rsidRPr="0032398E">
              <w:rPr>
                <w:rStyle w:val="Mocnewyrnione"/>
                <w:rFonts w:ascii="Cambria" w:hAnsi="Cambria" w:cstheme="minorHAnsi"/>
                <w:color w:val="000000"/>
                <w:sz w:val="20"/>
                <w:szCs w:val="20"/>
              </w:rPr>
              <w:t>.</w:t>
            </w:r>
          </w:p>
          <w:p w:rsidR="0032398E" w:rsidRPr="0032398E" w:rsidRDefault="0032398E">
            <w:pPr>
              <w:pStyle w:val="Tekstpodstawowy"/>
              <w:widowControl w:val="0"/>
              <w:spacing w:after="0" w:line="283" w:lineRule="atLeast"/>
              <w:rPr>
                <w:rFonts w:ascii="Cambria" w:hAnsi="Cambria" w:cstheme="minorHAnsi"/>
                <w:sz w:val="20"/>
                <w:szCs w:val="20"/>
              </w:rPr>
            </w:pP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>Alkohol etylowy (etanol-spirytus rektyfikowany ok.</w:t>
            </w:r>
            <w:r w:rsidR="0032398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2398E">
              <w:rPr>
                <w:rFonts w:ascii="Cambria" w:hAnsi="Cambria"/>
                <w:sz w:val="20"/>
                <w:szCs w:val="20"/>
              </w:rPr>
              <w:t xml:space="preserve">95%) 200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Alkohol propylowy (propanol-2,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izo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-propanol) 250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Alkohol trójwodorotlenowy (gliceryna, glicerol,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propanotriol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Amoniak (roztwór wodny ok.25%- woda amoniakalna) 250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Azotan(V)amonu (saletra amonowa)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Azotan(V)potasu (saletra indyjska)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Azotan(V)sodu (saletra chilijska)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Azotan(V)srebra 10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Benzyna ekstrakcyjna (eter naftowy-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t.w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. 60-90?C) 250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Bibuła filtracyjna jakościowa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średniosącząca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10 arkuszy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Błękit tymolowy (wskaźnik - roztwór alkoholowy 0,1%)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Chlorek miedzi(II) (roztwór ok.35%)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Chlorek potasu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Chlorek sodu 250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Chlorek wapnia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lastRenderedPageBreak/>
              <w:t>Chlorek żelaza(III) (roztwór ok.40</w:t>
            </w:r>
            <w:bookmarkStart w:id="0" w:name="_GoBack"/>
            <w:bookmarkEnd w:id="0"/>
            <w:r w:rsidRPr="0032398E">
              <w:rPr>
                <w:rFonts w:ascii="Cambria" w:hAnsi="Cambria"/>
                <w:sz w:val="20"/>
                <w:szCs w:val="20"/>
              </w:rPr>
              <w:t xml:space="preserve">%)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Cyna (metal-granulki)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Dwuchromian(VI)potasu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Fenoloftaleina (wskaźnik -1%roztwór alkoholowy)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Glin (metal-drut)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Glin (metal-blaszka) 100 cm2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Glin (metal-pył) 25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Jod 10g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Jodyna (alkoholowy roztwór jodu) 10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Krzemian sodu (szkło wodne)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aminooctowy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(glicyna)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azotowy(V) (ok.54 %) 250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solny (ok.36%, kwas solny) 500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cytrynowy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fosforowy(V) (ok.85 %)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mlekowy (roztwór ok.80%)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mrówkowy (kwas metanowy ok.80%)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octowy (kwas etanowy roztwór 80%)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oleinowy (oleina)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siarkowy(VI) (ok.96 %) 500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Kwas stearynowy (stearyna)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Magnez (metal-wiórki) 25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Mangan, blacha kruszona,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Manganian(VII) potasu (nadmanganian potasu)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Miedź (metal- drut)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Miedź (metal-blaszka grubość 0,1 mm) 200 cm2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Mosiądz (stop- blaszka grubość 0,2 mm) 100 cm2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Nadtlenek wodoru ok.30% (woda utleniona, perhydrol)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Octan etylu 100 ml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Octan ołowiu(II) 25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Octan sodu bezwodny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Oranż metylowy (wskaźnik) 5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Parafina rafinowana (granulki)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Paski wskaźnikowe uniwersalne (zakres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pH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 1-14) 2 x 80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Sacharoza (cukier krystaliczny)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Sączki jakościowe (średnica 11 cm) 100 szt.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Siarczan(VI)magnezu (sól gorzka)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Siarczan(VI)miedzi(II) 5hydrat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Siarczan(VI)sodu (sól glauberska)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Siarczan(VI)wapnia 1/2hydrat (gips palony) 250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Siarczan(VI)wapnia 2hydrat (gips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krystaliczny-proszek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) 250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Siarka (mielona -) 250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Skrobia ziemniaczana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Sód (metaliczny, zanurzony w nafcie) 20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Stop Wooda (stop niskotopliwy, temp. topnienia ok. 72 o. C) 25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Tlenek magnezu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Tlenek miedzi(II)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lastRenderedPageBreak/>
              <w:t xml:space="preserve">Tlenek ołowiu(II) (glejta)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Tlenek żelaza(III)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Węgiel drzewny (drewno destylowane)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Węglan potasu bezwodny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Węglan sodu bezwodny (soda kalcynowana)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Węglan sodu kwaśny(wodorowęglan sodu)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Węglan wapnia (grys </w:t>
            </w:r>
            <w:proofErr w:type="spellStart"/>
            <w:r w:rsidRPr="0032398E">
              <w:rPr>
                <w:rFonts w:ascii="Cambria" w:hAnsi="Cambria"/>
                <w:sz w:val="20"/>
                <w:szCs w:val="20"/>
              </w:rPr>
              <w:t>marmurowy-minerał</w:t>
            </w:r>
            <w:proofErr w:type="spellEnd"/>
            <w:r w:rsidRPr="0032398E">
              <w:rPr>
                <w:rFonts w:ascii="Cambria" w:hAnsi="Cambria"/>
                <w:sz w:val="20"/>
                <w:szCs w:val="20"/>
              </w:rPr>
              <w:t xml:space="preserve">) 250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Węglan wapnia (kreda strącona-syntetyczna)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Wodorotlenek potasu (zasada potasowa) 100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Wodorotlenek sodu (zasada sodowa) 250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Wodorotlenek wapnia 250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Żelazo (metal- proszek) 100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Cynk-granulki 50 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Lakmus (wskaźnik) 1g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spacing w:after="0"/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Karbid (węglik wapnia) 200g </w:t>
            </w:r>
          </w:p>
          <w:p w:rsidR="00464389" w:rsidRPr="0032398E" w:rsidRDefault="00350D17" w:rsidP="00B97915">
            <w:pPr>
              <w:pStyle w:val="Tekstpodstawowy"/>
              <w:widowControl w:val="0"/>
              <w:numPr>
                <w:ilvl w:val="0"/>
                <w:numId w:val="6"/>
              </w:numPr>
              <w:tabs>
                <w:tab w:val="clear" w:pos="709"/>
                <w:tab w:val="left" w:pos="0"/>
              </w:tabs>
              <w:rPr>
                <w:rFonts w:ascii="Cambria" w:hAnsi="Cambria"/>
                <w:sz w:val="20"/>
                <w:szCs w:val="20"/>
              </w:rPr>
            </w:pPr>
            <w:r w:rsidRPr="0032398E">
              <w:rPr>
                <w:rFonts w:ascii="Cambria" w:hAnsi="Cambria"/>
                <w:sz w:val="20"/>
                <w:szCs w:val="20"/>
              </w:rPr>
              <w:t xml:space="preserve">Papierki lakmusowe czerwone i niebieskie po 50szt </w:t>
            </w:r>
          </w:p>
          <w:p w:rsidR="00464389" w:rsidRPr="0032398E" w:rsidRDefault="00464389">
            <w:pPr>
              <w:pStyle w:val="Tekstpodstawowy"/>
              <w:widowControl w:val="0"/>
              <w:spacing w:after="0" w:line="283" w:lineRule="atLeast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p w:rsidR="00464389" w:rsidRPr="00137B06" w:rsidRDefault="00464389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="Cambria" w:eastAsia="SimSun" w:hAnsi="Cambria" w:cstheme="minorHAnsi"/>
          <w:sz w:val="20"/>
          <w:szCs w:val="20"/>
          <w:lang w:eastAsia="ar-SA"/>
        </w:rPr>
      </w:pPr>
    </w:p>
    <w:sectPr w:rsidR="00464389" w:rsidRPr="00137B06">
      <w:headerReference w:type="default" r:id="rId8"/>
      <w:footerReference w:type="default" r:id="rId9"/>
      <w:pgSz w:w="11906" w:h="16838"/>
      <w:pgMar w:top="1710" w:right="1134" w:bottom="1418" w:left="1134" w:header="284" w:footer="3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96" w:rsidRDefault="008E1396">
      <w:r>
        <w:separator/>
      </w:r>
    </w:p>
  </w:endnote>
  <w:endnote w:type="continuationSeparator" w:id="0">
    <w:p w:rsidR="008E1396" w:rsidRDefault="008E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771483"/>
      <w:docPartObj>
        <w:docPartGallery w:val="Page Numbers (Top of Page)"/>
        <w:docPartUnique/>
      </w:docPartObj>
    </w:sdtPr>
    <w:sdtEndPr/>
    <w:sdtContent>
      <w:p w:rsidR="008E1396" w:rsidRDefault="008E1396">
        <w:pPr>
          <w:pStyle w:val="Stopka"/>
          <w:jc w:val="center"/>
        </w:pPr>
      </w:p>
      <w:p w:rsidR="008E1396" w:rsidRDefault="008E1396">
        <w:pPr>
          <w:pStyle w:val="Stopka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 w:rsidRPr="0032398E">
          <w:rPr>
            <w:rFonts w:ascii="Cambria" w:hAnsi="Cambria" w:cstheme="minorHAnsi"/>
            <w:sz w:val="16"/>
            <w:szCs w:val="16"/>
          </w:rPr>
          <w:t xml:space="preserve">Strona </w:t>
        </w:r>
        <w:r w:rsidRPr="0032398E">
          <w:rPr>
            <w:rFonts w:ascii="Cambria" w:hAnsi="Cambria" w:cs="Calibri"/>
            <w:b/>
            <w:sz w:val="16"/>
            <w:szCs w:val="16"/>
          </w:rPr>
          <w:fldChar w:fldCharType="begin"/>
        </w:r>
        <w:r w:rsidRPr="0032398E">
          <w:rPr>
            <w:rFonts w:ascii="Cambria" w:hAnsi="Cambria" w:cs="Calibri"/>
            <w:b/>
            <w:sz w:val="16"/>
            <w:szCs w:val="16"/>
          </w:rPr>
          <w:instrText xml:space="preserve"> PAGE </w:instrText>
        </w:r>
        <w:r w:rsidRPr="0032398E">
          <w:rPr>
            <w:rFonts w:ascii="Cambria" w:hAnsi="Cambria" w:cs="Calibri"/>
            <w:b/>
            <w:sz w:val="16"/>
            <w:szCs w:val="16"/>
          </w:rPr>
          <w:fldChar w:fldCharType="separate"/>
        </w:r>
        <w:r w:rsidR="002B7A1A">
          <w:rPr>
            <w:rFonts w:ascii="Cambria" w:hAnsi="Cambria" w:cs="Calibri"/>
            <w:b/>
            <w:noProof/>
            <w:sz w:val="16"/>
            <w:szCs w:val="16"/>
          </w:rPr>
          <w:t>12</w:t>
        </w:r>
        <w:r w:rsidRPr="0032398E">
          <w:rPr>
            <w:rFonts w:ascii="Cambria" w:hAnsi="Cambria" w:cs="Calibri"/>
            <w:b/>
            <w:sz w:val="16"/>
            <w:szCs w:val="16"/>
          </w:rPr>
          <w:fldChar w:fldCharType="end"/>
        </w:r>
        <w:r w:rsidRPr="0032398E">
          <w:rPr>
            <w:rFonts w:ascii="Cambria" w:hAnsi="Cambria" w:cstheme="minorHAnsi"/>
            <w:sz w:val="16"/>
            <w:szCs w:val="16"/>
          </w:rPr>
          <w:t xml:space="preserve"> z </w:t>
        </w:r>
        <w:r w:rsidRPr="0032398E">
          <w:rPr>
            <w:rFonts w:ascii="Cambria" w:hAnsi="Cambria" w:cs="Calibri"/>
            <w:b/>
            <w:sz w:val="16"/>
            <w:szCs w:val="16"/>
          </w:rPr>
          <w:fldChar w:fldCharType="begin"/>
        </w:r>
        <w:r w:rsidRPr="0032398E">
          <w:rPr>
            <w:rFonts w:ascii="Cambria" w:hAnsi="Cambria" w:cs="Calibri"/>
            <w:b/>
            <w:sz w:val="16"/>
            <w:szCs w:val="16"/>
          </w:rPr>
          <w:instrText xml:space="preserve"> NUMPAGES </w:instrText>
        </w:r>
        <w:r w:rsidRPr="0032398E">
          <w:rPr>
            <w:rFonts w:ascii="Cambria" w:hAnsi="Cambria" w:cs="Calibri"/>
            <w:b/>
            <w:sz w:val="16"/>
            <w:szCs w:val="16"/>
          </w:rPr>
          <w:fldChar w:fldCharType="separate"/>
        </w:r>
        <w:r w:rsidR="002B7A1A">
          <w:rPr>
            <w:rFonts w:ascii="Cambria" w:hAnsi="Cambria" w:cs="Calibri"/>
            <w:b/>
            <w:noProof/>
            <w:sz w:val="16"/>
            <w:szCs w:val="16"/>
          </w:rPr>
          <w:t>12</w:t>
        </w:r>
        <w:r w:rsidRPr="0032398E">
          <w:rPr>
            <w:rFonts w:ascii="Cambria" w:hAnsi="Cambria" w:cs="Calibri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96" w:rsidRDefault="008E1396">
      <w:pPr>
        <w:rPr>
          <w:sz w:val="12"/>
        </w:rPr>
      </w:pPr>
      <w:r>
        <w:separator/>
      </w:r>
    </w:p>
  </w:footnote>
  <w:footnote w:type="continuationSeparator" w:id="0">
    <w:p w:rsidR="008E1396" w:rsidRDefault="008E139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396" w:rsidRDefault="008E139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029325" cy="463550"/>
          <wp:effectExtent l="0" t="0" r="0" b="0"/>
          <wp:docPr id="2" name="Obraz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1396" w:rsidRPr="002B7A1A" w:rsidRDefault="008E1396" w:rsidP="002B7A1A">
    <w:pPr>
      <w:pStyle w:val="Nagwek"/>
      <w:rPr>
        <w:rFonts w:ascii="Cambria" w:hAnsi="Cambria"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        </w:t>
    </w:r>
    <w:r w:rsidR="002B7A1A" w:rsidRPr="002B7A1A">
      <w:rPr>
        <w:rFonts w:ascii="Cambria" w:hAnsi="Cambria"/>
        <w:sz w:val="20"/>
        <w:szCs w:val="20"/>
      </w:rPr>
      <w:t xml:space="preserve">Numer referencyjny: </w:t>
    </w:r>
    <w:r w:rsidR="002B7A1A" w:rsidRPr="002B7A1A">
      <w:rPr>
        <w:rFonts w:ascii="Cambria" w:eastAsia="Calibri" w:hAnsi="Cambria" w:cs="Calibri"/>
        <w:sz w:val="20"/>
        <w:szCs w:val="20"/>
      </w:rPr>
      <w:t>PSPZ.2600.7.2024</w:t>
    </w:r>
  </w:p>
  <w:p w:rsidR="008E1396" w:rsidRDefault="008E1396">
    <w:pPr>
      <w:pStyle w:val="Nagwek"/>
      <w:jc w:val="center"/>
      <w:rPr>
        <w:rFonts w:ascii="Arial Narrow" w:hAnsi="Arial Narrow"/>
        <w:b/>
        <w:sz w:val="20"/>
        <w:szCs w:val="20"/>
      </w:rPr>
    </w:pPr>
  </w:p>
  <w:p w:rsidR="008E1396" w:rsidRDefault="008E1396">
    <w:pPr>
      <w:pStyle w:val="Nagwek"/>
      <w:jc w:val="center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594"/>
    <w:multiLevelType w:val="hybridMultilevel"/>
    <w:tmpl w:val="DF3E0B3E"/>
    <w:lvl w:ilvl="0" w:tplc="BEB267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3492"/>
    <w:multiLevelType w:val="multilevel"/>
    <w:tmpl w:val="25FA661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745461C"/>
    <w:multiLevelType w:val="multilevel"/>
    <w:tmpl w:val="D40C85F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3A0A58CD"/>
    <w:multiLevelType w:val="multilevel"/>
    <w:tmpl w:val="0026168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4F082303"/>
    <w:multiLevelType w:val="multilevel"/>
    <w:tmpl w:val="B20ABEF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5C7002FC"/>
    <w:multiLevelType w:val="multilevel"/>
    <w:tmpl w:val="49B063C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5CDC2049"/>
    <w:multiLevelType w:val="multilevel"/>
    <w:tmpl w:val="AF6EA22A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eastAsia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89"/>
    <w:rsid w:val="0006005F"/>
    <w:rsid w:val="00137B06"/>
    <w:rsid w:val="002B348E"/>
    <w:rsid w:val="002B7A1A"/>
    <w:rsid w:val="003228EB"/>
    <w:rsid w:val="0032398E"/>
    <w:rsid w:val="00350D17"/>
    <w:rsid w:val="00464389"/>
    <w:rsid w:val="00595B3E"/>
    <w:rsid w:val="00864431"/>
    <w:rsid w:val="008E1396"/>
    <w:rsid w:val="0090390F"/>
    <w:rsid w:val="00B97915"/>
    <w:rsid w:val="00E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98DF8"/>
  <w15:docId w15:val="{A5782AC4-281A-4EEB-95C4-A2AB9F01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7B5"/>
    <w:rPr>
      <w:rFonts w:ascii="Times New Roman" w:hAnsi="Times New Roman"/>
      <w:sz w:val="24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07B5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07B5"/>
    <w:rPr>
      <w:rFonts w:ascii="Times New Roman" w:hAnsi="Times New Roman"/>
      <w:sz w:val="24"/>
    </w:rPr>
  </w:style>
  <w:style w:type="character" w:customStyle="1" w:styleId="czeinternetowe">
    <w:name w:val="Łącze internetowe"/>
    <w:uiPriority w:val="99"/>
    <w:rsid w:val="00B107B5"/>
    <w:rPr>
      <w:color w:val="000080"/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B107B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B107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B107B5"/>
    <w:rPr>
      <w:rFonts w:ascii="Times New Roman" w:hAnsi="Times New Roman"/>
      <w:sz w:val="24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107B5"/>
    <w:rPr>
      <w:vertAlign w:val="superscript"/>
    </w:rPr>
  </w:style>
  <w:style w:type="character" w:customStyle="1" w:styleId="mlc-paramsparameter-value">
    <w:name w:val="mlc-params__parameter-value"/>
    <w:basedOn w:val="Domylnaczcionkaakapitu"/>
    <w:qFormat/>
    <w:rsid w:val="00B107B5"/>
  </w:style>
  <w:style w:type="character" w:styleId="Pogrubienie">
    <w:name w:val="Strong"/>
    <w:basedOn w:val="Domylnaczcionkaakapitu"/>
    <w:uiPriority w:val="22"/>
    <w:qFormat/>
    <w:rsid w:val="00A64510"/>
    <w:rPr>
      <w:b/>
      <w:bCs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B107B5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B107B5"/>
    <w:rPr>
      <w:rFonts w:eastAsia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3523A6"/>
    <w:pPr>
      <w:spacing w:beforeAutospacing="1" w:afterAutospacing="1"/>
    </w:pPr>
    <w:rPr>
      <w:rFonts w:eastAsia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107B5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B107B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B10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35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2F4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85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52B3D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85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C03D7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uiPriority w:val="59"/>
    <w:rsid w:val="00C0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3523A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10A6-581D-469B-B7B7-5B800282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3701</Words>
  <Characters>22207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Dziadek</dc:creator>
  <dc:description/>
  <cp:lastModifiedBy>user</cp:lastModifiedBy>
  <cp:revision>5</cp:revision>
  <dcterms:created xsi:type="dcterms:W3CDTF">2024-09-23T08:12:00Z</dcterms:created>
  <dcterms:modified xsi:type="dcterms:W3CDTF">2024-09-24T06:58:00Z</dcterms:modified>
  <dc:language>pl-PL</dc:language>
</cp:coreProperties>
</file>