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C892" w14:textId="15DF0335" w:rsidR="00F451CD" w:rsidRPr="00A22DBC" w:rsidRDefault="006833B7" w:rsidP="000A41AD">
      <w:pPr>
        <w:pStyle w:val="Nagwek3"/>
        <w:rPr>
          <w:rFonts w:ascii="Aptos" w:hAnsi="Aptos"/>
          <w:szCs w:val="20"/>
        </w:rPr>
      </w:pPr>
      <w:bookmarkStart w:id="0" w:name="_Ref88756004"/>
      <w:r w:rsidRPr="00A22DBC">
        <w:rPr>
          <w:rFonts w:ascii="Aptos" w:hAnsi="Aptos"/>
          <w:szCs w:val="20"/>
        </w:rPr>
        <w:t>Załącznik nr 1</w:t>
      </w:r>
      <w:r w:rsidR="00E418FC" w:rsidRPr="00A22DBC">
        <w:rPr>
          <w:rFonts w:ascii="Aptos" w:hAnsi="Aptos"/>
          <w:szCs w:val="20"/>
        </w:rPr>
        <w:t>a</w:t>
      </w:r>
      <w:bookmarkEnd w:id="0"/>
      <w:r w:rsidR="00594CAB">
        <w:rPr>
          <w:rFonts w:ascii="Aptos" w:hAnsi="Aptos"/>
          <w:szCs w:val="20"/>
        </w:rPr>
        <w:t xml:space="preserve"> cz.1</w:t>
      </w:r>
    </w:p>
    <w:p w14:paraId="49E049B4" w14:textId="77777777" w:rsidR="00260753" w:rsidRPr="00A22DBC" w:rsidRDefault="00260753" w:rsidP="00260753">
      <w:pPr>
        <w:pStyle w:val="Przedpunktorem"/>
        <w:spacing w:before="120"/>
        <w:rPr>
          <w:rFonts w:ascii="Aptos" w:hAnsi="Aptos" w:cs="Calibri"/>
          <w:b/>
          <w:bCs/>
          <w:szCs w:val="20"/>
        </w:rPr>
      </w:pPr>
    </w:p>
    <w:p w14:paraId="3C785A5E" w14:textId="77777777" w:rsidR="009C58FA" w:rsidRPr="00A22DBC" w:rsidRDefault="00260753" w:rsidP="009C58FA">
      <w:pPr>
        <w:spacing w:after="120"/>
        <w:rPr>
          <w:rFonts w:ascii="Aptos" w:hAnsi="Aptos" w:cs="Calibri"/>
          <w:szCs w:val="20"/>
        </w:rPr>
      </w:pPr>
      <w:r w:rsidRPr="00A22DBC">
        <w:rPr>
          <w:rFonts w:ascii="Aptos" w:hAnsi="Aptos" w:cs="Calibri"/>
          <w:b/>
          <w:bCs/>
          <w:szCs w:val="20"/>
        </w:rPr>
        <w:t xml:space="preserve">Szczegółowy opis </w:t>
      </w:r>
      <w:r w:rsidR="003A4407" w:rsidRPr="00A22DBC">
        <w:rPr>
          <w:rFonts w:ascii="Aptos" w:hAnsi="Aptos" w:cs="Calibri"/>
          <w:b/>
          <w:bCs/>
          <w:szCs w:val="20"/>
        </w:rPr>
        <w:t xml:space="preserve">i zakres </w:t>
      </w:r>
      <w:r w:rsidRPr="00A22DBC">
        <w:rPr>
          <w:rFonts w:ascii="Aptos" w:hAnsi="Aptos" w:cs="Calibri"/>
          <w:b/>
          <w:bCs/>
          <w:szCs w:val="20"/>
        </w:rPr>
        <w:t>przedmiotu zamówienia</w:t>
      </w:r>
      <w:r w:rsidR="009C58FA" w:rsidRPr="00A22DBC">
        <w:rPr>
          <w:rFonts w:ascii="Aptos" w:hAnsi="Aptos" w:cs="Calibri"/>
          <w:b/>
          <w:bCs/>
          <w:szCs w:val="20"/>
        </w:rPr>
        <w:t>:</w:t>
      </w:r>
    </w:p>
    <w:p w14:paraId="702F8D61" w14:textId="2C34C306" w:rsidR="008F3394" w:rsidRPr="00A22DBC" w:rsidRDefault="00E12BDB" w:rsidP="00F54A6B">
      <w:pPr>
        <w:pStyle w:val="Przedpunktorem"/>
        <w:spacing w:before="120"/>
        <w:rPr>
          <w:rFonts w:ascii="Aptos" w:hAnsi="Aptos" w:cs="Calibri"/>
          <w:szCs w:val="20"/>
        </w:rPr>
      </w:pPr>
      <w:r w:rsidRPr="00A22DBC">
        <w:rPr>
          <w:rFonts w:ascii="Aptos" w:hAnsi="Aptos" w:cs="Calibr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maja tylko znaczenie poglądowe, a zamawiający </w:t>
      </w:r>
      <w:r w:rsidRPr="00A22DBC">
        <w:rPr>
          <w:rFonts w:ascii="Aptos" w:hAnsi="Aptos" w:cs="Calibri"/>
          <w:szCs w:val="20"/>
          <w:u w:val="single"/>
        </w:rPr>
        <w:t>dopuszcza rozwiązania takie jak opisano poniżej lub równoważne</w:t>
      </w:r>
      <w:r w:rsidRPr="00A22DBC">
        <w:rPr>
          <w:rFonts w:ascii="Aptos" w:hAnsi="Aptos" w:cs="Calibri"/>
          <w:szCs w:val="20"/>
        </w:rPr>
        <w:t xml:space="preserve">, pod warunkiem spełniania przez nie </w:t>
      </w:r>
      <w:r w:rsidR="0021734E" w:rsidRPr="00A22DBC">
        <w:rPr>
          <w:rFonts w:ascii="Aptos" w:hAnsi="Aptos" w:cs="Calibri"/>
          <w:szCs w:val="20"/>
        </w:rPr>
        <w:t xml:space="preserve">minimalnych </w:t>
      </w:r>
      <w:r w:rsidRPr="00A22DBC">
        <w:rPr>
          <w:rFonts w:ascii="Aptos" w:hAnsi="Aptos" w:cs="Calibri"/>
          <w:szCs w:val="20"/>
        </w:rPr>
        <w:t>wymagań opisanych w zapytaniu ofertowym.</w:t>
      </w:r>
    </w:p>
    <w:p w14:paraId="6B4FBC25" w14:textId="77777777" w:rsidR="00C16EB4" w:rsidRPr="00A22DBC" w:rsidRDefault="0067543F" w:rsidP="00C16E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Cs w:val="20"/>
          <w:lang w:eastAsia="pl-PL"/>
        </w:rPr>
      </w:pPr>
      <w:r w:rsidRPr="00A22DBC">
        <w:rPr>
          <w:rFonts w:ascii="Aptos" w:eastAsia="Times New Roman" w:hAnsi="Aptos" w:cs="Times New Roman"/>
          <w:szCs w:val="20"/>
          <w:lang w:eastAsia="pl-PL"/>
        </w:rPr>
        <w:t>Składniki kosztowe :</w:t>
      </w:r>
    </w:p>
    <w:p w14:paraId="6CF1C5A9" w14:textId="6F398626" w:rsidR="00666EA1" w:rsidRPr="00A22DBC" w:rsidRDefault="00666EA1" w:rsidP="00CE579E">
      <w:pPr>
        <w:spacing w:after="160"/>
        <w:rPr>
          <w:rFonts w:ascii="Aptos" w:hAnsi="Aptos" w:cs="Tahoma"/>
          <w:b/>
          <w:szCs w:val="20"/>
        </w:rPr>
      </w:pPr>
      <w:r w:rsidRPr="00A22DBC">
        <w:rPr>
          <w:rFonts w:ascii="Aptos" w:hAnsi="Aptos" w:cs="Tahoma"/>
          <w:b/>
          <w:szCs w:val="20"/>
        </w:rPr>
        <w:t>Dostawa</w:t>
      </w:r>
      <w:r w:rsidR="00E93FFB" w:rsidRPr="00A22DBC">
        <w:rPr>
          <w:rFonts w:ascii="Aptos" w:hAnsi="Aptos" w:cs="Tahoma"/>
          <w:b/>
          <w:szCs w:val="20"/>
        </w:rPr>
        <w:t>,</w:t>
      </w:r>
      <w:r w:rsidR="00FB131E" w:rsidRPr="00A22DBC">
        <w:rPr>
          <w:rFonts w:ascii="Aptos" w:hAnsi="Aptos" w:cs="Tahoma"/>
          <w:b/>
          <w:szCs w:val="20"/>
        </w:rPr>
        <w:t xml:space="preserve"> instalacja</w:t>
      </w:r>
      <w:r w:rsidR="00E93FFB" w:rsidRPr="00A22DBC">
        <w:rPr>
          <w:rFonts w:ascii="Aptos" w:hAnsi="Aptos" w:cs="Tahoma"/>
          <w:b/>
          <w:szCs w:val="20"/>
        </w:rPr>
        <w:t xml:space="preserve"> i szkolenie z zakresu obsługi</w:t>
      </w:r>
      <w:r w:rsidR="00FB131E" w:rsidRPr="00A22DBC">
        <w:rPr>
          <w:rFonts w:ascii="Aptos" w:hAnsi="Aptos" w:cs="Tahoma"/>
          <w:b/>
          <w:szCs w:val="20"/>
        </w:rPr>
        <w:t xml:space="preserve"> </w:t>
      </w:r>
      <w:r w:rsidRPr="00A22DBC">
        <w:rPr>
          <w:rFonts w:ascii="Aptos" w:hAnsi="Aptos" w:cs="Tahoma"/>
          <w:b/>
          <w:szCs w:val="20"/>
        </w:rPr>
        <w:t>linii</w:t>
      </w:r>
      <w:r w:rsidR="00E93FFB" w:rsidRPr="00A22DBC">
        <w:rPr>
          <w:rFonts w:ascii="Aptos" w:hAnsi="Aptos" w:cs="Tahoma"/>
          <w:b/>
          <w:szCs w:val="20"/>
        </w:rPr>
        <w:t xml:space="preserve"> do</w:t>
      </w:r>
      <w:r w:rsidRPr="00A22DBC">
        <w:rPr>
          <w:rFonts w:ascii="Aptos" w:hAnsi="Aptos" w:cs="Tahoma"/>
          <w:b/>
          <w:szCs w:val="20"/>
        </w:rPr>
        <w:t xml:space="preserve"> </w:t>
      </w:r>
      <w:r w:rsidR="00E93FFB" w:rsidRPr="00A22DBC">
        <w:rPr>
          <w:rFonts w:ascii="Aptos" w:hAnsi="Aptos" w:cs="Tahoma"/>
          <w:b/>
          <w:szCs w:val="20"/>
        </w:rPr>
        <w:t xml:space="preserve">montażu SMT z modułami technologicznymi </w:t>
      </w:r>
      <w:r w:rsidRPr="00A22DBC">
        <w:rPr>
          <w:rFonts w:ascii="Aptos" w:hAnsi="Aptos" w:cs="Tahoma"/>
          <w:b/>
          <w:szCs w:val="20"/>
        </w:rPr>
        <w:t xml:space="preserve">w skład </w:t>
      </w:r>
      <w:r w:rsidR="00E93FFB" w:rsidRPr="00A22DBC">
        <w:rPr>
          <w:rFonts w:ascii="Aptos" w:hAnsi="Aptos" w:cs="Tahoma"/>
          <w:b/>
          <w:szCs w:val="20"/>
        </w:rPr>
        <w:t>których wchodzą</w:t>
      </w:r>
      <w:r w:rsidR="007878DF" w:rsidRPr="00A22DBC">
        <w:rPr>
          <w:rFonts w:ascii="Aptos" w:hAnsi="Aptos" w:cs="Tahoma"/>
          <w:b/>
          <w:szCs w:val="20"/>
        </w:rPr>
        <w:t>:</w:t>
      </w:r>
    </w:p>
    <w:p w14:paraId="1238C5BB" w14:textId="77777777" w:rsidR="00FB131E" w:rsidRPr="00A22DBC" w:rsidRDefault="00FB131E" w:rsidP="00FB131E">
      <w:pPr>
        <w:pStyle w:val="Akapitzlist"/>
        <w:spacing w:after="160"/>
        <w:ind w:left="1080"/>
        <w:rPr>
          <w:rFonts w:ascii="Aptos" w:hAnsi="Aptos" w:cs="Tahoma"/>
          <w:color w:val="FF0000"/>
          <w:szCs w:val="20"/>
          <w:u w:val="single"/>
        </w:rPr>
      </w:pPr>
    </w:p>
    <w:p w14:paraId="73EC4E64" w14:textId="77777777" w:rsidR="00011813" w:rsidRPr="00A22DBC" w:rsidRDefault="00011813" w:rsidP="00011813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A22DBC">
        <w:rPr>
          <w:rFonts w:ascii="Aptos" w:hAnsi="Aptos" w:cs="Tahoma"/>
          <w:b/>
          <w:szCs w:val="20"/>
        </w:rPr>
        <w:t xml:space="preserve">Oprogramowanie </w:t>
      </w:r>
      <w:proofErr w:type="spellStart"/>
      <w:r w:rsidRPr="00A22DBC">
        <w:rPr>
          <w:rFonts w:ascii="Aptos" w:hAnsi="Aptos" w:cs="Tahoma"/>
          <w:b/>
          <w:szCs w:val="20"/>
        </w:rPr>
        <w:t>Traceability</w:t>
      </w:r>
      <w:proofErr w:type="spellEnd"/>
      <w:r w:rsidRPr="00A22DBC">
        <w:rPr>
          <w:rFonts w:ascii="Aptos" w:hAnsi="Aptos" w:cs="Tahoma"/>
          <w:b/>
          <w:szCs w:val="20"/>
        </w:rPr>
        <w:t xml:space="preserve"> </w:t>
      </w:r>
      <w:r w:rsidRPr="00A22DBC">
        <w:rPr>
          <w:rFonts w:ascii="Aptos" w:hAnsi="Aptos" w:cs="Tahoma"/>
          <w:b/>
          <w:bCs/>
          <w:szCs w:val="20"/>
        </w:rPr>
        <w:t>(1 szt.) – minimalne wymagania:</w:t>
      </w:r>
    </w:p>
    <w:p w14:paraId="3D6831A8" w14:textId="77777777" w:rsidR="000559D0" w:rsidRPr="00A22DBC" w:rsidRDefault="00011813" w:rsidP="000559D0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Oprogramowanie IFS-NX</w:t>
      </w:r>
      <w:r w:rsidR="000559D0" w:rsidRPr="00A22DBC">
        <w:rPr>
          <w:rFonts w:ascii="Aptos" w:hAnsi="Aptos" w:cs="Tahoma"/>
          <w:szCs w:val="20"/>
        </w:rPr>
        <w:t xml:space="preserve">, oraz interfejsy do maszyn, które mają umożliwiać pracę w linii montażowej obejmujące wszystkie elementy tej linii: </w:t>
      </w:r>
    </w:p>
    <w:p w14:paraId="4FDAD84D" w14:textId="77777777" w:rsidR="000559D0" w:rsidRPr="00A22DBC" w:rsidRDefault="000559D0" w:rsidP="000559D0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przyjmowanie materiałów, </w:t>
      </w:r>
    </w:p>
    <w:p w14:paraId="011928CE" w14:textId="390C0166" w:rsidR="000559D0" w:rsidRPr="00A22DBC" w:rsidRDefault="000559D0" w:rsidP="000559D0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rejestrację wszystkich elementów elektronicznych użytych do produkcji poszczególnych płyt PCB na automatach </w:t>
      </w:r>
      <w:proofErr w:type="spellStart"/>
      <w:r w:rsidRPr="00A22DBC">
        <w:rPr>
          <w:rFonts w:ascii="Aptos" w:hAnsi="Aptos" w:cs="Tahoma"/>
          <w:szCs w:val="20"/>
        </w:rPr>
        <w:t>Pick</w:t>
      </w:r>
      <w:proofErr w:type="spellEnd"/>
      <w:r w:rsidRPr="00A22DBC">
        <w:rPr>
          <w:rFonts w:ascii="Aptos" w:hAnsi="Aptos" w:cs="Tahoma"/>
          <w:szCs w:val="20"/>
        </w:rPr>
        <w:t xml:space="preserve"> &amp; Place wraz parametrami procesu nadr</w:t>
      </w:r>
      <w:r w:rsidR="00EB0C77" w:rsidRPr="00A22DBC">
        <w:rPr>
          <w:rFonts w:ascii="Aptos" w:hAnsi="Aptos" w:cs="Tahoma"/>
          <w:szCs w:val="20"/>
        </w:rPr>
        <w:t>uku pasty na sitodrukarce, profilu pieca rozpływowego, inspekcji SPI i</w:t>
      </w:r>
      <w:r w:rsidRPr="00A22DBC">
        <w:rPr>
          <w:rFonts w:ascii="Aptos" w:hAnsi="Aptos" w:cs="Tahoma"/>
          <w:szCs w:val="20"/>
        </w:rPr>
        <w:t xml:space="preserve"> AOI</w:t>
      </w:r>
      <w:r w:rsidR="00A22DBC" w:rsidRPr="00A22DBC">
        <w:rPr>
          <w:rFonts w:ascii="Aptos" w:hAnsi="Aptos" w:cs="Tahoma"/>
          <w:szCs w:val="20"/>
        </w:rPr>
        <w:t>,</w:t>
      </w:r>
      <w:r w:rsidRPr="00A22DBC">
        <w:rPr>
          <w:rFonts w:ascii="Aptos" w:hAnsi="Aptos" w:cs="Tahoma"/>
          <w:szCs w:val="20"/>
        </w:rPr>
        <w:t xml:space="preserve"> </w:t>
      </w:r>
    </w:p>
    <w:p w14:paraId="074731FC" w14:textId="19A8F058" w:rsidR="00011813" w:rsidRPr="00A22DBC" w:rsidRDefault="000559D0" w:rsidP="000559D0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powiązane kodami nanoszonymi przez znakowarkę laserową.</w:t>
      </w:r>
    </w:p>
    <w:p w14:paraId="4DAC9C89" w14:textId="55158AF6" w:rsidR="00011813" w:rsidRPr="00A22DBC" w:rsidRDefault="0001181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Pełne </w:t>
      </w:r>
      <w:proofErr w:type="spellStart"/>
      <w:r w:rsidRPr="00A22DBC">
        <w:rPr>
          <w:rFonts w:ascii="Aptos" w:hAnsi="Aptos" w:cs="Tahoma"/>
          <w:szCs w:val="20"/>
        </w:rPr>
        <w:t>Traceability</w:t>
      </w:r>
      <w:proofErr w:type="spellEnd"/>
      <w:r w:rsidRPr="00A22DBC">
        <w:rPr>
          <w:rFonts w:ascii="Aptos" w:hAnsi="Aptos" w:cs="Tahoma"/>
          <w:szCs w:val="20"/>
        </w:rPr>
        <w:t xml:space="preserve"> produkcji dla linii SMT z pełną identyfikowalność ssawek dla </w:t>
      </w:r>
      <w:proofErr w:type="spellStart"/>
      <w:r w:rsidRPr="00A22DBC">
        <w:rPr>
          <w:rFonts w:ascii="Aptos" w:hAnsi="Aptos" w:cs="Tahoma"/>
          <w:szCs w:val="20"/>
        </w:rPr>
        <w:t>automatuów</w:t>
      </w:r>
      <w:proofErr w:type="spellEnd"/>
      <w:r w:rsidRPr="00A22DBC">
        <w:rPr>
          <w:rFonts w:ascii="Aptos" w:hAnsi="Aptos" w:cs="Tahoma"/>
          <w:szCs w:val="20"/>
        </w:rPr>
        <w:t xml:space="preserve"> P&amp;P. Dodatkowo jest możliwość rozbudowy systemu na montaż przewlekany lub końcowy. Pełne </w:t>
      </w:r>
      <w:proofErr w:type="spellStart"/>
      <w:r w:rsidRPr="00A22DBC">
        <w:rPr>
          <w:rFonts w:ascii="Aptos" w:hAnsi="Aptos" w:cs="Tahoma"/>
          <w:szCs w:val="20"/>
        </w:rPr>
        <w:t>Traceability</w:t>
      </w:r>
      <w:proofErr w:type="spellEnd"/>
      <w:r w:rsidRPr="00A22DBC">
        <w:rPr>
          <w:rFonts w:ascii="Aptos" w:hAnsi="Aptos" w:cs="Tahoma"/>
          <w:szCs w:val="20"/>
        </w:rPr>
        <w:t xml:space="preserve"> musi objąć procesy od momentu wejścia komponentu na magazyn</w:t>
      </w:r>
      <w:r w:rsidR="009F3E9D" w:rsidRPr="00A22DBC">
        <w:rPr>
          <w:rFonts w:ascii="Aptos" w:hAnsi="Aptos" w:cs="Tahoma"/>
          <w:szCs w:val="20"/>
        </w:rPr>
        <w:t xml:space="preserve"> produkcji elektroniki,</w:t>
      </w:r>
      <w:r w:rsidRPr="00A22DBC">
        <w:rPr>
          <w:rFonts w:ascii="Aptos" w:hAnsi="Aptos" w:cs="Tahoma"/>
          <w:szCs w:val="20"/>
        </w:rPr>
        <w:t xml:space="preserve"> aż do</w:t>
      </w:r>
      <w:r w:rsidR="00EB0C77" w:rsidRPr="00A22DBC">
        <w:rPr>
          <w:rFonts w:ascii="Aptos" w:hAnsi="Aptos" w:cs="Tahoma"/>
          <w:szCs w:val="20"/>
        </w:rPr>
        <w:t xml:space="preserve"> przetestowania</w:t>
      </w:r>
      <w:r w:rsidRPr="00A22DBC">
        <w:rPr>
          <w:rFonts w:ascii="Aptos" w:hAnsi="Aptos" w:cs="Tahoma"/>
          <w:szCs w:val="20"/>
        </w:rPr>
        <w:t xml:space="preserve"> </w:t>
      </w:r>
      <w:r w:rsidR="001C26BD" w:rsidRPr="00A22DBC">
        <w:rPr>
          <w:rFonts w:ascii="Aptos" w:hAnsi="Aptos" w:cs="Tahoma"/>
          <w:szCs w:val="20"/>
        </w:rPr>
        <w:t>zmontowanego powierzchniowo pakietu</w:t>
      </w:r>
      <w:r w:rsidRPr="00A22DBC">
        <w:rPr>
          <w:rFonts w:ascii="Aptos" w:hAnsi="Aptos" w:cs="Tahoma"/>
          <w:szCs w:val="20"/>
        </w:rPr>
        <w:t>. Oprogramowanie musi umożliwiać śledzenie statusu każdej maszyny produkcyjnej.</w:t>
      </w:r>
    </w:p>
    <w:p w14:paraId="6C5B22CB" w14:textId="41EDF9FE" w:rsidR="00011813" w:rsidRPr="00A22DBC" w:rsidRDefault="0001181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Śledzenie naprawianych płytek (dane wejściowe i wyjściowe).</w:t>
      </w:r>
    </w:p>
    <w:p w14:paraId="41C2E5E9" w14:textId="77777777" w:rsidR="00011813" w:rsidRPr="00A22DBC" w:rsidRDefault="00011813" w:rsidP="00011813">
      <w:pPr>
        <w:spacing w:after="160"/>
        <w:ind w:left="1440"/>
        <w:rPr>
          <w:rFonts w:ascii="Aptos" w:hAnsi="Aptos" w:cs="Tahoma"/>
          <w:szCs w:val="20"/>
        </w:rPr>
      </w:pPr>
    </w:p>
    <w:p w14:paraId="491ACB8B" w14:textId="0EC2A3E3" w:rsidR="00011813" w:rsidRPr="00A22DBC" w:rsidRDefault="00011813" w:rsidP="00011813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b/>
          <w:bCs/>
          <w:szCs w:val="20"/>
        </w:rPr>
        <w:t xml:space="preserve">Stanowisko do </w:t>
      </w:r>
      <w:r w:rsidR="00EB0C77" w:rsidRPr="00A22DBC">
        <w:rPr>
          <w:rFonts w:ascii="Aptos" w:hAnsi="Aptos" w:cs="Tahoma"/>
          <w:b/>
          <w:bCs/>
          <w:szCs w:val="20"/>
        </w:rPr>
        <w:t>automatycznego przyjmowania</w:t>
      </w:r>
      <w:r w:rsidRPr="00A22DBC">
        <w:rPr>
          <w:rFonts w:ascii="Aptos" w:hAnsi="Aptos" w:cs="Tahoma"/>
          <w:b/>
          <w:bCs/>
          <w:szCs w:val="20"/>
        </w:rPr>
        <w:t xml:space="preserve"> materiałów na magazyn (1 szt.) – minimalne wymagania:</w:t>
      </w:r>
    </w:p>
    <w:p w14:paraId="16412400" w14:textId="77777777" w:rsidR="00011813" w:rsidRPr="00A22DBC" w:rsidRDefault="0001181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Automatyczna kontrola i rejestracja dostaw komponentów</w:t>
      </w:r>
    </w:p>
    <w:p w14:paraId="5C0ECA2C" w14:textId="77777777" w:rsidR="00011813" w:rsidRPr="00A22DBC" w:rsidRDefault="0001181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Zabezpieczenie przed błędnymi przyjęciami materiałów</w:t>
      </w:r>
    </w:p>
    <w:p w14:paraId="3E6EE056" w14:textId="77777777" w:rsidR="00011813" w:rsidRPr="00A22DBC" w:rsidRDefault="0001181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Wbudowana kamerę o wysokiej rozdzielczości i oprogramowanie pozwalające na czytanie i identyfikację kodów 1D i 2D bezpośrednio z etykiety dostawcy</w:t>
      </w:r>
    </w:p>
    <w:p w14:paraId="3EA121BA" w14:textId="77777777" w:rsidR="00011813" w:rsidRPr="00A22DBC" w:rsidRDefault="0001181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Możliwość drukowania indywidualnej etykiety dla każdego przyjmowanego komponentu</w:t>
      </w:r>
    </w:p>
    <w:p w14:paraId="4697B848" w14:textId="1073DF22" w:rsidR="00011813" w:rsidRPr="00A22DBC" w:rsidRDefault="001C26BD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Interfejs do </w:t>
      </w:r>
      <w:r w:rsidR="00011813" w:rsidRPr="00A22DBC">
        <w:rPr>
          <w:rFonts w:ascii="Aptos" w:hAnsi="Aptos" w:cs="Tahoma"/>
          <w:szCs w:val="20"/>
        </w:rPr>
        <w:t xml:space="preserve"> </w:t>
      </w:r>
      <w:r w:rsidRPr="00A22DBC">
        <w:rPr>
          <w:rFonts w:ascii="Aptos" w:hAnsi="Aptos" w:cs="Tahoma"/>
          <w:szCs w:val="20"/>
        </w:rPr>
        <w:t>systemu SAP-HANA</w:t>
      </w:r>
    </w:p>
    <w:p w14:paraId="27BCF513" w14:textId="45858895" w:rsidR="00011813" w:rsidRPr="00A22DBC" w:rsidRDefault="0001181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Integracja z systemem IFS-NX.</w:t>
      </w:r>
    </w:p>
    <w:p w14:paraId="54A4A8B8" w14:textId="581F78DF" w:rsidR="00011813" w:rsidRPr="00A22DBC" w:rsidRDefault="0001181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Przyjmowanie materiałów SMT i THT</w:t>
      </w:r>
    </w:p>
    <w:p w14:paraId="66682F43" w14:textId="28DD6753" w:rsidR="00011813" w:rsidRPr="00A22DBC" w:rsidRDefault="0001181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Stół ESD z wbudowaną kamerą wysokiej rozdzielczości, drukarka kodów oraz komputer z akcesoriami</w:t>
      </w:r>
    </w:p>
    <w:p w14:paraId="4927541E" w14:textId="77777777" w:rsidR="00011813" w:rsidRPr="00A22DBC" w:rsidRDefault="00011813" w:rsidP="00011813">
      <w:pPr>
        <w:spacing w:after="160"/>
        <w:rPr>
          <w:rFonts w:ascii="Aptos" w:hAnsi="Aptos" w:cs="Tahoma"/>
          <w:szCs w:val="20"/>
        </w:rPr>
      </w:pPr>
    </w:p>
    <w:p w14:paraId="5C15F2C3" w14:textId="77777777" w:rsidR="00EB0C77" w:rsidRPr="00A22DBC" w:rsidRDefault="00EB0C77" w:rsidP="00011813">
      <w:pPr>
        <w:spacing w:after="160"/>
        <w:rPr>
          <w:rFonts w:ascii="Aptos" w:hAnsi="Aptos" w:cs="Tahoma"/>
          <w:szCs w:val="20"/>
        </w:rPr>
      </w:pPr>
    </w:p>
    <w:p w14:paraId="510EFEA0" w14:textId="77777777" w:rsidR="00EB0C77" w:rsidRPr="00A22DBC" w:rsidRDefault="00EB0C77" w:rsidP="00011813">
      <w:pPr>
        <w:spacing w:after="160"/>
        <w:rPr>
          <w:rFonts w:ascii="Aptos" w:hAnsi="Aptos" w:cs="Tahoma"/>
          <w:szCs w:val="20"/>
        </w:rPr>
      </w:pPr>
    </w:p>
    <w:p w14:paraId="18B616DB" w14:textId="77777777" w:rsidR="00011813" w:rsidRPr="00A22DBC" w:rsidRDefault="00011813" w:rsidP="00011813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b/>
          <w:szCs w:val="20"/>
        </w:rPr>
        <w:lastRenderedPageBreak/>
        <w:t xml:space="preserve">Liczarka Automatyczna elementów (X-Ray) </w:t>
      </w:r>
      <w:r w:rsidRPr="00A22DBC">
        <w:rPr>
          <w:rFonts w:ascii="Aptos" w:hAnsi="Aptos" w:cs="Tahoma"/>
          <w:b/>
          <w:bCs/>
          <w:szCs w:val="20"/>
        </w:rPr>
        <w:t>(1 szt.) – minimalne wymagania:</w:t>
      </w:r>
      <w:r w:rsidRPr="00A22DBC">
        <w:rPr>
          <w:rFonts w:ascii="Aptos" w:hAnsi="Aptos" w:cs="Tahoma"/>
          <w:szCs w:val="20"/>
        </w:rPr>
        <w:t>:</w:t>
      </w:r>
    </w:p>
    <w:p w14:paraId="36C0337A" w14:textId="77777777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Automatyczne liczenie komponentów w tackach, listwach i krążkach</w:t>
      </w:r>
    </w:p>
    <w:p w14:paraId="2D263B04" w14:textId="7C70EB4A" w:rsidR="00967BBB" w:rsidRPr="00A22DBC" w:rsidRDefault="00967BBB" w:rsidP="00967BBB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Integracja z systemem IFS-NX</w:t>
      </w:r>
    </w:p>
    <w:p w14:paraId="43BB8C24" w14:textId="77777777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Liczenie krążków 7, 13 oraz 15 calowych</w:t>
      </w:r>
    </w:p>
    <w:p w14:paraId="0CFC0C9C" w14:textId="77777777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Liczenie komponentów w kawałkach taśm</w:t>
      </w:r>
    </w:p>
    <w:p w14:paraId="3C7C73BF" w14:textId="77777777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Skanowanie komponentów w torebkach ESD</w:t>
      </w:r>
    </w:p>
    <w:p w14:paraId="61A5E186" w14:textId="0D712D46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Liczenie komponentów SMT oraz THT</w:t>
      </w:r>
    </w:p>
    <w:p w14:paraId="68120BAE" w14:textId="77777777" w:rsidR="00FA75D3" w:rsidRPr="00A22DBC" w:rsidRDefault="00FA75D3" w:rsidP="00FA75D3">
      <w:pPr>
        <w:spacing w:after="160"/>
        <w:rPr>
          <w:rFonts w:ascii="Aptos" w:hAnsi="Aptos" w:cs="Tahoma"/>
          <w:szCs w:val="20"/>
        </w:rPr>
      </w:pPr>
    </w:p>
    <w:p w14:paraId="2706489D" w14:textId="60F86B7A" w:rsidR="00666EA1" w:rsidRPr="00A22DBC" w:rsidRDefault="00666EA1" w:rsidP="00666EA1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b/>
          <w:szCs w:val="20"/>
        </w:rPr>
        <w:t>Stanowisko do uzbrajania podajników komponentów</w:t>
      </w:r>
      <w:r w:rsidR="007878DF" w:rsidRPr="00A22DBC">
        <w:rPr>
          <w:rFonts w:ascii="Aptos" w:hAnsi="Aptos" w:cs="Tahoma"/>
          <w:szCs w:val="20"/>
        </w:rPr>
        <w:t xml:space="preserve"> </w:t>
      </w:r>
      <w:r w:rsidR="0021734E" w:rsidRPr="00A22DBC">
        <w:rPr>
          <w:rFonts w:ascii="Aptos" w:hAnsi="Aptos" w:cs="Tahoma"/>
          <w:b/>
          <w:bCs/>
          <w:szCs w:val="20"/>
        </w:rPr>
        <w:t>(</w:t>
      </w:r>
      <w:r w:rsidR="003939A6" w:rsidRPr="00A22DBC">
        <w:rPr>
          <w:rFonts w:ascii="Aptos" w:hAnsi="Aptos" w:cs="Tahoma"/>
          <w:b/>
          <w:bCs/>
          <w:szCs w:val="20"/>
        </w:rPr>
        <w:t>1</w:t>
      </w:r>
      <w:r w:rsidR="0021734E" w:rsidRPr="00A22DBC">
        <w:rPr>
          <w:rFonts w:ascii="Aptos" w:hAnsi="Aptos" w:cs="Tahoma"/>
          <w:b/>
          <w:bCs/>
          <w:szCs w:val="20"/>
        </w:rPr>
        <w:t xml:space="preserve"> szt.) </w:t>
      </w:r>
      <w:r w:rsidR="007878DF" w:rsidRPr="00A22DBC">
        <w:rPr>
          <w:rFonts w:ascii="Aptos" w:hAnsi="Aptos" w:cs="Tahoma"/>
          <w:b/>
          <w:bCs/>
          <w:szCs w:val="20"/>
        </w:rPr>
        <w:t>–</w:t>
      </w:r>
      <w:r w:rsidR="007878DF" w:rsidRPr="00A22DBC">
        <w:rPr>
          <w:rFonts w:ascii="Aptos" w:hAnsi="Aptos" w:cs="Tahoma"/>
          <w:szCs w:val="20"/>
        </w:rPr>
        <w:t xml:space="preserve"> </w:t>
      </w:r>
      <w:r w:rsidR="007878DF" w:rsidRPr="00A22DBC">
        <w:rPr>
          <w:rFonts w:ascii="Aptos" w:hAnsi="Aptos" w:cs="Tahoma"/>
          <w:b/>
          <w:bCs/>
          <w:szCs w:val="20"/>
        </w:rPr>
        <w:t>minimalne wymagania:</w:t>
      </w:r>
    </w:p>
    <w:p w14:paraId="263E1146" w14:textId="77777777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Zabezpieczenie przed uzbrojeniem materiału w niewłaściwym slocie na wózku automatu</w:t>
      </w:r>
    </w:p>
    <w:p w14:paraId="36297090" w14:textId="77777777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Uzbrajanie wózków do automatów w trybie offline</w:t>
      </w:r>
    </w:p>
    <w:p w14:paraId="6ED01EC0" w14:textId="5982CC9E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Przypisywanie  za pomocą skanera kodów z</w:t>
      </w:r>
      <w:r w:rsidR="00EB0C77" w:rsidRPr="00A22DBC">
        <w:rPr>
          <w:rFonts w:ascii="Aptos" w:hAnsi="Aptos" w:cs="Tahoma"/>
          <w:szCs w:val="20"/>
        </w:rPr>
        <w:t xml:space="preserve"> ID</w:t>
      </w:r>
      <w:r w:rsidRPr="00A22DBC">
        <w:rPr>
          <w:rFonts w:ascii="Aptos" w:hAnsi="Aptos" w:cs="Tahoma"/>
          <w:szCs w:val="20"/>
        </w:rPr>
        <w:t xml:space="preserve"> komponentów do podajników</w:t>
      </w:r>
    </w:p>
    <w:p w14:paraId="60598BB9" w14:textId="6567C847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Spięt</w:t>
      </w:r>
      <w:r w:rsidR="00D16816">
        <w:rPr>
          <w:rFonts w:ascii="Aptos" w:hAnsi="Aptos" w:cs="Tahoma"/>
          <w:szCs w:val="20"/>
        </w:rPr>
        <w:t>e</w:t>
      </w:r>
      <w:r w:rsidRPr="00A22DBC">
        <w:rPr>
          <w:rFonts w:ascii="Aptos" w:hAnsi="Aptos" w:cs="Tahoma"/>
          <w:szCs w:val="20"/>
        </w:rPr>
        <w:t xml:space="preserve"> z systemem </w:t>
      </w:r>
      <w:proofErr w:type="spellStart"/>
      <w:r w:rsidRPr="00A22DBC">
        <w:rPr>
          <w:rFonts w:ascii="Aptos" w:hAnsi="Aptos" w:cs="Tahoma"/>
          <w:szCs w:val="20"/>
        </w:rPr>
        <w:t>traceability</w:t>
      </w:r>
      <w:proofErr w:type="spellEnd"/>
      <w:r w:rsidR="00EB0C77" w:rsidRPr="00A22DBC">
        <w:rPr>
          <w:rFonts w:ascii="Aptos" w:hAnsi="Aptos" w:cs="Tahoma"/>
          <w:szCs w:val="20"/>
        </w:rPr>
        <w:t xml:space="preserve"> IFS-</w:t>
      </w:r>
      <w:r w:rsidR="00F81633" w:rsidRPr="00A22DBC">
        <w:rPr>
          <w:rFonts w:ascii="Aptos" w:hAnsi="Aptos" w:cs="Tahoma"/>
          <w:szCs w:val="20"/>
        </w:rPr>
        <w:t>NX</w:t>
      </w:r>
      <w:r w:rsidRPr="00A22DBC">
        <w:rPr>
          <w:rFonts w:ascii="Aptos" w:hAnsi="Aptos" w:cs="Tahoma"/>
          <w:szCs w:val="20"/>
        </w:rPr>
        <w:t xml:space="preserve"> - Gromadzenie informacji jakie materiały zostały użyte do projektu, który operator je uzbrajał i kiedy</w:t>
      </w:r>
    </w:p>
    <w:p w14:paraId="4D63B522" w14:textId="77777777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Dostosowane do uzbrajania podajników elektrycznych</w:t>
      </w:r>
    </w:p>
    <w:p w14:paraId="0528A662" w14:textId="64CA6013" w:rsidR="00FA75D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Wyposażone</w:t>
      </w:r>
      <w:r w:rsidR="00EB0C77" w:rsidRPr="00A22DBC">
        <w:rPr>
          <w:rFonts w:ascii="Aptos" w:hAnsi="Aptos" w:cs="Tahoma"/>
          <w:szCs w:val="20"/>
        </w:rPr>
        <w:t xml:space="preserve"> w zasilacz do wózków automatów i</w:t>
      </w:r>
      <w:r w:rsidRPr="00A22DBC">
        <w:rPr>
          <w:rFonts w:ascii="Aptos" w:hAnsi="Aptos" w:cs="Tahoma"/>
          <w:szCs w:val="20"/>
        </w:rPr>
        <w:t xml:space="preserve"> skaner kodów kreskowych </w:t>
      </w:r>
    </w:p>
    <w:p w14:paraId="597190F0" w14:textId="31553F6F" w:rsidR="00B94064" w:rsidRPr="00A22DBC" w:rsidRDefault="00B94064" w:rsidP="00FA75D3">
      <w:pPr>
        <w:spacing w:after="160"/>
        <w:rPr>
          <w:rFonts w:ascii="Aptos" w:hAnsi="Aptos" w:cs="Tahoma"/>
          <w:szCs w:val="20"/>
        </w:rPr>
      </w:pPr>
    </w:p>
    <w:p w14:paraId="4C315C5E" w14:textId="77777777" w:rsidR="00011813" w:rsidRPr="00A22DBC" w:rsidRDefault="00011813" w:rsidP="00011813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A22DBC">
        <w:rPr>
          <w:rFonts w:ascii="Aptos" w:hAnsi="Aptos" w:cs="Tahoma"/>
          <w:b/>
          <w:szCs w:val="20"/>
        </w:rPr>
        <w:t xml:space="preserve">Magazyn załadowczy </w:t>
      </w:r>
      <w:r w:rsidRPr="00A22DBC">
        <w:rPr>
          <w:rFonts w:ascii="Aptos" w:hAnsi="Aptos" w:cs="Tahoma"/>
          <w:b/>
          <w:bCs/>
          <w:szCs w:val="20"/>
        </w:rPr>
        <w:t>(1 szt.) – minimalne wymagania:</w:t>
      </w:r>
    </w:p>
    <w:p w14:paraId="42716B90" w14:textId="6FC79E58" w:rsidR="00883733" w:rsidRPr="00A22DBC" w:rsidRDefault="00FA75D3" w:rsidP="00F816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Stacja załadowcza z dwoma magazynkami pozwalająca na ciągłą pracę linii bez konieczności jej zatrzymywania w przypadku wymiany magazynka</w:t>
      </w:r>
    </w:p>
    <w:p w14:paraId="37764B1D" w14:textId="6EE752C7" w:rsidR="00FA75D3" w:rsidRPr="00A22DBC" w:rsidRDefault="00FA75D3" w:rsidP="0001181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Obsługiwanie płyt o wymiarach od 50x</w:t>
      </w:r>
      <w:r w:rsidR="00CC730A" w:rsidRPr="00A22DBC">
        <w:rPr>
          <w:rFonts w:ascii="Aptos" w:hAnsi="Aptos" w:cs="Tahoma"/>
          <w:szCs w:val="20"/>
        </w:rPr>
        <w:t>7</w:t>
      </w:r>
      <w:r w:rsidRPr="00A22DBC">
        <w:rPr>
          <w:rFonts w:ascii="Aptos" w:hAnsi="Aptos" w:cs="Tahoma"/>
          <w:szCs w:val="20"/>
        </w:rPr>
        <w:t xml:space="preserve">0 mm do </w:t>
      </w:r>
      <w:r w:rsidR="005E2833" w:rsidRPr="00A22DBC">
        <w:rPr>
          <w:rFonts w:ascii="Aptos" w:hAnsi="Aptos" w:cs="Tahoma"/>
          <w:szCs w:val="20"/>
        </w:rPr>
        <w:t>46</w:t>
      </w:r>
      <w:r w:rsidRPr="00A22DBC">
        <w:rPr>
          <w:rFonts w:ascii="Aptos" w:hAnsi="Aptos" w:cs="Tahoma"/>
          <w:szCs w:val="20"/>
        </w:rPr>
        <w:t>0x</w:t>
      </w:r>
      <w:r w:rsidR="005E2833" w:rsidRPr="00A22DBC">
        <w:rPr>
          <w:rFonts w:ascii="Aptos" w:hAnsi="Aptos" w:cs="Tahoma"/>
          <w:szCs w:val="20"/>
        </w:rPr>
        <w:t>46</w:t>
      </w:r>
      <w:r w:rsidRPr="00A22DBC">
        <w:rPr>
          <w:rFonts w:ascii="Aptos" w:hAnsi="Aptos" w:cs="Tahoma"/>
          <w:szCs w:val="20"/>
        </w:rPr>
        <w:t xml:space="preserve">0 mm i grubości 0.8 </w:t>
      </w:r>
      <w:r w:rsidR="00D022A8" w:rsidRPr="00A22DBC">
        <w:rPr>
          <w:rFonts w:ascii="Aptos" w:hAnsi="Aptos" w:cs="Tahoma"/>
          <w:szCs w:val="20"/>
        </w:rPr>
        <w:t>–</w:t>
      </w:r>
      <w:r w:rsidRPr="00A22DBC">
        <w:rPr>
          <w:rFonts w:ascii="Aptos" w:hAnsi="Aptos" w:cs="Tahoma"/>
          <w:szCs w:val="20"/>
        </w:rPr>
        <w:t xml:space="preserve"> </w:t>
      </w:r>
      <w:r w:rsidR="00D022A8" w:rsidRPr="00A22DBC">
        <w:rPr>
          <w:rFonts w:ascii="Aptos" w:hAnsi="Aptos" w:cs="Tahoma"/>
          <w:szCs w:val="20"/>
        </w:rPr>
        <w:t>4,5</w:t>
      </w:r>
      <w:r w:rsidRPr="00A22DBC">
        <w:rPr>
          <w:rFonts w:ascii="Aptos" w:hAnsi="Aptos" w:cs="Tahoma"/>
          <w:szCs w:val="20"/>
        </w:rPr>
        <w:t xml:space="preserve"> mm</w:t>
      </w:r>
    </w:p>
    <w:p w14:paraId="5C50B6A1" w14:textId="1E1DDDE7" w:rsidR="00011813" w:rsidRPr="00A22DBC" w:rsidRDefault="00FA75D3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proofErr w:type="spellStart"/>
      <w:r w:rsidRPr="00A22DBC">
        <w:rPr>
          <w:rFonts w:ascii="Aptos" w:hAnsi="Aptos" w:cs="Tahoma"/>
          <w:szCs w:val="20"/>
        </w:rPr>
        <w:t>Destacker</w:t>
      </w:r>
      <w:proofErr w:type="spellEnd"/>
      <w:r w:rsidRPr="00A22DBC">
        <w:rPr>
          <w:rFonts w:ascii="Aptos" w:hAnsi="Aptos" w:cs="Tahoma"/>
          <w:szCs w:val="20"/>
        </w:rPr>
        <w:t xml:space="preserve"> przed </w:t>
      </w:r>
      <w:r w:rsidR="00D022A8" w:rsidRPr="00A22DBC">
        <w:rPr>
          <w:rFonts w:ascii="Aptos" w:hAnsi="Aptos" w:cs="Tahoma"/>
          <w:szCs w:val="20"/>
        </w:rPr>
        <w:t>laserem z opcją pass-</w:t>
      </w:r>
      <w:proofErr w:type="spellStart"/>
      <w:r w:rsidR="00D022A8" w:rsidRPr="00A22DBC">
        <w:rPr>
          <w:rFonts w:ascii="Aptos" w:hAnsi="Aptos" w:cs="Tahoma"/>
          <w:szCs w:val="20"/>
        </w:rPr>
        <w:t>through</w:t>
      </w:r>
      <w:proofErr w:type="spellEnd"/>
      <w:r w:rsidR="00011813" w:rsidRPr="00A22DBC">
        <w:rPr>
          <w:rFonts w:ascii="Aptos" w:hAnsi="Aptos" w:cs="Tahoma"/>
          <w:szCs w:val="20"/>
        </w:rPr>
        <w:t>.</w:t>
      </w:r>
    </w:p>
    <w:p w14:paraId="1968FE46" w14:textId="212F3BD1" w:rsidR="00D022A8" w:rsidRPr="00A22DBC" w:rsidRDefault="00D022A8" w:rsidP="00FA75D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Automatyczna regulacja szerokości transportu z urządzenia master z interfejsem CAN-BUS</w:t>
      </w:r>
    </w:p>
    <w:p w14:paraId="646F7CCE" w14:textId="122B9163" w:rsidR="00861EF7" w:rsidRPr="00A22DBC" w:rsidRDefault="00861EF7" w:rsidP="00861EF7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Elektryczny siłownik wypychający</w:t>
      </w:r>
    </w:p>
    <w:p w14:paraId="778892AD" w14:textId="77777777" w:rsidR="009C15EE" w:rsidRPr="00A22DBC" w:rsidRDefault="009C15EE" w:rsidP="009C15E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Interfejs SMEMA</w:t>
      </w:r>
    </w:p>
    <w:p w14:paraId="30675774" w14:textId="77777777" w:rsidR="00FA75D3" w:rsidRPr="00A22DBC" w:rsidRDefault="00FA75D3" w:rsidP="00FA75D3">
      <w:pPr>
        <w:spacing w:after="160"/>
        <w:rPr>
          <w:rFonts w:ascii="Aptos" w:hAnsi="Aptos" w:cs="Tahoma"/>
          <w:szCs w:val="20"/>
        </w:rPr>
      </w:pPr>
    </w:p>
    <w:p w14:paraId="63DA2AFB" w14:textId="77777777" w:rsidR="00011813" w:rsidRPr="00A22DBC" w:rsidRDefault="00011813" w:rsidP="00011813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A22DBC">
        <w:rPr>
          <w:rFonts w:ascii="Aptos" w:hAnsi="Aptos" w:cs="Tahoma"/>
          <w:b/>
          <w:szCs w:val="20"/>
        </w:rPr>
        <w:t xml:space="preserve">Znakowarka laserowa </w:t>
      </w:r>
      <w:r w:rsidRPr="00A22DBC">
        <w:rPr>
          <w:rFonts w:ascii="Aptos" w:hAnsi="Aptos" w:cs="Tahoma"/>
          <w:b/>
          <w:bCs/>
          <w:szCs w:val="20"/>
        </w:rPr>
        <w:t xml:space="preserve">(1 szt.) </w:t>
      </w:r>
      <w:r w:rsidRPr="00A22DBC">
        <w:rPr>
          <w:rFonts w:ascii="Aptos" w:hAnsi="Aptos" w:cs="Tahoma"/>
          <w:b/>
          <w:szCs w:val="20"/>
        </w:rPr>
        <w:t>– minimalne wymagania:</w:t>
      </w:r>
    </w:p>
    <w:p w14:paraId="032D204E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Nanoszenie indywidualnych kodów 2D na PCB, komponenty oraz układy scalone</w:t>
      </w:r>
    </w:p>
    <w:p w14:paraId="753CF08D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Głowica napędzana silnikami liniowymi</w:t>
      </w:r>
    </w:p>
    <w:p w14:paraId="639EC2D9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Integracja z IFS-NX</w:t>
      </w:r>
    </w:p>
    <w:p w14:paraId="7E258C34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Obsługiwanie płyt o wymiarach od 50x70 mm do 508x508 mm i grubości 0.8 - 4 mm</w:t>
      </w:r>
    </w:p>
    <w:p w14:paraId="0180B4F5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System pochłaniania oparów</w:t>
      </w:r>
    </w:p>
    <w:p w14:paraId="2A0BBBB3" w14:textId="4B98A92B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System pozycjonowania PCB </w:t>
      </w:r>
    </w:p>
    <w:p w14:paraId="760C8337" w14:textId="1530A76C" w:rsidR="00D022A8" w:rsidRPr="00A22DBC" w:rsidRDefault="00D022A8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System weryfikacji jakości wypalanych kodów</w:t>
      </w:r>
    </w:p>
    <w:p w14:paraId="695F265E" w14:textId="2413453B" w:rsidR="00D022A8" w:rsidRPr="00A22DBC" w:rsidRDefault="00D022A8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Oświetlenie RGBW dla kamery</w:t>
      </w:r>
    </w:p>
    <w:p w14:paraId="2E2C18D3" w14:textId="43FB91F9" w:rsidR="00D022A8" w:rsidRPr="00A22DBC" w:rsidRDefault="00D022A8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Interfejs TCP-IP</w:t>
      </w:r>
    </w:p>
    <w:p w14:paraId="775C9B6F" w14:textId="77777777" w:rsidR="00D022A8" w:rsidRPr="00A22DBC" w:rsidRDefault="00D022A8" w:rsidP="00D022A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Automatyczna regulacja szerokości transportu z urządzenia master z interfejsem CAN-BUS</w:t>
      </w:r>
    </w:p>
    <w:p w14:paraId="56D70C45" w14:textId="77777777" w:rsidR="009C15EE" w:rsidRPr="00A22DBC" w:rsidRDefault="009C15EE" w:rsidP="009C15E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Interfejs SMEMA</w:t>
      </w:r>
    </w:p>
    <w:p w14:paraId="59D8BCFD" w14:textId="77777777" w:rsidR="00FA75D3" w:rsidRPr="00A22DBC" w:rsidRDefault="00FA75D3" w:rsidP="00FA75D3">
      <w:pPr>
        <w:spacing w:after="160"/>
        <w:rPr>
          <w:rFonts w:ascii="Aptos" w:hAnsi="Aptos" w:cs="Tahoma"/>
          <w:szCs w:val="20"/>
        </w:rPr>
      </w:pPr>
    </w:p>
    <w:p w14:paraId="42D4B4D5" w14:textId="77777777" w:rsidR="00EB0C77" w:rsidRPr="00A22DBC" w:rsidRDefault="00EB0C77" w:rsidP="00FA75D3">
      <w:pPr>
        <w:spacing w:after="160"/>
        <w:rPr>
          <w:rFonts w:ascii="Aptos" w:hAnsi="Aptos" w:cs="Tahoma"/>
          <w:szCs w:val="20"/>
        </w:rPr>
      </w:pPr>
    </w:p>
    <w:p w14:paraId="169E41F5" w14:textId="77777777" w:rsidR="00011813" w:rsidRPr="00A22DBC" w:rsidRDefault="00011813" w:rsidP="00011813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b/>
          <w:szCs w:val="20"/>
        </w:rPr>
        <w:t xml:space="preserve">Sitodrukarka </w:t>
      </w:r>
      <w:r w:rsidRPr="00A22DBC">
        <w:rPr>
          <w:rFonts w:ascii="Aptos" w:hAnsi="Aptos" w:cs="Tahoma"/>
          <w:b/>
          <w:bCs/>
          <w:szCs w:val="20"/>
        </w:rPr>
        <w:t>(1 szt.)</w:t>
      </w:r>
      <w:r w:rsidRPr="00A22DBC">
        <w:rPr>
          <w:rFonts w:ascii="Aptos" w:hAnsi="Aptos" w:cs="Tahoma"/>
          <w:szCs w:val="20"/>
        </w:rPr>
        <w:t xml:space="preserve"> </w:t>
      </w:r>
      <w:r w:rsidRPr="00A22DBC">
        <w:rPr>
          <w:rFonts w:ascii="Aptos" w:hAnsi="Aptos" w:cs="Tahoma"/>
          <w:b/>
          <w:szCs w:val="20"/>
        </w:rPr>
        <w:t xml:space="preserve"> </w:t>
      </w:r>
      <w:r w:rsidRPr="00A22DBC">
        <w:rPr>
          <w:rFonts w:ascii="Aptos" w:hAnsi="Aptos" w:cs="Tahoma"/>
          <w:b/>
          <w:bCs/>
          <w:szCs w:val="20"/>
        </w:rPr>
        <w:t>– minimalne wymagania:</w:t>
      </w:r>
    </w:p>
    <w:p w14:paraId="6ACB11A2" w14:textId="07DFD417" w:rsidR="000613E4" w:rsidRPr="00A22DBC" w:rsidRDefault="00D022A8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Możliwość</w:t>
      </w:r>
      <w:r w:rsidR="000613E4" w:rsidRPr="00A22DBC">
        <w:rPr>
          <w:rFonts w:ascii="Aptos" w:hAnsi="Aptos" w:cs="Tahoma"/>
          <w:szCs w:val="20"/>
        </w:rPr>
        <w:t xml:space="preserve"> nanoszeni</w:t>
      </w:r>
      <w:r w:rsidRPr="00A22DBC">
        <w:rPr>
          <w:rFonts w:ascii="Aptos" w:hAnsi="Aptos" w:cs="Tahoma"/>
          <w:szCs w:val="20"/>
        </w:rPr>
        <w:t>a</w:t>
      </w:r>
      <w:r w:rsidR="000613E4" w:rsidRPr="00A22DBC">
        <w:rPr>
          <w:rFonts w:ascii="Aptos" w:hAnsi="Aptos" w:cs="Tahoma"/>
          <w:szCs w:val="20"/>
        </w:rPr>
        <w:t xml:space="preserve"> pasty lub kleju SMT</w:t>
      </w:r>
    </w:p>
    <w:p w14:paraId="0B705F87" w14:textId="6676BB4D" w:rsidR="000613E4" w:rsidRPr="00A22DBC" w:rsidRDefault="00D022A8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Automatyczne c</w:t>
      </w:r>
      <w:r w:rsidR="000613E4" w:rsidRPr="00A22DBC">
        <w:rPr>
          <w:rFonts w:ascii="Aptos" w:hAnsi="Aptos" w:cs="Tahoma"/>
          <w:szCs w:val="20"/>
        </w:rPr>
        <w:t>zyszczeni</w:t>
      </w:r>
      <w:r w:rsidRPr="00A22DBC">
        <w:rPr>
          <w:rFonts w:ascii="Aptos" w:hAnsi="Aptos" w:cs="Tahoma"/>
          <w:szCs w:val="20"/>
        </w:rPr>
        <w:t>e</w:t>
      </w:r>
      <w:r w:rsidR="000613E4" w:rsidRPr="00A22DBC">
        <w:rPr>
          <w:rFonts w:ascii="Aptos" w:hAnsi="Aptos" w:cs="Tahoma"/>
          <w:szCs w:val="20"/>
        </w:rPr>
        <w:t xml:space="preserve"> szablonów SMT metodami na sucho,</w:t>
      </w:r>
      <w:r w:rsidRPr="00A22DBC">
        <w:rPr>
          <w:rFonts w:ascii="Aptos" w:hAnsi="Aptos" w:cs="Tahoma"/>
          <w:szCs w:val="20"/>
        </w:rPr>
        <w:t xml:space="preserve"> </w:t>
      </w:r>
      <w:r w:rsidR="000613E4" w:rsidRPr="00A22DBC">
        <w:rPr>
          <w:rFonts w:ascii="Aptos" w:hAnsi="Aptos" w:cs="Tahoma"/>
          <w:szCs w:val="20"/>
        </w:rPr>
        <w:t xml:space="preserve">mokro </w:t>
      </w:r>
      <w:r w:rsidRPr="00A22DBC">
        <w:rPr>
          <w:rFonts w:ascii="Aptos" w:hAnsi="Aptos" w:cs="Tahoma"/>
          <w:szCs w:val="20"/>
        </w:rPr>
        <w:t>i</w:t>
      </w:r>
      <w:r w:rsidR="000613E4" w:rsidRPr="00A22DBC">
        <w:rPr>
          <w:rFonts w:ascii="Aptos" w:hAnsi="Aptos" w:cs="Tahoma"/>
          <w:szCs w:val="20"/>
        </w:rPr>
        <w:t xml:space="preserve"> podciśnieniowo</w:t>
      </w:r>
    </w:p>
    <w:p w14:paraId="710D7244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lastRenderedPageBreak/>
        <w:t>Stół drukarki oraz uchwyty rakli są odlewane</w:t>
      </w:r>
    </w:p>
    <w:p w14:paraId="2BE58BB2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Laserowy pomiar wysokości wałka pasty lutowniczej</w:t>
      </w:r>
    </w:p>
    <w:p w14:paraId="1826F6FC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Integracja z systemem IFS-NX</w:t>
      </w:r>
    </w:p>
    <w:p w14:paraId="13A32E40" w14:textId="76AE248A" w:rsidR="000613E4" w:rsidRPr="00A22DBC" w:rsidRDefault="00FD4A6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Podpory </w:t>
      </w:r>
      <w:r w:rsidR="000613E4" w:rsidRPr="00A22DBC">
        <w:rPr>
          <w:rFonts w:ascii="Aptos" w:hAnsi="Aptos" w:cs="Tahoma"/>
          <w:szCs w:val="20"/>
        </w:rPr>
        <w:t>płyty PCB</w:t>
      </w:r>
    </w:p>
    <w:p w14:paraId="45708157" w14:textId="3A6AFAB5" w:rsidR="00FD4A64" w:rsidRPr="00A22DBC" w:rsidRDefault="00FD4A6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Close-</w:t>
      </w:r>
      <w:proofErr w:type="spellStart"/>
      <w:r w:rsidRPr="00A22DBC">
        <w:rPr>
          <w:rFonts w:ascii="Aptos" w:hAnsi="Aptos" w:cs="Tahoma"/>
          <w:szCs w:val="20"/>
        </w:rPr>
        <w:t>loop</w:t>
      </w:r>
      <w:proofErr w:type="spellEnd"/>
      <w:r w:rsidRPr="00A22DBC">
        <w:rPr>
          <w:rFonts w:ascii="Aptos" w:hAnsi="Aptos" w:cs="Tahoma"/>
          <w:szCs w:val="20"/>
        </w:rPr>
        <w:t xml:space="preserve"> z SPI</w:t>
      </w:r>
    </w:p>
    <w:p w14:paraId="7631F9FB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Obsługiwanie płyt o wymiarach od 50x50 mm do 510x510 mm i grubości 0.4 - 6 mm</w:t>
      </w:r>
    </w:p>
    <w:p w14:paraId="764FFCE1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Obsługiwanie ramy o wymiarach od 370x470 mm do 737 x 737 x 40 mm</w:t>
      </w:r>
    </w:p>
    <w:p w14:paraId="75A536C0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Zestaw rakli o różnej szerokości ( od 210 do 520 mm)</w:t>
      </w:r>
    </w:p>
    <w:p w14:paraId="654E0A80" w14:textId="3F7D7D58" w:rsidR="00011813" w:rsidRPr="00A22DBC" w:rsidRDefault="00FD4A6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Pomiar </w:t>
      </w:r>
      <w:r w:rsidR="000613E4" w:rsidRPr="00A22DBC">
        <w:rPr>
          <w:rFonts w:ascii="Aptos" w:hAnsi="Aptos" w:cs="Tahoma"/>
          <w:szCs w:val="20"/>
        </w:rPr>
        <w:t>temperatury i wilgotności wewnątrz maszyny</w:t>
      </w:r>
    </w:p>
    <w:p w14:paraId="137C58BA" w14:textId="28A1BF96" w:rsidR="009C15EE" w:rsidRPr="00A22DBC" w:rsidRDefault="009C15EE" w:rsidP="009C15E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Interfejs SMEMA</w:t>
      </w:r>
    </w:p>
    <w:p w14:paraId="0262E8F9" w14:textId="77777777" w:rsidR="000613E4" w:rsidRPr="00A22DBC" w:rsidRDefault="000613E4" w:rsidP="000613E4">
      <w:pPr>
        <w:spacing w:after="160"/>
        <w:rPr>
          <w:rFonts w:ascii="Aptos" w:hAnsi="Aptos" w:cs="Tahoma"/>
          <w:szCs w:val="20"/>
        </w:rPr>
      </w:pPr>
    </w:p>
    <w:p w14:paraId="3A90764A" w14:textId="77777777" w:rsidR="00011813" w:rsidRPr="00A22DBC" w:rsidRDefault="00011813" w:rsidP="00011813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A22DBC">
        <w:rPr>
          <w:rFonts w:ascii="Aptos" w:hAnsi="Aptos" w:cs="Tahoma"/>
          <w:b/>
          <w:szCs w:val="20"/>
        </w:rPr>
        <w:t xml:space="preserve">SPI </w:t>
      </w:r>
      <w:r w:rsidRPr="00A22DBC">
        <w:rPr>
          <w:rFonts w:ascii="Aptos" w:hAnsi="Aptos" w:cs="Tahoma"/>
          <w:b/>
          <w:bCs/>
          <w:szCs w:val="20"/>
        </w:rPr>
        <w:t>(1 szt.)</w:t>
      </w:r>
      <w:r w:rsidRPr="00A22DBC">
        <w:rPr>
          <w:rFonts w:ascii="Aptos" w:hAnsi="Aptos" w:cs="Tahoma"/>
          <w:szCs w:val="20"/>
        </w:rPr>
        <w:t xml:space="preserve"> </w:t>
      </w:r>
      <w:r w:rsidRPr="00A22DBC">
        <w:rPr>
          <w:rFonts w:ascii="Aptos" w:hAnsi="Aptos" w:cs="Tahoma"/>
          <w:b/>
          <w:bCs/>
          <w:szCs w:val="20"/>
        </w:rPr>
        <w:t>– minimalne wymagania:</w:t>
      </w:r>
    </w:p>
    <w:p w14:paraId="780D7663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Objętościowy system weryfikacji ilości pasty ze sprawdzaniem 3D</w:t>
      </w:r>
    </w:p>
    <w:p w14:paraId="3783A64E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Rozdzielczość systemu pomiarowego 0.1 </w:t>
      </w:r>
      <w:proofErr w:type="spellStart"/>
      <w:r w:rsidRPr="00A22DBC">
        <w:rPr>
          <w:rFonts w:ascii="Aptos" w:hAnsi="Aptos" w:cs="Tahoma"/>
          <w:szCs w:val="20"/>
        </w:rPr>
        <w:t>um</w:t>
      </w:r>
      <w:proofErr w:type="spellEnd"/>
    </w:p>
    <w:p w14:paraId="508FDF5E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Funkcję sprzężenia zwrotnego z sitodrukarką</w:t>
      </w:r>
    </w:p>
    <w:p w14:paraId="541C3CE5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Integracja z systemem IFS-NX</w:t>
      </w:r>
    </w:p>
    <w:p w14:paraId="5F87BAFD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Inspekcja pasty na padach dla komponentów od rozmiaru 01005</w:t>
      </w:r>
    </w:p>
    <w:p w14:paraId="751D7571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Obsługiwanie płyt o wymiarach od 50x50 mm do 510x510 mm i grubości 0.8 - 6 mm</w:t>
      </w:r>
    </w:p>
    <w:p w14:paraId="2B194DFE" w14:textId="77777777" w:rsidR="000613E4" w:rsidRPr="00A22DBC" w:rsidRDefault="000613E4" w:rsidP="000613E4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Inspekcja: obecność pasty lutowniczej/brak, objętość, wysokość, kształt, pozycjonowanie na padzie</w:t>
      </w:r>
    </w:p>
    <w:p w14:paraId="603FB708" w14:textId="77777777" w:rsidR="009C15EE" w:rsidRPr="00A22DBC" w:rsidRDefault="009C15EE" w:rsidP="009C15E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Interfejs SMEMA</w:t>
      </w:r>
    </w:p>
    <w:p w14:paraId="7ABA44A7" w14:textId="77777777" w:rsidR="00CF4988" w:rsidRPr="00006642" w:rsidRDefault="00CF4988" w:rsidP="00006642">
      <w:pPr>
        <w:spacing w:after="160"/>
        <w:rPr>
          <w:rFonts w:ascii="Aptos" w:hAnsi="Aptos" w:cs="Tahoma"/>
          <w:szCs w:val="20"/>
        </w:rPr>
      </w:pPr>
    </w:p>
    <w:p w14:paraId="76E44A34" w14:textId="0E11BB5E" w:rsidR="00CF4988" w:rsidRPr="00A22DBC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b/>
          <w:szCs w:val="20"/>
        </w:rPr>
        <w:t>Piec lutowniczy</w:t>
      </w:r>
      <w:r w:rsidR="0021734E" w:rsidRPr="00A22DBC">
        <w:rPr>
          <w:rFonts w:ascii="Aptos" w:hAnsi="Aptos" w:cs="Tahoma"/>
          <w:b/>
          <w:szCs w:val="20"/>
        </w:rPr>
        <w:t xml:space="preserve"> (1 szt.)</w:t>
      </w:r>
      <w:r w:rsidRPr="00A22DBC">
        <w:rPr>
          <w:rFonts w:ascii="Aptos" w:hAnsi="Aptos" w:cs="Tahoma"/>
          <w:b/>
          <w:szCs w:val="20"/>
        </w:rPr>
        <w:t xml:space="preserve"> – minimalne wymagania:</w:t>
      </w:r>
    </w:p>
    <w:p w14:paraId="0F999301" w14:textId="77777777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Możliwość regulacji temperatury stref grzewczych i chłodzących pieca</w:t>
      </w:r>
    </w:p>
    <w:p w14:paraId="6ED8DCFE" w14:textId="3B8DDBD7" w:rsidR="009C15EE" w:rsidRPr="00A22DBC" w:rsidRDefault="006B4708" w:rsidP="009C15EE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Integracja z systemem IFS-NX</w:t>
      </w:r>
    </w:p>
    <w:p w14:paraId="4D23641F" w14:textId="77777777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10 stref grzewczych góra/dół</w:t>
      </w:r>
    </w:p>
    <w:p w14:paraId="6AEE923C" w14:textId="1D87819A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Transport</w:t>
      </w:r>
      <w:r w:rsidR="009C15EE" w:rsidRPr="00A22DBC">
        <w:rPr>
          <w:rFonts w:ascii="Aptos" w:hAnsi="Aptos" w:cs="Tahoma"/>
          <w:szCs w:val="20"/>
        </w:rPr>
        <w:t xml:space="preserve"> łańcuchowy z kołkami 5 mm</w:t>
      </w:r>
      <w:r w:rsidRPr="00A22DBC">
        <w:rPr>
          <w:rFonts w:ascii="Aptos" w:hAnsi="Aptos" w:cs="Tahoma"/>
          <w:szCs w:val="20"/>
        </w:rPr>
        <w:t xml:space="preserve"> płytek z systemem podpór z zakresem regulacji szerokości od 50 do 460 mm</w:t>
      </w:r>
    </w:p>
    <w:p w14:paraId="5E408D00" w14:textId="29EBA4E5" w:rsidR="009C15EE" w:rsidRPr="00A22DBC" w:rsidRDefault="009C15EE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Interfejs do systemu </w:t>
      </w:r>
      <w:proofErr w:type="spellStart"/>
      <w:r w:rsidRPr="00A22DBC">
        <w:rPr>
          <w:rFonts w:ascii="Aptos" w:hAnsi="Aptos" w:cs="Tahoma"/>
          <w:szCs w:val="20"/>
        </w:rPr>
        <w:t>Traceability</w:t>
      </w:r>
      <w:proofErr w:type="spellEnd"/>
    </w:p>
    <w:p w14:paraId="3A855B34" w14:textId="71A7738D" w:rsidR="001707EB" w:rsidRPr="00A22DBC" w:rsidRDefault="001707EB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System oczyszczania gazów procesowych</w:t>
      </w:r>
    </w:p>
    <w:p w14:paraId="2C85207D" w14:textId="3DB7EF2E" w:rsidR="001707EB" w:rsidRPr="00A22DBC" w:rsidRDefault="009C15EE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Wewnętrzy system aktywnego chłodzenia z regulacją temperatury w pierwszej strefie chłodzenia</w:t>
      </w:r>
    </w:p>
    <w:p w14:paraId="0EC702D6" w14:textId="1318A011" w:rsidR="009C15EE" w:rsidRPr="00A22DBC" w:rsidRDefault="009C15EE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Monitorowanie przejścia i obecności płytek w piecu</w:t>
      </w:r>
    </w:p>
    <w:p w14:paraId="410369E2" w14:textId="774D071D" w:rsidR="009C15EE" w:rsidRPr="00A22DBC" w:rsidRDefault="009C15EE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Interfejs SMEMA</w:t>
      </w:r>
    </w:p>
    <w:p w14:paraId="37CFF30F" w14:textId="726FDD22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UPS do podtrzymania w przypadku zaniku zasilania</w:t>
      </w:r>
    </w:p>
    <w:p w14:paraId="2C358A69" w14:textId="77777777" w:rsidR="006B4708" w:rsidRPr="00A22DBC" w:rsidRDefault="006B4708" w:rsidP="006B4708">
      <w:pPr>
        <w:spacing w:after="160"/>
        <w:rPr>
          <w:rFonts w:ascii="Aptos" w:hAnsi="Aptos" w:cs="Tahoma"/>
          <w:szCs w:val="20"/>
        </w:rPr>
      </w:pPr>
    </w:p>
    <w:p w14:paraId="5971D181" w14:textId="3FEA002E" w:rsidR="00CF4988" w:rsidRPr="00A22DBC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b/>
          <w:szCs w:val="20"/>
        </w:rPr>
        <w:t xml:space="preserve">AOI </w:t>
      </w:r>
      <w:r w:rsidR="0021734E" w:rsidRPr="00A22DBC">
        <w:rPr>
          <w:rFonts w:ascii="Aptos" w:hAnsi="Aptos" w:cs="Tahoma"/>
          <w:b/>
          <w:bCs/>
          <w:szCs w:val="20"/>
        </w:rPr>
        <w:t>(1 szt.) – minimalne wymagania:</w:t>
      </w:r>
    </w:p>
    <w:p w14:paraId="2B4D2B64" w14:textId="0895D60F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System pomiarowy z 9 kamerami i 1 projektorem generujący obraz 3D umożliwiający porównanie montażu ze wzorcem wcześniej zdefiniowanym przez specjalistę</w:t>
      </w:r>
    </w:p>
    <w:p w14:paraId="4A866A14" w14:textId="77777777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Wykrywanie przesunięć elementów, kierunku ułożenia, nieprawidłowości spoin oraz rozpoznawanie opisów na obudowach elementów</w:t>
      </w:r>
    </w:p>
    <w:p w14:paraId="21A0576F" w14:textId="77777777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100% kontrola optyczna elementów po procesie lutowania w piecu</w:t>
      </w:r>
    </w:p>
    <w:p w14:paraId="1F4712D2" w14:textId="77777777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Wykrywanie uszkodzenia laminatu i rozrzuconych komponentów ( z obrazowaniem przestrzennym)</w:t>
      </w:r>
    </w:p>
    <w:p w14:paraId="4CFD53A9" w14:textId="77777777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Integracja z systemem IFS-NX</w:t>
      </w:r>
    </w:p>
    <w:p w14:paraId="6D107724" w14:textId="5BAAC0FC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Obsługiwanie płyt o wymiarach od 50x</w:t>
      </w:r>
      <w:r w:rsidR="00CC730A" w:rsidRPr="00A22DBC">
        <w:rPr>
          <w:rFonts w:ascii="Aptos" w:hAnsi="Aptos" w:cs="Tahoma"/>
          <w:szCs w:val="20"/>
        </w:rPr>
        <w:t>5</w:t>
      </w:r>
      <w:r w:rsidRPr="00A22DBC">
        <w:rPr>
          <w:rFonts w:ascii="Aptos" w:hAnsi="Aptos" w:cs="Tahoma"/>
          <w:szCs w:val="20"/>
        </w:rPr>
        <w:t>0 mm do 510x510 mm i grubości 0.8 - 6 mm</w:t>
      </w:r>
    </w:p>
    <w:p w14:paraId="2BB787DB" w14:textId="77777777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lastRenderedPageBreak/>
        <w:t>Inspekcja komponentów od rozmiaru 01005</w:t>
      </w:r>
    </w:p>
    <w:p w14:paraId="5C6BE4CB" w14:textId="63B46B1E" w:rsidR="006B4708" w:rsidRPr="00A22DBC" w:rsidRDefault="005E2833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cstheme="minorHAnsi"/>
          <w:bCs/>
          <w:szCs w:val="20"/>
        </w:rPr>
        <w:t>Stacja programowania offline</w:t>
      </w:r>
      <w:r w:rsidR="006B4708" w:rsidRPr="00A22DBC">
        <w:rPr>
          <w:rFonts w:ascii="Aptos" w:hAnsi="Aptos" w:cs="Tahoma"/>
          <w:szCs w:val="20"/>
        </w:rPr>
        <w:t>.</w:t>
      </w:r>
    </w:p>
    <w:p w14:paraId="4F65370F" w14:textId="77777777" w:rsidR="006B4708" w:rsidRPr="00A22DBC" w:rsidRDefault="006B4708" w:rsidP="006B470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Stacja weryfikacji</w:t>
      </w:r>
    </w:p>
    <w:p w14:paraId="4F8EBB4E" w14:textId="77777777" w:rsidR="005E2833" w:rsidRPr="00A22DBC" w:rsidRDefault="005E2833" w:rsidP="005E2833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komputer PC z systemem Windows</w:t>
      </w:r>
    </w:p>
    <w:p w14:paraId="31B48697" w14:textId="77777777" w:rsidR="005E2833" w:rsidRPr="00A22DBC" w:rsidRDefault="005E2833" w:rsidP="005E2833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dotykowy monitor</w:t>
      </w:r>
    </w:p>
    <w:p w14:paraId="759C0DDE" w14:textId="77777777" w:rsidR="005E2833" w:rsidRPr="00A22DBC" w:rsidRDefault="005E2833" w:rsidP="005E2833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klawiatura dedykowana do stacji weryfikacyjnej</w:t>
      </w:r>
    </w:p>
    <w:p w14:paraId="01E95CE9" w14:textId="083D253C" w:rsidR="005E2833" w:rsidRPr="00A22DBC" w:rsidRDefault="005E2833" w:rsidP="005E2833">
      <w:pPr>
        <w:pStyle w:val="Akapitzlist"/>
        <w:numPr>
          <w:ilvl w:val="3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licencja </w:t>
      </w:r>
      <w:proofErr w:type="spellStart"/>
      <w:r w:rsidRPr="00A22DBC">
        <w:rPr>
          <w:rFonts w:ascii="Aptos" w:hAnsi="Aptos" w:cs="Tahoma"/>
          <w:szCs w:val="20"/>
        </w:rPr>
        <w:t>vVerify</w:t>
      </w:r>
      <w:proofErr w:type="spellEnd"/>
    </w:p>
    <w:p w14:paraId="5FC8A92A" w14:textId="7619EFEA" w:rsidR="005E2833" w:rsidRPr="00A22DBC" w:rsidRDefault="005E2833" w:rsidP="005E28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Automatyczne czytanie kodów 1D, 2D i OCR</w:t>
      </w:r>
    </w:p>
    <w:p w14:paraId="4AAACDC9" w14:textId="7AAFCF48" w:rsidR="005E2833" w:rsidRPr="00A22DBC" w:rsidRDefault="005E2833" w:rsidP="005E28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Automatyczne generowanie programów inspekcyjnych z Plików CAD</w:t>
      </w:r>
    </w:p>
    <w:p w14:paraId="0F5915B8" w14:textId="77777777" w:rsidR="005E2833" w:rsidRPr="00A22DBC" w:rsidRDefault="005E2833" w:rsidP="005E28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Interfejs do systemu </w:t>
      </w:r>
      <w:proofErr w:type="spellStart"/>
      <w:r w:rsidRPr="00A22DBC">
        <w:rPr>
          <w:rFonts w:ascii="Aptos" w:hAnsi="Aptos" w:cs="Tahoma"/>
          <w:szCs w:val="20"/>
        </w:rPr>
        <w:t>Traceability</w:t>
      </w:r>
      <w:proofErr w:type="spellEnd"/>
    </w:p>
    <w:p w14:paraId="43F5B590" w14:textId="77777777" w:rsidR="005E2833" w:rsidRPr="00A22DBC" w:rsidRDefault="005E2833" w:rsidP="005E28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Interfejs SMEMA</w:t>
      </w:r>
    </w:p>
    <w:p w14:paraId="62AE9DBF" w14:textId="77777777" w:rsidR="005E2833" w:rsidRPr="00A22DBC" w:rsidRDefault="005E2833" w:rsidP="005E2833">
      <w:pPr>
        <w:pStyle w:val="Akapitzlist"/>
        <w:spacing w:after="160"/>
        <w:ind w:left="2520"/>
        <w:rPr>
          <w:rFonts w:ascii="Aptos" w:hAnsi="Aptos" w:cs="Tahoma"/>
          <w:szCs w:val="20"/>
        </w:rPr>
      </w:pPr>
    </w:p>
    <w:p w14:paraId="5CEADE89" w14:textId="77777777" w:rsidR="00CF4988" w:rsidRPr="00A22DBC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0CFD9B61" w14:textId="15F2E817" w:rsidR="00CF4988" w:rsidRPr="00A22DBC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A22DBC">
        <w:rPr>
          <w:rFonts w:ascii="Aptos" w:hAnsi="Aptos" w:cs="Tahoma"/>
          <w:b/>
          <w:szCs w:val="20"/>
        </w:rPr>
        <w:t>Transporty płyt PCB</w:t>
      </w:r>
      <w:r w:rsidR="0021734E" w:rsidRPr="00A22DBC">
        <w:rPr>
          <w:rFonts w:ascii="Aptos" w:hAnsi="Aptos" w:cs="Tahoma"/>
          <w:b/>
          <w:szCs w:val="20"/>
        </w:rPr>
        <w:t xml:space="preserve"> </w:t>
      </w:r>
      <w:r w:rsidR="0021734E" w:rsidRPr="00A22DBC">
        <w:rPr>
          <w:rFonts w:ascii="Aptos" w:hAnsi="Aptos" w:cs="Tahoma"/>
          <w:b/>
          <w:bCs/>
          <w:szCs w:val="20"/>
        </w:rPr>
        <w:t xml:space="preserve">(1 </w:t>
      </w:r>
      <w:r w:rsidR="00BF6C06" w:rsidRPr="00A22DBC">
        <w:rPr>
          <w:rFonts w:ascii="Aptos" w:hAnsi="Aptos" w:cs="Tahoma"/>
          <w:b/>
          <w:bCs/>
          <w:szCs w:val="20"/>
        </w:rPr>
        <w:t>komplet</w:t>
      </w:r>
      <w:r w:rsidR="0021734E" w:rsidRPr="00A22DBC">
        <w:rPr>
          <w:rFonts w:ascii="Aptos" w:hAnsi="Aptos" w:cs="Tahoma"/>
          <w:b/>
          <w:bCs/>
          <w:szCs w:val="20"/>
        </w:rPr>
        <w:t>) – minimalne wymagania:</w:t>
      </w:r>
    </w:p>
    <w:p w14:paraId="783E9633" w14:textId="0D7E82E2" w:rsidR="00CF4988" w:rsidRPr="00A22DBC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 xml:space="preserve">Transport przed drukarką szablonową do instalacji skanera do </w:t>
      </w:r>
      <w:proofErr w:type="spellStart"/>
      <w:r w:rsidRPr="00A22DBC">
        <w:rPr>
          <w:rFonts w:ascii="Aptos" w:hAnsi="Aptos" w:cs="Tahoma"/>
          <w:szCs w:val="20"/>
        </w:rPr>
        <w:t>traceability</w:t>
      </w:r>
      <w:proofErr w:type="spellEnd"/>
      <w:r w:rsidR="00B55E33" w:rsidRPr="00A22DBC">
        <w:rPr>
          <w:rFonts w:ascii="Aptos" w:hAnsi="Aptos" w:cs="Tahoma"/>
          <w:szCs w:val="20"/>
        </w:rPr>
        <w:t xml:space="preserve"> o długości do 530 mm</w:t>
      </w:r>
      <w:r w:rsidRPr="00A22DBC">
        <w:rPr>
          <w:rFonts w:ascii="Aptos" w:hAnsi="Aptos" w:cs="Tahoma"/>
          <w:szCs w:val="20"/>
        </w:rPr>
        <w:t>.</w:t>
      </w:r>
    </w:p>
    <w:p w14:paraId="23F5A074" w14:textId="2F407FDA" w:rsidR="005E2833" w:rsidRPr="00A22DBC" w:rsidRDefault="00CF4988" w:rsidP="005E28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Transport inspekcyjny (z windą) za SPI</w:t>
      </w:r>
      <w:r w:rsidR="005E2833" w:rsidRPr="00A22DBC">
        <w:rPr>
          <w:rFonts w:ascii="Aptos" w:hAnsi="Aptos" w:cs="Tahoma"/>
          <w:szCs w:val="20"/>
        </w:rPr>
        <w:t xml:space="preserve"> z wieżą sygnalizacyjną</w:t>
      </w:r>
      <w:r w:rsidR="00B55E33" w:rsidRPr="00A22DBC">
        <w:rPr>
          <w:rFonts w:ascii="Aptos" w:hAnsi="Aptos" w:cs="Tahoma"/>
          <w:szCs w:val="20"/>
        </w:rPr>
        <w:t xml:space="preserve"> o długości do 530 mm</w:t>
      </w:r>
    </w:p>
    <w:p w14:paraId="0B214367" w14:textId="77777777" w:rsidR="00CF4988" w:rsidRPr="00A22DBC" w:rsidRDefault="00CF498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Bufor FIFO z transportem wejściowym oraz chłodzeniem płytek przed AOI.</w:t>
      </w:r>
    </w:p>
    <w:p w14:paraId="633EE292" w14:textId="76CEC6DD" w:rsidR="00CE67DB" w:rsidRPr="00A22DBC" w:rsidRDefault="00CE67DB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Obsługiwanie płyt o wymiarach od 50x</w:t>
      </w:r>
      <w:r w:rsidR="00CC730A" w:rsidRPr="00A22DBC">
        <w:rPr>
          <w:rFonts w:ascii="Aptos" w:hAnsi="Aptos" w:cs="Tahoma"/>
          <w:szCs w:val="20"/>
        </w:rPr>
        <w:t>70</w:t>
      </w:r>
      <w:r w:rsidRPr="00A22DBC">
        <w:rPr>
          <w:rFonts w:ascii="Aptos" w:hAnsi="Aptos" w:cs="Tahoma"/>
          <w:szCs w:val="20"/>
        </w:rPr>
        <w:t xml:space="preserve"> mm do 460x460 mm i grubości 0.8 – 4,5 mm</w:t>
      </w:r>
    </w:p>
    <w:p w14:paraId="782F3936" w14:textId="77777777" w:rsidR="005E2833" w:rsidRPr="00A22DBC" w:rsidRDefault="005E2833" w:rsidP="005E28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Interfejs SMEMA</w:t>
      </w:r>
    </w:p>
    <w:p w14:paraId="7B5555C6" w14:textId="77777777" w:rsidR="005E2833" w:rsidRPr="00A22DBC" w:rsidRDefault="005E2833" w:rsidP="005E28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Automatyczna regulacja szerokości transportu z urządzenia master z interfejsem CAN-BUS</w:t>
      </w:r>
    </w:p>
    <w:p w14:paraId="16238A4E" w14:textId="2FE04C15" w:rsidR="00CF4988" w:rsidRPr="00A22DBC" w:rsidRDefault="00CF4988" w:rsidP="006B4708">
      <w:pPr>
        <w:pStyle w:val="Akapitzlist"/>
        <w:spacing w:after="160"/>
        <w:ind w:left="1800"/>
        <w:rPr>
          <w:rFonts w:ascii="Aptos" w:hAnsi="Aptos" w:cs="Tahoma"/>
          <w:szCs w:val="20"/>
        </w:rPr>
      </w:pPr>
    </w:p>
    <w:p w14:paraId="3633D2C4" w14:textId="77777777" w:rsidR="00CF4988" w:rsidRPr="00A22DBC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7CC3E35A" w14:textId="1CEE0F26" w:rsidR="00CF4988" w:rsidRPr="00A22DBC" w:rsidRDefault="00CF4988" w:rsidP="00CF4988">
      <w:pPr>
        <w:pStyle w:val="Akapitzlist"/>
        <w:numPr>
          <w:ilvl w:val="1"/>
          <w:numId w:val="11"/>
        </w:numPr>
        <w:spacing w:after="160"/>
        <w:rPr>
          <w:rFonts w:ascii="Aptos" w:hAnsi="Aptos" w:cs="Tahoma"/>
          <w:b/>
          <w:szCs w:val="20"/>
        </w:rPr>
      </w:pPr>
      <w:r w:rsidRPr="00A22DBC">
        <w:rPr>
          <w:rFonts w:ascii="Aptos" w:hAnsi="Aptos" w:cs="Tahoma"/>
          <w:b/>
          <w:szCs w:val="20"/>
        </w:rPr>
        <w:t>Magazyn wyładowczy</w:t>
      </w:r>
      <w:r w:rsidR="0021734E" w:rsidRPr="00A22DBC">
        <w:rPr>
          <w:rFonts w:ascii="Aptos" w:hAnsi="Aptos" w:cs="Tahoma"/>
          <w:b/>
          <w:szCs w:val="20"/>
        </w:rPr>
        <w:t xml:space="preserve"> </w:t>
      </w:r>
      <w:r w:rsidR="0021734E" w:rsidRPr="00A22DBC">
        <w:rPr>
          <w:rFonts w:ascii="Aptos" w:hAnsi="Aptos" w:cs="Tahoma"/>
          <w:b/>
          <w:bCs/>
          <w:szCs w:val="20"/>
        </w:rPr>
        <w:t>(1 szt.) – minimalne wymagania:</w:t>
      </w:r>
    </w:p>
    <w:p w14:paraId="495A190F" w14:textId="1C4FE9FA" w:rsidR="006B4708" w:rsidRPr="00A22DBC" w:rsidRDefault="006B470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Stacja rozładowcza przeznaczona do pracy z dwoma magazynkami oraz opcją sortowania płytek dobra/zła po kontroli AOI</w:t>
      </w:r>
    </w:p>
    <w:p w14:paraId="057CBACA" w14:textId="03A14538" w:rsidR="00CF4988" w:rsidRPr="00A22DBC" w:rsidRDefault="006B4708" w:rsidP="00CF4988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Obsługiwanie płyt o wymiarach od 50x</w:t>
      </w:r>
      <w:r w:rsidR="00CC730A" w:rsidRPr="00A22DBC">
        <w:rPr>
          <w:rFonts w:ascii="Aptos" w:hAnsi="Aptos" w:cs="Tahoma"/>
          <w:szCs w:val="20"/>
        </w:rPr>
        <w:t>7</w:t>
      </w:r>
      <w:r w:rsidRPr="00A22DBC">
        <w:rPr>
          <w:rFonts w:ascii="Aptos" w:hAnsi="Aptos" w:cs="Tahoma"/>
          <w:szCs w:val="20"/>
        </w:rPr>
        <w:t xml:space="preserve">0 mm do </w:t>
      </w:r>
      <w:r w:rsidR="005E2833" w:rsidRPr="00A22DBC">
        <w:rPr>
          <w:rFonts w:ascii="Aptos" w:hAnsi="Aptos" w:cs="Tahoma"/>
          <w:szCs w:val="20"/>
        </w:rPr>
        <w:t>460</w:t>
      </w:r>
      <w:r w:rsidRPr="00A22DBC">
        <w:rPr>
          <w:rFonts w:ascii="Aptos" w:hAnsi="Aptos" w:cs="Tahoma"/>
          <w:szCs w:val="20"/>
        </w:rPr>
        <w:t>x</w:t>
      </w:r>
      <w:r w:rsidR="005E2833" w:rsidRPr="00A22DBC">
        <w:rPr>
          <w:rFonts w:ascii="Aptos" w:hAnsi="Aptos" w:cs="Tahoma"/>
          <w:szCs w:val="20"/>
        </w:rPr>
        <w:t>46</w:t>
      </w:r>
      <w:r w:rsidRPr="00A22DBC">
        <w:rPr>
          <w:rFonts w:ascii="Aptos" w:hAnsi="Aptos" w:cs="Tahoma"/>
          <w:szCs w:val="20"/>
        </w:rPr>
        <w:t xml:space="preserve">0 mm i grubości 0.8 </w:t>
      </w:r>
      <w:r w:rsidR="005E2833" w:rsidRPr="00A22DBC">
        <w:rPr>
          <w:rFonts w:ascii="Aptos" w:hAnsi="Aptos" w:cs="Tahoma"/>
          <w:szCs w:val="20"/>
        </w:rPr>
        <w:t>–</w:t>
      </w:r>
      <w:r w:rsidRPr="00A22DBC">
        <w:rPr>
          <w:rFonts w:ascii="Aptos" w:hAnsi="Aptos" w:cs="Tahoma"/>
          <w:szCs w:val="20"/>
        </w:rPr>
        <w:t xml:space="preserve"> </w:t>
      </w:r>
      <w:r w:rsidR="005E2833" w:rsidRPr="00A22DBC">
        <w:rPr>
          <w:rFonts w:ascii="Aptos" w:hAnsi="Aptos" w:cs="Tahoma"/>
          <w:szCs w:val="20"/>
        </w:rPr>
        <w:t>4,5</w:t>
      </w:r>
      <w:r w:rsidRPr="00A22DBC">
        <w:rPr>
          <w:rFonts w:ascii="Aptos" w:hAnsi="Aptos" w:cs="Tahoma"/>
          <w:szCs w:val="20"/>
        </w:rPr>
        <w:t xml:space="preserve"> mm</w:t>
      </w:r>
      <w:r w:rsidR="00CF4988" w:rsidRPr="00A22DBC">
        <w:rPr>
          <w:rFonts w:ascii="Aptos" w:hAnsi="Aptos" w:cs="Tahoma"/>
          <w:szCs w:val="20"/>
        </w:rPr>
        <w:t>.</w:t>
      </w:r>
    </w:p>
    <w:p w14:paraId="30CD1949" w14:textId="77777777" w:rsidR="005E2833" w:rsidRPr="00A22DBC" w:rsidRDefault="005E2833" w:rsidP="005E28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Automatyczna regulacja szerokości transportu z urządzenia master z interfejsem CAN-BUS</w:t>
      </w:r>
    </w:p>
    <w:p w14:paraId="4195B952" w14:textId="13A7089C" w:rsidR="00861EF7" w:rsidRPr="00A22DBC" w:rsidRDefault="00861EF7" w:rsidP="005E283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Elektryczny siłownik wypychający</w:t>
      </w:r>
    </w:p>
    <w:p w14:paraId="50CF6D18" w14:textId="1071822D" w:rsidR="00CF4988" w:rsidRPr="00A22DBC" w:rsidRDefault="005E2833" w:rsidP="00147AE3">
      <w:pPr>
        <w:pStyle w:val="Akapitzlist"/>
        <w:numPr>
          <w:ilvl w:val="2"/>
          <w:numId w:val="11"/>
        </w:numPr>
        <w:spacing w:after="160"/>
        <w:rPr>
          <w:rFonts w:ascii="Aptos" w:hAnsi="Aptos" w:cs="Tahoma"/>
          <w:szCs w:val="20"/>
        </w:rPr>
      </w:pPr>
      <w:r w:rsidRPr="00A22DBC">
        <w:rPr>
          <w:rFonts w:ascii="Aptos" w:hAnsi="Aptos" w:cs="Tahoma"/>
          <w:szCs w:val="20"/>
        </w:rPr>
        <w:t>Interfejs SMEMA</w:t>
      </w:r>
    </w:p>
    <w:p w14:paraId="6C433EB5" w14:textId="77777777" w:rsidR="00CF4988" w:rsidRDefault="00CF4988" w:rsidP="00FB131E">
      <w:pPr>
        <w:pStyle w:val="Akapitzlist"/>
        <w:spacing w:after="160"/>
        <w:ind w:left="1080"/>
        <w:rPr>
          <w:rFonts w:ascii="Aptos" w:hAnsi="Aptos" w:cs="Tahoma"/>
          <w:szCs w:val="20"/>
        </w:rPr>
      </w:pPr>
    </w:p>
    <w:p w14:paraId="2A7BC457" w14:textId="65ECB372" w:rsidR="00E418FC" w:rsidRPr="00A22DBC" w:rsidRDefault="00E418FC" w:rsidP="009C58FA">
      <w:pPr>
        <w:rPr>
          <w:rFonts w:ascii="Aptos" w:hAnsi="Aptos" w:cs="Tahoma"/>
          <w:szCs w:val="20"/>
        </w:rPr>
      </w:pPr>
      <w:r w:rsidRPr="00A22DBC">
        <w:rPr>
          <w:rFonts w:ascii="Aptos" w:hAnsi="Aptos" w:cs="Calibri"/>
          <w:bCs/>
          <w:szCs w:val="20"/>
        </w:rPr>
        <w:t xml:space="preserve">Oświadczam, że oferowany przeze mnie przedmiot zamówienia, oferowany w ramach niniejszego przetargu, dla firmy </w:t>
      </w:r>
      <w:bookmarkStart w:id="1" w:name="_Hlk152712885"/>
      <w:r w:rsidR="00F54A6B" w:rsidRPr="00A22DBC">
        <w:rPr>
          <w:rFonts w:ascii="Aptos" w:hAnsi="Aptos" w:cs="Tahoma"/>
          <w:szCs w:val="20"/>
        </w:rPr>
        <w:t xml:space="preserve">Lumel Spółka </w:t>
      </w:r>
      <w:proofErr w:type="spellStart"/>
      <w:r w:rsidR="00F54A6B" w:rsidRPr="00A22DBC">
        <w:rPr>
          <w:rFonts w:ascii="Aptos" w:hAnsi="Aptos" w:cs="Tahoma"/>
          <w:szCs w:val="20"/>
        </w:rPr>
        <w:t>Akcyjna.UL</w:t>
      </w:r>
      <w:proofErr w:type="spellEnd"/>
      <w:r w:rsidR="00F54A6B" w:rsidRPr="00A22DBC">
        <w:rPr>
          <w:rFonts w:ascii="Aptos" w:hAnsi="Aptos" w:cs="Tahoma"/>
          <w:szCs w:val="20"/>
        </w:rPr>
        <w:t>. SŁUBICKA 4, 65-127 ZIELONA GÓRA</w:t>
      </w:r>
      <w:r w:rsidR="00965FCD" w:rsidRPr="00A22DBC">
        <w:rPr>
          <w:rFonts w:ascii="Aptos" w:hAnsi="Aptos" w:cs="Tahoma"/>
          <w:szCs w:val="20"/>
        </w:rPr>
        <w:t xml:space="preserve"> </w:t>
      </w:r>
      <w:r w:rsidR="00F54A6B" w:rsidRPr="00A22DBC">
        <w:rPr>
          <w:rFonts w:ascii="Aptos" w:hAnsi="Aptos" w:cs="Tahoma"/>
          <w:szCs w:val="20"/>
        </w:rPr>
        <w:t xml:space="preserve">NIP </w:t>
      </w:r>
      <w:bookmarkEnd w:id="1"/>
      <w:r w:rsidR="00F54A6B" w:rsidRPr="00A22DBC">
        <w:rPr>
          <w:rFonts w:ascii="Aptos" w:hAnsi="Aptos" w:cs="Tahoma"/>
          <w:szCs w:val="20"/>
        </w:rPr>
        <w:t>9731024988</w:t>
      </w:r>
      <w:r w:rsidR="00965FCD" w:rsidRPr="00A22DBC">
        <w:rPr>
          <w:rFonts w:ascii="Aptos" w:hAnsi="Aptos" w:cs="Tahoma"/>
          <w:szCs w:val="20"/>
        </w:rPr>
        <w:t xml:space="preserve"> </w:t>
      </w:r>
      <w:r w:rsidR="00957150" w:rsidRPr="00A22DBC">
        <w:rPr>
          <w:rFonts w:ascii="Aptos" w:hAnsi="Aptos" w:cs="Segoe UI"/>
          <w:szCs w:val="20"/>
        </w:rPr>
        <w:t xml:space="preserve">do </w:t>
      </w:r>
      <w:r w:rsidR="00957150" w:rsidRPr="00403F3B">
        <w:rPr>
          <w:rFonts w:ascii="Aptos" w:hAnsi="Aptos" w:cs="Segoe UI"/>
          <w:szCs w:val="20"/>
          <w:highlight w:val="yellow"/>
        </w:rPr>
        <w:t xml:space="preserve">dnia </w:t>
      </w:r>
      <w:r w:rsidR="00403F3B" w:rsidRPr="00403F3B">
        <w:rPr>
          <w:rFonts w:ascii="Aptos" w:hAnsi="Aptos" w:cs="Segoe UI"/>
          <w:szCs w:val="20"/>
          <w:highlight w:val="yellow"/>
        </w:rPr>
        <w:t>18-04-2025</w:t>
      </w:r>
      <w:r w:rsidR="0014140E" w:rsidRPr="00403F3B">
        <w:rPr>
          <w:rFonts w:ascii="Aptos" w:eastAsia="Times New Roman" w:hAnsi="Aptos" w:cs="Arial"/>
          <w:bCs/>
          <w:szCs w:val="20"/>
          <w:highlight w:val="yellow"/>
          <w:lang w:eastAsia="pl-PL"/>
        </w:rPr>
        <w:t>,</w:t>
      </w:r>
      <w:r w:rsidR="00F141CE" w:rsidRPr="00A22DBC">
        <w:rPr>
          <w:rFonts w:ascii="Aptos" w:eastAsia="Times New Roman" w:hAnsi="Aptos" w:cs="Arial"/>
          <w:bCs/>
          <w:szCs w:val="20"/>
          <w:lang w:eastAsia="pl-PL"/>
        </w:rPr>
        <w:t xml:space="preserve"> </w:t>
      </w:r>
      <w:r w:rsidRPr="00A22DBC">
        <w:rPr>
          <w:rFonts w:ascii="Aptos" w:hAnsi="Aptos" w:cs="Calibri"/>
          <w:bCs/>
          <w:szCs w:val="20"/>
        </w:rPr>
        <w:t xml:space="preserve">spełnia wszystkie </w:t>
      </w:r>
      <w:r w:rsidR="00260753" w:rsidRPr="00A22DBC">
        <w:rPr>
          <w:rFonts w:ascii="Aptos" w:hAnsi="Aptos" w:cs="Calibri"/>
          <w:bCs/>
          <w:szCs w:val="20"/>
        </w:rPr>
        <w:t xml:space="preserve">minimalne i </w:t>
      </w:r>
      <w:r w:rsidRPr="00A22DBC">
        <w:rPr>
          <w:rFonts w:ascii="Aptos" w:hAnsi="Aptos" w:cs="Calibri"/>
          <w:bCs/>
          <w:szCs w:val="20"/>
        </w:rPr>
        <w:t xml:space="preserve">pożądane przez Zamawiającego opisane i wymagane </w:t>
      </w:r>
      <w:r w:rsidR="004A1E0C" w:rsidRPr="00A22DBC">
        <w:rPr>
          <w:rFonts w:ascii="Aptos" w:hAnsi="Aptos" w:cs="Calibri"/>
          <w:bCs/>
          <w:szCs w:val="20"/>
        </w:rPr>
        <w:t>parametry techniczne</w:t>
      </w:r>
      <w:r w:rsidRPr="00A22DBC">
        <w:rPr>
          <w:rFonts w:ascii="Aptos" w:hAnsi="Aptos" w:cs="Calibr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4E46" w:rsidRPr="00A22DBC" w14:paraId="085B8405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692806E2" w14:textId="77777777" w:rsidR="00E418FC" w:rsidRPr="00A22DBC" w:rsidRDefault="00E418FC" w:rsidP="009C58FA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A22DBC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3F9CFEAB" w14:textId="77777777" w:rsidR="00E418FC" w:rsidRPr="00A22DBC" w:rsidRDefault="00E418FC" w:rsidP="009C58FA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A22DBC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04E2B58D" w14:textId="77777777" w:rsidR="00E418FC" w:rsidRPr="00A22DBC" w:rsidRDefault="00E418FC" w:rsidP="009C58FA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A22DBC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957150" w14:paraId="07EDFFC1" w14:textId="77777777" w:rsidTr="00E418FC">
        <w:tc>
          <w:tcPr>
            <w:tcW w:w="3114" w:type="dxa"/>
          </w:tcPr>
          <w:p w14:paraId="39E46439" w14:textId="77777777" w:rsidR="00E418FC" w:rsidRPr="00A22DBC" w:rsidRDefault="00E418FC" w:rsidP="00AE3D9F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9E59F39" w14:textId="77777777" w:rsidR="00E418FC" w:rsidRPr="00A22DBC" w:rsidRDefault="00E418FC" w:rsidP="00AE3D9F">
            <w:pPr>
              <w:pStyle w:val="Standard"/>
              <w:jc w:val="both"/>
              <w:rPr>
                <w:rFonts w:ascii="Aptos" w:eastAsia="Times New Roman" w:hAnsi="Aptos" w:cs="Calibri"/>
                <w:sz w:val="20"/>
                <w:szCs w:val="20"/>
                <w:vertAlign w:val="subscript"/>
                <w:lang w:eastAsia="ar-SA"/>
              </w:rPr>
            </w:pPr>
          </w:p>
        </w:tc>
        <w:tc>
          <w:tcPr>
            <w:tcW w:w="3115" w:type="dxa"/>
          </w:tcPr>
          <w:p w14:paraId="491A103E" w14:textId="77777777" w:rsidR="00E418FC" w:rsidRPr="00957150" w:rsidRDefault="00E418FC" w:rsidP="00E418FC">
            <w:pPr>
              <w:pStyle w:val="Standard"/>
              <w:jc w:val="center"/>
              <w:rPr>
                <w:rFonts w:ascii="Aptos" w:eastAsia="Times New Roman" w:hAnsi="Aptos" w:cs="Calibri"/>
                <w:sz w:val="16"/>
                <w:szCs w:val="16"/>
                <w:vertAlign w:val="subscript"/>
                <w:lang w:eastAsia="ar-SA"/>
              </w:rPr>
            </w:pPr>
            <w:r w:rsidRPr="00A22DBC">
              <w:rPr>
                <w:rFonts w:ascii="Aptos" w:eastAsia="Times New Roman" w:hAnsi="Aptos" w:cs="Calibri"/>
                <w:iCs/>
                <w:sz w:val="16"/>
                <w:szCs w:val="16"/>
                <w:vertAlign w:val="subscript"/>
                <w:lang w:eastAsia="ar-SA"/>
              </w:rPr>
              <w:t>(podpis i pieczęć wystawcy ofert)</w:t>
            </w:r>
          </w:p>
        </w:tc>
      </w:tr>
    </w:tbl>
    <w:p w14:paraId="507951CC" w14:textId="77777777" w:rsidR="00AE3D9F" w:rsidRPr="00957150" w:rsidRDefault="00AE3D9F" w:rsidP="00E418FC">
      <w:pPr>
        <w:jc w:val="left"/>
        <w:rPr>
          <w:rFonts w:ascii="Aptos" w:hAnsi="Aptos" w:cs="Calibri"/>
          <w:szCs w:val="20"/>
        </w:rPr>
      </w:pPr>
    </w:p>
    <w:sectPr w:rsidR="00AE3D9F" w:rsidRPr="00957150" w:rsidSect="0052071A">
      <w:headerReference w:type="default" r:id="rId8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554C6" w14:textId="77777777" w:rsidR="002F58FA" w:rsidRDefault="002F58FA" w:rsidP="00927B29">
      <w:pPr>
        <w:spacing w:after="0" w:line="240" w:lineRule="auto"/>
      </w:pPr>
      <w:r>
        <w:separator/>
      </w:r>
    </w:p>
  </w:endnote>
  <w:endnote w:type="continuationSeparator" w:id="0">
    <w:p w14:paraId="7FBFD88B" w14:textId="77777777" w:rsidR="002F58FA" w:rsidRDefault="002F58FA" w:rsidP="0092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D4140" w14:textId="77777777" w:rsidR="002F58FA" w:rsidRDefault="002F58FA" w:rsidP="00927B29">
      <w:pPr>
        <w:spacing w:after="0" w:line="240" w:lineRule="auto"/>
      </w:pPr>
      <w:r>
        <w:separator/>
      </w:r>
    </w:p>
  </w:footnote>
  <w:footnote w:type="continuationSeparator" w:id="0">
    <w:p w14:paraId="20479D64" w14:textId="77777777" w:rsidR="002F58FA" w:rsidRDefault="002F58FA" w:rsidP="0092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48405" w14:textId="77777777" w:rsidR="0092343E" w:rsidRPr="0092343E" w:rsidRDefault="0092343E" w:rsidP="00F451CD">
    <w:pPr>
      <w:spacing w:after="0"/>
      <w:rPr>
        <w:sz w:val="2"/>
        <w:szCs w:val="2"/>
      </w:rPr>
    </w:pPr>
  </w:p>
  <w:p w14:paraId="046867E0" w14:textId="07BCF4C7" w:rsidR="00E244FE" w:rsidRDefault="00E244FE" w:rsidP="00011813">
    <w:pPr>
      <w:pStyle w:val="Nagwek2"/>
      <w:spacing w:before="120"/>
      <w:jc w:val="center"/>
      <w:rPr>
        <w:rFonts w:ascii="Aptos" w:hAnsi="Aptos" w:cs="Calibri Light"/>
        <w:sz w:val="18"/>
        <w:szCs w:val="18"/>
      </w:rPr>
    </w:pPr>
    <w:bookmarkStart w:id="2" w:name="_Hlk152712775"/>
    <w:bookmarkStart w:id="3" w:name="_Hlk138256803"/>
    <w:r>
      <w:rPr>
        <w:noProof/>
      </w:rPr>
      <w:drawing>
        <wp:inline distT="0" distB="0" distL="0" distR="0" wp14:anchorId="77073049" wp14:editId="69D450FC">
          <wp:extent cx="5761905" cy="523810"/>
          <wp:effectExtent l="0" t="0" r="0" b="0"/>
          <wp:docPr id="1785232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32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905" cy="5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797395" w14:textId="71AFAFFE" w:rsidR="00AC4A9E" w:rsidRPr="00AC4A9E" w:rsidRDefault="00957150" w:rsidP="00011813">
    <w:pPr>
      <w:pStyle w:val="Nagwek2"/>
      <w:spacing w:before="120"/>
      <w:jc w:val="center"/>
      <w:rPr>
        <w:rFonts w:ascii="Aptos" w:hAnsi="Aptos" w:cs="Calibri Light"/>
        <w:sz w:val="18"/>
        <w:szCs w:val="18"/>
      </w:rPr>
    </w:pPr>
    <w:r w:rsidRPr="00957150">
      <w:rPr>
        <w:rFonts w:ascii="Aptos" w:hAnsi="Aptos" w:cs="Calibri Light"/>
        <w:sz w:val="18"/>
        <w:szCs w:val="18"/>
      </w:rPr>
      <w:t xml:space="preserve">ZAPYTANIE </w:t>
    </w:r>
    <w:r w:rsidRPr="00AC4A9E">
      <w:rPr>
        <w:rFonts w:ascii="Aptos" w:hAnsi="Aptos" w:cs="Calibri Light"/>
        <w:sz w:val="18"/>
        <w:szCs w:val="18"/>
      </w:rPr>
      <w:t xml:space="preserve">OFERTOWE Nr </w:t>
    </w:r>
    <w:r w:rsidR="00F54A6B">
      <w:rPr>
        <w:rFonts w:ascii="Aptos" w:hAnsi="Aptos" w:cs="Calibri Light"/>
        <w:sz w:val="18"/>
        <w:szCs w:val="18"/>
      </w:rPr>
      <w:t>Lumel</w:t>
    </w:r>
    <w:r w:rsidR="00AC4A9E" w:rsidRPr="00AC4A9E">
      <w:rPr>
        <w:rFonts w:ascii="Aptos" w:hAnsi="Aptos" w:cs="Calibri Light"/>
        <w:sz w:val="18"/>
        <w:szCs w:val="18"/>
      </w:rPr>
      <w:t xml:space="preserve"> /</w:t>
    </w:r>
    <w:r w:rsidR="00011813">
      <w:rPr>
        <w:rFonts w:ascii="Aptos" w:hAnsi="Aptos" w:cs="Calibri Light"/>
        <w:sz w:val="18"/>
        <w:szCs w:val="18"/>
      </w:rPr>
      <w:t>4</w:t>
    </w:r>
    <w:r w:rsidR="00AC4A9E" w:rsidRPr="00AC4A9E">
      <w:rPr>
        <w:rFonts w:ascii="Aptos" w:hAnsi="Aptos" w:cs="Calibri Light"/>
        <w:sz w:val="18"/>
        <w:szCs w:val="18"/>
      </w:rPr>
      <w:t>/202</w:t>
    </w:r>
    <w:r w:rsidR="00F54A6B">
      <w:rPr>
        <w:rFonts w:ascii="Aptos" w:hAnsi="Aptos" w:cs="Calibri Light"/>
        <w:sz w:val="18"/>
        <w:szCs w:val="18"/>
      </w:rPr>
      <w:t>4</w:t>
    </w:r>
    <w:r w:rsidR="00AC4A9E" w:rsidRPr="00AC4A9E">
      <w:rPr>
        <w:rFonts w:ascii="Aptos" w:hAnsi="Aptos" w:cs="Calibri Light"/>
        <w:sz w:val="18"/>
        <w:szCs w:val="18"/>
      </w:rPr>
      <w:t xml:space="preserve"> z dnia </w:t>
    </w:r>
    <w:r w:rsidR="00403F3B">
      <w:rPr>
        <w:rFonts w:ascii="Aptos" w:hAnsi="Aptos" w:cs="Calibri Light"/>
        <w:sz w:val="18"/>
        <w:szCs w:val="18"/>
        <w:highlight w:val="yellow"/>
      </w:rPr>
      <w:t>17.09.2024</w:t>
    </w:r>
    <w:r w:rsidR="0038560C" w:rsidRPr="00A522BE">
      <w:rPr>
        <w:rFonts w:ascii="Aptos" w:hAnsi="Aptos" w:cs="Calibri Light"/>
        <w:sz w:val="18"/>
        <w:szCs w:val="18"/>
        <w:highlight w:val="yellow"/>
      </w:rPr>
      <w:t xml:space="preserve"> </w:t>
    </w:r>
    <w:r w:rsidR="003A701B" w:rsidRPr="00A522BE">
      <w:rPr>
        <w:rFonts w:ascii="Aptos" w:hAnsi="Aptos" w:cs="Calibri Light"/>
        <w:sz w:val="18"/>
        <w:szCs w:val="18"/>
        <w:highlight w:val="yellow"/>
      </w:rPr>
      <w:t>r.</w:t>
    </w:r>
  </w:p>
  <w:bookmarkEnd w:id="2"/>
  <w:p w14:paraId="37F33965" w14:textId="77777777" w:rsidR="0067543F" w:rsidRDefault="0067543F" w:rsidP="0067543F">
    <w:pPr>
      <w:pStyle w:val="Nagwek"/>
      <w:rPr>
        <w:szCs w:val="20"/>
      </w:rPr>
    </w:pPr>
  </w:p>
  <w:bookmarkEnd w:id="3"/>
  <w:p w14:paraId="08EDA851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987410"/>
    <w:multiLevelType w:val="hybridMultilevel"/>
    <w:tmpl w:val="6A3E2D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5" w15:restartNumberingAfterBreak="0">
    <w:nsid w:val="3E72578D"/>
    <w:multiLevelType w:val="multilevel"/>
    <w:tmpl w:val="290E83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230C1B"/>
    <w:multiLevelType w:val="hybridMultilevel"/>
    <w:tmpl w:val="275A207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5500D4"/>
    <w:multiLevelType w:val="hybridMultilevel"/>
    <w:tmpl w:val="D95E9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01C95"/>
    <w:multiLevelType w:val="hybridMultilevel"/>
    <w:tmpl w:val="5394B0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2660F9"/>
    <w:multiLevelType w:val="hybridMultilevel"/>
    <w:tmpl w:val="F594E420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B8F1389"/>
    <w:multiLevelType w:val="hybridMultilevel"/>
    <w:tmpl w:val="6688D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6719">
    <w:abstractNumId w:val="0"/>
  </w:num>
  <w:num w:numId="2" w16cid:durableId="1767380728">
    <w:abstractNumId w:val="4"/>
  </w:num>
  <w:num w:numId="3" w16cid:durableId="889926518">
    <w:abstractNumId w:val="7"/>
  </w:num>
  <w:num w:numId="4" w16cid:durableId="1784038180">
    <w:abstractNumId w:val="3"/>
  </w:num>
  <w:num w:numId="5" w16cid:durableId="1220677638">
    <w:abstractNumId w:val="10"/>
  </w:num>
  <w:num w:numId="6" w16cid:durableId="1650356540">
    <w:abstractNumId w:val="1"/>
  </w:num>
  <w:num w:numId="7" w16cid:durableId="903494060">
    <w:abstractNumId w:val="5"/>
  </w:num>
  <w:num w:numId="8" w16cid:durableId="583421806">
    <w:abstractNumId w:val="8"/>
  </w:num>
  <w:num w:numId="9" w16cid:durableId="1078938351">
    <w:abstractNumId w:val="12"/>
  </w:num>
  <w:num w:numId="10" w16cid:durableId="2126146029">
    <w:abstractNumId w:val="9"/>
  </w:num>
  <w:num w:numId="11" w16cid:durableId="316954478">
    <w:abstractNumId w:val="2"/>
  </w:num>
  <w:num w:numId="12" w16cid:durableId="1889947214">
    <w:abstractNumId w:val="2"/>
  </w:num>
  <w:num w:numId="13" w16cid:durableId="1551306894">
    <w:abstractNumId w:val="6"/>
  </w:num>
  <w:num w:numId="14" w16cid:durableId="213308855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03"/>
    <w:rsid w:val="00003FF3"/>
    <w:rsid w:val="00004459"/>
    <w:rsid w:val="00005BB8"/>
    <w:rsid w:val="00006642"/>
    <w:rsid w:val="00006F98"/>
    <w:rsid w:val="00007C81"/>
    <w:rsid w:val="00011813"/>
    <w:rsid w:val="000172D3"/>
    <w:rsid w:val="00020337"/>
    <w:rsid w:val="0002098D"/>
    <w:rsid w:val="000211B2"/>
    <w:rsid w:val="000212B2"/>
    <w:rsid w:val="00022557"/>
    <w:rsid w:val="0002342A"/>
    <w:rsid w:val="0002472F"/>
    <w:rsid w:val="00024C5C"/>
    <w:rsid w:val="0003020D"/>
    <w:rsid w:val="00033CA5"/>
    <w:rsid w:val="00034796"/>
    <w:rsid w:val="00036A37"/>
    <w:rsid w:val="00037B80"/>
    <w:rsid w:val="00037D9C"/>
    <w:rsid w:val="0004016C"/>
    <w:rsid w:val="00040821"/>
    <w:rsid w:val="00042105"/>
    <w:rsid w:val="000444A6"/>
    <w:rsid w:val="00045D7D"/>
    <w:rsid w:val="00047A64"/>
    <w:rsid w:val="0005108D"/>
    <w:rsid w:val="00053326"/>
    <w:rsid w:val="000540D9"/>
    <w:rsid w:val="000550C1"/>
    <w:rsid w:val="000559D0"/>
    <w:rsid w:val="00055CA3"/>
    <w:rsid w:val="00055F4F"/>
    <w:rsid w:val="00056E3E"/>
    <w:rsid w:val="00057C5E"/>
    <w:rsid w:val="000605A5"/>
    <w:rsid w:val="00060655"/>
    <w:rsid w:val="000613E4"/>
    <w:rsid w:val="00062396"/>
    <w:rsid w:val="00063885"/>
    <w:rsid w:val="000657BF"/>
    <w:rsid w:val="00071DBD"/>
    <w:rsid w:val="00075952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4E46"/>
    <w:rsid w:val="000950B6"/>
    <w:rsid w:val="0009712F"/>
    <w:rsid w:val="000A0144"/>
    <w:rsid w:val="000A044C"/>
    <w:rsid w:val="000A0B6E"/>
    <w:rsid w:val="000A0ED0"/>
    <w:rsid w:val="000A0FFF"/>
    <w:rsid w:val="000A108B"/>
    <w:rsid w:val="000A180E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2023"/>
    <w:rsid w:val="000B4082"/>
    <w:rsid w:val="000B486B"/>
    <w:rsid w:val="000B5DD5"/>
    <w:rsid w:val="000C15EA"/>
    <w:rsid w:val="000C315E"/>
    <w:rsid w:val="000C4058"/>
    <w:rsid w:val="000C5748"/>
    <w:rsid w:val="000C7517"/>
    <w:rsid w:val="000D3A98"/>
    <w:rsid w:val="000D3E28"/>
    <w:rsid w:val="000D598E"/>
    <w:rsid w:val="000D5A83"/>
    <w:rsid w:val="000D6CE7"/>
    <w:rsid w:val="000D74C6"/>
    <w:rsid w:val="000E0004"/>
    <w:rsid w:val="000E0DD8"/>
    <w:rsid w:val="000E2CBA"/>
    <w:rsid w:val="000E4EDC"/>
    <w:rsid w:val="000E787C"/>
    <w:rsid w:val="000F3756"/>
    <w:rsid w:val="000F37A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F3E"/>
    <w:rsid w:val="00115F59"/>
    <w:rsid w:val="00116D24"/>
    <w:rsid w:val="00117134"/>
    <w:rsid w:val="00120797"/>
    <w:rsid w:val="00122D88"/>
    <w:rsid w:val="00123BCE"/>
    <w:rsid w:val="00125833"/>
    <w:rsid w:val="00127E69"/>
    <w:rsid w:val="00130D80"/>
    <w:rsid w:val="00131C4B"/>
    <w:rsid w:val="00132FFE"/>
    <w:rsid w:val="00134724"/>
    <w:rsid w:val="00135486"/>
    <w:rsid w:val="00140D8B"/>
    <w:rsid w:val="0014138B"/>
    <w:rsid w:val="0014140E"/>
    <w:rsid w:val="00141BC7"/>
    <w:rsid w:val="00142A38"/>
    <w:rsid w:val="00143DAC"/>
    <w:rsid w:val="00144548"/>
    <w:rsid w:val="00144C18"/>
    <w:rsid w:val="00144DD6"/>
    <w:rsid w:val="00145182"/>
    <w:rsid w:val="00147AE3"/>
    <w:rsid w:val="00147F77"/>
    <w:rsid w:val="00151339"/>
    <w:rsid w:val="00151863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703BC"/>
    <w:rsid w:val="001707EB"/>
    <w:rsid w:val="00171D79"/>
    <w:rsid w:val="001773D0"/>
    <w:rsid w:val="00177846"/>
    <w:rsid w:val="001804D9"/>
    <w:rsid w:val="0018108A"/>
    <w:rsid w:val="00183092"/>
    <w:rsid w:val="001853B4"/>
    <w:rsid w:val="001856CA"/>
    <w:rsid w:val="0018751E"/>
    <w:rsid w:val="00187644"/>
    <w:rsid w:val="00187782"/>
    <w:rsid w:val="001916C1"/>
    <w:rsid w:val="001926F6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94"/>
    <w:rsid w:val="001A656C"/>
    <w:rsid w:val="001B2B69"/>
    <w:rsid w:val="001B360B"/>
    <w:rsid w:val="001B37E6"/>
    <w:rsid w:val="001B41BF"/>
    <w:rsid w:val="001B468B"/>
    <w:rsid w:val="001B5441"/>
    <w:rsid w:val="001B5E9B"/>
    <w:rsid w:val="001B732B"/>
    <w:rsid w:val="001C14A2"/>
    <w:rsid w:val="001C19C4"/>
    <w:rsid w:val="001C20AB"/>
    <w:rsid w:val="001C26BD"/>
    <w:rsid w:val="001C4BB9"/>
    <w:rsid w:val="001C4C7C"/>
    <w:rsid w:val="001C73CA"/>
    <w:rsid w:val="001D12CD"/>
    <w:rsid w:val="001D1964"/>
    <w:rsid w:val="001D1D4F"/>
    <w:rsid w:val="001D5C52"/>
    <w:rsid w:val="001D62BE"/>
    <w:rsid w:val="001D7AF5"/>
    <w:rsid w:val="001E066C"/>
    <w:rsid w:val="001E06EF"/>
    <w:rsid w:val="001E1F02"/>
    <w:rsid w:val="001E6671"/>
    <w:rsid w:val="001E683D"/>
    <w:rsid w:val="001E7276"/>
    <w:rsid w:val="001F0FE9"/>
    <w:rsid w:val="001F1A29"/>
    <w:rsid w:val="001F3997"/>
    <w:rsid w:val="001F7A54"/>
    <w:rsid w:val="002020E9"/>
    <w:rsid w:val="00203270"/>
    <w:rsid w:val="00211695"/>
    <w:rsid w:val="00212963"/>
    <w:rsid w:val="00213CF7"/>
    <w:rsid w:val="002141E5"/>
    <w:rsid w:val="0021734E"/>
    <w:rsid w:val="00217651"/>
    <w:rsid w:val="0021775D"/>
    <w:rsid w:val="00220D01"/>
    <w:rsid w:val="00222A48"/>
    <w:rsid w:val="00222EFF"/>
    <w:rsid w:val="0022417C"/>
    <w:rsid w:val="00227604"/>
    <w:rsid w:val="00227D25"/>
    <w:rsid w:val="00227E14"/>
    <w:rsid w:val="00232188"/>
    <w:rsid w:val="00232753"/>
    <w:rsid w:val="00233BD0"/>
    <w:rsid w:val="00234BFD"/>
    <w:rsid w:val="00235FD4"/>
    <w:rsid w:val="00236828"/>
    <w:rsid w:val="00236E16"/>
    <w:rsid w:val="0023781E"/>
    <w:rsid w:val="002379E8"/>
    <w:rsid w:val="002401E4"/>
    <w:rsid w:val="00240EC1"/>
    <w:rsid w:val="002428A5"/>
    <w:rsid w:val="00244B7D"/>
    <w:rsid w:val="0025120C"/>
    <w:rsid w:val="00251469"/>
    <w:rsid w:val="002526AE"/>
    <w:rsid w:val="00252B22"/>
    <w:rsid w:val="0025449A"/>
    <w:rsid w:val="00254594"/>
    <w:rsid w:val="00254ABC"/>
    <w:rsid w:val="00255ABF"/>
    <w:rsid w:val="00260753"/>
    <w:rsid w:val="00260D47"/>
    <w:rsid w:val="0026225B"/>
    <w:rsid w:val="00262CDE"/>
    <w:rsid w:val="0026507F"/>
    <w:rsid w:val="00267E25"/>
    <w:rsid w:val="0027026A"/>
    <w:rsid w:val="00270578"/>
    <w:rsid w:val="00270D79"/>
    <w:rsid w:val="00273110"/>
    <w:rsid w:val="00275137"/>
    <w:rsid w:val="002757BF"/>
    <w:rsid w:val="0028096F"/>
    <w:rsid w:val="00280ED1"/>
    <w:rsid w:val="00281F02"/>
    <w:rsid w:val="0028413E"/>
    <w:rsid w:val="00285AF7"/>
    <w:rsid w:val="0028645F"/>
    <w:rsid w:val="00286A77"/>
    <w:rsid w:val="00286E45"/>
    <w:rsid w:val="00287AFD"/>
    <w:rsid w:val="00290022"/>
    <w:rsid w:val="002909AC"/>
    <w:rsid w:val="00291101"/>
    <w:rsid w:val="002911A2"/>
    <w:rsid w:val="00292918"/>
    <w:rsid w:val="00292D52"/>
    <w:rsid w:val="002937CB"/>
    <w:rsid w:val="00293F8E"/>
    <w:rsid w:val="00294CFD"/>
    <w:rsid w:val="00296F62"/>
    <w:rsid w:val="002A18B4"/>
    <w:rsid w:val="002A1CE3"/>
    <w:rsid w:val="002A27DC"/>
    <w:rsid w:val="002A51DC"/>
    <w:rsid w:val="002A5D5E"/>
    <w:rsid w:val="002A5F54"/>
    <w:rsid w:val="002A6CC7"/>
    <w:rsid w:val="002B0C21"/>
    <w:rsid w:val="002B1D03"/>
    <w:rsid w:val="002B595E"/>
    <w:rsid w:val="002B61DF"/>
    <w:rsid w:val="002B67FC"/>
    <w:rsid w:val="002B6DA8"/>
    <w:rsid w:val="002C168A"/>
    <w:rsid w:val="002D08E6"/>
    <w:rsid w:val="002D2C7D"/>
    <w:rsid w:val="002D5266"/>
    <w:rsid w:val="002E3005"/>
    <w:rsid w:val="002E39D1"/>
    <w:rsid w:val="002E5437"/>
    <w:rsid w:val="002E5577"/>
    <w:rsid w:val="002F17CD"/>
    <w:rsid w:val="002F4247"/>
    <w:rsid w:val="002F4DBA"/>
    <w:rsid w:val="002F5712"/>
    <w:rsid w:val="002F58FA"/>
    <w:rsid w:val="002F62B7"/>
    <w:rsid w:val="00300C1B"/>
    <w:rsid w:val="00305861"/>
    <w:rsid w:val="00311A78"/>
    <w:rsid w:val="00314B1A"/>
    <w:rsid w:val="003158A2"/>
    <w:rsid w:val="00317257"/>
    <w:rsid w:val="00320BDC"/>
    <w:rsid w:val="0032121F"/>
    <w:rsid w:val="0032125A"/>
    <w:rsid w:val="003228EE"/>
    <w:rsid w:val="0032327F"/>
    <w:rsid w:val="00324E22"/>
    <w:rsid w:val="00325731"/>
    <w:rsid w:val="0032650B"/>
    <w:rsid w:val="00326BF9"/>
    <w:rsid w:val="00327ADB"/>
    <w:rsid w:val="0033082A"/>
    <w:rsid w:val="00330866"/>
    <w:rsid w:val="00331E07"/>
    <w:rsid w:val="003341AA"/>
    <w:rsid w:val="00334474"/>
    <w:rsid w:val="00334C79"/>
    <w:rsid w:val="00336B55"/>
    <w:rsid w:val="00337564"/>
    <w:rsid w:val="00341E2C"/>
    <w:rsid w:val="00342291"/>
    <w:rsid w:val="00342CE0"/>
    <w:rsid w:val="00343B17"/>
    <w:rsid w:val="0034498E"/>
    <w:rsid w:val="003449D3"/>
    <w:rsid w:val="00345AB6"/>
    <w:rsid w:val="00346D72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D5"/>
    <w:rsid w:val="00357AAD"/>
    <w:rsid w:val="00362F28"/>
    <w:rsid w:val="00364391"/>
    <w:rsid w:val="00364602"/>
    <w:rsid w:val="00366975"/>
    <w:rsid w:val="00372218"/>
    <w:rsid w:val="00373B32"/>
    <w:rsid w:val="00374460"/>
    <w:rsid w:val="00375FC2"/>
    <w:rsid w:val="00380D53"/>
    <w:rsid w:val="00382799"/>
    <w:rsid w:val="0038318D"/>
    <w:rsid w:val="00383CEF"/>
    <w:rsid w:val="003841D8"/>
    <w:rsid w:val="00384480"/>
    <w:rsid w:val="0038503D"/>
    <w:rsid w:val="0038554F"/>
    <w:rsid w:val="0038560C"/>
    <w:rsid w:val="0038727F"/>
    <w:rsid w:val="0039001B"/>
    <w:rsid w:val="003906A0"/>
    <w:rsid w:val="00392B8C"/>
    <w:rsid w:val="003939A6"/>
    <w:rsid w:val="00393EC9"/>
    <w:rsid w:val="00394BE4"/>
    <w:rsid w:val="00395202"/>
    <w:rsid w:val="00396450"/>
    <w:rsid w:val="003A1636"/>
    <w:rsid w:val="003A2B05"/>
    <w:rsid w:val="003A3C6B"/>
    <w:rsid w:val="003A4407"/>
    <w:rsid w:val="003A4F11"/>
    <w:rsid w:val="003A52BE"/>
    <w:rsid w:val="003A701B"/>
    <w:rsid w:val="003B0270"/>
    <w:rsid w:val="003B1A1D"/>
    <w:rsid w:val="003B5321"/>
    <w:rsid w:val="003B5CA3"/>
    <w:rsid w:val="003C0370"/>
    <w:rsid w:val="003C0926"/>
    <w:rsid w:val="003C10BF"/>
    <w:rsid w:val="003C114F"/>
    <w:rsid w:val="003C2130"/>
    <w:rsid w:val="003C329B"/>
    <w:rsid w:val="003C5141"/>
    <w:rsid w:val="003C55EB"/>
    <w:rsid w:val="003D6741"/>
    <w:rsid w:val="003D7131"/>
    <w:rsid w:val="003E0D61"/>
    <w:rsid w:val="003E14FD"/>
    <w:rsid w:val="003E7303"/>
    <w:rsid w:val="003E7F86"/>
    <w:rsid w:val="003F245F"/>
    <w:rsid w:val="003F36C7"/>
    <w:rsid w:val="003F3D80"/>
    <w:rsid w:val="003F41FD"/>
    <w:rsid w:val="003F46A4"/>
    <w:rsid w:val="003F4E1A"/>
    <w:rsid w:val="003F4F36"/>
    <w:rsid w:val="003F51C2"/>
    <w:rsid w:val="003F582F"/>
    <w:rsid w:val="003F5A55"/>
    <w:rsid w:val="003F61E2"/>
    <w:rsid w:val="003F6F31"/>
    <w:rsid w:val="003F6F96"/>
    <w:rsid w:val="003F7DDC"/>
    <w:rsid w:val="004000E5"/>
    <w:rsid w:val="0040227D"/>
    <w:rsid w:val="004033A0"/>
    <w:rsid w:val="00403F3B"/>
    <w:rsid w:val="004040BB"/>
    <w:rsid w:val="00404A34"/>
    <w:rsid w:val="0040539E"/>
    <w:rsid w:val="004104DB"/>
    <w:rsid w:val="00411692"/>
    <w:rsid w:val="00412788"/>
    <w:rsid w:val="00413474"/>
    <w:rsid w:val="00414380"/>
    <w:rsid w:val="0041439B"/>
    <w:rsid w:val="0042043D"/>
    <w:rsid w:val="00420694"/>
    <w:rsid w:val="00427847"/>
    <w:rsid w:val="00427EDF"/>
    <w:rsid w:val="004308E3"/>
    <w:rsid w:val="00430C57"/>
    <w:rsid w:val="004316ED"/>
    <w:rsid w:val="00431DBD"/>
    <w:rsid w:val="0043372A"/>
    <w:rsid w:val="00433830"/>
    <w:rsid w:val="004412F4"/>
    <w:rsid w:val="00442B17"/>
    <w:rsid w:val="00443F96"/>
    <w:rsid w:val="0044765B"/>
    <w:rsid w:val="004504C6"/>
    <w:rsid w:val="00450968"/>
    <w:rsid w:val="004534CD"/>
    <w:rsid w:val="00453789"/>
    <w:rsid w:val="004537F4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D2F"/>
    <w:rsid w:val="00473F27"/>
    <w:rsid w:val="004752CD"/>
    <w:rsid w:val="00475EAE"/>
    <w:rsid w:val="00482362"/>
    <w:rsid w:val="00487E49"/>
    <w:rsid w:val="00492FA2"/>
    <w:rsid w:val="004A0DE5"/>
    <w:rsid w:val="004A1E0C"/>
    <w:rsid w:val="004A33CC"/>
    <w:rsid w:val="004A53B9"/>
    <w:rsid w:val="004A7194"/>
    <w:rsid w:val="004A79E2"/>
    <w:rsid w:val="004A7D00"/>
    <w:rsid w:val="004B2947"/>
    <w:rsid w:val="004B33BD"/>
    <w:rsid w:val="004B57D7"/>
    <w:rsid w:val="004B607D"/>
    <w:rsid w:val="004B72BD"/>
    <w:rsid w:val="004B7CC2"/>
    <w:rsid w:val="004C029B"/>
    <w:rsid w:val="004C1FEC"/>
    <w:rsid w:val="004C308C"/>
    <w:rsid w:val="004C424C"/>
    <w:rsid w:val="004C4CAE"/>
    <w:rsid w:val="004C4F1C"/>
    <w:rsid w:val="004C5CC2"/>
    <w:rsid w:val="004D0A78"/>
    <w:rsid w:val="004D279C"/>
    <w:rsid w:val="004D29C5"/>
    <w:rsid w:val="004D458D"/>
    <w:rsid w:val="004D517B"/>
    <w:rsid w:val="004D6557"/>
    <w:rsid w:val="004D68E9"/>
    <w:rsid w:val="004E1D26"/>
    <w:rsid w:val="004E6351"/>
    <w:rsid w:val="004F1D95"/>
    <w:rsid w:val="004F43CB"/>
    <w:rsid w:val="004F5E15"/>
    <w:rsid w:val="004F5EF8"/>
    <w:rsid w:val="004F7692"/>
    <w:rsid w:val="00502D75"/>
    <w:rsid w:val="00502E24"/>
    <w:rsid w:val="00503199"/>
    <w:rsid w:val="005032D9"/>
    <w:rsid w:val="0050430A"/>
    <w:rsid w:val="005069B5"/>
    <w:rsid w:val="005073C5"/>
    <w:rsid w:val="005115E4"/>
    <w:rsid w:val="00512806"/>
    <w:rsid w:val="00513BB9"/>
    <w:rsid w:val="005151B8"/>
    <w:rsid w:val="005153B1"/>
    <w:rsid w:val="00515E1C"/>
    <w:rsid w:val="00516FAC"/>
    <w:rsid w:val="0052071A"/>
    <w:rsid w:val="005208F7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2E53"/>
    <w:rsid w:val="00547415"/>
    <w:rsid w:val="00555944"/>
    <w:rsid w:val="00555ECB"/>
    <w:rsid w:val="005565A4"/>
    <w:rsid w:val="00556A00"/>
    <w:rsid w:val="00556A51"/>
    <w:rsid w:val="00556D95"/>
    <w:rsid w:val="00557603"/>
    <w:rsid w:val="00557A2D"/>
    <w:rsid w:val="00557D2A"/>
    <w:rsid w:val="00561D69"/>
    <w:rsid w:val="005635BB"/>
    <w:rsid w:val="0056365D"/>
    <w:rsid w:val="005651D8"/>
    <w:rsid w:val="005656CB"/>
    <w:rsid w:val="00570050"/>
    <w:rsid w:val="00570DF5"/>
    <w:rsid w:val="00571580"/>
    <w:rsid w:val="0057209E"/>
    <w:rsid w:val="00573051"/>
    <w:rsid w:val="0057316B"/>
    <w:rsid w:val="00573814"/>
    <w:rsid w:val="005740A8"/>
    <w:rsid w:val="00576076"/>
    <w:rsid w:val="005801E9"/>
    <w:rsid w:val="00582403"/>
    <w:rsid w:val="00586012"/>
    <w:rsid w:val="00591273"/>
    <w:rsid w:val="00593611"/>
    <w:rsid w:val="00593C04"/>
    <w:rsid w:val="00594CAB"/>
    <w:rsid w:val="00594CE7"/>
    <w:rsid w:val="00597FB1"/>
    <w:rsid w:val="005A1ED3"/>
    <w:rsid w:val="005A239B"/>
    <w:rsid w:val="005A332D"/>
    <w:rsid w:val="005A3FB4"/>
    <w:rsid w:val="005A4B13"/>
    <w:rsid w:val="005A5B54"/>
    <w:rsid w:val="005A6170"/>
    <w:rsid w:val="005A6252"/>
    <w:rsid w:val="005A7846"/>
    <w:rsid w:val="005B0824"/>
    <w:rsid w:val="005B10B0"/>
    <w:rsid w:val="005B1EE2"/>
    <w:rsid w:val="005B3554"/>
    <w:rsid w:val="005B3E3B"/>
    <w:rsid w:val="005B4A0E"/>
    <w:rsid w:val="005B58A3"/>
    <w:rsid w:val="005B7ABD"/>
    <w:rsid w:val="005C0565"/>
    <w:rsid w:val="005C1216"/>
    <w:rsid w:val="005C2BED"/>
    <w:rsid w:val="005C37C0"/>
    <w:rsid w:val="005C4A88"/>
    <w:rsid w:val="005C55E5"/>
    <w:rsid w:val="005C55EC"/>
    <w:rsid w:val="005C6D43"/>
    <w:rsid w:val="005C758C"/>
    <w:rsid w:val="005D2F0E"/>
    <w:rsid w:val="005D303B"/>
    <w:rsid w:val="005D3E47"/>
    <w:rsid w:val="005E0C67"/>
    <w:rsid w:val="005E2833"/>
    <w:rsid w:val="005E2EBD"/>
    <w:rsid w:val="005E2FEF"/>
    <w:rsid w:val="005E3E81"/>
    <w:rsid w:val="005E51EE"/>
    <w:rsid w:val="005E636D"/>
    <w:rsid w:val="005E64CB"/>
    <w:rsid w:val="005E7965"/>
    <w:rsid w:val="005F0296"/>
    <w:rsid w:val="005F1401"/>
    <w:rsid w:val="005F2F8C"/>
    <w:rsid w:val="005F303A"/>
    <w:rsid w:val="005F3570"/>
    <w:rsid w:val="005F3D62"/>
    <w:rsid w:val="005F47BD"/>
    <w:rsid w:val="005F545C"/>
    <w:rsid w:val="005F5E7F"/>
    <w:rsid w:val="005F6C53"/>
    <w:rsid w:val="005F7149"/>
    <w:rsid w:val="005F7BF4"/>
    <w:rsid w:val="006049A0"/>
    <w:rsid w:val="006069FE"/>
    <w:rsid w:val="00606C5C"/>
    <w:rsid w:val="006134ED"/>
    <w:rsid w:val="006178FF"/>
    <w:rsid w:val="00620930"/>
    <w:rsid w:val="00623F01"/>
    <w:rsid w:val="0062588A"/>
    <w:rsid w:val="00626797"/>
    <w:rsid w:val="00627EDA"/>
    <w:rsid w:val="006301F4"/>
    <w:rsid w:val="00631773"/>
    <w:rsid w:val="006347C0"/>
    <w:rsid w:val="00635800"/>
    <w:rsid w:val="006408AF"/>
    <w:rsid w:val="00641683"/>
    <w:rsid w:val="006454E3"/>
    <w:rsid w:val="006465E5"/>
    <w:rsid w:val="00650A50"/>
    <w:rsid w:val="006517F4"/>
    <w:rsid w:val="00651BD5"/>
    <w:rsid w:val="006522E0"/>
    <w:rsid w:val="0065402E"/>
    <w:rsid w:val="00654B7A"/>
    <w:rsid w:val="00654E81"/>
    <w:rsid w:val="00660573"/>
    <w:rsid w:val="00660FEF"/>
    <w:rsid w:val="00662488"/>
    <w:rsid w:val="00663ACC"/>
    <w:rsid w:val="00665BCA"/>
    <w:rsid w:val="00666B50"/>
    <w:rsid w:val="00666EA1"/>
    <w:rsid w:val="00671DFA"/>
    <w:rsid w:val="006728D4"/>
    <w:rsid w:val="006737D2"/>
    <w:rsid w:val="00673DB0"/>
    <w:rsid w:val="0067543F"/>
    <w:rsid w:val="006811DF"/>
    <w:rsid w:val="006833B7"/>
    <w:rsid w:val="00683D80"/>
    <w:rsid w:val="00685C0E"/>
    <w:rsid w:val="006871D4"/>
    <w:rsid w:val="00687C1E"/>
    <w:rsid w:val="00695446"/>
    <w:rsid w:val="006A0753"/>
    <w:rsid w:val="006A2662"/>
    <w:rsid w:val="006A3B17"/>
    <w:rsid w:val="006A517E"/>
    <w:rsid w:val="006A70F6"/>
    <w:rsid w:val="006A7874"/>
    <w:rsid w:val="006A7FDB"/>
    <w:rsid w:val="006B1598"/>
    <w:rsid w:val="006B2E97"/>
    <w:rsid w:val="006B3990"/>
    <w:rsid w:val="006B3E83"/>
    <w:rsid w:val="006B4708"/>
    <w:rsid w:val="006B48AB"/>
    <w:rsid w:val="006B525C"/>
    <w:rsid w:val="006B5F35"/>
    <w:rsid w:val="006B65F6"/>
    <w:rsid w:val="006B6C92"/>
    <w:rsid w:val="006B7F8B"/>
    <w:rsid w:val="006C1FA0"/>
    <w:rsid w:val="006C24FB"/>
    <w:rsid w:val="006C5EC2"/>
    <w:rsid w:val="006C731E"/>
    <w:rsid w:val="006C7547"/>
    <w:rsid w:val="006D0392"/>
    <w:rsid w:val="006D0D7C"/>
    <w:rsid w:val="006D103F"/>
    <w:rsid w:val="006D2D29"/>
    <w:rsid w:val="006D40BB"/>
    <w:rsid w:val="006D4BC6"/>
    <w:rsid w:val="006E1343"/>
    <w:rsid w:val="006E1562"/>
    <w:rsid w:val="006E2E88"/>
    <w:rsid w:val="006E3C00"/>
    <w:rsid w:val="006E578E"/>
    <w:rsid w:val="006E6756"/>
    <w:rsid w:val="006F134A"/>
    <w:rsid w:val="006F2A87"/>
    <w:rsid w:val="006F2F5E"/>
    <w:rsid w:val="006F33BE"/>
    <w:rsid w:val="006F4081"/>
    <w:rsid w:val="006F5BB6"/>
    <w:rsid w:val="006F797C"/>
    <w:rsid w:val="006F7F40"/>
    <w:rsid w:val="00700B82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07659"/>
    <w:rsid w:val="00715E6C"/>
    <w:rsid w:val="007161CF"/>
    <w:rsid w:val="00716371"/>
    <w:rsid w:val="00716A89"/>
    <w:rsid w:val="007208C1"/>
    <w:rsid w:val="00720A27"/>
    <w:rsid w:val="00721652"/>
    <w:rsid w:val="00721878"/>
    <w:rsid w:val="0072196E"/>
    <w:rsid w:val="00721F2E"/>
    <w:rsid w:val="00722903"/>
    <w:rsid w:val="00723299"/>
    <w:rsid w:val="007236C1"/>
    <w:rsid w:val="00723C0E"/>
    <w:rsid w:val="0072737E"/>
    <w:rsid w:val="007306E1"/>
    <w:rsid w:val="00730703"/>
    <w:rsid w:val="00730FED"/>
    <w:rsid w:val="007314CA"/>
    <w:rsid w:val="0073199B"/>
    <w:rsid w:val="0073281F"/>
    <w:rsid w:val="00732A26"/>
    <w:rsid w:val="00732AEA"/>
    <w:rsid w:val="00733350"/>
    <w:rsid w:val="007337F9"/>
    <w:rsid w:val="00733B24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4B5"/>
    <w:rsid w:val="00751A7C"/>
    <w:rsid w:val="00751CCE"/>
    <w:rsid w:val="0075212F"/>
    <w:rsid w:val="007536B3"/>
    <w:rsid w:val="00754242"/>
    <w:rsid w:val="0075553F"/>
    <w:rsid w:val="007605F9"/>
    <w:rsid w:val="00760C78"/>
    <w:rsid w:val="0076308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F93"/>
    <w:rsid w:val="00780797"/>
    <w:rsid w:val="00783181"/>
    <w:rsid w:val="00786289"/>
    <w:rsid w:val="007878DF"/>
    <w:rsid w:val="00787EF4"/>
    <w:rsid w:val="00792EBE"/>
    <w:rsid w:val="00793052"/>
    <w:rsid w:val="00793648"/>
    <w:rsid w:val="00793C7A"/>
    <w:rsid w:val="0079483B"/>
    <w:rsid w:val="00794BA6"/>
    <w:rsid w:val="007954D3"/>
    <w:rsid w:val="00795CC8"/>
    <w:rsid w:val="00795D2E"/>
    <w:rsid w:val="0079656E"/>
    <w:rsid w:val="00796A25"/>
    <w:rsid w:val="007A098D"/>
    <w:rsid w:val="007A2DAD"/>
    <w:rsid w:val="007A44F4"/>
    <w:rsid w:val="007A4DE1"/>
    <w:rsid w:val="007A558C"/>
    <w:rsid w:val="007B0901"/>
    <w:rsid w:val="007B141E"/>
    <w:rsid w:val="007B49A4"/>
    <w:rsid w:val="007C2F4F"/>
    <w:rsid w:val="007C3793"/>
    <w:rsid w:val="007C48BE"/>
    <w:rsid w:val="007C6DDC"/>
    <w:rsid w:val="007C7F29"/>
    <w:rsid w:val="007D29AA"/>
    <w:rsid w:val="007D32CC"/>
    <w:rsid w:val="007D7FFE"/>
    <w:rsid w:val="007E0F8A"/>
    <w:rsid w:val="007E25A8"/>
    <w:rsid w:val="007E5996"/>
    <w:rsid w:val="007E6C22"/>
    <w:rsid w:val="007E6EF9"/>
    <w:rsid w:val="007F0E68"/>
    <w:rsid w:val="007F20D5"/>
    <w:rsid w:val="007F245E"/>
    <w:rsid w:val="007F4CA8"/>
    <w:rsid w:val="007F6078"/>
    <w:rsid w:val="007F75B4"/>
    <w:rsid w:val="00801273"/>
    <w:rsid w:val="00801DCD"/>
    <w:rsid w:val="00802858"/>
    <w:rsid w:val="0080449A"/>
    <w:rsid w:val="00804CE1"/>
    <w:rsid w:val="008056F1"/>
    <w:rsid w:val="00807BDD"/>
    <w:rsid w:val="00810D0F"/>
    <w:rsid w:val="00810E8D"/>
    <w:rsid w:val="008142B9"/>
    <w:rsid w:val="008145AF"/>
    <w:rsid w:val="0081490C"/>
    <w:rsid w:val="00814F12"/>
    <w:rsid w:val="00815110"/>
    <w:rsid w:val="00816BC7"/>
    <w:rsid w:val="0081735E"/>
    <w:rsid w:val="00817CB4"/>
    <w:rsid w:val="00822A4A"/>
    <w:rsid w:val="00823FA0"/>
    <w:rsid w:val="00824B2D"/>
    <w:rsid w:val="008263DD"/>
    <w:rsid w:val="0082754A"/>
    <w:rsid w:val="00830842"/>
    <w:rsid w:val="008310F6"/>
    <w:rsid w:val="0083325D"/>
    <w:rsid w:val="008336F3"/>
    <w:rsid w:val="00833B1C"/>
    <w:rsid w:val="00833CEB"/>
    <w:rsid w:val="00834D76"/>
    <w:rsid w:val="0083534D"/>
    <w:rsid w:val="008355BD"/>
    <w:rsid w:val="00843A30"/>
    <w:rsid w:val="00844B04"/>
    <w:rsid w:val="00844BD2"/>
    <w:rsid w:val="008460FB"/>
    <w:rsid w:val="00846A70"/>
    <w:rsid w:val="00847697"/>
    <w:rsid w:val="00847911"/>
    <w:rsid w:val="00852F1E"/>
    <w:rsid w:val="008569BC"/>
    <w:rsid w:val="00856A3D"/>
    <w:rsid w:val="00857961"/>
    <w:rsid w:val="008608CA"/>
    <w:rsid w:val="00861DAE"/>
    <w:rsid w:val="00861EF7"/>
    <w:rsid w:val="00862C4F"/>
    <w:rsid w:val="00865B67"/>
    <w:rsid w:val="008664E8"/>
    <w:rsid w:val="00866CDD"/>
    <w:rsid w:val="00870BFE"/>
    <w:rsid w:val="008718A4"/>
    <w:rsid w:val="00872E3F"/>
    <w:rsid w:val="00872F8E"/>
    <w:rsid w:val="00873E7A"/>
    <w:rsid w:val="00875C0E"/>
    <w:rsid w:val="00877C22"/>
    <w:rsid w:val="00880CA5"/>
    <w:rsid w:val="00882255"/>
    <w:rsid w:val="00883733"/>
    <w:rsid w:val="00885434"/>
    <w:rsid w:val="00886C4C"/>
    <w:rsid w:val="00886E20"/>
    <w:rsid w:val="00887970"/>
    <w:rsid w:val="00887D10"/>
    <w:rsid w:val="00891EC3"/>
    <w:rsid w:val="00892E47"/>
    <w:rsid w:val="00893974"/>
    <w:rsid w:val="00897091"/>
    <w:rsid w:val="008A1C3E"/>
    <w:rsid w:val="008A2500"/>
    <w:rsid w:val="008A47E2"/>
    <w:rsid w:val="008A767D"/>
    <w:rsid w:val="008B3CA2"/>
    <w:rsid w:val="008B4017"/>
    <w:rsid w:val="008B4834"/>
    <w:rsid w:val="008B5DAF"/>
    <w:rsid w:val="008B6765"/>
    <w:rsid w:val="008B764F"/>
    <w:rsid w:val="008C09A4"/>
    <w:rsid w:val="008C3DF8"/>
    <w:rsid w:val="008C568D"/>
    <w:rsid w:val="008C574F"/>
    <w:rsid w:val="008C690D"/>
    <w:rsid w:val="008C719A"/>
    <w:rsid w:val="008D1265"/>
    <w:rsid w:val="008D34BE"/>
    <w:rsid w:val="008D3CC3"/>
    <w:rsid w:val="008D4FC6"/>
    <w:rsid w:val="008E1A07"/>
    <w:rsid w:val="008E2D68"/>
    <w:rsid w:val="008E56F7"/>
    <w:rsid w:val="008E6747"/>
    <w:rsid w:val="008E7103"/>
    <w:rsid w:val="008F1899"/>
    <w:rsid w:val="008F3394"/>
    <w:rsid w:val="008F5CA5"/>
    <w:rsid w:val="008F6462"/>
    <w:rsid w:val="0090032C"/>
    <w:rsid w:val="00900AB7"/>
    <w:rsid w:val="00901374"/>
    <w:rsid w:val="00906588"/>
    <w:rsid w:val="009103AC"/>
    <w:rsid w:val="00910AD1"/>
    <w:rsid w:val="009124AB"/>
    <w:rsid w:val="00912843"/>
    <w:rsid w:val="00914464"/>
    <w:rsid w:val="009149D1"/>
    <w:rsid w:val="009155E3"/>
    <w:rsid w:val="00916D0C"/>
    <w:rsid w:val="00917E2A"/>
    <w:rsid w:val="009207AD"/>
    <w:rsid w:val="00920C27"/>
    <w:rsid w:val="0092343E"/>
    <w:rsid w:val="00927B29"/>
    <w:rsid w:val="009317AA"/>
    <w:rsid w:val="00931883"/>
    <w:rsid w:val="009330D9"/>
    <w:rsid w:val="009333B0"/>
    <w:rsid w:val="009342CC"/>
    <w:rsid w:val="00934CB3"/>
    <w:rsid w:val="009350A5"/>
    <w:rsid w:val="00937117"/>
    <w:rsid w:val="00937C87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64C8"/>
    <w:rsid w:val="00956FDC"/>
    <w:rsid w:val="00957039"/>
    <w:rsid w:val="00957150"/>
    <w:rsid w:val="0096005F"/>
    <w:rsid w:val="009600C5"/>
    <w:rsid w:val="0096063C"/>
    <w:rsid w:val="00961BEE"/>
    <w:rsid w:val="00964945"/>
    <w:rsid w:val="00965FCD"/>
    <w:rsid w:val="00966F18"/>
    <w:rsid w:val="00967BBB"/>
    <w:rsid w:val="00970DB2"/>
    <w:rsid w:val="0097221B"/>
    <w:rsid w:val="00972860"/>
    <w:rsid w:val="00973ED5"/>
    <w:rsid w:val="00973EFD"/>
    <w:rsid w:val="00976F48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878F7"/>
    <w:rsid w:val="009916D1"/>
    <w:rsid w:val="0099256C"/>
    <w:rsid w:val="0099397B"/>
    <w:rsid w:val="009976DB"/>
    <w:rsid w:val="00997753"/>
    <w:rsid w:val="009A1800"/>
    <w:rsid w:val="009A3EC0"/>
    <w:rsid w:val="009A5E98"/>
    <w:rsid w:val="009A5F12"/>
    <w:rsid w:val="009B04BD"/>
    <w:rsid w:val="009B3544"/>
    <w:rsid w:val="009B3EE9"/>
    <w:rsid w:val="009B5341"/>
    <w:rsid w:val="009B5573"/>
    <w:rsid w:val="009B62B8"/>
    <w:rsid w:val="009B6862"/>
    <w:rsid w:val="009C03E7"/>
    <w:rsid w:val="009C15EE"/>
    <w:rsid w:val="009C4D79"/>
    <w:rsid w:val="009C58FA"/>
    <w:rsid w:val="009C6755"/>
    <w:rsid w:val="009D1829"/>
    <w:rsid w:val="009D3C54"/>
    <w:rsid w:val="009D4B97"/>
    <w:rsid w:val="009D5203"/>
    <w:rsid w:val="009D7BF2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0D4C"/>
    <w:rsid w:val="009F39AD"/>
    <w:rsid w:val="009F3E9D"/>
    <w:rsid w:val="009F4965"/>
    <w:rsid w:val="009F7615"/>
    <w:rsid w:val="00A00580"/>
    <w:rsid w:val="00A04D3F"/>
    <w:rsid w:val="00A0716D"/>
    <w:rsid w:val="00A1174D"/>
    <w:rsid w:val="00A11824"/>
    <w:rsid w:val="00A1211E"/>
    <w:rsid w:val="00A1310C"/>
    <w:rsid w:val="00A13124"/>
    <w:rsid w:val="00A13F17"/>
    <w:rsid w:val="00A21C51"/>
    <w:rsid w:val="00A22773"/>
    <w:rsid w:val="00A22DBC"/>
    <w:rsid w:val="00A233F1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5B0A"/>
    <w:rsid w:val="00A479F8"/>
    <w:rsid w:val="00A50A18"/>
    <w:rsid w:val="00A522BE"/>
    <w:rsid w:val="00A531D0"/>
    <w:rsid w:val="00A535CB"/>
    <w:rsid w:val="00A538DC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473F"/>
    <w:rsid w:val="00A7489C"/>
    <w:rsid w:val="00A772C5"/>
    <w:rsid w:val="00A77A7A"/>
    <w:rsid w:val="00A77C35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97CD5"/>
    <w:rsid w:val="00AA06E0"/>
    <w:rsid w:val="00AA216F"/>
    <w:rsid w:val="00AA297A"/>
    <w:rsid w:val="00AA49C9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A9E"/>
    <w:rsid w:val="00AC4E01"/>
    <w:rsid w:val="00AC687C"/>
    <w:rsid w:val="00AD106C"/>
    <w:rsid w:val="00AD33D9"/>
    <w:rsid w:val="00AD41F6"/>
    <w:rsid w:val="00AD468D"/>
    <w:rsid w:val="00AD4E40"/>
    <w:rsid w:val="00AD5499"/>
    <w:rsid w:val="00AD7EE2"/>
    <w:rsid w:val="00AE153C"/>
    <w:rsid w:val="00AE2C82"/>
    <w:rsid w:val="00AE384C"/>
    <w:rsid w:val="00AE3D9F"/>
    <w:rsid w:val="00AE60F6"/>
    <w:rsid w:val="00AE72DD"/>
    <w:rsid w:val="00AF295F"/>
    <w:rsid w:val="00AF2DCD"/>
    <w:rsid w:val="00AF3771"/>
    <w:rsid w:val="00AF48C4"/>
    <w:rsid w:val="00B00174"/>
    <w:rsid w:val="00B0517B"/>
    <w:rsid w:val="00B051CB"/>
    <w:rsid w:val="00B07C40"/>
    <w:rsid w:val="00B100C2"/>
    <w:rsid w:val="00B101C6"/>
    <w:rsid w:val="00B1068F"/>
    <w:rsid w:val="00B1200C"/>
    <w:rsid w:val="00B1296D"/>
    <w:rsid w:val="00B12EDF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50187"/>
    <w:rsid w:val="00B51C7C"/>
    <w:rsid w:val="00B5398E"/>
    <w:rsid w:val="00B55E33"/>
    <w:rsid w:val="00B56E71"/>
    <w:rsid w:val="00B57E25"/>
    <w:rsid w:val="00B60C26"/>
    <w:rsid w:val="00B6176D"/>
    <w:rsid w:val="00B6381A"/>
    <w:rsid w:val="00B6474B"/>
    <w:rsid w:val="00B64862"/>
    <w:rsid w:val="00B70AD6"/>
    <w:rsid w:val="00B7231E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3A02"/>
    <w:rsid w:val="00B94064"/>
    <w:rsid w:val="00B95278"/>
    <w:rsid w:val="00B962BC"/>
    <w:rsid w:val="00B96D68"/>
    <w:rsid w:val="00BA0CF1"/>
    <w:rsid w:val="00BA2412"/>
    <w:rsid w:val="00BA3DAD"/>
    <w:rsid w:val="00BA523D"/>
    <w:rsid w:val="00BA5E0E"/>
    <w:rsid w:val="00BB0CCE"/>
    <w:rsid w:val="00BB0F32"/>
    <w:rsid w:val="00BB110A"/>
    <w:rsid w:val="00BB17EB"/>
    <w:rsid w:val="00BB1F2F"/>
    <w:rsid w:val="00BB2527"/>
    <w:rsid w:val="00BB27A7"/>
    <w:rsid w:val="00BB3AB9"/>
    <w:rsid w:val="00BB5035"/>
    <w:rsid w:val="00BB6322"/>
    <w:rsid w:val="00BC0365"/>
    <w:rsid w:val="00BC3791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636D"/>
    <w:rsid w:val="00BE7F57"/>
    <w:rsid w:val="00BF2321"/>
    <w:rsid w:val="00BF2C8D"/>
    <w:rsid w:val="00BF446F"/>
    <w:rsid w:val="00BF6C06"/>
    <w:rsid w:val="00BF7585"/>
    <w:rsid w:val="00C02C1E"/>
    <w:rsid w:val="00C03CE1"/>
    <w:rsid w:val="00C04ABA"/>
    <w:rsid w:val="00C04B8B"/>
    <w:rsid w:val="00C07CA7"/>
    <w:rsid w:val="00C11F40"/>
    <w:rsid w:val="00C14166"/>
    <w:rsid w:val="00C14A8A"/>
    <w:rsid w:val="00C16EB4"/>
    <w:rsid w:val="00C20860"/>
    <w:rsid w:val="00C226A1"/>
    <w:rsid w:val="00C25320"/>
    <w:rsid w:val="00C30FA0"/>
    <w:rsid w:val="00C32D6F"/>
    <w:rsid w:val="00C33490"/>
    <w:rsid w:val="00C3493F"/>
    <w:rsid w:val="00C35AD5"/>
    <w:rsid w:val="00C406D7"/>
    <w:rsid w:val="00C40993"/>
    <w:rsid w:val="00C40A0C"/>
    <w:rsid w:val="00C410F7"/>
    <w:rsid w:val="00C42114"/>
    <w:rsid w:val="00C42120"/>
    <w:rsid w:val="00C42563"/>
    <w:rsid w:val="00C42F04"/>
    <w:rsid w:val="00C44F58"/>
    <w:rsid w:val="00C53498"/>
    <w:rsid w:val="00C561D8"/>
    <w:rsid w:val="00C56B57"/>
    <w:rsid w:val="00C61875"/>
    <w:rsid w:val="00C62CE8"/>
    <w:rsid w:val="00C64882"/>
    <w:rsid w:val="00C65074"/>
    <w:rsid w:val="00C65CBF"/>
    <w:rsid w:val="00C66CCD"/>
    <w:rsid w:val="00C82BCD"/>
    <w:rsid w:val="00C918C9"/>
    <w:rsid w:val="00C92EBB"/>
    <w:rsid w:val="00C94BDB"/>
    <w:rsid w:val="00C956F5"/>
    <w:rsid w:val="00C95D74"/>
    <w:rsid w:val="00CA000D"/>
    <w:rsid w:val="00CA142A"/>
    <w:rsid w:val="00CA288F"/>
    <w:rsid w:val="00CA362C"/>
    <w:rsid w:val="00CA3BB3"/>
    <w:rsid w:val="00CA4EED"/>
    <w:rsid w:val="00CA557B"/>
    <w:rsid w:val="00CB0C2F"/>
    <w:rsid w:val="00CB0D24"/>
    <w:rsid w:val="00CB2242"/>
    <w:rsid w:val="00CB5023"/>
    <w:rsid w:val="00CB5298"/>
    <w:rsid w:val="00CC0EC1"/>
    <w:rsid w:val="00CC4EAE"/>
    <w:rsid w:val="00CC730A"/>
    <w:rsid w:val="00CD13D2"/>
    <w:rsid w:val="00CD14DB"/>
    <w:rsid w:val="00CD4C06"/>
    <w:rsid w:val="00CE15DE"/>
    <w:rsid w:val="00CE1A43"/>
    <w:rsid w:val="00CE229C"/>
    <w:rsid w:val="00CE2886"/>
    <w:rsid w:val="00CE579E"/>
    <w:rsid w:val="00CE5CD2"/>
    <w:rsid w:val="00CE67DB"/>
    <w:rsid w:val="00CF00DC"/>
    <w:rsid w:val="00CF39CC"/>
    <w:rsid w:val="00CF46C4"/>
    <w:rsid w:val="00CF4988"/>
    <w:rsid w:val="00CF4EE1"/>
    <w:rsid w:val="00CF522D"/>
    <w:rsid w:val="00CF5A79"/>
    <w:rsid w:val="00CF7D0D"/>
    <w:rsid w:val="00D022A8"/>
    <w:rsid w:val="00D04927"/>
    <w:rsid w:val="00D05CBB"/>
    <w:rsid w:val="00D070BB"/>
    <w:rsid w:val="00D074AA"/>
    <w:rsid w:val="00D07C3F"/>
    <w:rsid w:val="00D101B8"/>
    <w:rsid w:val="00D1160F"/>
    <w:rsid w:val="00D11FDC"/>
    <w:rsid w:val="00D12E75"/>
    <w:rsid w:val="00D157AC"/>
    <w:rsid w:val="00D1651B"/>
    <w:rsid w:val="00D16655"/>
    <w:rsid w:val="00D16816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2888"/>
    <w:rsid w:val="00D42D00"/>
    <w:rsid w:val="00D43AC0"/>
    <w:rsid w:val="00D474CE"/>
    <w:rsid w:val="00D475A1"/>
    <w:rsid w:val="00D4781C"/>
    <w:rsid w:val="00D47A2C"/>
    <w:rsid w:val="00D500EB"/>
    <w:rsid w:val="00D511AD"/>
    <w:rsid w:val="00D51C58"/>
    <w:rsid w:val="00D535DA"/>
    <w:rsid w:val="00D53DB6"/>
    <w:rsid w:val="00D572C4"/>
    <w:rsid w:val="00D5798E"/>
    <w:rsid w:val="00D60394"/>
    <w:rsid w:val="00D66175"/>
    <w:rsid w:val="00D73984"/>
    <w:rsid w:val="00D73F57"/>
    <w:rsid w:val="00D74764"/>
    <w:rsid w:val="00D764C9"/>
    <w:rsid w:val="00D76981"/>
    <w:rsid w:val="00D77EC6"/>
    <w:rsid w:val="00D80998"/>
    <w:rsid w:val="00D80F03"/>
    <w:rsid w:val="00D81DB7"/>
    <w:rsid w:val="00D82460"/>
    <w:rsid w:val="00D82A2C"/>
    <w:rsid w:val="00D844F4"/>
    <w:rsid w:val="00D914E3"/>
    <w:rsid w:val="00D92529"/>
    <w:rsid w:val="00D9466B"/>
    <w:rsid w:val="00D95DF8"/>
    <w:rsid w:val="00D9674E"/>
    <w:rsid w:val="00D9699C"/>
    <w:rsid w:val="00DA1790"/>
    <w:rsid w:val="00DA3D0E"/>
    <w:rsid w:val="00DA4464"/>
    <w:rsid w:val="00DB27C2"/>
    <w:rsid w:val="00DB2AE5"/>
    <w:rsid w:val="00DB3C64"/>
    <w:rsid w:val="00DB4FAC"/>
    <w:rsid w:val="00DB72CA"/>
    <w:rsid w:val="00DC3B7F"/>
    <w:rsid w:val="00DD1110"/>
    <w:rsid w:val="00DD3690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5C45"/>
    <w:rsid w:val="00DF6604"/>
    <w:rsid w:val="00DF7779"/>
    <w:rsid w:val="00DF79C5"/>
    <w:rsid w:val="00DF7C7D"/>
    <w:rsid w:val="00E02B9E"/>
    <w:rsid w:val="00E0395F"/>
    <w:rsid w:val="00E04A47"/>
    <w:rsid w:val="00E0751F"/>
    <w:rsid w:val="00E11420"/>
    <w:rsid w:val="00E11B06"/>
    <w:rsid w:val="00E12BDB"/>
    <w:rsid w:val="00E14B8F"/>
    <w:rsid w:val="00E15189"/>
    <w:rsid w:val="00E1542A"/>
    <w:rsid w:val="00E16000"/>
    <w:rsid w:val="00E209D7"/>
    <w:rsid w:val="00E21119"/>
    <w:rsid w:val="00E229D1"/>
    <w:rsid w:val="00E23C97"/>
    <w:rsid w:val="00E244FE"/>
    <w:rsid w:val="00E24931"/>
    <w:rsid w:val="00E24BF7"/>
    <w:rsid w:val="00E2503A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37750"/>
    <w:rsid w:val="00E41197"/>
    <w:rsid w:val="00E418FC"/>
    <w:rsid w:val="00E4356E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4CD"/>
    <w:rsid w:val="00E57675"/>
    <w:rsid w:val="00E60316"/>
    <w:rsid w:val="00E604C4"/>
    <w:rsid w:val="00E61F39"/>
    <w:rsid w:val="00E63F88"/>
    <w:rsid w:val="00E64DF2"/>
    <w:rsid w:val="00E65A44"/>
    <w:rsid w:val="00E65C6D"/>
    <w:rsid w:val="00E65F9B"/>
    <w:rsid w:val="00E66944"/>
    <w:rsid w:val="00E66FB3"/>
    <w:rsid w:val="00E715CC"/>
    <w:rsid w:val="00E7196F"/>
    <w:rsid w:val="00E7324B"/>
    <w:rsid w:val="00E73541"/>
    <w:rsid w:val="00E73603"/>
    <w:rsid w:val="00E76C9D"/>
    <w:rsid w:val="00E770B0"/>
    <w:rsid w:val="00E775F2"/>
    <w:rsid w:val="00E7774F"/>
    <w:rsid w:val="00E8294D"/>
    <w:rsid w:val="00E82BFC"/>
    <w:rsid w:val="00E82E25"/>
    <w:rsid w:val="00E83160"/>
    <w:rsid w:val="00E837A1"/>
    <w:rsid w:val="00E83B93"/>
    <w:rsid w:val="00E83CE9"/>
    <w:rsid w:val="00E84F98"/>
    <w:rsid w:val="00E90472"/>
    <w:rsid w:val="00E90616"/>
    <w:rsid w:val="00E92C90"/>
    <w:rsid w:val="00E93FFB"/>
    <w:rsid w:val="00E946C0"/>
    <w:rsid w:val="00E96693"/>
    <w:rsid w:val="00E9729B"/>
    <w:rsid w:val="00E974E7"/>
    <w:rsid w:val="00EA1AE0"/>
    <w:rsid w:val="00EA2EE6"/>
    <w:rsid w:val="00EA307F"/>
    <w:rsid w:val="00EA3A03"/>
    <w:rsid w:val="00EA3FA5"/>
    <w:rsid w:val="00EA4C2C"/>
    <w:rsid w:val="00EA4D3E"/>
    <w:rsid w:val="00EA7B2D"/>
    <w:rsid w:val="00EA7CD1"/>
    <w:rsid w:val="00EA7D24"/>
    <w:rsid w:val="00EB085E"/>
    <w:rsid w:val="00EB0C77"/>
    <w:rsid w:val="00EB1013"/>
    <w:rsid w:val="00EB143A"/>
    <w:rsid w:val="00EB1956"/>
    <w:rsid w:val="00EB4F96"/>
    <w:rsid w:val="00EB57D7"/>
    <w:rsid w:val="00EC10E1"/>
    <w:rsid w:val="00EC112A"/>
    <w:rsid w:val="00EC1340"/>
    <w:rsid w:val="00EC1E11"/>
    <w:rsid w:val="00EC7436"/>
    <w:rsid w:val="00EC7510"/>
    <w:rsid w:val="00ED0482"/>
    <w:rsid w:val="00ED2FC2"/>
    <w:rsid w:val="00ED5A1B"/>
    <w:rsid w:val="00EE201B"/>
    <w:rsid w:val="00EE2C13"/>
    <w:rsid w:val="00EE3536"/>
    <w:rsid w:val="00EE368F"/>
    <w:rsid w:val="00EE3B7B"/>
    <w:rsid w:val="00EE5581"/>
    <w:rsid w:val="00EE5825"/>
    <w:rsid w:val="00EE58A5"/>
    <w:rsid w:val="00EE7D8F"/>
    <w:rsid w:val="00EF1D1B"/>
    <w:rsid w:val="00EF3FB4"/>
    <w:rsid w:val="00EF4532"/>
    <w:rsid w:val="00EF6871"/>
    <w:rsid w:val="00EF6FD1"/>
    <w:rsid w:val="00EF7CCA"/>
    <w:rsid w:val="00F00146"/>
    <w:rsid w:val="00F06266"/>
    <w:rsid w:val="00F068D4"/>
    <w:rsid w:val="00F07B30"/>
    <w:rsid w:val="00F07B69"/>
    <w:rsid w:val="00F10AE9"/>
    <w:rsid w:val="00F11BB6"/>
    <w:rsid w:val="00F11BCB"/>
    <w:rsid w:val="00F12180"/>
    <w:rsid w:val="00F12449"/>
    <w:rsid w:val="00F13372"/>
    <w:rsid w:val="00F141CE"/>
    <w:rsid w:val="00F15767"/>
    <w:rsid w:val="00F17AF3"/>
    <w:rsid w:val="00F23065"/>
    <w:rsid w:val="00F232E5"/>
    <w:rsid w:val="00F232F6"/>
    <w:rsid w:val="00F24320"/>
    <w:rsid w:val="00F25921"/>
    <w:rsid w:val="00F25DE6"/>
    <w:rsid w:val="00F2669A"/>
    <w:rsid w:val="00F315B7"/>
    <w:rsid w:val="00F31D75"/>
    <w:rsid w:val="00F3446A"/>
    <w:rsid w:val="00F34819"/>
    <w:rsid w:val="00F348D6"/>
    <w:rsid w:val="00F35470"/>
    <w:rsid w:val="00F35859"/>
    <w:rsid w:val="00F451CD"/>
    <w:rsid w:val="00F45721"/>
    <w:rsid w:val="00F47A77"/>
    <w:rsid w:val="00F50632"/>
    <w:rsid w:val="00F50FC1"/>
    <w:rsid w:val="00F51475"/>
    <w:rsid w:val="00F535E3"/>
    <w:rsid w:val="00F53698"/>
    <w:rsid w:val="00F53F09"/>
    <w:rsid w:val="00F54A6B"/>
    <w:rsid w:val="00F5563E"/>
    <w:rsid w:val="00F562D7"/>
    <w:rsid w:val="00F61ED2"/>
    <w:rsid w:val="00F625A4"/>
    <w:rsid w:val="00F64A27"/>
    <w:rsid w:val="00F64DE1"/>
    <w:rsid w:val="00F64F29"/>
    <w:rsid w:val="00F66AC0"/>
    <w:rsid w:val="00F6721B"/>
    <w:rsid w:val="00F70660"/>
    <w:rsid w:val="00F70FE0"/>
    <w:rsid w:val="00F74012"/>
    <w:rsid w:val="00F742C4"/>
    <w:rsid w:val="00F74C82"/>
    <w:rsid w:val="00F7671D"/>
    <w:rsid w:val="00F81633"/>
    <w:rsid w:val="00F82D9C"/>
    <w:rsid w:val="00F838DE"/>
    <w:rsid w:val="00F8731F"/>
    <w:rsid w:val="00F87869"/>
    <w:rsid w:val="00F87CB6"/>
    <w:rsid w:val="00F90AC2"/>
    <w:rsid w:val="00F9271E"/>
    <w:rsid w:val="00F92CD2"/>
    <w:rsid w:val="00F935DD"/>
    <w:rsid w:val="00F95BE3"/>
    <w:rsid w:val="00F96634"/>
    <w:rsid w:val="00F97ED2"/>
    <w:rsid w:val="00FA021A"/>
    <w:rsid w:val="00FA30C5"/>
    <w:rsid w:val="00FA4620"/>
    <w:rsid w:val="00FA4B05"/>
    <w:rsid w:val="00FA4CBD"/>
    <w:rsid w:val="00FA67F7"/>
    <w:rsid w:val="00FA75D3"/>
    <w:rsid w:val="00FB131E"/>
    <w:rsid w:val="00FB21ED"/>
    <w:rsid w:val="00FB2A29"/>
    <w:rsid w:val="00FB30F4"/>
    <w:rsid w:val="00FB3316"/>
    <w:rsid w:val="00FB4DC9"/>
    <w:rsid w:val="00FB58E8"/>
    <w:rsid w:val="00FB6C0D"/>
    <w:rsid w:val="00FB6EC6"/>
    <w:rsid w:val="00FB7878"/>
    <w:rsid w:val="00FC03B7"/>
    <w:rsid w:val="00FC0B7C"/>
    <w:rsid w:val="00FC1B95"/>
    <w:rsid w:val="00FC338D"/>
    <w:rsid w:val="00FC5500"/>
    <w:rsid w:val="00FC6A66"/>
    <w:rsid w:val="00FD0202"/>
    <w:rsid w:val="00FD22CF"/>
    <w:rsid w:val="00FD2367"/>
    <w:rsid w:val="00FD2398"/>
    <w:rsid w:val="00FD32A6"/>
    <w:rsid w:val="00FD3C31"/>
    <w:rsid w:val="00FD4A64"/>
    <w:rsid w:val="00FD75EE"/>
    <w:rsid w:val="00FE08A5"/>
    <w:rsid w:val="00FE16DF"/>
    <w:rsid w:val="00FE2EDF"/>
    <w:rsid w:val="00FE411E"/>
    <w:rsid w:val="00FE5771"/>
    <w:rsid w:val="00FE7AC8"/>
    <w:rsid w:val="00FE7F86"/>
    <w:rsid w:val="00FF060F"/>
    <w:rsid w:val="00FF0730"/>
    <w:rsid w:val="00FF0AF9"/>
    <w:rsid w:val="00FF15BB"/>
    <w:rsid w:val="00FF1DBF"/>
    <w:rsid w:val="00FF3A0F"/>
    <w:rsid w:val="00FF3D8D"/>
    <w:rsid w:val="00FF68B4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7C6C"/>
  <w15:docId w15:val="{3CB2243E-DB8D-41DD-91DA-BDC4FA9A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823"/>
    <w:pPr>
      <w:jc w:val="both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 w:line="240" w:lineRule="auto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 w:after="0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aliases w:val="W_Nagłówek,adresowy"/>
    <w:basedOn w:val="Normalny"/>
    <w:link w:val="NagwekZnak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spacing w:after="0"/>
      <w:ind w:left="220"/>
      <w:jc w:val="left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spacing w:after="0"/>
      <w:ind w:left="440"/>
      <w:jc w:val="left"/>
    </w:pPr>
    <w:rPr>
      <w:rFonts w:cstheme="minorHAnsi"/>
      <w:smallCaps/>
      <w:noProof/>
      <w:szCs w:val="20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Calibri" w:eastAsiaTheme="majorEastAsia" w:hAnsi="Calibri" w:cstheme="majorBidi"/>
      <w:b/>
      <w:bCs/>
      <w:sz w:val="24"/>
      <w:szCs w:val="32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914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aliases w:val="Numerowanie Znak,L1 Znak,Akapit z listą5 Znak,T_SZ_List Paragraph Znak"/>
    <w:basedOn w:val="Domylnaczcionkaakapitu"/>
    <w:link w:val="Akapitzlist"/>
    <w:uiPriority w:val="34"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Calibri" w:hAnsi="Calibri"/>
      <w:sz w:val="20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Calibri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114F3E"/>
    <w:pPr>
      <w:spacing w:after="0"/>
    </w:pPr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spacing w:after="0"/>
      <w:ind w:left="1760"/>
      <w:jc w:val="left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v1msonormal">
    <w:name w:val="v1msonormal"/>
    <w:basedOn w:val="Normalny"/>
    <w:rsid w:val="006754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6754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93FFB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B19A-5027-4294-8027-6D3967D4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Tarkon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Ziemowit Kołodziej</dc:creator>
  <cp:lastModifiedBy>Mariusz Daszkiewicz</cp:lastModifiedBy>
  <cp:revision>8</cp:revision>
  <cp:lastPrinted>2023-11-06T10:04:00Z</cp:lastPrinted>
  <dcterms:created xsi:type="dcterms:W3CDTF">2024-09-16T10:53:00Z</dcterms:created>
  <dcterms:modified xsi:type="dcterms:W3CDTF">2024-09-17T09:13:00Z</dcterms:modified>
</cp:coreProperties>
</file>