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1C59" w14:textId="77777777" w:rsidR="00194A6E" w:rsidRDefault="00194A6E" w:rsidP="00D61FEA">
      <w:pPr>
        <w:spacing w:after="38" w:line="259" w:lineRule="auto"/>
        <w:ind w:left="47"/>
        <w:jc w:val="center"/>
      </w:pPr>
    </w:p>
    <w:p w14:paraId="2EEB40D3" w14:textId="34FF8FAC" w:rsidR="00194A6E" w:rsidRPr="008D1B3D" w:rsidRDefault="00194A6E" w:rsidP="00D61FEA">
      <w:pPr>
        <w:spacing w:after="38" w:line="259" w:lineRule="auto"/>
        <w:ind w:left="47"/>
        <w:jc w:val="center"/>
        <w:rPr>
          <w:b/>
          <w:bCs/>
          <w:color w:val="FF0000"/>
        </w:rPr>
      </w:pPr>
      <w:bookmarkStart w:id="0" w:name="_Hlk177324132"/>
      <w:r w:rsidRPr="008D1B3D">
        <w:rPr>
          <w:b/>
          <w:bCs/>
          <w:color w:val="FF0000"/>
        </w:rPr>
        <w:t>Szacowanie wartości zamówienia</w:t>
      </w:r>
    </w:p>
    <w:bookmarkEnd w:id="0"/>
    <w:p w14:paraId="1222A4DD" w14:textId="77777777" w:rsidR="00194A6E" w:rsidRPr="00436B16" w:rsidRDefault="00194A6E" w:rsidP="00D61FEA">
      <w:pPr>
        <w:spacing w:after="38" w:line="259" w:lineRule="auto"/>
        <w:ind w:left="47"/>
        <w:jc w:val="center"/>
        <w:rPr>
          <w:b/>
          <w:bCs/>
        </w:rPr>
      </w:pPr>
      <w:r>
        <w:rPr>
          <w:b/>
          <w:bCs/>
        </w:rPr>
        <w:t xml:space="preserve">SIWZ - </w:t>
      </w:r>
      <w:r w:rsidRPr="00A92B64">
        <w:rPr>
          <w:b/>
          <w:bCs/>
        </w:rPr>
        <w:t xml:space="preserve">Specyfikacja Istotnych Warunków Zamówienia </w:t>
      </w:r>
      <w:r>
        <w:rPr>
          <w:b/>
          <w:bCs/>
        </w:rPr>
        <w:t xml:space="preserve">/ OPZ – Opisz przedmiotu zamówienia </w:t>
      </w:r>
    </w:p>
    <w:p w14:paraId="561B6D54" w14:textId="77777777" w:rsidR="00194A6E" w:rsidRDefault="00194A6E" w:rsidP="00D61FEA">
      <w:pPr>
        <w:spacing w:after="38" w:line="259" w:lineRule="auto"/>
        <w:ind w:left="47"/>
        <w:jc w:val="center"/>
      </w:pPr>
    </w:p>
    <w:p w14:paraId="753E0E72" w14:textId="1A2F56C8" w:rsidR="00194A6E" w:rsidRDefault="005D0236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 w:rsidRPr="00136D8C">
        <w:rPr>
          <w:rFonts w:asciiTheme="minorHAnsi" w:hAnsiTheme="minorHAnsi" w:cstheme="minorHAnsi"/>
        </w:rPr>
        <w:t xml:space="preserve">Gmina Istebna, Istebna 1000, 43-470 Istebna, NIP: 5482676134, </w:t>
      </w:r>
      <w:r w:rsidR="00194A6E">
        <w:t xml:space="preserve">zaprasza do składania ofert cenowych w ramach </w:t>
      </w:r>
      <w:r w:rsidR="00194A6E">
        <w:rPr>
          <w:b/>
          <w:bCs/>
        </w:rPr>
        <w:t>s</w:t>
      </w:r>
      <w:r w:rsidR="00194A6E" w:rsidRPr="00436B16">
        <w:rPr>
          <w:b/>
          <w:bCs/>
        </w:rPr>
        <w:t>zacowanie wartości zamówienia</w:t>
      </w:r>
      <w:r w:rsidR="00194A6E">
        <w:t xml:space="preserve"> na: </w:t>
      </w:r>
      <w:r w:rsidR="00194A6E" w:rsidRPr="00691FA7">
        <w:rPr>
          <w:b/>
          <w:bCs/>
        </w:rPr>
        <w:t>Opracowanie i wdrożenie kompleksowego systemu zarządzania bezpieczeństwem informacji</w:t>
      </w:r>
      <w:r w:rsidR="00943214">
        <w:rPr>
          <w:b/>
          <w:bCs/>
        </w:rPr>
        <w:t xml:space="preserve">, </w:t>
      </w:r>
      <w:r w:rsidR="00943214">
        <w:rPr>
          <w:rFonts w:asciiTheme="minorHAnsi" w:hAnsiTheme="minorHAnsi" w:cstheme="minorHAnsi"/>
          <w:b/>
          <w:bCs/>
          <w:kern w:val="1"/>
          <w:lang w:eastAsia="hi-IN"/>
        </w:rPr>
        <w:t>szkolenia i pozostałe usługi cyberbezpieczeństwa</w:t>
      </w:r>
      <w:r>
        <w:rPr>
          <w:rFonts w:asciiTheme="minorHAnsi" w:hAnsiTheme="minorHAnsi" w:cstheme="minorHAnsi"/>
          <w:b/>
          <w:bCs/>
          <w:kern w:val="1"/>
          <w:lang w:eastAsia="hi-IN"/>
        </w:rPr>
        <w:t xml:space="preserve"> </w:t>
      </w:r>
      <w:r w:rsidRPr="005D0236">
        <w:rPr>
          <w:rFonts w:asciiTheme="minorHAnsi" w:hAnsiTheme="minorHAnsi" w:cstheme="minorHAnsi"/>
          <w:b/>
          <w:bCs/>
          <w:kern w:val="1"/>
          <w:lang w:eastAsia="hi-IN"/>
        </w:rPr>
        <w:t xml:space="preserve">dla Gminy Istebna w ramach </w:t>
      </w:r>
      <w:r w:rsidR="00332DF6">
        <w:rPr>
          <w:rFonts w:asciiTheme="minorHAnsi" w:hAnsiTheme="minorHAnsi" w:cstheme="minorHAnsi"/>
          <w:b/>
          <w:bCs/>
          <w:kern w:val="1"/>
          <w:lang w:eastAsia="hi-IN"/>
        </w:rPr>
        <w:t xml:space="preserve">projektu pn. „Wzmocnienie poziomu cyberbezpieczeństwa w gminie Istebna” realizowanego w ramach </w:t>
      </w:r>
      <w:r w:rsidRPr="005D0236">
        <w:rPr>
          <w:rFonts w:asciiTheme="minorHAnsi" w:hAnsiTheme="minorHAnsi" w:cstheme="minorHAnsi"/>
          <w:b/>
          <w:bCs/>
          <w:kern w:val="1"/>
          <w:lang w:eastAsia="hi-IN"/>
        </w:rPr>
        <w:t>Programu Fundusze Europejskie na Rozwój Cyfrowy 2021-2027 (FERC) Priorytet II: Zaawansowane usługi cyfrowe Działanie 2.2. – Wzmocnienie krajowego systemu cyberbezpieczeństwa konkurs grantowy w ramach Projektu grantowego „Cyberbezpieczny Samorząd” o numerze FERC.02.02-CS.01-001/23</w:t>
      </w:r>
      <w:r w:rsidR="00194A6E" w:rsidRPr="00691FA7">
        <w:rPr>
          <w:b/>
          <w:bCs/>
        </w:rPr>
        <w:t>”.</w:t>
      </w:r>
      <w:r w:rsidR="00194A6E">
        <w:t xml:space="preserve">  </w:t>
      </w:r>
    </w:p>
    <w:p w14:paraId="1E05AA2B" w14:textId="77777777" w:rsidR="005D0236" w:rsidRDefault="005D0236" w:rsidP="005D0236">
      <w:pPr>
        <w:spacing w:before="0" w:after="123" w:line="291" w:lineRule="auto"/>
        <w:ind w:left="360"/>
        <w:jc w:val="both"/>
      </w:pPr>
      <w:r w:rsidRPr="005D0236">
        <w:t xml:space="preserve">Postępowanie prowadzone jest w celu oszacowania wartości zamówienia.  </w:t>
      </w:r>
    </w:p>
    <w:p w14:paraId="68BD30EF" w14:textId="2888AA9A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Przedmiotem niniejszego zamówienia jest: </w:t>
      </w:r>
    </w:p>
    <w:p w14:paraId="3D0B350A" w14:textId="77777777" w:rsidR="00194A6E" w:rsidRDefault="00194A6E" w:rsidP="00D61FEA">
      <w:pPr>
        <w:ind w:left="355"/>
      </w:pPr>
      <w:r>
        <w:t xml:space="preserve">Opracowanie i wdrożenie Systemu Zarządzania Bezpieczeństwem Informacji (nazywanego dalej SZBI) w oparciu o norm rodziny ISO 27000 w zakresie bezpieczeństwa informacji oraz Narodowy Standard Cyberbezpieczeństwa NSC 200 wer. 2.1 Minimalne wymagania bezpieczeństwa informacji i systemów informacyjnych podmiotów publicznych (w szczególności PN-EN ISO/IEC 2701), oraz Systemu Zarządzania Ciągłością Działania w oparciu o normą PN-EN ISO 22301. </w:t>
      </w:r>
    </w:p>
    <w:p w14:paraId="71FE8FE7" w14:textId="77777777" w:rsidR="00194A6E" w:rsidRDefault="00194A6E" w:rsidP="00D61FEA">
      <w:pPr>
        <w:ind w:left="355"/>
      </w:pPr>
      <w:r>
        <w:t xml:space="preserve">Wykonawca zobowiązany jest wytworzyć spójne, jednolite, adekwatne do faktycznych ryzyk, procesów i potrzeb Urzędu dokumentacje SZBI oraz planu ciągłości działania zgodne z wymaganiami powołanych wyżej norm / standardów.  </w:t>
      </w:r>
    </w:p>
    <w:p w14:paraId="4DE397DD" w14:textId="77777777" w:rsidR="00194A6E" w:rsidRDefault="00194A6E" w:rsidP="00D61FEA">
      <w:pPr>
        <w:ind w:left="355"/>
      </w:pPr>
    </w:p>
    <w:p w14:paraId="2F45D85F" w14:textId="77777777" w:rsidR="00194A6E" w:rsidRDefault="00194A6E" w:rsidP="00D61FEA">
      <w:pPr>
        <w:ind w:left="355"/>
      </w:pPr>
      <w:r>
        <w:t>Cel główny projektu:</w:t>
      </w:r>
    </w:p>
    <w:p w14:paraId="258A7B3F" w14:textId="77777777" w:rsidR="00194A6E" w:rsidRDefault="00194A6E" w:rsidP="00D61FEA">
      <w:pPr>
        <w:ind w:left="355"/>
      </w:pPr>
      <w:r>
        <w:lastRenderedPageBreak/>
        <w:t>Zwiększenie poziomu dostępności i efektywności bezpiecznych usług świadczonych przez Urząd w postaci elektronicznej na rzecz obywateli i podmiotów gospodarki narodowej oraz administracji publicznej.</w:t>
      </w:r>
    </w:p>
    <w:p w14:paraId="4CA6E558" w14:textId="77777777" w:rsidR="00194A6E" w:rsidRDefault="00194A6E" w:rsidP="00D61FEA">
      <w:pPr>
        <w:ind w:left="355"/>
      </w:pPr>
    </w:p>
    <w:p w14:paraId="39B9496B" w14:textId="77777777" w:rsidR="00194A6E" w:rsidRDefault="00194A6E" w:rsidP="00D61FEA">
      <w:pPr>
        <w:ind w:left="355"/>
      </w:pPr>
      <w:r>
        <w:t>Cele szczegółowe projektu:</w:t>
      </w:r>
    </w:p>
    <w:p w14:paraId="14426FA8" w14:textId="77777777" w:rsidR="00194A6E" w:rsidRDefault="00194A6E" w:rsidP="00D61FEA">
      <w:pPr>
        <w:ind w:left="355"/>
      </w:pPr>
      <w:r>
        <w:t>1.</w:t>
      </w:r>
      <w:r>
        <w:tab/>
        <w:t>Opracowanie/przygotowanie dokumentacji bezpieczeństwa informacji w jednostce publicznej.</w:t>
      </w:r>
    </w:p>
    <w:p w14:paraId="53C23514" w14:textId="77777777" w:rsidR="00194A6E" w:rsidRDefault="00194A6E" w:rsidP="00D61FEA">
      <w:pPr>
        <w:ind w:left="355"/>
      </w:pPr>
      <w:r>
        <w:t>2.</w:t>
      </w:r>
      <w:r>
        <w:tab/>
        <w:t>Zwiększenie poziomu bezpieczeństwa danych.</w:t>
      </w:r>
    </w:p>
    <w:p w14:paraId="5C7B312E" w14:textId="77777777" w:rsidR="00194A6E" w:rsidRDefault="00194A6E" w:rsidP="00D61FEA">
      <w:pPr>
        <w:ind w:left="355"/>
      </w:pPr>
      <w:r>
        <w:t>3.</w:t>
      </w:r>
      <w:r>
        <w:tab/>
        <w:t>Zwiększenie świadomości i kompetencji pracowników w zakresie bezpieczeństwa informacji.</w:t>
      </w:r>
    </w:p>
    <w:p w14:paraId="7D1AA7A5" w14:textId="77777777" w:rsidR="00194A6E" w:rsidRDefault="00194A6E" w:rsidP="00D61FEA">
      <w:pPr>
        <w:ind w:left="355"/>
      </w:pPr>
      <w:r>
        <w:t>4.</w:t>
      </w:r>
      <w:r>
        <w:tab/>
        <w:t>Wsparcie zarządzania incydentami bezpieczeństwa, zapewnienie kontrolowanej analizy zagrożeń.</w:t>
      </w:r>
    </w:p>
    <w:p w14:paraId="110B54A8" w14:textId="77777777" w:rsidR="00194A6E" w:rsidRDefault="00194A6E" w:rsidP="00D61FEA">
      <w:pPr>
        <w:ind w:left="355"/>
      </w:pPr>
      <w:r>
        <w:t>Systemu Zarządzania Bezpieczeństwem Informacji musi być zgodny z następującymi aktami prawnymi:</w:t>
      </w:r>
    </w:p>
    <w:p w14:paraId="7ABB7943" w14:textId="77777777" w:rsidR="00194A6E" w:rsidRDefault="00194A6E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r>
        <w:t>ustawa z dnia 17 lutego 2005 r. o informatyzacji działalności podmiotów realizujących zadania publiczne (w zakresie dotyczącym bezpieczeństwa informacji),</w:t>
      </w:r>
    </w:p>
    <w:p w14:paraId="0527F415" w14:textId="3CBF56D0" w:rsidR="00194A6E" w:rsidRDefault="00194A6E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r>
        <w:t xml:space="preserve">rozporządzenie Rady Ministrów z dnia 21 maja 2024 r. w sprawie Krajowych Ram Interoperacyjności, minimalnych wymagań dla rejestrów publicznych i wymiany informacji w postaci elektronicznej oraz minimalnych wymagań dla systemów teleinformatycznych, </w:t>
      </w:r>
    </w:p>
    <w:p w14:paraId="68CB7D1A" w14:textId="77777777" w:rsidR="00194A6E" w:rsidRDefault="00194A6E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r>
        <w:t>i wymiany informacji w postaci elektronicznej oraz minimalnych wymagań dla systemów teleinformatycznych (w zakresie dotyczącym bezpieczeństwa informacji),</w:t>
      </w:r>
    </w:p>
    <w:p w14:paraId="618B467B" w14:textId="77777777" w:rsidR="00194A6E" w:rsidRDefault="00000000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sdt>
        <w:sdtPr>
          <w:tag w:val="LE_LI_T=S&amp;U=ffa8fc78-7b79-47b4-9678-1e22db7feef0&amp;I=0&amp;S=eyJGb250Q29sb3IiOi0xNjc3NzIxNiwiQmFja2dyb3VuZENvbG9yIjotMTY3NzcyMTYsIlVuZGVybGluZUNvbG9yIjotMTY3NzcyMTYsIlVuZGVybGluZVR5cGUiOjB9"/>
          <w:id w:val="-1501808239"/>
          <w:temporary/>
          <w15:color w:val="36B04B"/>
          <w15:appearance w15:val="hidden"/>
        </w:sdtPr>
        <w:sdtContent>
          <w:r w:rsidR="00194A6E" w:rsidRPr="006F1F6B">
            <w:rPr>
              <w:color w:val="A6A6A6"/>
              <w:u w:val="dotted" w:color="A6A6A6"/>
            </w:rPr>
            <w:t>rozporządzenie Parlamentu Europejskiego i Rady (UE) 2016/679</w:t>
          </w:r>
        </w:sdtContent>
      </w:sdt>
      <w:r w:rsidR="00194A6E">
        <w:t xml:space="preserve">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71BB613" w14:textId="77777777" w:rsidR="00194A6E" w:rsidRDefault="00000000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sdt>
        <w:sdtPr>
          <w:tag w:val="LE_LI_T=S&amp;U=5bffb37d-74b3-441a-ba03-41ec4fced552&amp;I=0&amp;S=eyJGb250Q29sb3IiOi0xNjc3NzIxNiwiQmFja2dyb3VuZENvbG9yIjotMTY3NzcyMTYsIlVuZGVybGluZUNvbG9yIjotMTY3NzcyMTYsIlVuZGVybGluZVR5cGUiOjB9"/>
          <w:id w:val="-908842725"/>
          <w:temporary/>
          <w15:color w:val="36B04B"/>
          <w15:appearance w15:val="hidden"/>
        </w:sdtPr>
        <w:sdtContent>
          <w:r w:rsidR="00194A6E" w:rsidRPr="006F1F6B">
            <w:rPr>
              <w:color w:val="A6A6A6"/>
              <w:u w:val="dotted" w:color="A6A6A6"/>
            </w:rPr>
            <w:t>ustawa z dnia 5 lipca 2018 r. o krajowym systemie cyberbezpieczeństwa</w:t>
          </w:r>
        </w:sdtContent>
      </w:sdt>
      <w:r w:rsidR="00194A6E">
        <w:t>,</w:t>
      </w:r>
    </w:p>
    <w:p w14:paraId="3D24C521" w14:textId="77777777" w:rsidR="00194A6E" w:rsidRDefault="00194A6E" w:rsidP="00D61FEA">
      <w:pPr>
        <w:numPr>
          <w:ilvl w:val="3"/>
          <w:numId w:val="19"/>
        </w:numPr>
        <w:spacing w:before="0" w:after="123" w:line="291" w:lineRule="auto"/>
        <w:ind w:hanging="10"/>
        <w:jc w:val="both"/>
      </w:pPr>
      <w:r>
        <w:t xml:space="preserve">Dyrektywy Parlamentu Europejskiego i Rady w sprawie środków na rzecz wysokiego wspólnego poziomu cyberbezpieczeństwa na terytorium Unii (tzw. Dyrektywa NIS 2). </w:t>
      </w:r>
    </w:p>
    <w:p w14:paraId="46AB4EBE" w14:textId="77777777" w:rsidR="00194A6E" w:rsidRPr="000C67D9" w:rsidRDefault="00194A6E" w:rsidP="00D61FEA">
      <w:pPr>
        <w:ind w:left="355"/>
        <w:rPr>
          <w:b/>
          <w:bCs/>
        </w:rPr>
      </w:pPr>
      <w:r w:rsidRPr="000C67D9">
        <w:rPr>
          <w:b/>
          <w:bCs/>
        </w:rPr>
        <w:t xml:space="preserve">W szczególności wymagany zakres prac obejmuje: </w:t>
      </w:r>
    </w:p>
    <w:p w14:paraId="34F89B00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Audyt wstępny Urzędu obejmujący: </w:t>
      </w:r>
    </w:p>
    <w:p w14:paraId="405F2FE2" w14:textId="77777777" w:rsidR="00194A6E" w:rsidRDefault="00194A6E" w:rsidP="005D0236">
      <w:pPr>
        <w:numPr>
          <w:ilvl w:val="2"/>
          <w:numId w:val="18"/>
        </w:numPr>
        <w:spacing w:before="0" w:after="1" w:line="291" w:lineRule="auto"/>
        <w:ind w:left="1418" w:hanging="709"/>
        <w:jc w:val="both"/>
      </w:pPr>
      <w:r>
        <w:t xml:space="preserve">sprawdzenie i zrozumienie środowiska, obejmujący aktualną strukturę organizacyjną i realizowane procesy oraz wymagania prawne funkcjonowania, </w:t>
      </w:r>
    </w:p>
    <w:p w14:paraId="1EBCC59F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 xml:space="preserve">przegląd aktualnej dokumentacji bezpieczeństwa informacji, w tym polityk, procedur, instrukcji, regulaminów, wytycznych, </w:t>
      </w:r>
    </w:p>
    <w:p w14:paraId="4AF63A68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 w:rsidRPr="00A55FE6">
        <w:t>wywiady z przedstawicielami</w:t>
      </w:r>
      <w:r>
        <w:t xml:space="preserve"> Urzędu, </w:t>
      </w:r>
    </w:p>
    <w:p w14:paraId="632B72DC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 w:rsidRPr="00A55FE6">
        <w:t>obserwacje audytora, dotyczące bezpieczeństwa fizycznego i środowiskowego</w:t>
      </w:r>
      <w:r>
        <w:t>,</w:t>
      </w:r>
    </w:p>
    <w:p w14:paraId="14E23BEA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 w:rsidRPr="00A55FE6">
        <w:t>obserwacje audytora, dotyczące bezpieczeństwa serwerowni</w:t>
      </w:r>
      <w:r>
        <w:t>,</w:t>
      </w:r>
    </w:p>
    <w:p w14:paraId="46213941" w14:textId="183D8C88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 w:rsidRPr="00A55FE6">
        <w:t>obserwacje audytora dotyczące bezpieczeństwa kluczowych systemów teleinformatycznych</w:t>
      </w:r>
      <w:r w:rsidR="00375A32">
        <w:t xml:space="preserve">. </w:t>
      </w:r>
    </w:p>
    <w:p w14:paraId="039E43C4" w14:textId="309D1DEF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p</w:t>
      </w:r>
      <w:r w:rsidRPr="00823B64">
        <w:t xml:space="preserve">rzeprowadzenie przy udziale przedstawicieli Zamawiającego </w:t>
      </w:r>
      <w:r>
        <w:t xml:space="preserve">inwentaryzację i analizę aktywów - zasobów informacyjnych oraz środków służących do gromadzenia i przetwarzania informacji,  </w:t>
      </w:r>
      <w:r w:rsidR="00475B00">
        <w:t xml:space="preserve">oraz pozostałych procesów celem wypracowania Rejestru Przetwarzania zgodnego z RODO. </w:t>
      </w:r>
    </w:p>
    <w:p w14:paraId="05195B67" w14:textId="602EF046" w:rsidR="00934ACF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audyt będzie uwzględniał co najmniej</w:t>
      </w:r>
      <w:r w:rsidR="00934ACF">
        <w:t>:</w:t>
      </w:r>
      <w:r>
        <w:t xml:space="preserve"> </w:t>
      </w:r>
    </w:p>
    <w:p w14:paraId="699A5ED0" w14:textId="3BB6F7FB" w:rsidR="00194A6E" w:rsidRDefault="00934ACF" w:rsidP="00934ACF">
      <w:pPr>
        <w:spacing w:before="0" w:after="1" w:line="291" w:lineRule="auto"/>
        <w:ind w:left="1416"/>
        <w:jc w:val="both"/>
      </w:pPr>
      <w:r>
        <w:t xml:space="preserve">• </w:t>
      </w:r>
      <w:r w:rsidR="00194A6E">
        <w:t>wymagania KRI/</w:t>
      </w:r>
      <w:r w:rsidR="00194A6E" w:rsidRPr="009355A0">
        <w:t>UoKSC</w:t>
      </w:r>
    </w:p>
    <w:p w14:paraId="6796AEDA" w14:textId="0ACB3560" w:rsidR="00934ACF" w:rsidRDefault="00934ACF" w:rsidP="00934ACF">
      <w:pPr>
        <w:spacing w:before="0" w:after="1" w:line="291" w:lineRule="auto"/>
        <w:ind w:left="1416"/>
        <w:jc w:val="both"/>
      </w:pPr>
      <w:r>
        <w:t xml:space="preserve">• Audyt Techniczny – wymagań zawartych w załączniku A normy ISO/IEC 27001 </w:t>
      </w:r>
    </w:p>
    <w:p w14:paraId="1ABEBC9C" w14:textId="77777777" w:rsidR="00934ACF" w:rsidRDefault="00934ACF" w:rsidP="00934ACF">
      <w:pPr>
        <w:spacing w:before="0" w:after="1" w:line="291" w:lineRule="auto"/>
        <w:ind w:left="1416"/>
        <w:jc w:val="both"/>
      </w:pPr>
      <w:r>
        <w:t xml:space="preserve">• Audyt Systemowy – wymagań normy zawartych normie ISO/IEC 27001 </w:t>
      </w:r>
    </w:p>
    <w:p w14:paraId="313B6D4C" w14:textId="2256773A" w:rsidR="00934ACF" w:rsidRDefault="00934ACF" w:rsidP="00934ACF">
      <w:pPr>
        <w:spacing w:before="0" w:after="1" w:line="291" w:lineRule="auto"/>
        <w:ind w:left="1416"/>
        <w:jc w:val="both"/>
      </w:pPr>
      <w:r>
        <w:t>• Audyt Ciągłości Działania – wymagań normy zawartych normie ISO/IEC 22301</w:t>
      </w:r>
    </w:p>
    <w:p w14:paraId="36F3A5AD" w14:textId="5948FD6C" w:rsidR="00934ACF" w:rsidRDefault="00934ACF" w:rsidP="00934ACF">
      <w:pPr>
        <w:spacing w:before="0" w:after="1" w:line="291" w:lineRule="auto"/>
        <w:ind w:left="1416"/>
        <w:jc w:val="both"/>
      </w:pPr>
      <w:r>
        <w:t>oraz obszary określone w normie PN-EN ISO/IEC 27001:</w:t>
      </w:r>
    </w:p>
    <w:p w14:paraId="62343CA2" w14:textId="77777777" w:rsidR="00194A6E" w:rsidRDefault="00194A6E" w:rsidP="00D61FEA">
      <w:pPr>
        <w:numPr>
          <w:ilvl w:val="2"/>
          <w:numId w:val="22"/>
        </w:numPr>
        <w:spacing w:before="0" w:after="123" w:line="291" w:lineRule="auto"/>
        <w:jc w:val="both"/>
      </w:pPr>
      <w:r>
        <w:t>kontekst organizacji,</w:t>
      </w:r>
    </w:p>
    <w:p w14:paraId="09070259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polityki bezpieczeństwa informacji i inne dokumenty dotyczące bezpieczeństwa informacji,</w:t>
      </w:r>
    </w:p>
    <w:p w14:paraId="6CF1CE98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organizacja bezpieczeństwa informacji,</w:t>
      </w:r>
    </w:p>
    <w:p w14:paraId="138F9B40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postepowanie z ryzykiem w bezpieczeństwie informacji,</w:t>
      </w:r>
    </w:p>
    <w:p w14:paraId="0743ADCF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bezpieczeństwo zasobów ludzkich,</w:t>
      </w:r>
    </w:p>
    <w:p w14:paraId="4A6FA395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zarządzanie aktywami,</w:t>
      </w:r>
    </w:p>
    <w:p w14:paraId="37E36C9D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kontrola dostępu,</w:t>
      </w:r>
    </w:p>
    <w:p w14:paraId="2ACA8293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kryptografia,</w:t>
      </w:r>
    </w:p>
    <w:p w14:paraId="36001C71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bezpieczeństwo fizyczne i środowiskowe,</w:t>
      </w:r>
    </w:p>
    <w:p w14:paraId="3D4FE920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lastRenderedPageBreak/>
        <w:t>bezpieczna eksploatacja,</w:t>
      </w:r>
    </w:p>
    <w:p w14:paraId="3DAF54CE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bezpieczeństwo komunikacji,</w:t>
      </w:r>
    </w:p>
    <w:p w14:paraId="0A55370F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pozyskiwanie, rozwój i utrzymanie systemów,</w:t>
      </w:r>
    </w:p>
    <w:p w14:paraId="022DF439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relacje z dostawcami,</w:t>
      </w:r>
    </w:p>
    <w:p w14:paraId="37FEE3E8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zarządzanie incydentami związanymi z bezpieczeństwem informacji,</w:t>
      </w:r>
    </w:p>
    <w:p w14:paraId="487A13C6" w14:textId="77777777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zarządzanie ciągłością działania,</w:t>
      </w:r>
    </w:p>
    <w:p w14:paraId="0E557145" w14:textId="27FBB76B" w:rsidR="00194A6E" w:rsidRDefault="00194A6E" w:rsidP="00D61FEA">
      <w:pPr>
        <w:numPr>
          <w:ilvl w:val="2"/>
          <w:numId w:val="22"/>
        </w:numPr>
        <w:spacing w:before="0" w:after="1" w:line="291" w:lineRule="auto"/>
        <w:jc w:val="both"/>
      </w:pPr>
      <w:r>
        <w:t>zgodność</w:t>
      </w:r>
    </w:p>
    <w:p w14:paraId="7ED9645A" w14:textId="3B4FB855" w:rsidR="00934ACF" w:rsidRDefault="00934ACF" w:rsidP="00934ACF">
      <w:pPr>
        <w:spacing w:before="0" w:after="1" w:line="291" w:lineRule="auto"/>
        <w:ind w:left="1416"/>
        <w:jc w:val="both"/>
      </w:pPr>
      <w:r>
        <w:t>Audyt powinien zawierać także wskazania podatności systemów informatycznych: wskazanie podatności, wagi podatności, opis podatności, informacje dotyczące podatności w tym źródła zewnętrzne, rekomendacje co do sposobu postępowania.</w:t>
      </w:r>
    </w:p>
    <w:p w14:paraId="7EE70B7A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raport z przeprowadzonego audytu bezpieczeństwa, przygotowany i przekazany Zamawiającemu w formie papierowej i elektronicznej będzie zawierał co najmniej:</w:t>
      </w:r>
    </w:p>
    <w:p w14:paraId="00B035FE" w14:textId="77777777" w:rsidR="00194A6E" w:rsidRDefault="00194A6E" w:rsidP="00D61FEA">
      <w:pPr>
        <w:numPr>
          <w:ilvl w:val="2"/>
          <w:numId w:val="23"/>
        </w:numPr>
        <w:spacing w:before="0" w:after="1" w:line="291" w:lineRule="auto"/>
        <w:jc w:val="both"/>
      </w:pPr>
      <w:r>
        <w:t>podsumowanie zarządcze,</w:t>
      </w:r>
    </w:p>
    <w:p w14:paraId="03140FB1" w14:textId="77777777" w:rsidR="00194A6E" w:rsidRDefault="00194A6E" w:rsidP="00D61FEA">
      <w:pPr>
        <w:numPr>
          <w:ilvl w:val="2"/>
          <w:numId w:val="23"/>
        </w:numPr>
        <w:spacing w:before="0" w:after="1" w:line="291" w:lineRule="auto"/>
        <w:jc w:val="both"/>
      </w:pPr>
      <w:r>
        <w:t>o</w:t>
      </w:r>
      <w:r w:rsidRPr="00AC1A8E">
        <w:t>bszary sprawdzenia</w:t>
      </w:r>
      <w:r>
        <w:t>,</w:t>
      </w:r>
    </w:p>
    <w:p w14:paraId="33AAB88B" w14:textId="77777777" w:rsidR="00194A6E" w:rsidRDefault="00194A6E" w:rsidP="00D61FEA">
      <w:pPr>
        <w:numPr>
          <w:ilvl w:val="2"/>
          <w:numId w:val="23"/>
        </w:numPr>
        <w:spacing w:before="0" w:after="1" w:line="291" w:lineRule="auto"/>
        <w:jc w:val="both"/>
      </w:pPr>
      <w:r>
        <w:t>m</w:t>
      </w:r>
      <w:r w:rsidRPr="00AC1A8E">
        <w:t>etoda prowadzenia audytu</w:t>
      </w:r>
      <w:r>
        <w:t>,</w:t>
      </w:r>
    </w:p>
    <w:p w14:paraId="37767729" w14:textId="77777777" w:rsidR="00194A6E" w:rsidRDefault="00194A6E" w:rsidP="00D61FEA">
      <w:pPr>
        <w:numPr>
          <w:ilvl w:val="2"/>
          <w:numId w:val="23"/>
        </w:numPr>
        <w:spacing w:before="0" w:after="1" w:line="291" w:lineRule="auto"/>
        <w:jc w:val="both"/>
      </w:pPr>
      <w:r>
        <w:t>ocenę spełnienia wymagań,</w:t>
      </w:r>
    </w:p>
    <w:p w14:paraId="56C63619" w14:textId="77777777" w:rsidR="00194A6E" w:rsidRDefault="00194A6E" w:rsidP="00D61FEA">
      <w:pPr>
        <w:numPr>
          <w:ilvl w:val="2"/>
          <w:numId w:val="23"/>
        </w:numPr>
        <w:spacing w:before="0" w:after="1" w:line="291" w:lineRule="auto"/>
        <w:jc w:val="both"/>
      </w:pPr>
      <w:r>
        <w:t>wydanie rekomendacji/zaleceń w przypadku stwierdzonych niezgodności i braków, które będą stanowiły podstawę do aktualizacji, dostosowania lub przygotowania dokumentacji SZBI</w:t>
      </w:r>
    </w:p>
    <w:p w14:paraId="2B060DB9" w14:textId="2B81B22E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Minimalny czas trwania audytu uzależniony jest od realnych potrzeb czasowych związanych z ocena stanu faktycznego</w:t>
      </w:r>
      <w:r w:rsidR="005D0236">
        <w:t xml:space="preserve"> – czynności wykonywane na miejscu u Zamawiającego</w:t>
      </w:r>
      <w:r>
        <w:t xml:space="preserve">. </w:t>
      </w:r>
    </w:p>
    <w:p w14:paraId="22493F63" w14:textId="77777777" w:rsidR="00194A6E" w:rsidRPr="00AC1A8E" w:rsidRDefault="00194A6E" w:rsidP="00C103A5">
      <w:pPr>
        <w:spacing w:before="0" w:after="1" w:line="291" w:lineRule="auto"/>
        <w:ind w:left="720"/>
        <w:jc w:val="both"/>
      </w:pPr>
      <w:r w:rsidRPr="00AC1A8E">
        <w:t xml:space="preserve">Zamawiający zastrzega sobie prawo do uwag do zawartości raportu z przeprowadzonego audytu bezpieczeństwa zgłaszanych w procedurze odbioru. Warunkiem odbioru raportu z przeprowadzonego audytu bezpieczeństwa jest jego akceptacja przez Zamawiającego. Potwierdzeniem wykonania raportu będzie, podpisany z wynikiem pozytywnym przez Strony, Protokół odbioru raportu z przeprowadzonego audytu bezpieczeństwa. </w:t>
      </w:r>
    </w:p>
    <w:p w14:paraId="6F116FE2" w14:textId="77777777" w:rsidR="00194A6E" w:rsidRDefault="00194A6E" w:rsidP="00D61FEA">
      <w:pPr>
        <w:spacing w:after="1"/>
        <w:ind w:left="1416"/>
      </w:pPr>
    </w:p>
    <w:p w14:paraId="0AFE36C7" w14:textId="4E40DBB9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Przeprowadzenie przy udziale przedstawicieli Zamawiającego i udokumentowanie analizy ryzyka, w tym opracowanie i wdrożenie </w:t>
      </w:r>
      <w:r w:rsidR="00C103A5">
        <w:t>m</w:t>
      </w:r>
      <w:r w:rsidR="00C103A5" w:rsidRPr="00C103A5">
        <w:t>etodyk</w:t>
      </w:r>
      <w:r w:rsidR="00C103A5">
        <w:t>i</w:t>
      </w:r>
      <w:r w:rsidR="00C103A5" w:rsidRPr="00C103A5">
        <w:t xml:space="preserve"> szacowania ryzyka zgodnie z wymaganiami normy ISO27005:2022</w:t>
      </w:r>
      <w:r>
        <w:t xml:space="preserve">, </w:t>
      </w:r>
    </w:p>
    <w:p w14:paraId="0D13DD74" w14:textId="77777777" w:rsidR="00C103A5" w:rsidRDefault="00C103A5" w:rsidP="00C103A5">
      <w:pPr>
        <w:numPr>
          <w:ilvl w:val="2"/>
          <w:numId w:val="18"/>
        </w:numPr>
        <w:spacing w:before="0" w:after="123" w:line="291" w:lineRule="auto"/>
        <w:jc w:val="both"/>
      </w:pPr>
      <w:r>
        <w:t xml:space="preserve">Identyfikacja aktywów </w:t>
      </w:r>
    </w:p>
    <w:p w14:paraId="5B890180" w14:textId="14F0CA7A" w:rsidR="00C103A5" w:rsidRDefault="00C103A5" w:rsidP="00C103A5">
      <w:pPr>
        <w:numPr>
          <w:ilvl w:val="2"/>
          <w:numId w:val="18"/>
        </w:numPr>
        <w:spacing w:before="0" w:after="123" w:line="291" w:lineRule="auto"/>
        <w:jc w:val="both"/>
      </w:pPr>
      <w:r>
        <w:t>Identyfikacja i ocena podatności, które mogą być wykorzystane przez zagrożenia dla aktywów</w:t>
      </w:r>
    </w:p>
    <w:p w14:paraId="03E4C941" w14:textId="10696833" w:rsidR="00C103A5" w:rsidRDefault="00C103A5" w:rsidP="00C103A5">
      <w:pPr>
        <w:numPr>
          <w:ilvl w:val="2"/>
          <w:numId w:val="18"/>
        </w:numPr>
        <w:spacing w:before="0" w:after="123" w:line="291" w:lineRule="auto"/>
        <w:jc w:val="both"/>
      </w:pPr>
      <w:r>
        <w:lastRenderedPageBreak/>
        <w:t xml:space="preserve">Identyfikacja i ocena skutków utraty poufności, integralności i dostępności w odniesieniu do aktywów </w:t>
      </w:r>
    </w:p>
    <w:p w14:paraId="7DB38C30" w14:textId="43C38FC2" w:rsidR="00C103A5" w:rsidRDefault="00C103A5" w:rsidP="00C103A5">
      <w:pPr>
        <w:numPr>
          <w:ilvl w:val="2"/>
          <w:numId w:val="18"/>
        </w:numPr>
        <w:spacing w:before="0" w:after="123" w:line="291" w:lineRule="auto"/>
        <w:jc w:val="both"/>
      </w:pPr>
      <w:r>
        <w:t>Ocena ryzyka</w:t>
      </w:r>
    </w:p>
    <w:p w14:paraId="002885B4" w14:textId="3F4795E1" w:rsidR="00475B00" w:rsidRPr="00631165" w:rsidRDefault="00475B00" w:rsidP="00C103A5">
      <w:pPr>
        <w:numPr>
          <w:ilvl w:val="2"/>
          <w:numId w:val="18"/>
        </w:numPr>
        <w:spacing w:before="0" w:after="123" w:line="291" w:lineRule="auto"/>
        <w:jc w:val="both"/>
        <w:rPr>
          <w:b/>
          <w:bCs/>
        </w:rPr>
      </w:pPr>
      <w:r w:rsidRPr="00631165">
        <w:rPr>
          <w:b/>
          <w:bCs/>
        </w:rPr>
        <w:t>Opracowanie narzędzia pliku EXCEL lub innego do automatyzacji analizy ryzyka na podstawie przyjętej metodologii zgodnej z norm</w:t>
      </w:r>
      <w:r w:rsidR="00631165" w:rsidRPr="00631165">
        <w:rPr>
          <w:b/>
          <w:bCs/>
        </w:rPr>
        <w:t>ą w połączenie z planem ciągłości działania</w:t>
      </w:r>
      <w:r w:rsidR="00631165">
        <w:rPr>
          <w:b/>
          <w:bCs/>
        </w:rPr>
        <w:t xml:space="preserve"> (jedno narzędzie)</w:t>
      </w:r>
      <w:r w:rsidR="00631165" w:rsidRPr="00631165">
        <w:rPr>
          <w:b/>
          <w:bCs/>
        </w:rPr>
        <w:t xml:space="preserve">. Plika musi być przejrzysty do udostępnienia konkretnych zakładek dla kierowników komórek organizacyjnych celem  oszacowania ryzyka w danej komórce. Plik musi uwzględniać ryzyka RODO, Ustawy o Cuber bezpieczeństwie oraz norm ISO </w:t>
      </w:r>
      <w:r w:rsidR="005D0236">
        <w:rPr>
          <w:b/>
          <w:bCs/>
        </w:rPr>
        <w:t xml:space="preserve">(dostarczone narzędzie i prawa autorskie do jego wykorzystywania zamiany / dostawania przechodzi na własność Gminy). </w:t>
      </w:r>
    </w:p>
    <w:p w14:paraId="55882591" w14:textId="77777777" w:rsidR="00194A6E" w:rsidRDefault="00194A6E" w:rsidP="006F1F6B">
      <w:pPr>
        <w:numPr>
          <w:ilvl w:val="2"/>
          <w:numId w:val="18"/>
        </w:numPr>
        <w:spacing w:before="0" w:after="123" w:line="291" w:lineRule="auto"/>
        <w:ind w:hanging="432"/>
        <w:jc w:val="both"/>
      </w:pPr>
      <w:r>
        <w:t xml:space="preserve">Wskazanie obszarów wymagających dostosowania i/lub doskonalenia adekwatnie do przeprowadzonej analizy ryzyka oraz wymagane do wdrożenia zabezpieczenia. </w:t>
      </w:r>
    </w:p>
    <w:p w14:paraId="63160B22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Opracowanie kompletnej dokumentacji SZBI (polityk, planów, procedur, instrukcji, metodologii zarządzania ryzykiem itd.) oraz plan ciągłości działania w zakresie systemów informatycznych. </w:t>
      </w:r>
    </w:p>
    <w:p w14:paraId="5FB600ED" w14:textId="1D60CB4C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 xml:space="preserve">Opracowane polityki, procedury itd. muszą realnie odnosić się do procesów w Urzędzie. Zamawiający oczekuje, że opracowane dokumenty będą napisane zwięźle, językiem zrozumiałym dla osób nieposiadających wysokiego przygotowania z zakresu bezpieczeństwa informacji. </w:t>
      </w:r>
      <w:r w:rsidR="00375A32">
        <w:t xml:space="preserve">Zamawiający oczekuje, że zostaną zinwentaryzowane wszystkie procesy przetwarzania i opracowany pełny </w:t>
      </w:r>
      <w:r>
        <w:t xml:space="preserve"> </w:t>
      </w:r>
      <w:r w:rsidR="00375A32" w:rsidRPr="00375A32">
        <w:t>rejestr czynności przetwarzania</w:t>
      </w:r>
      <w:r w:rsidR="00375A32">
        <w:t xml:space="preserve"> oraz pełły r</w:t>
      </w:r>
      <w:r w:rsidR="00375A32" w:rsidRPr="00375A32">
        <w:t>ejestr kategorii czynności przetwarzania według RODO</w:t>
      </w:r>
      <w:r w:rsidR="00375A32">
        <w:t xml:space="preserve">. </w:t>
      </w:r>
    </w:p>
    <w:p w14:paraId="644E5B50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D</w:t>
      </w:r>
      <w:r w:rsidRPr="00E12B8B">
        <w:t>okumentacja SZBI musi uwzględniać</w:t>
      </w:r>
      <w:r>
        <w:t>:</w:t>
      </w:r>
    </w:p>
    <w:p w14:paraId="2D11F663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polityka bezpieczeństwa informacji</w:t>
      </w:r>
    </w:p>
    <w:p w14:paraId="25260424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organizacja bezpieczeństwa informacji</w:t>
      </w:r>
    </w:p>
    <w:p w14:paraId="3E799A31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bezpieczeństwo zasobów ludzkich</w:t>
      </w:r>
    </w:p>
    <w:p w14:paraId="5A1D1DB8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zarządzanie aktywami</w:t>
      </w:r>
    </w:p>
    <w:p w14:paraId="2A0A0678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przekazywanie nośników kontrola dostępu</w:t>
      </w:r>
    </w:p>
    <w:p w14:paraId="5DA6EF47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kryptografia</w:t>
      </w:r>
    </w:p>
    <w:p w14:paraId="68364DC8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bezpieczeństwo fizyczne i środowiskowe</w:t>
      </w:r>
    </w:p>
    <w:p w14:paraId="0652ED71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bezpieczna eksploatacja</w:t>
      </w:r>
    </w:p>
    <w:p w14:paraId="366BBE3A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bezpieczeństwo komunikacji</w:t>
      </w:r>
    </w:p>
    <w:p w14:paraId="5E6D770F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pozyskiwanie, rozwój i utrzymanie systemów</w:t>
      </w:r>
    </w:p>
    <w:p w14:paraId="287D58F0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relacje z dostawcami</w:t>
      </w:r>
    </w:p>
    <w:p w14:paraId="6BC9A489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t>zarządzanie incydentami związanymi z bezpieczeństwem informacji</w:t>
      </w:r>
      <w:r>
        <w:t xml:space="preserve"> (w tym cyberbezpieczeństwa)</w:t>
      </w:r>
    </w:p>
    <w:p w14:paraId="31BA0233" w14:textId="77777777" w:rsidR="00194A6E" w:rsidRDefault="00194A6E" w:rsidP="00D61FEA">
      <w:pPr>
        <w:pStyle w:val="Akapitzlist"/>
        <w:numPr>
          <w:ilvl w:val="0"/>
          <w:numId w:val="24"/>
        </w:numPr>
        <w:spacing w:before="0" w:after="123" w:line="291" w:lineRule="auto"/>
        <w:jc w:val="both"/>
      </w:pPr>
      <w:r w:rsidRPr="00E12B8B">
        <w:lastRenderedPageBreak/>
        <w:t>bezpieczeństwo informacji w zarządzaniu ciągłością działania</w:t>
      </w:r>
    </w:p>
    <w:p w14:paraId="47F31DB1" w14:textId="77777777" w:rsidR="00194A6E" w:rsidRDefault="00194A6E" w:rsidP="00D61FEA">
      <w:pPr>
        <w:pStyle w:val="Akapitzlist"/>
        <w:ind w:left="1422"/>
        <w:rPr>
          <w:b/>
          <w:bCs/>
        </w:rPr>
      </w:pPr>
      <w:r w:rsidRPr="00970ECB">
        <w:rPr>
          <w:b/>
          <w:bCs/>
        </w:rPr>
        <w:t>Dokumentacja SZBI powinien składać się z co najmniej następujących dokumentów:</w:t>
      </w:r>
    </w:p>
    <w:p w14:paraId="54C6EDDC" w14:textId="77777777" w:rsidR="00194A6E" w:rsidRPr="00970ECB" w:rsidRDefault="00194A6E" w:rsidP="00D61FEA">
      <w:pPr>
        <w:pStyle w:val="Akapitzlist"/>
        <w:ind w:left="1422"/>
      </w:pPr>
      <w:r w:rsidRPr="00970ECB">
        <w:t>1)</w:t>
      </w:r>
      <w:r w:rsidRPr="00970ECB">
        <w:tab/>
        <w:t xml:space="preserve">Polityka Bezpieczeństwa Informacji,  </w:t>
      </w:r>
    </w:p>
    <w:p w14:paraId="6E9FF39A" w14:textId="77777777" w:rsidR="00194A6E" w:rsidRPr="00970ECB" w:rsidRDefault="00194A6E" w:rsidP="00D61FEA">
      <w:pPr>
        <w:pStyle w:val="Akapitzlist"/>
        <w:ind w:left="1422"/>
      </w:pPr>
      <w:r w:rsidRPr="00970ECB">
        <w:t>2)</w:t>
      </w:r>
      <w:r w:rsidRPr="00970ECB">
        <w:tab/>
        <w:t xml:space="preserve">Polityka Bezpieczeństwa Danych Osobowych, </w:t>
      </w:r>
    </w:p>
    <w:p w14:paraId="09513D41" w14:textId="58B15599" w:rsidR="00194A6E" w:rsidRPr="00970ECB" w:rsidRDefault="00194A6E" w:rsidP="00D61FEA">
      <w:pPr>
        <w:pStyle w:val="Akapitzlist"/>
        <w:ind w:left="1422"/>
      </w:pPr>
      <w:r w:rsidRPr="00970ECB">
        <w:t>3)</w:t>
      </w:r>
      <w:r w:rsidRPr="00970ECB">
        <w:tab/>
        <w:t>Polityka bezpieczeństwa systemów teleinformatycznych</w:t>
      </w:r>
      <w:r w:rsidR="00375A32">
        <w:t xml:space="preserve"> (odniesienie do wszystkich posiadanych systemów u Zamawiającego</w:t>
      </w:r>
      <w:r w:rsidR="00E64870">
        <w:t xml:space="preserve"> z uwzględnieniem zabezpieczeń w każdym z systemów</w:t>
      </w:r>
      <w:r w:rsidR="00375A32">
        <w:t>)</w:t>
      </w:r>
      <w:r w:rsidRPr="00970ECB">
        <w:t xml:space="preserve">,  </w:t>
      </w:r>
    </w:p>
    <w:p w14:paraId="0CA7A615" w14:textId="77777777" w:rsidR="00194A6E" w:rsidRPr="00970ECB" w:rsidRDefault="00194A6E" w:rsidP="00D61FEA">
      <w:pPr>
        <w:pStyle w:val="Akapitzlist"/>
        <w:ind w:left="1422"/>
      </w:pPr>
      <w:r w:rsidRPr="00970ECB">
        <w:t>4)</w:t>
      </w:r>
      <w:r w:rsidRPr="00970ECB">
        <w:tab/>
        <w:t xml:space="preserve">Regulamin Użytkownika Systemów Teleinformatycznych, </w:t>
      </w:r>
    </w:p>
    <w:p w14:paraId="169B2157" w14:textId="77777777" w:rsidR="00194A6E" w:rsidRDefault="00194A6E" w:rsidP="00D61FEA">
      <w:pPr>
        <w:pStyle w:val="Akapitzlist"/>
        <w:ind w:left="1422"/>
      </w:pPr>
      <w:r w:rsidRPr="00970ECB">
        <w:t>5)</w:t>
      </w:r>
      <w:r w:rsidRPr="00970ECB">
        <w:tab/>
        <w:t>Procedura zarządzania incydentami bezpieczeństwa teleinformatycznego</w:t>
      </w:r>
      <w:r>
        <w:t xml:space="preserve"> – cyberbezpieczeństwa </w:t>
      </w:r>
    </w:p>
    <w:p w14:paraId="585AB270" w14:textId="77777777" w:rsidR="00194A6E" w:rsidRPr="00970ECB" w:rsidRDefault="00194A6E" w:rsidP="00D61FEA">
      <w:pPr>
        <w:pStyle w:val="Akapitzlist"/>
        <w:ind w:left="1422"/>
      </w:pPr>
      <w:r w:rsidRPr="00970ECB">
        <w:t>6)</w:t>
      </w:r>
      <w:r w:rsidRPr="00970ECB">
        <w:tab/>
        <w:t xml:space="preserve"> Analizy ryzyka, </w:t>
      </w:r>
    </w:p>
    <w:p w14:paraId="2A7C567E" w14:textId="77777777" w:rsidR="00194A6E" w:rsidRPr="00970ECB" w:rsidRDefault="00194A6E" w:rsidP="00D61FEA">
      <w:pPr>
        <w:pStyle w:val="Akapitzlist"/>
        <w:ind w:left="1422"/>
      </w:pPr>
      <w:r w:rsidRPr="00970ECB">
        <w:t>7)</w:t>
      </w:r>
      <w:r w:rsidRPr="00970ECB">
        <w:tab/>
        <w:t xml:space="preserve">Regulamin Bezpieczeństwa użytkowania komputerów przenośnych oraz wykonywania pracy zdalnej, </w:t>
      </w:r>
    </w:p>
    <w:p w14:paraId="7F0EF783" w14:textId="77777777" w:rsidR="00194A6E" w:rsidRPr="00970ECB" w:rsidRDefault="00194A6E" w:rsidP="00D61FEA">
      <w:pPr>
        <w:pStyle w:val="Akapitzlist"/>
        <w:ind w:left="1422"/>
      </w:pPr>
      <w:r w:rsidRPr="00970ECB">
        <w:t>8)</w:t>
      </w:r>
      <w:r w:rsidRPr="00970ECB">
        <w:tab/>
        <w:t xml:space="preserve">Regulamin korzystania ze służbowej poczty elektronicznej, </w:t>
      </w:r>
    </w:p>
    <w:p w14:paraId="6F94CFB5" w14:textId="07F1BDFE" w:rsidR="007D1391" w:rsidRDefault="00194A6E" w:rsidP="007D1391">
      <w:pPr>
        <w:pStyle w:val="Akapitzlist"/>
        <w:ind w:left="1422"/>
      </w:pPr>
      <w:r w:rsidRPr="00970ECB">
        <w:t>9)</w:t>
      </w:r>
      <w:r w:rsidRPr="00970ECB">
        <w:tab/>
        <w:t>Plan ciągłości działania</w:t>
      </w:r>
      <w:r w:rsidR="00D67B45">
        <w:t xml:space="preserve"> zgodny z </w:t>
      </w:r>
      <w:r w:rsidR="00D67B45" w:rsidRPr="00D67B45">
        <w:t>PN-EN-ISO-22301_2020</w:t>
      </w:r>
      <w:r w:rsidR="007D1391">
        <w:t xml:space="preserve"> (dotyczący każdego posiadanego systemu informatycznego oraz ogólnie całej infrastruktury sprzętowej (serwery, przełączniki, itp.): </w:t>
      </w:r>
    </w:p>
    <w:p w14:paraId="6ADDBA31" w14:textId="16951008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RPO (Recovery Point Objective): Określa, ile danych organizacja może utracić, wyrażając to w czasie wstecz, do którego dane muszą zostać odzyskane.</w:t>
      </w:r>
    </w:p>
    <w:p w14:paraId="540A1B37" w14:textId="77777777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RTO (Recovery Time Objective): Czas, w jakim systemy muszą być przywrócone po awarii, aby zminimalizować wpływ na działalność.</w:t>
      </w:r>
    </w:p>
    <w:p w14:paraId="2DF7CB9B" w14:textId="77777777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MTD (Maximum Tolerable Downtime): Maksymalny dopuszczalny czas przestoju krytycznego procesu lub systemu bez powodowania trwałych szkód.</w:t>
      </w:r>
    </w:p>
    <w:p w14:paraId="4AA54340" w14:textId="77777777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Identyfikacja zasobów krytycznych: Lista kluczowych procesów, systemów i zasobów, które muszą być chronione.</w:t>
      </w:r>
    </w:p>
    <w:p w14:paraId="630D8253" w14:textId="77777777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Procedury awaryjne: Szczegółowe instrukcje dotyczące działań w przypadku awarii lub zakłóceń.</w:t>
      </w:r>
    </w:p>
    <w:p w14:paraId="184DA7BC" w14:textId="77777777" w:rsidR="007D1391" w:rsidRDefault="007D1391" w:rsidP="007D1391">
      <w:pPr>
        <w:pStyle w:val="Akapitzlist"/>
        <w:spacing w:before="0" w:after="0"/>
        <w:ind w:left="1422"/>
      </w:pPr>
    </w:p>
    <w:p w14:paraId="76289B41" w14:textId="77777777" w:rsidR="007D1391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lastRenderedPageBreak/>
        <w:t>Komunikacja kryzysowa: Plan komunikacji z pracownikami, klientami i partnerami podczas awarii.</w:t>
      </w:r>
    </w:p>
    <w:p w14:paraId="7C3A5153" w14:textId="365AB06E" w:rsidR="00194A6E" w:rsidRPr="00970ECB" w:rsidRDefault="007D1391" w:rsidP="007D1391">
      <w:pPr>
        <w:pStyle w:val="Akapitzlist"/>
        <w:numPr>
          <w:ilvl w:val="0"/>
          <w:numId w:val="26"/>
        </w:numPr>
        <w:spacing w:before="0" w:after="0"/>
      </w:pPr>
      <w:r>
        <w:t>Ocena ryzyka i BIA (Business Impact Analysis): Identyfikacja ryzyk i ich wpływu na działalność organizacji oraz krytycznych procesów wymagających ochrony.)</w:t>
      </w:r>
      <w:r w:rsidR="00194A6E" w:rsidRPr="00970ECB">
        <w:t xml:space="preserve">,  </w:t>
      </w:r>
    </w:p>
    <w:p w14:paraId="644EDD5A" w14:textId="77777777" w:rsidR="00194A6E" w:rsidRDefault="00194A6E" w:rsidP="00D61FEA">
      <w:pPr>
        <w:pStyle w:val="Akapitzlist"/>
        <w:ind w:left="1422"/>
      </w:pPr>
      <w:r w:rsidRPr="00970ECB">
        <w:t>10)</w:t>
      </w:r>
      <w:r w:rsidRPr="00970ECB">
        <w:tab/>
        <w:t>Procedura oceny skutków przetwarzania dla ochrony danych (DPIA)</w:t>
      </w:r>
      <w:r>
        <w:t>,</w:t>
      </w:r>
    </w:p>
    <w:p w14:paraId="408EBDCE" w14:textId="4235C827" w:rsidR="00194A6E" w:rsidRDefault="00194A6E" w:rsidP="00D61FEA">
      <w:pPr>
        <w:pStyle w:val="Akapitzlist"/>
        <w:ind w:left="1422"/>
      </w:pPr>
      <w:r>
        <w:t>11)</w:t>
      </w:r>
      <w:r>
        <w:tab/>
      </w:r>
      <w:r w:rsidRPr="00970ECB">
        <w:t>Rejestr czynności przetwarzania</w:t>
      </w:r>
      <w:r w:rsidR="00375A32">
        <w:t>, R</w:t>
      </w:r>
      <w:r w:rsidR="00375A32" w:rsidRPr="00375A32">
        <w:t>ejestr kategorii czynności przetwarzania</w:t>
      </w:r>
      <w:r w:rsidR="00375A32">
        <w:t>,</w:t>
      </w:r>
    </w:p>
    <w:p w14:paraId="1BDE1F7C" w14:textId="2EADA302" w:rsidR="00375A32" w:rsidRPr="00970ECB" w:rsidRDefault="00375A32" w:rsidP="00D61FEA">
      <w:pPr>
        <w:pStyle w:val="Akapitzlist"/>
        <w:ind w:left="1422"/>
      </w:pPr>
      <w:r>
        <w:t xml:space="preserve">12) </w:t>
      </w:r>
      <w:r>
        <w:tab/>
        <w:t xml:space="preserve">Deklaracja stosowania zgodnie z aktualną normą. </w:t>
      </w:r>
    </w:p>
    <w:p w14:paraId="256FCA10" w14:textId="7C5F6353" w:rsidR="00C103A5" w:rsidRPr="00C103A5" w:rsidRDefault="00C103A5" w:rsidP="00C103A5">
      <w:pPr>
        <w:pStyle w:val="Akapitzlist"/>
        <w:ind w:left="1422"/>
        <w:rPr>
          <w:b/>
          <w:bCs/>
        </w:rPr>
      </w:pPr>
      <w:r>
        <w:rPr>
          <w:b/>
          <w:bCs/>
        </w:rPr>
        <w:t xml:space="preserve">w/w dokumenty muszą zawierać </w:t>
      </w:r>
      <w:r w:rsidRPr="00C103A5">
        <w:rPr>
          <w:b/>
          <w:bCs/>
        </w:rPr>
        <w:t xml:space="preserve">procedur: </w:t>
      </w:r>
    </w:p>
    <w:p w14:paraId="4CA7A074" w14:textId="77777777" w:rsidR="00C103A5" w:rsidRDefault="00C103A5" w:rsidP="00C103A5">
      <w:pPr>
        <w:pStyle w:val="Akapitzlist"/>
        <w:ind w:left="1422"/>
      </w:pPr>
      <w:r>
        <w:t xml:space="preserve">• Procedura nadzoru nad dokumentami </w:t>
      </w:r>
    </w:p>
    <w:p w14:paraId="55C35768" w14:textId="77777777" w:rsidR="00C103A5" w:rsidRDefault="00C103A5" w:rsidP="00C103A5">
      <w:pPr>
        <w:pStyle w:val="Akapitzlist"/>
        <w:ind w:left="1422"/>
      </w:pPr>
      <w:r>
        <w:t xml:space="preserve">• Procedura działań korekcyjnych, korygujących i zapobiegawczych </w:t>
      </w:r>
    </w:p>
    <w:p w14:paraId="41FD25BF" w14:textId="77777777" w:rsidR="00C103A5" w:rsidRDefault="00C103A5" w:rsidP="00C103A5">
      <w:pPr>
        <w:pStyle w:val="Akapitzlist"/>
        <w:ind w:left="1422"/>
      </w:pPr>
      <w:r>
        <w:t xml:space="preserve">• Procedura audytu wewnętrznego </w:t>
      </w:r>
    </w:p>
    <w:p w14:paraId="279DD89F" w14:textId="77777777" w:rsidR="00C103A5" w:rsidRDefault="00C103A5" w:rsidP="00C103A5">
      <w:pPr>
        <w:pStyle w:val="Akapitzlist"/>
        <w:ind w:left="1422"/>
      </w:pPr>
      <w:r>
        <w:t xml:space="preserve">• Procedura nadzoru nad zapisami </w:t>
      </w:r>
    </w:p>
    <w:p w14:paraId="6D8C0322" w14:textId="77777777" w:rsidR="00C103A5" w:rsidRDefault="00C103A5" w:rsidP="00C103A5">
      <w:pPr>
        <w:pStyle w:val="Akapitzlist"/>
        <w:ind w:left="1422"/>
      </w:pPr>
      <w:r>
        <w:t xml:space="preserve">• Procedura przeglądu zarządzania </w:t>
      </w:r>
    </w:p>
    <w:p w14:paraId="2F61121C" w14:textId="77777777" w:rsidR="00C103A5" w:rsidRDefault="00C103A5" w:rsidP="00C103A5">
      <w:pPr>
        <w:pStyle w:val="Akapitzlist"/>
        <w:ind w:left="1422"/>
      </w:pPr>
      <w:r>
        <w:t xml:space="preserve">• Procedura zarządzania incydentami </w:t>
      </w:r>
    </w:p>
    <w:p w14:paraId="3A007F3C" w14:textId="77777777" w:rsidR="00C103A5" w:rsidRDefault="00C103A5" w:rsidP="00C103A5">
      <w:pPr>
        <w:pStyle w:val="Akapitzlist"/>
        <w:ind w:left="1422"/>
      </w:pPr>
      <w:r>
        <w:t xml:space="preserve">• Procedura bezpieczeństwa wewnętrznego organizacji </w:t>
      </w:r>
    </w:p>
    <w:p w14:paraId="401DEA14" w14:textId="77777777" w:rsidR="00C103A5" w:rsidRDefault="00C103A5" w:rsidP="00C103A5">
      <w:pPr>
        <w:pStyle w:val="Akapitzlist"/>
        <w:ind w:left="1422"/>
      </w:pPr>
      <w:r>
        <w:t xml:space="preserve">• Procedura ewakuacji personelu i sprzętu z obiektów </w:t>
      </w:r>
    </w:p>
    <w:p w14:paraId="56A9CD77" w14:textId="77777777" w:rsidR="00C103A5" w:rsidRDefault="00C103A5" w:rsidP="00C103A5">
      <w:pPr>
        <w:pStyle w:val="Akapitzlist"/>
        <w:ind w:left="1422"/>
      </w:pPr>
      <w:r>
        <w:t xml:space="preserve">• Procedura klasyfikacji informacji wewnętrznych i zewnętrznych </w:t>
      </w:r>
    </w:p>
    <w:p w14:paraId="620A3BF8" w14:textId="04423B39" w:rsidR="00C103A5" w:rsidRDefault="00C103A5" w:rsidP="00C103A5">
      <w:pPr>
        <w:pStyle w:val="Akapitzlist"/>
        <w:ind w:left="1422"/>
      </w:pPr>
      <w:r>
        <w:t xml:space="preserve">• Procedura oceny ryzyk generowanych przez strony zewnętrzne (klientów, dostawców, kooperantów, innych) </w:t>
      </w:r>
    </w:p>
    <w:p w14:paraId="3DAB9639" w14:textId="77777777" w:rsidR="00C103A5" w:rsidRDefault="00C103A5" w:rsidP="00C103A5">
      <w:pPr>
        <w:pStyle w:val="Akapitzlist"/>
        <w:ind w:left="1422"/>
      </w:pPr>
      <w:r>
        <w:t xml:space="preserve">• Procedura postępowania w przypadku odejścia pracownika z firmy </w:t>
      </w:r>
    </w:p>
    <w:p w14:paraId="7AAEEF95" w14:textId="77777777" w:rsidR="00C103A5" w:rsidRDefault="00C103A5" w:rsidP="00C103A5">
      <w:pPr>
        <w:pStyle w:val="Akapitzlist"/>
        <w:ind w:left="1422"/>
      </w:pPr>
      <w:r>
        <w:t xml:space="preserve">• Procedura bezpieczeństwa infrastruktury teleinformatycznej (sieć, serwerownie, </w:t>
      </w:r>
    </w:p>
    <w:p w14:paraId="242A1008" w14:textId="77777777" w:rsidR="00C103A5" w:rsidRDefault="00C103A5" w:rsidP="00C103A5">
      <w:pPr>
        <w:pStyle w:val="Akapitzlist"/>
        <w:ind w:left="1422"/>
      </w:pPr>
      <w:r>
        <w:t xml:space="preserve">urządzenia łączności, inne elementy) </w:t>
      </w:r>
    </w:p>
    <w:p w14:paraId="7CB5C1C5" w14:textId="77777777" w:rsidR="00C103A5" w:rsidRDefault="00C103A5" w:rsidP="00C103A5">
      <w:pPr>
        <w:pStyle w:val="Akapitzlist"/>
        <w:ind w:left="1422"/>
      </w:pPr>
      <w:r>
        <w:t xml:space="preserve">• Procedura bezpieczeństwa fizycznego </w:t>
      </w:r>
    </w:p>
    <w:p w14:paraId="63D78B9D" w14:textId="77777777" w:rsidR="00C103A5" w:rsidRDefault="00C103A5" w:rsidP="00C103A5">
      <w:pPr>
        <w:pStyle w:val="Akapitzlist"/>
        <w:ind w:left="1422"/>
      </w:pPr>
      <w:r>
        <w:t xml:space="preserve">• Procedura nadzór nad przyrządami pomiarowymi i zapewnienia spójności pomiarowej </w:t>
      </w:r>
    </w:p>
    <w:p w14:paraId="5F13F959" w14:textId="77777777" w:rsidR="00C103A5" w:rsidRDefault="00C103A5" w:rsidP="00C103A5">
      <w:pPr>
        <w:pStyle w:val="Akapitzlist"/>
        <w:ind w:left="1422"/>
      </w:pPr>
      <w:r>
        <w:t>• Procedura wykorzystywania sprzętu służbowego co celów przydatnych;</w:t>
      </w:r>
    </w:p>
    <w:p w14:paraId="1C51BA14" w14:textId="77777777" w:rsidR="00C103A5" w:rsidRDefault="00C103A5" w:rsidP="00C103A5">
      <w:pPr>
        <w:pStyle w:val="Akapitzlist"/>
        <w:ind w:left="1422"/>
      </w:pPr>
      <w:r>
        <w:t xml:space="preserve">• Procedura wykorzystywania sprzętu prywatnego do celów służbowych; </w:t>
      </w:r>
    </w:p>
    <w:p w14:paraId="065C5694" w14:textId="77777777" w:rsidR="00C103A5" w:rsidRDefault="00C103A5" w:rsidP="00C103A5">
      <w:pPr>
        <w:pStyle w:val="Akapitzlist"/>
        <w:ind w:left="1422"/>
      </w:pPr>
      <w:r>
        <w:t xml:space="preserve">• Inne niezbędne u klienta z punktu widzenia systemu bezpieczeństwa informacji (po ocenie potrzeb) </w:t>
      </w:r>
    </w:p>
    <w:p w14:paraId="1F721FEB" w14:textId="77777777" w:rsidR="00C103A5" w:rsidRDefault="00C103A5" w:rsidP="00C103A5">
      <w:pPr>
        <w:pStyle w:val="Akapitzlist"/>
        <w:ind w:left="1422"/>
      </w:pPr>
      <w:r>
        <w:lastRenderedPageBreak/>
        <w:t xml:space="preserve">• Dokumenty ustalające status systemu zarządzania bezpieczeństwem informacji zgodnie z wymaganiami normy. </w:t>
      </w:r>
    </w:p>
    <w:p w14:paraId="783F3E07" w14:textId="77777777" w:rsidR="00C103A5" w:rsidRDefault="00C103A5" w:rsidP="00C103A5">
      <w:pPr>
        <w:pStyle w:val="Akapitzlist"/>
        <w:ind w:left="1422"/>
      </w:pPr>
      <w:r>
        <w:t>• Opracowanie formularzy i rejestrów będących integralną częścią w/w dokumentów w formie i treści odpowiedniej do potrzeb i woli klienta (zawartość merytoryczna oraz forma).</w:t>
      </w:r>
    </w:p>
    <w:p w14:paraId="4DCA164A" w14:textId="5ED32528" w:rsidR="00B8026E" w:rsidRDefault="00B8026E" w:rsidP="00B8026E">
      <w:pPr>
        <w:pStyle w:val="Akapitzlist"/>
        <w:ind w:left="1422"/>
      </w:pPr>
      <w:r>
        <w:t xml:space="preserve">• Mapa procesów objętych SZBI, schemat procesów należy przygotować w notacji BPMN </w:t>
      </w:r>
    </w:p>
    <w:p w14:paraId="5E35D5E1" w14:textId="10EB135B" w:rsidR="00B8026E" w:rsidRDefault="00B8026E" w:rsidP="00B8026E">
      <w:pPr>
        <w:pStyle w:val="Akapitzlist"/>
        <w:ind w:left="1422"/>
      </w:pPr>
      <w:r>
        <w:t>• Deklaracja stosowania dla systemu bezpieczeństwa informacji wraz z przyporządkowanie aktualnie używanych w organizacji rozwiązań do wymagań normy.</w:t>
      </w:r>
    </w:p>
    <w:p w14:paraId="4C1C9A6F" w14:textId="14BAD324" w:rsidR="00D67B45" w:rsidRPr="00475B00" w:rsidRDefault="00D67B45" w:rsidP="00475B00">
      <w:pPr>
        <w:pStyle w:val="Akapitzlist"/>
        <w:ind w:left="1422"/>
        <w:jc w:val="both"/>
        <w:rPr>
          <w:b/>
          <w:bCs/>
        </w:rPr>
      </w:pPr>
      <w:r w:rsidRPr="00475B00">
        <w:rPr>
          <w:b/>
          <w:bCs/>
        </w:rPr>
        <w:t xml:space="preserve">• Plan ciągłości działania musi uwzględniać wszystkie zasoby u Zamawiającego jak również wszystkie procesy przetwarzania. Wykonawca musi wspólnie </w:t>
      </w:r>
      <w:r w:rsidR="00475B00">
        <w:rPr>
          <w:b/>
          <w:bCs/>
        </w:rPr>
        <w:br/>
      </w:r>
      <w:r w:rsidRPr="00475B00">
        <w:rPr>
          <w:b/>
          <w:bCs/>
        </w:rPr>
        <w:t xml:space="preserve">z Zamawiającym ustalić czasy RPO (Recovery Point Objective), RTO (Recovery Time Objective), MTD (Maximum Tolerable Downtime), BIA (Business Impact Analysis) jak również krytyczności danego zasobu i danego procesu. Wykonawca musi opracować plik EXCEL lub inny który następnie Zamawiający będzie mógł samodzielnie </w:t>
      </w:r>
      <w:r w:rsidR="00475B00">
        <w:rPr>
          <w:b/>
          <w:bCs/>
        </w:rPr>
        <w:t xml:space="preserve">dowolnie </w:t>
      </w:r>
      <w:r w:rsidRPr="00475B00">
        <w:rPr>
          <w:b/>
          <w:bCs/>
        </w:rPr>
        <w:t xml:space="preserve">dopasowywać do swoich potrzeb automatyzujący powiązania zasobów, procesów, krytyczności oraz </w:t>
      </w:r>
      <w:r w:rsidR="00475B00" w:rsidRPr="00475B00">
        <w:rPr>
          <w:b/>
          <w:bCs/>
        </w:rPr>
        <w:t>musi być powiązany z analizą ryzyka zgodnie z przyjętą metodologią</w:t>
      </w:r>
      <w:r w:rsidR="00631165">
        <w:rPr>
          <w:b/>
          <w:bCs/>
        </w:rPr>
        <w:t xml:space="preserve"> (jedno narzędzie)</w:t>
      </w:r>
      <w:r w:rsidR="00475B00" w:rsidRPr="00475B00">
        <w:rPr>
          <w:b/>
          <w:bCs/>
        </w:rPr>
        <w:t xml:space="preserve">. Czasy muszą obnosić się </w:t>
      </w:r>
      <w:r w:rsidR="00475B00">
        <w:rPr>
          <w:b/>
          <w:bCs/>
        </w:rPr>
        <w:t>d</w:t>
      </w:r>
      <w:r w:rsidR="00475B00" w:rsidRPr="00475B00">
        <w:rPr>
          <w:b/>
          <w:bCs/>
        </w:rPr>
        <w:t xml:space="preserve">o zasobu np. klastra HA lub klastra replikacji który musi zawierać składowe klastra np. serwery, macierze itp. z określonymi również czasami i krytycznością. </w:t>
      </w:r>
      <w:r w:rsidR="00475B00">
        <w:rPr>
          <w:b/>
          <w:bCs/>
        </w:rPr>
        <w:t xml:space="preserve">Plik i prawa autorskie opracowanego narzędzia przechodzą na Zamawiającego. </w:t>
      </w:r>
      <w:r w:rsidR="00631165">
        <w:rPr>
          <w:b/>
          <w:bCs/>
        </w:rPr>
        <w:t xml:space="preserve">Przejrzystość i zakres funkcjonalności przygotowanego narzędzia musi zostać pozytywnie zaakceptowany przez Zamawiającego celem dokonania odbioru. </w:t>
      </w:r>
      <w:r w:rsidR="005A541F">
        <w:rPr>
          <w:b/>
          <w:bCs/>
        </w:rPr>
        <w:t xml:space="preserve">Zamawiający nie dopuszcza rozwiązania zamkniętego bez możliwości jego samodzielnej późniejszej modyfikacji oraz rozwiązania w chmurze. </w:t>
      </w:r>
    </w:p>
    <w:p w14:paraId="0CEE1046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Wykonawca w ramach dokumentów SZBI zaktualizuje lub opracuje dokument SZBI związany z zarządzaniem ryzykiem bezpieczeństwa informacji z uwzględnieniem punktu 2.2.</w:t>
      </w:r>
    </w:p>
    <w:p w14:paraId="23F2F332" w14:textId="7DE92610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lastRenderedPageBreak/>
        <w:t>Wykonawca w ramach dokumentów SZBI przygotuje listę środków technicznych dla zapewnienia bezpieczeństwa informacji z uwzględnieniem środków wykorzystywanych przez Zamawiającego.</w:t>
      </w:r>
      <w:r w:rsidR="00D67B45">
        <w:t xml:space="preserve"> </w:t>
      </w:r>
    </w:p>
    <w:p w14:paraId="3A688D9F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 w:rsidRPr="00716844">
        <w:t xml:space="preserve">Wykonawca realizując </w:t>
      </w:r>
      <w:r>
        <w:t>SZBI</w:t>
      </w:r>
      <w:r w:rsidRPr="00716844">
        <w:t xml:space="preserve"> uwzględni zmieniającą się infrastrukturę teleinformatyczną Zamawiającego. Zamawiający planuje w okresie świadczenia usługi przez Wykonawcę rozbudowę infrastruktury teleinformatycznej.</w:t>
      </w:r>
      <w:r w:rsidRPr="008514EB">
        <w:t xml:space="preserve"> </w:t>
      </w:r>
    </w:p>
    <w:p w14:paraId="580DD90A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Wykonawca przygotuje harmonogram dostosowywania opracowywania poszczególnych dokumentów SZBI.</w:t>
      </w:r>
    </w:p>
    <w:p w14:paraId="264C2B07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Harmonogram realizacji zadań musi uwzględniać przekazywanie przez Wykonawcę poszczególnych dokumentów etapami, w sposób pozwalający na weryfikację dokumentów przez Zamawiającego.</w:t>
      </w:r>
    </w:p>
    <w:p w14:paraId="531B6F94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Zamawiający zastrzega sobie prawo do wniesienia uwag do treści dokumentacji SZBI, zgłaszanych w trakcie procedury odbiorowej.</w:t>
      </w:r>
    </w:p>
    <w:p w14:paraId="5E9457E8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>Potwierdzeniem wykonania dokumentacji SZBI będzie podpisany z wynikiem pozytywnym przez Strony, Protokół odbioru dokumentacji Systemu Zarządzania Bezpieczeństwem Informacji.</w:t>
      </w:r>
    </w:p>
    <w:p w14:paraId="7BFD42A2" w14:textId="77777777" w:rsidR="00194A6E" w:rsidRDefault="00194A6E" w:rsidP="00D61FEA">
      <w:pPr>
        <w:ind w:left="802"/>
      </w:pPr>
      <w:r>
        <w:t xml:space="preserve">Jednocześnie Zamawiający zastrzega, że wszelkie błędy w przygotowanej dokumentacji świadczące o tym, że dokumentacja została przeniesiona z innej organizacji będą podstawą do odrzucenia dokumentów do poprawki, bez ich dalszej analizy ze strony Zamawiającego.   </w:t>
      </w:r>
    </w:p>
    <w:p w14:paraId="3DF23B82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Przeprowadzenie szkoleń z zakresu zarządzania bezpieczeństwem informacji, budujące świadomość cyberzagrożeń i sposobów ochrony przed nimi w odniesieniu do całości SZBI stacjonarnie w siedzibie Zamawiającego dla: </w:t>
      </w:r>
    </w:p>
    <w:p w14:paraId="10E1D168" w14:textId="77777777" w:rsidR="00194A6E" w:rsidRDefault="00194A6E" w:rsidP="00D61FEA">
      <w:pPr>
        <w:numPr>
          <w:ilvl w:val="2"/>
          <w:numId w:val="18"/>
        </w:numPr>
        <w:spacing w:before="0" w:after="1" w:line="291" w:lineRule="auto"/>
        <w:ind w:hanging="696"/>
        <w:jc w:val="both"/>
      </w:pPr>
      <w:r>
        <w:t xml:space="preserve">wyższego kierownictwa – kierowników komórek organizacyjnych – co najmniej 2x4 godziny (2 szkolenie w różnych terminach ustalonych z Zamawiającym), </w:t>
      </w:r>
    </w:p>
    <w:p w14:paraId="422B3AD4" w14:textId="77777777" w:rsidR="00194A6E" w:rsidRDefault="00194A6E" w:rsidP="00D61FEA">
      <w:pPr>
        <w:spacing w:after="4"/>
        <w:ind w:left="730"/>
      </w:pPr>
      <w:r>
        <w:t xml:space="preserve">2.5.4. dla min. 75% pracowników (z wyłączeniem osób uczestniczących w wcześniej wymienianych szkoleniach) – co najmniej 2 x 6 godziny (2 szkolenie w różnych terminach ustalonych z Zamawiającym). </w:t>
      </w:r>
    </w:p>
    <w:p w14:paraId="0F7CABC3" w14:textId="77777777" w:rsidR="00194A6E" w:rsidRDefault="00194A6E" w:rsidP="00D61FEA">
      <w:pPr>
        <w:spacing w:after="4"/>
        <w:ind w:left="730"/>
      </w:pPr>
      <w:r>
        <w:t xml:space="preserve">Łącznie 4 szkoleń 4 lub 6 godzinnych (jedna godzina to 45 minut zajęć). </w:t>
      </w:r>
    </w:p>
    <w:p w14:paraId="3CD61C06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>Przeprowadzenie przy udziale Zamawiającego pełnego audytu końcowego po zakończeniu projektu Cyberbezpieczny</w:t>
      </w:r>
      <w:r w:rsidRPr="00FF62B9">
        <w:t xml:space="preserve"> Samorząd </w:t>
      </w:r>
      <w:r>
        <w:t xml:space="preserve">oraz ponowne wypełnienie </w:t>
      </w:r>
      <w:r w:rsidRPr="00FF62B9">
        <w:t xml:space="preserve">Ankietę Dojrzałości </w:t>
      </w:r>
      <w:r w:rsidRPr="00FF62B9">
        <w:lastRenderedPageBreak/>
        <w:t>Cyberbezpieczeństwa w Jednostce Samorządu Terytorialnego zgodnie z zasadami projektu</w:t>
      </w:r>
      <w:r>
        <w:t xml:space="preserve"> </w:t>
      </w:r>
      <w:r w:rsidRPr="00FF62B9">
        <w:t>Cyberbezpieczny Samorząd</w:t>
      </w:r>
      <w:r>
        <w:t xml:space="preserve"> – zakres i zasady audytu adekwatny jak w punkcie 2.1</w:t>
      </w:r>
      <w:r w:rsidRPr="00FF62B9">
        <w:t xml:space="preserve">. </w:t>
      </w:r>
    </w:p>
    <w:p w14:paraId="3E6F9966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Audyt zgodności z </w:t>
      </w:r>
      <w:r w:rsidRPr="009355A0">
        <w:t>KRI/UoKSC</w:t>
      </w:r>
      <w:r>
        <w:t xml:space="preserve"> za rok 2025 – przedstawiony Zamawiającemu do końca września 2025 roku. </w:t>
      </w:r>
    </w:p>
    <w:p w14:paraId="5A5CBE1D" w14:textId="77777777" w:rsidR="00194A6E" w:rsidRPr="00DD6A2B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 w:rsidRPr="00DD6A2B">
        <w:t xml:space="preserve">TESTY SOCJOTECHNICZNE DLA PRACOWNIKÓW </w:t>
      </w:r>
    </w:p>
    <w:p w14:paraId="32F63321" w14:textId="77777777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Zamawiający wymaga wykonania dwóch testów socjotecznicznych dla pracowników, każdy trwający od 1 do 3 dni kolejno po sobie następujących. </w:t>
      </w:r>
    </w:p>
    <w:p w14:paraId="2A14559A" w14:textId="1F2F76E0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Termin realizacji zamówienia - test pierwszy w ciągu 3 miesięcy od dnia zawarcia umowy. Test drugi – </w:t>
      </w:r>
      <w:r w:rsidR="00372468">
        <w:t>do</w:t>
      </w:r>
      <w:r w:rsidR="00D339C1">
        <w:t xml:space="preserve"> 30 października 2025</w:t>
      </w:r>
      <w:r w:rsidRPr="00DD6A2B">
        <w:t>, nie wcześniej niż po 12 miesiącach od zawarcia umowy, w terminie uzgodnionym z Zamawiającym.</w:t>
      </w:r>
    </w:p>
    <w:p w14:paraId="6924BBE6" w14:textId="77777777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Minimalny zakres testów socjotechnicznych: </w:t>
      </w:r>
    </w:p>
    <w:p w14:paraId="41496748" w14:textId="77777777" w:rsidR="00194A6E" w:rsidRPr="00DD6A2B" w:rsidRDefault="00194A6E" w:rsidP="00D61FEA">
      <w:pPr>
        <w:numPr>
          <w:ilvl w:val="2"/>
          <w:numId w:val="25"/>
        </w:numPr>
        <w:spacing w:before="0" w:after="4" w:line="291" w:lineRule="auto"/>
        <w:jc w:val="both"/>
      </w:pPr>
      <w:r w:rsidRPr="00DD6A2B">
        <w:t>Kontakt mailowy z próbami pozyskania danych logowania (phishing, spear phishing),</w:t>
      </w:r>
    </w:p>
    <w:p w14:paraId="380C113E" w14:textId="77777777" w:rsidR="00194A6E" w:rsidRPr="00DD6A2B" w:rsidRDefault="00194A6E" w:rsidP="00D61FEA">
      <w:pPr>
        <w:numPr>
          <w:ilvl w:val="2"/>
          <w:numId w:val="25"/>
        </w:numPr>
        <w:spacing w:before="0" w:after="4" w:line="291" w:lineRule="auto"/>
        <w:jc w:val="both"/>
      </w:pPr>
      <w:r w:rsidRPr="00DD6A2B">
        <w:t>Kontakt mailowy z próbami aktywowania złośliwych linków,</w:t>
      </w:r>
    </w:p>
    <w:p w14:paraId="41FE5A6E" w14:textId="77777777" w:rsidR="00194A6E" w:rsidRPr="00DD6A2B" w:rsidRDefault="00194A6E" w:rsidP="00D61FEA">
      <w:pPr>
        <w:numPr>
          <w:ilvl w:val="2"/>
          <w:numId w:val="25"/>
        </w:numPr>
        <w:spacing w:before="0" w:after="4" w:line="291" w:lineRule="auto"/>
        <w:jc w:val="both"/>
      </w:pPr>
      <w:r w:rsidRPr="00DD6A2B">
        <w:t>Kontakt mailowy z próbami nakłonienia do otwarcia wskazanego dokumentu,</w:t>
      </w:r>
    </w:p>
    <w:p w14:paraId="55DFFECF" w14:textId="24D12099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Zamawiający wymaga wykonania testów socjotechnicznych dla min. </w:t>
      </w:r>
      <w:r w:rsidR="00372468">
        <w:t>5</w:t>
      </w:r>
      <w:r w:rsidRPr="00DD6A2B">
        <w:t xml:space="preserve">0% pracowników zatrudnionych w każdej jednostce. Wykaz osób zatrudnionych w poszczególnych jednostkach wraz z niezbędnymi danymi Zamawiający przekaże Wykonawcy po zawarciu umowy. </w:t>
      </w:r>
    </w:p>
    <w:p w14:paraId="0D3F24AB" w14:textId="77777777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Zamawiający wymaga, aby wszystkie prace były prowadzone w sposób kontrolowany, gwarantujący poufność danych oraz bezpieczeństwo środowiska pracy. W przypadku udanych prób pozyskania poufnych danych (np. danych uwierzytelniających) osoba wyznaczona do kontaktu po stronie Zamawiającego musi być natychmiast informowana o zaistniałej sytuacji. </w:t>
      </w:r>
    </w:p>
    <w:p w14:paraId="4A6E62F3" w14:textId="77777777" w:rsidR="00194A6E" w:rsidRPr="00DD6A2B" w:rsidRDefault="00194A6E" w:rsidP="00D61FEA">
      <w:pPr>
        <w:numPr>
          <w:ilvl w:val="2"/>
          <w:numId w:val="18"/>
        </w:numPr>
        <w:spacing w:before="0" w:after="4" w:line="291" w:lineRule="auto"/>
        <w:ind w:hanging="696"/>
        <w:jc w:val="both"/>
      </w:pPr>
      <w:r w:rsidRPr="00DD6A2B">
        <w:t xml:space="preserve">Potwierdzeniem wykonania każdego z testu (odrębnie 1 oraz 2) będzie opracowany raport z przeprowadzonych testów, prezentujący m.in. wykaz podjętych działań, w tym opis prób udanych oraz rekomendowane środki zaradcze, które pozwolą uniknąć podobnych sytuacji w przyszłości. Raport winien być sporządzony i przedłożony Zamawiającemu wraz z protokołem zdawczo-odbiorczym wykonania usługi po zakończeniu testów, nie później niż w ciągu 30 dni od zakończenia testu.    </w:t>
      </w:r>
    </w:p>
    <w:p w14:paraId="36DF1004" w14:textId="651E645B" w:rsidR="000051BA" w:rsidRPr="000051BA" w:rsidRDefault="000051BA" w:rsidP="000051BA">
      <w:pPr>
        <w:numPr>
          <w:ilvl w:val="1"/>
          <w:numId w:val="18"/>
        </w:numPr>
        <w:spacing w:before="0" w:after="123" w:line="291" w:lineRule="auto"/>
        <w:ind w:hanging="432"/>
        <w:jc w:val="both"/>
        <w:rPr>
          <w:b/>
          <w:bCs/>
        </w:rPr>
      </w:pPr>
      <w:r w:rsidRPr="000051BA">
        <w:rPr>
          <w:b/>
          <w:bCs/>
        </w:rPr>
        <w:t xml:space="preserve">Szkolenia specjalistyczne dla kadry IT z zakresu bezpieczeństwa sieci - systemów. Microsoft Unlimited </w:t>
      </w:r>
      <w:r>
        <w:rPr>
          <w:b/>
          <w:bCs/>
        </w:rPr>
        <w:t xml:space="preserve">- </w:t>
      </w:r>
      <w:r w:rsidRPr="000051BA">
        <w:rPr>
          <w:b/>
          <w:bCs/>
        </w:rPr>
        <w:t xml:space="preserve"> możliwość udziału w nielimitowanej ilości autoryzowanych szkoleń Microsoft na 12 miesięcy od daty zakupu. Szkolenia odbywają się w Wirtualnej klasie, na żywo, z certyfikowanym trenerem Microsoft. </w:t>
      </w:r>
      <w:r>
        <w:rPr>
          <w:b/>
          <w:bCs/>
        </w:rPr>
        <w:t>A</w:t>
      </w:r>
      <w:r w:rsidRPr="000051BA">
        <w:rPr>
          <w:b/>
          <w:bCs/>
        </w:rPr>
        <w:t xml:space="preserve">bonament Microsoft Unlimited </w:t>
      </w:r>
      <w:r>
        <w:rPr>
          <w:b/>
          <w:bCs/>
        </w:rPr>
        <w:t>umożliwia</w:t>
      </w:r>
      <w:r w:rsidRPr="000051BA">
        <w:rPr>
          <w:b/>
          <w:bCs/>
        </w:rPr>
        <w:t xml:space="preserve"> korzysta</w:t>
      </w:r>
      <w:r>
        <w:rPr>
          <w:b/>
          <w:bCs/>
        </w:rPr>
        <w:t>nie</w:t>
      </w:r>
      <w:r w:rsidRPr="000051BA">
        <w:rPr>
          <w:b/>
          <w:bCs/>
        </w:rPr>
        <w:t xml:space="preserve"> bez ograniczeń z pełnego wachlarza szkoleń online  w terminach gwarantowanych </w:t>
      </w:r>
      <w:r>
        <w:rPr>
          <w:b/>
          <w:bCs/>
        </w:rPr>
        <w:t xml:space="preserve"> minimum 7 szkoleń</w:t>
      </w:r>
      <w:r w:rsidRPr="000051BA">
        <w:rPr>
          <w:b/>
          <w:bCs/>
        </w:rPr>
        <w:t>.</w:t>
      </w:r>
    </w:p>
    <w:p w14:paraId="4DB35827" w14:textId="3B5F212F" w:rsidR="000051BA" w:rsidRPr="000051BA" w:rsidRDefault="000051BA" w:rsidP="000051BA">
      <w:pPr>
        <w:spacing w:before="0" w:after="123" w:line="291" w:lineRule="auto"/>
        <w:ind w:left="777"/>
        <w:jc w:val="both"/>
      </w:pPr>
      <w:r>
        <w:rPr>
          <w:b/>
          <w:bCs/>
        </w:rPr>
        <w:lastRenderedPageBreak/>
        <w:t>Dodatkowo Wykonawca zapewnia</w:t>
      </w:r>
      <w:r w:rsidRPr="000051BA">
        <w:rPr>
          <w:b/>
          <w:bCs/>
        </w:rPr>
        <w:t xml:space="preserve"> 2 vouchery na egzaminy Microsoft!</w:t>
      </w:r>
    </w:p>
    <w:p w14:paraId="07D6F247" w14:textId="03395A24" w:rsidR="00194A6E" w:rsidRPr="00CF76D3" w:rsidRDefault="00CF76D3" w:rsidP="000051BA">
      <w:pPr>
        <w:spacing w:before="0" w:after="123" w:line="291" w:lineRule="auto"/>
        <w:ind w:left="777"/>
        <w:jc w:val="both"/>
        <w:rPr>
          <w:b/>
          <w:bCs/>
          <w:u w:val="single"/>
        </w:rPr>
      </w:pPr>
      <w:r w:rsidRPr="00CF76D3">
        <w:rPr>
          <w:b/>
          <w:bCs/>
          <w:u w:val="single"/>
        </w:rPr>
        <w:t xml:space="preserve">Szkolenia i vouchery dla </w:t>
      </w:r>
      <w:r w:rsidR="000051BA" w:rsidRPr="00CF76D3">
        <w:rPr>
          <w:b/>
          <w:bCs/>
          <w:u w:val="single"/>
        </w:rPr>
        <w:t>2 pracowników zamawiającego.</w:t>
      </w:r>
    </w:p>
    <w:p w14:paraId="4DE45D04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Termin realizacji zamówienia: </w:t>
      </w:r>
    </w:p>
    <w:p w14:paraId="4CD148BB" w14:textId="1D35FE3A" w:rsidR="00194A6E" w:rsidRDefault="00194A6E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  <w:bookmarkStart w:id="1" w:name="_Hlk172149567"/>
      <w:r>
        <w:t xml:space="preserve">Zadanie 2.1 </w:t>
      </w:r>
      <w:r w:rsidR="006B1353">
        <w:t xml:space="preserve">(Audyt wstępny Urzędu) </w:t>
      </w:r>
      <w:r>
        <w:t xml:space="preserve">- do </w:t>
      </w:r>
      <w:r w:rsidR="00031279">
        <w:t>40</w:t>
      </w:r>
      <w:r>
        <w:t xml:space="preserve"> dni od dnia zawarcia umowy. </w:t>
      </w:r>
    </w:p>
    <w:p w14:paraId="13E00574" w14:textId="520C9F5E" w:rsidR="00194A6E" w:rsidRDefault="00194A6E" w:rsidP="00D61FEA">
      <w:pPr>
        <w:numPr>
          <w:ilvl w:val="1"/>
          <w:numId w:val="18"/>
        </w:numPr>
        <w:spacing w:before="0" w:after="6" w:line="291" w:lineRule="auto"/>
        <w:ind w:hanging="432"/>
        <w:jc w:val="both"/>
      </w:pPr>
      <w:r>
        <w:t>Zadanie 2.2</w:t>
      </w:r>
      <w:r w:rsidR="006B1353">
        <w:t xml:space="preserve"> (analiza ryzyka)</w:t>
      </w:r>
      <w:r>
        <w:t xml:space="preserve"> i 2.3</w:t>
      </w:r>
      <w:r w:rsidR="006B1353">
        <w:t xml:space="preserve"> (wskazanie obszarów wymagających dostosowania)</w:t>
      </w:r>
      <w:r>
        <w:t xml:space="preserve"> – do </w:t>
      </w:r>
      <w:r w:rsidR="005A541F">
        <w:t>40</w:t>
      </w:r>
      <w:r>
        <w:t xml:space="preserve"> dni do dnia zawarcia umowy. </w:t>
      </w:r>
    </w:p>
    <w:p w14:paraId="143DEC9D" w14:textId="08EE5FE2" w:rsidR="00194A6E" w:rsidRDefault="00194A6E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  <w:r>
        <w:t>Zadanie 2.</w:t>
      </w:r>
      <w:r w:rsidR="006F1F6B">
        <w:t>3</w:t>
      </w:r>
      <w:r w:rsidR="006B1353">
        <w:t xml:space="preserve"> (dokumentacji SZBI)</w:t>
      </w:r>
      <w:r>
        <w:t xml:space="preserve"> - 2.5</w:t>
      </w:r>
      <w:r w:rsidR="006B1353">
        <w:t xml:space="preserve"> (szkolenia)</w:t>
      </w:r>
      <w:r>
        <w:t xml:space="preserve"> – do </w:t>
      </w:r>
      <w:r w:rsidR="005A541F">
        <w:t>90</w:t>
      </w:r>
      <w:r>
        <w:t xml:space="preserve"> dni od dnia zawarcia umowy – uwzględniając zmiany techniczne realizowane w ramach programu </w:t>
      </w:r>
      <w:r w:rsidRPr="00623346">
        <w:t>Cyberbezpieczny Samorząd</w:t>
      </w:r>
      <w:r>
        <w:t xml:space="preserve">. </w:t>
      </w:r>
    </w:p>
    <w:p w14:paraId="251AA02E" w14:textId="77777777" w:rsidR="006F1F6B" w:rsidRDefault="006F1F6B" w:rsidP="006F1F6B">
      <w:pPr>
        <w:numPr>
          <w:ilvl w:val="1"/>
          <w:numId w:val="18"/>
        </w:numPr>
        <w:spacing w:before="0" w:after="6" w:line="291" w:lineRule="auto"/>
        <w:ind w:hanging="432"/>
        <w:jc w:val="both"/>
      </w:pPr>
      <w:r>
        <w:t xml:space="preserve">Zadanie </w:t>
      </w:r>
      <w:r w:rsidRPr="006F1F6B">
        <w:t>2.4.</w:t>
      </w:r>
      <w:r w:rsidRPr="006F1F6B">
        <w:tab/>
        <w:t>Przeprowadzenie szkoleń z zakresu zarządzania bezpieczeństwem informacji</w:t>
      </w:r>
      <w:r>
        <w:t xml:space="preserve"> do 30 od odbioru dokumentacja SZBI przez Zamawiajacego.</w:t>
      </w:r>
    </w:p>
    <w:p w14:paraId="75B7BEAB" w14:textId="77777777" w:rsidR="006F1F6B" w:rsidRDefault="006F1F6B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</w:p>
    <w:p w14:paraId="26AB02BA" w14:textId="43A8D168" w:rsidR="00194A6E" w:rsidRDefault="00194A6E" w:rsidP="00D61FEA">
      <w:pPr>
        <w:numPr>
          <w:ilvl w:val="1"/>
          <w:numId w:val="18"/>
        </w:numPr>
        <w:spacing w:before="0" w:after="6" w:line="291" w:lineRule="auto"/>
        <w:ind w:hanging="432"/>
        <w:jc w:val="both"/>
      </w:pPr>
      <w:r>
        <w:t>Zadanie 2.</w:t>
      </w:r>
      <w:r w:rsidR="006F1F6B">
        <w:t>5</w:t>
      </w:r>
      <w:r w:rsidR="006B1353">
        <w:t xml:space="preserve"> (audytu końcowy)</w:t>
      </w:r>
      <w:r>
        <w:t xml:space="preserve"> – do </w:t>
      </w:r>
      <w:r w:rsidR="006B1353">
        <w:t>30</w:t>
      </w:r>
      <w:r>
        <w:t xml:space="preserve"> dni po zakończeniu realizacji projektu </w:t>
      </w:r>
      <w:r w:rsidRPr="00FF62B9">
        <w:t>Cyberbezpieczny Samorząd</w:t>
      </w:r>
      <w:r>
        <w:t xml:space="preserve"> przez Zamawiającego – termin liczony od momentu przekazania informacji przez Zamawiającego o konieczności realizacji niniejszego punktu.  </w:t>
      </w:r>
    </w:p>
    <w:p w14:paraId="35DFE2A6" w14:textId="5B706C97" w:rsidR="00D339C1" w:rsidRDefault="00194A6E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  <w:r>
        <w:t>Zadanie 2.</w:t>
      </w:r>
      <w:r w:rsidR="006F1F6B">
        <w:t>6</w:t>
      </w:r>
      <w:r>
        <w:t xml:space="preserve"> </w:t>
      </w:r>
      <w:r w:rsidR="00D339C1">
        <w:t xml:space="preserve">(Audyt </w:t>
      </w:r>
      <w:r w:rsidR="00D339C1" w:rsidRPr="009355A0">
        <w:t>KRI/UoKSC</w:t>
      </w:r>
      <w:r w:rsidR="00D339C1">
        <w:t xml:space="preserve"> za rok 2025)</w:t>
      </w:r>
      <w:r w:rsidR="00D339C1" w:rsidRPr="00D339C1">
        <w:t xml:space="preserve"> </w:t>
      </w:r>
      <w:r w:rsidR="00D339C1">
        <w:t>od 1 czerwca do 30 września 2025</w:t>
      </w:r>
    </w:p>
    <w:p w14:paraId="1BA13CE9" w14:textId="1D4C7821" w:rsidR="00194A6E" w:rsidRDefault="00D339C1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  <w:r>
        <w:t xml:space="preserve">Zadanie </w:t>
      </w:r>
      <w:r w:rsidR="00194A6E">
        <w:t>2.</w:t>
      </w:r>
      <w:r w:rsidR="006F1F6B">
        <w:t>7</w:t>
      </w:r>
      <w:r w:rsidR="00194A6E">
        <w:t xml:space="preserve"> </w:t>
      </w:r>
      <w:r>
        <w:t>(</w:t>
      </w:r>
      <w:r w:rsidRPr="00DD6A2B">
        <w:t>testy socjotechniczne</w:t>
      </w:r>
      <w:r>
        <w:t xml:space="preserve">) </w:t>
      </w:r>
      <w:r w:rsidR="00194A6E">
        <w:t xml:space="preserve">– </w:t>
      </w:r>
      <w:r w:rsidR="004111B7">
        <w:t>do</w:t>
      </w:r>
      <w:r w:rsidR="00194A6E">
        <w:t xml:space="preserve"> </w:t>
      </w:r>
      <w:r>
        <w:t>30</w:t>
      </w:r>
      <w:r w:rsidR="00194A6E">
        <w:t xml:space="preserve"> </w:t>
      </w:r>
      <w:r w:rsidR="005A541F">
        <w:t>czerwca</w:t>
      </w:r>
      <w:r>
        <w:t xml:space="preserve"> </w:t>
      </w:r>
      <w:r w:rsidR="00194A6E">
        <w:t xml:space="preserve">2025. </w:t>
      </w:r>
    </w:p>
    <w:p w14:paraId="686E2DC9" w14:textId="0C23ACDC" w:rsidR="000051BA" w:rsidRDefault="00CF76D3" w:rsidP="00D61FEA">
      <w:pPr>
        <w:numPr>
          <w:ilvl w:val="1"/>
          <w:numId w:val="18"/>
        </w:numPr>
        <w:spacing w:before="0" w:after="4" w:line="291" w:lineRule="auto"/>
        <w:ind w:hanging="432"/>
        <w:jc w:val="both"/>
      </w:pPr>
      <w:r>
        <w:t>Zadanie 2.</w:t>
      </w:r>
      <w:r w:rsidR="006F1F6B">
        <w:t>8</w:t>
      </w:r>
      <w:r>
        <w:t xml:space="preserve"> (</w:t>
      </w:r>
      <w:r w:rsidRPr="00CF76D3">
        <w:t>Microsoft Unlimited</w:t>
      </w:r>
      <w:r>
        <w:t>) – do stycznia do grudnia 2025</w:t>
      </w:r>
    </w:p>
    <w:bookmarkEnd w:id="1"/>
    <w:p w14:paraId="13AA7536" w14:textId="77777777" w:rsidR="00194A6E" w:rsidRDefault="00194A6E" w:rsidP="00D61FEA">
      <w:pPr>
        <w:spacing w:after="4"/>
        <w:ind w:left="777"/>
      </w:pPr>
    </w:p>
    <w:p w14:paraId="0D5F65CC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Okres gwarancji: nie dotyczy </w:t>
      </w:r>
    </w:p>
    <w:p w14:paraId="1FD0FA09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Warunki płatności:  </w:t>
      </w:r>
    </w:p>
    <w:p w14:paraId="793A6B91" w14:textId="1C6137E2" w:rsidR="00194A6E" w:rsidRDefault="00194A6E" w:rsidP="00D339C1">
      <w:pPr>
        <w:ind w:left="355"/>
      </w:pPr>
      <w:r>
        <w:t>Zamawiający przewiduje płatności częściowe po wykonaniu</w:t>
      </w:r>
      <w:r w:rsidR="00D339C1">
        <w:t xml:space="preserve"> każdej zadania w ramach realizacji zamówienia zgodnie z zaoferowaną stawką. </w:t>
      </w:r>
      <w:r>
        <w:t xml:space="preserve"> </w:t>
      </w:r>
    </w:p>
    <w:p w14:paraId="513D8400" w14:textId="77777777" w:rsidR="00194A6E" w:rsidRDefault="00194A6E" w:rsidP="00D61FEA">
      <w:pPr>
        <w:ind w:left="355"/>
      </w:pPr>
      <w:r>
        <w:t xml:space="preserve">Płatność przelewem 30 dni od dnia otrzymania prawidłowo wystawionych faktury </w:t>
      </w:r>
      <w:sdt>
        <w:sdtPr>
          <w:tag w:val="LE_LI_T=S&amp;U=42e90ee8-4374-496f-a24e-e9d9d2a25a09&amp;I=0&amp;S=eyJGb250Q29sb3IiOi0xNjc3NzIxNiwiQmFja2dyb3VuZENvbG9yIjotMTY3NzcyMTYsIlVuZGVybGluZUNvbG9yIjotMTY3NzcyMTYsIlVuZGVybGluZVR5cGUiOjB9"/>
          <w:id w:val="1245383932"/>
          <w:temporary/>
          <w15:color w:val="36B04B"/>
          <w15:appearance w15:val="hidden"/>
        </w:sdtPr>
        <w:sdtContent>
          <w:r w:rsidRPr="006F1F6B">
            <w:rPr>
              <w:color w:val="A6A6A6"/>
              <w:u w:val="dotted" w:color="A6A6A6"/>
            </w:rPr>
            <w:t>VAT</w:t>
          </w:r>
        </w:sdtContent>
      </w:sdt>
      <w:r>
        <w:t xml:space="preserve"> wraz z protokołem odbioru konkretnego zadania – protokół potwierdzony przez przedstawiciela Zamawiającego. </w:t>
      </w:r>
    </w:p>
    <w:p w14:paraId="3FFDC440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Inne istotne warunki zamówienia:  </w:t>
      </w:r>
    </w:p>
    <w:p w14:paraId="439C8EA3" w14:textId="160F7ED1" w:rsidR="004111B7" w:rsidRDefault="004111B7" w:rsidP="004111B7">
      <w:pPr>
        <w:spacing w:before="0" w:after="0" w:line="291" w:lineRule="auto"/>
        <w:ind w:firstLine="360"/>
        <w:jc w:val="both"/>
      </w:pPr>
      <w:r>
        <w:t xml:space="preserve">O udzielenie zamówienia mogą ubiegać się Wykonawcy, którzy spełniają łącznie warunki: </w:t>
      </w:r>
    </w:p>
    <w:p w14:paraId="7EB3B8B2" w14:textId="3E9ABA22" w:rsidR="00031279" w:rsidRDefault="00031279" w:rsidP="00031279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W okresie ostatnich trzech lat wykonali usługi przygotowania dokumentacji systemu zarządzania bezpieczeństwem informacji w co najmniej czterech organizacjach </w:t>
      </w:r>
      <w:r>
        <w:lastRenderedPageBreak/>
        <w:t xml:space="preserve">zatrudniających powyżej 90 osób, w tym w co najmniej </w:t>
      </w:r>
      <w:r w:rsidR="005A541F">
        <w:t>dwóch</w:t>
      </w:r>
      <w:r>
        <w:t xml:space="preserve"> urzędach administracji publicznej. </w:t>
      </w:r>
    </w:p>
    <w:p w14:paraId="4FC18518" w14:textId="43D477A7" w:rsidR="00031279" w:rsidRDefault="00031279" w:rsidP="00031279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W okresie ostatnich trzech lat wykonali usługi audytu ISO/IEC 27001 oraz zgodności z ustawą o krajowym systemie cyberbezpieczeństwa w co najmniej czterech organizacjach zatrudniających powyżej 90 osób, w tym w co najmniej </w:t>
      </w:r>
      <w:r w:rsidR="005A541F">
        <w:t>dwóch</w:t>
      </w:r>
      <w:r>
        <w:t xml:space="preserve"> urzędach administracji publicznej. </w:t>
      </w:r>
    </w:p>
    <w:p w14:paraId="4E1BC102" w14:textId="498D87FB" w:rsidR="00031279" w:rsidRDefault="00031279" w:rsidP="00031279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W okresie ostatnich trzech lat wykonali usługi audytu KRI w tym zbadanie podatności infrastruktury publicznie dostępnej z Internetu oraz zbadanie podatności infrastruktury sieciowej wewnątrz organizacji (testy penetracyjne) w co najmniej </w:t>
      </w:r>
      <w:r w:rsidR="005A541F">
        <w:t>czterech</w:t>
      </w:r>
      <w:r>
        <w:t xml:space="preserve"> organizacjach zatrudniających powyżej 90 osób, w tym w co najmniej </w:t>
      </w:r>
      <w:r w:rsidR="005A541F">
        <w:t>dwóch</w:t>
      </w:r>
      <w:r>
        <w:t xml:space="preserve"> urzędach administracji publicznej.</w:t>
      </w:r>
    </w:p>
    <w:p w14:paraId="19C85B05" w14:textId="77777777" w:rsidR="00031279" w:rsidRDefault="00031279" w:rsidP="00031279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>W okresie ostatnich trzech lat wykonali usługi doradczej w zakresie cyberbezpieczeństwa w co najmniej trzech organizacjach zatrudniających powyżej 90 osób, w tym w co najmniej dwóch urzędach administracji publicznej.</w:t>
      </w:r>
    </w:p>
    <w:p w14:paraId="36589ADF" w14:textId="5FD545F3" w:rsidR="00031279" w:rsidRDefault="00031279" w:rsidP="00031279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W okresie ostatnich trzech lat wykonali usługę szkoleniową w zakresie cyberbezpieczeństwa w co najmniej </w:t>
      </w:r>
      <w:r w:rsidR="00FE13B7" w:rsidRPr="00FE13B7">
        <w:t>czterech</w:t>
      </w:r>
      <w:r>
        <w:t xml:space="preserve"> organizacjach zatrudniających powyżej 90 osób, w tym w co najmniej dwóch urzędach administracji publicznej. </w:t>
      </w:r>
    </w:p>
    <w:p w14:paraId="23556864" w14:textId="113539E9" w:rsidR="004111B7" w:rsidRDefault="004111B7" w:rsidP="004111B7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Dysponują na podstawie umowy o pracę, samozatrudnienia co najmniej 1 osobom, które posiadają od minimum </w:t>
      </w:r>
      <w:r w:rsidR="00FE13B7">
        <w:t>dwa</w:t>
      </w:r>
      <w:r>
        <w:t xml:space="preserve"> lat certyfikat audytora wiodącego systemu zarządzania bezpieczeństwem informacji według normy PNEN ISO/IEC 27001 oraz certyfikat Zarządzania Ciągłością Działania zgodnie z normą ISO 22301 wydany przez jednostkę oceniającą zgodność, akredytowaną zgodnie z przepisami ustawy z dnia 13 kwietnia 2016 r. o systemach oceny zgodności i nadzoru rynku </w:t>
      </w:r>
      <w:r w:rsidR="00FE13B7">
        <w:t xml:space="preserve">– osoby te </w:t>
      </w:r>
      <w:r>
        <w:t xml:space="preserve">w okresie ostatnich trzech lat uczestniczyły w co najmniej </w:t>
      </w:r>
      <w:r w:rsidR="00FE13B7">
        <w:t>czterech</w:t>
      </w:r>
      <w:r>
        <w:t xml:space="preserve"> audytach systemów zarządzania bezpieczeństwem informacji w organizacjach zatrudniających powyżej 90 osób, w tym w co najmniej dwóch urzędach administracji publicznej. </w:t>
      </w:r>
    </w:p>
    <w:p w14:paraId="1E9279FB" w14:textId="7EDBDD01" w:rsidR="004111B7" w:rsidRDefault="004111B7" w:rsidP="004111B7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Dysponują na podstawie umowy o pracę, samozatrudnienia co najmniej jedną osobą będącą specjalistą ds. bezpieczeństwa systemów teleinformatycznych (cyberbezpieczeństwa), posiadającą od minimum </w:t>
      </w:r>
      <w:r w:rsidR="00FE13B7">
        <w:t>dwuch</w:t>
      </w:r>
      <w:r>
        <w:t xml:space="preserve"> lat co najmniej jeden z certyfikatów o których mowa w rozporządzeniu Ministra Cyfryzacji z dnia 12 października 2018 r. w sprawie wykazu certyfikatów uprawniających do przeprowadzenia audytu oraz posiada dodatkowo co najemnie </w:t>
      </w:r>
      <w:r w:rsidR="00B93FC6">
        <w:t>3</w:t>
      </w:r>
      <w:r>
        <w:t xml:space="preserve"> certyfikatów ukończenia certyfikowanych szkoleń z zakresu systemów operacyjnych w tym serwerowych, systemów chmurowych, bazodanowych (np. Windows Serwer, Azure, AD, SQL, SAP) oraz w okresie trzech ostatnich trzech lat brała czynny udział w co najmniej </w:t>
      </w:r>
      <w:r w:rsidR="00FE13B7">
        <w:t>czterech</w:t>
      </w:r>
      <w:r>
        <w:t xml:space="preserve"> usługach audytu </w:t>
      </w:r>
      <w:r w:rsidR="00B93FC6">
        <w:t>ISO 27001</w:t>
      </w:r>
      <w:r>
        <w:t xml:space="preserve">.  </w:t>
      </w:r>
    </w:p>
    <w:p w14:paraId="5FF3B272" w14:textId="4CD087CF" w:rsidR="004111B7" w:rsidRDefault="004111B7" w:rsidP="004111B7">
      <w:pPr>
        <w:numPr>
          <w:ilvl w:val="2"/>
          <w:numId w:val="18"/>
        </w:numPr>
        <w:spacing w:before="0" w:after="0" w:line="291" w:lineRule="auto"/>
        <w:ind w:left="993"/>
        <w:jc w:val="both"/>
      </w:pPr>
      <w:r>
        <w:t xml:space="preserve">Posiadają ważną polisę OC w zakresie prowadzonej działalności w wysokości min. </w:t>
      </w:r>
      <w:r w:rsidR="00B93FC6">
        <w:t>200 000</w:t>
      </w:r>
      <w:r>
        <w:t xml:space="preserve"> zł. </w:t>
      </w:r>
    </w:p>
    <w:p w14:paraId="127AD025" w14:textId="08D5D472" w:rsidR="005356D4" w:rsidRDefault="005356D4" w:rsidP="00031279">
      <w:pPr>
        <w:spacing w:before="0" w:after="0" w:line="291" w:lineRule="auto"/>
        <w:ind w:left="993"/>
        <w:jc w:val="both"/>
      </w:pPr>
      <w:r>
        <w:lastRenderedPageBreak/>
        <w:t xml:space="preserve">Potwierdzeniem spełnienia wymagań będą referencje lub inne dokumenty potwierdzone przez odbiorcę usługi (protokoły odbioru) jednoznacznie wskazujące należyte wykonanie danej usługi jak również certyfikaty, dyplomy w wymaganym zakresie. Dokumenty należy dołączyć do oferty z wskazaniem spełnienia warunków jakiego punktu dotyczą. </w:t>
      </w:r>
    </w:p>
    <w:p w14:paraId="2FD0CF07" w14:textId="77777777" w:rsidR="00CF76D3" w:rsidRDefault="00CF76D3" w:rsidP="00CF76D3">
      <w:pPr>
        <w:spacing w:before="0" w:after="0" w:line="291" w:lineRule="auto"/>
        <w:ind w:left="993"/>
        <w:jc w:val="both"/>
      </w:pPr>
    </w:p>
    <w:p w14:paraId="4A7DF519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Kryterium oceny ofert: cena 100%. </w:t>
      </w:r>
    </w:p>
    <w:p w14:paraId="5D309E6A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Zamawiający informuje, że: </w:t>
      </w:r>
    </w:p>
    <w:p w14:paraId="2D3A3CA6" w14:textId="198A5DC2" w:rsidR="00194A6E" w:rsidRDefault="00CF76D3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>Zadania 2.5, 2.6, 2.7, 2.8, 2.9 mogą zostać wyodrębnione jako odrębne części w ramach realizacji zamówienia</w:t>
      </w:r>
      <w:r w:rsidR="00194A6E">
        <w:t xml:space="preserve">, </w:t>
      </w:r>
    </w:p>
    <w:p w14:paraId="2E35749D" w14:textId="77777777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 xml:space="preserve">w toku badania i oceny ofert może żądać od Wykonawcy pisemnych wyjaśnień dotyczących treści złożonej oferty lub innych składanych dokumentów lub oświadczeń. Wykonawca będzie zobowiązanych do przestawienia wyjaśnień w terminie określonym przez Zamawiającego pod rygorem odrzucenia oferty. </w:t>
      </w:r>
    </w:p>
    <w:p w14:paraId="53C76960" w14:textId="55CDBBFE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 xml:space="preserve">wymaga, żeby w każdym etapie </w:t>
      </w:r>
      <w:r w:rsidR="00CF76D3">
        <w:t>realizacji zadania 2.4</w:t>
      </w:r>
      <w:r>
        <w:t xml:space="preserve"> uczestniczyła co najmniej jedna osoba, posiadająca kwalifikacje, o których mowa w pkt. </w:t>
      </w:r>
      <w:r w:rsidR="00CF76D3">
        <w:t>6</w:t>
      </w:r>
      <w:r>
        <w:t>.1</w:t>
      </w:r>
      <w:r w:rsidR="004111B7">
        <w:t>.7</w:t>
      </w:r>
      <w:r>
        <w:t xml:space="preserve">, </w:t>
      </w:r>
    </w:p>
    <w:p w14:paraId="56C372E0" w14:textId="77777777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 xml:space="preserve">wymaga prowadzenia prac w sposób systematyczny, </w:t>
      </w:r>
    </w:p>
    <w:p w14:paraId="231AD990" w14:textId="77777777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 xml:space="preserve">wymaga, żeby wszystkie dokumenty i cała korespondencja były w j. polskim, </w:t>
      </w:r>
    </w:p>
    <w:p w14:paraId="58192926" w14:textId="77777777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>przewiduje możliwość zmiany terminu wykonania umowy lub jej zakresu</w:t>
      </w:r>
    </w:p>
    <w:p w14:paraId="584C8DB7" w14:textId="77777777" w:rsidR="00194A6E" w:rsidRDefault="00194A6E" w:rsidP="00D61FEA">
      <w:pPr>
        <w:numPr>
          <w:ilvl w:val="1"/>
          <w:numId w:val="20"/>
        </w:numPr>
        <w:spacing w:before="0" w:after="123" w:line="291" w:lineRule="auto"/>
        <w:ind w:hanging="384"/>
        <w:jc w:val="both"/>
      </w:pPr>
      <w:r>
        <w:t xml:space="preserve">na wszystkich etapach prac Zamawiający zobowiązuje się do współdziałania z Wykonawcą i przekazywania niezbędnych dokumentów, informacji i wyjaśnień, </w:t>
      </w:r>
    </w:p>
    <w:p w14:paraId="7FD64D00" w14:textId="77777777" w:rsidR="00194A6E" w:rsidRDefault="00194A6E" w:rsidP="00D61FEA">
      <w:pPr>
        <w:numPr>
          <w:ilvl w:val="0"/>
          <w:numId w:val="18"/>
        </w:numPr>
        <w:spacing w:before="0" w:after="123" w:line="291" w:lineRule="auto"/>
        <w:ind w:hanging="360"/>
        <w:jc w:val="both"/>
      </w:pPr>
      <w:r>
        <w:t xml:space="preserve">Sposób przygotowania oferty: </w:t>
      </w:r>
    </w:p>
    <w:p w14:paraId="62F51393" w14:textId="6311D0B0" w:rsidR="00194A6E" w:rsidRDefault="004111B7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  <w:rPr>
          <w:color w:val="FF0000"/>
        </w:rPr>
      </w:pPr>
      <w:r>
        <w:rPr>
          <w:color w:val="FF0000"/>
        </w:rPr>
        <w:t>O</w:t>
      </w:r>
      <w:r w:rsidR="00194A6E" w:rsidRPr="004111B7">
        <w:rPr>
          <w:color w:val="FF0000"/>
        </w:rPr>
        <w:t>fertę należy sporządzić w języku polskim, na formularzu określonym w załączniku nr 1</w:t>
      </w:r>
      <w:r w:rsidRPr="004111B7">
        <w:rPr>
          <w:color w:val="FF0000"/>
        </w:rPr>
        <w:t xml:space="preserve"> </w:t>
      </w:r>
      <w:r w:rsidR="00194A6E" w:rsidRPr="004111B7">
        <w:rPr>
          <w:color w:val="FF0000"/>
        </w:rPr>
        <w:t xml:space="preserve"> do niniejszego zapytania ofertowego i złożyć </w:t>
      </w:r>
      <w:r w:rsidRPr="004111B7">
        <w:rPr>
          <w:color w:val="FF0000"/>
        </w:rPr>
        <w:t xml:space="preserve">za pośrednictwem bazy konkurencyjności. </w:t>
      </w:r>
    </w:p>
    <w:p w14:paraId="39D5F777" w14:textId="5A5B7AB2" w:rsidR="00FE13B7" w:rsidRPr="004111B7" w:rsidRDefault="00FE13B7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  <w:rPr>
          <w:color w:val="FF0000"/>
        </w:rPr>
      </w:pPr>
      <w:r>
        <w:rPr>
          <w:color w:val="FF0000"/>
        </w:rPr>
        <w:t xml:space="preserve">Do oferty należy dołączyć certyfikaty oraz referencje potwierdzające spełnienie wymagań. </w:t>
      </w:r>
    </w:p>
    <w:p w14:paraId="73FC5449" w14:textId="77777777" w:rsidR="00194A6E" w:rsidRDefault="00194A6E" w:rsidP="00D61FEA">
      <w:pPr>
        <w:numPr>
          <w:ilvl w:val="1"/>
          <w:numId w:val="18"/>
        </w:numPr>
        <w:spacing w:before="0" w:after="123" w:line="291" w:lineRule="auto"/>
        <w:ind w:hanging="432"/>
        <w:jc w:val="both"/>
      </w:pPr>
      <w:r>
        <w:t xml:space="preserve">formularz oferty oraz załączniki muszą być podpisane elektronicznie przez osobę upoważnioną do reprezentowania Wykonawcy. </w:t>
      </w:r>
    </w:p>
    <w:p w14:paraId="05957F77" w14:textId="7B77953D" w:rsidR="00194A6E" w:rsidRPr="006669ED" w:rsidRDefault="00194A6E" w:rsidP="006669ED">
      <w:pPr>
        <w:numPr>
          <w:ilvl w:val="0"/>
          <w:numId w:val="18"/>
        </w:numPr>
        <w:spacing w:before="0" w:after="123" w:line="291" w:lineRule="auto"/>
        <w:ind w:hanging="360"/>
        <w:jc w:val="both"/>
        <w:rPr>
          <w:b/>
          <w:bCs/>
          <w:color w:val="FF0000"/>
        </w:rPr>
      </w:pPr>
      <w:r w:rsidRPr="00112220">
        <w:rPr>
          <w:b/>
          <w:bCs/>
          <w:color w:val="FF0000"/>
        </w:rPr>
        <w:t xml:space="preserve">Ofertę należy złożyć w terminie do dnia </w:t>
      </w:r>
      <w:r w:rsidR="00FE13B7">
        <w:rPr>
          <w:b/>
          <w:bCs/>
          <w:color w:val="FF0000"/>
        </w:rPr>
        <w:t>24 września</w:t>
      </w:r>
      <w:r w:rsidRPr="00112220">
        <w:rPr>
          <w:b/>
          <w:bCs/>
          <w:color w:val="FF0000"/>
        </w:rPr>
        <w:t xml:space="preserve"> 2024 r. do godz. </w:t>
      </w:r>
      <w:r w:rsidR="007E7048">
        <w:rPr>
          <w:b/>
          <w:bCs/>
          <w:color w:val="FF0000"/>
        </w:rPr>
        <w:t>12</w:t>
      </w:r>
      <w:r w:rsidRPr="00112220">
        <w:rPr>
          <w:b/>
          <w:bCs/>
          <w:color w:val="FF0000"/>
        </w:rPr>
        <w:t>:00.</w:t>
      </w:r>
    </w:p>
    <w:sectPr w:rsidR="00194A6E" w:rsidRPr="006669ED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CF3D9" w14:textId="77777777" w:rsidR="00D2089F" w:rsidRDefault="00D2089F">
      <w:r>
        <w:separator/>
      </w:r>
    </w:p>
  </w:endnote>
  <w:endnote w:type="continuationSeparator" w:id="0">
    <w:p w14:paraId="4593174B" w14:textId="77777777" w:rsidR="00D2089F" w:rsidRDefault="00D2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5ED6ED7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E3A3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4B5D5C6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2108203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FE0D" w14:textId="77777777" w:rsidR="00D2089F" w:rsidRDefault="00D2089F">
      <w:r>
        <w:separator/>
      </w:r>
    </w:p>
  </w:footnote>
  <w:footnote w:type="continuationSeparator" w:id="0">
    <w:p w14:paraId="3A9FA7A3" w14:textId="77777777" w:rsidR="00D2089F" w:rsidRDefault="00D2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4285"/>
    <w:multiLevelType w:val="multilevel"/>
    <w:tmpl w:val="36C45B6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337CF4"/>
    <w:multiLevelType w:val="hybridMultilevel"/>
    <w:tmpl w:val="D1460234"/>
    <w:lvl w:ilvl="0" w:tplc="C04E21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828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8EE6A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862D8">
      <w:start w:val="1"/>
      <w:numFmt w:val="bullet"/>
      <w:lvlRestart w:val="0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A03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8C6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E5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E5DC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C5A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261C0A"/>
    <w:multiLevelType w:val="multilevel"/>
    <w:tmpl w:val="9EEC608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6D04"/>
    <w:multiLevelType w:val="multilevel"/>
    <w:tmpl w:val="18F27D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4620"/>
    <w:multiLevelType w:val="hybridMultilevel"/>
    <w:tmpl w:val="FDAA040E"/>
    <w:lvl w:ilvl="0" w:tplc="0415000B">
      <w:start w:val="1"/>
      <w:numFmt w:val="bullet"/>
      <w:lvlText w:val=""/>
      <w:lvlJc w:val="left"/>
      <w:pPr>
        <w:ind w:left="21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276F3"/>
    <w:multiLevelType w:val="hybridMultilevel"/>
    <w:tmpl w:val="02B64A5A"/>
    <w:lvl w:ilvl="0" w:tplc="8376DCB8">
      <w:start w:val="1"/>
      <w:numFmt w:val="lowerLetter"/>
      <w:lvlText w:val="%1)"/>
      <w:lvlJc w:val="left"/>
      <w:pPr>
        <w:ind w:left="1422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61DE5E5E"/>
    <w:multiLevelType w:val="multilevel"/>
    <w:tmpl w:val="20C6A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86F80"/>
    <w:multiLevelType w:val="multilevel"/>
    <w:tmpl w:val="5292102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187364"/>
    <w:multiLevelType w:val="multilevel"/>
    <w:tmpl w:val="FF4A684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9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9"/>
  </w:num>
  <w:num w:numId="11" w16cid:durableId="7873616">
    <w:abstractNumId w:val="12"/>
  </w:num>
  <w:num w:numId="12" w16cid:durableId="1726102718">
    <w:abstractNumId w:val="23"/>
  </w:num>
  <w:num w:numId="13" w16cid:durableId="333580693">
    <w:abstractNumId w:val="16"/>
  </w:num>
  <w:num w:numId="14" w16cid:durableId="1335911795">
    <w:abstractNumId w:val="10"/>
  </w:num>
  <w:num w:numId="15" w16cid:durableId="736320308">
    <w:abstractNumId w:val="8"/>
  </w:num>
  <w:num w:numId="16" w16cid:durableId="1160580737">
    <w:abstractNumId w:val="7"/>
  </w:num>
  <w:num w:numId="17" w16cid:durableId="1300263558">
    <w:abstractNumId w:val="15"/>
  </w:num>
  <w:num w:numId="18" w16cid:durableId="2114203236">
    <w:abstractNumId w:val="5"/>
  </w:num>
  <w:num w:numId="19" w16cid:durableId="690105914">
    <w:abstractNumId w:val="4"/>
  </w:num>
  <w:num w:numId="20" w16cid:durableId="1115445870">
    <w:abstractNumId w:val="18"/>
  </w:num>
  <w:num w:numId="21" w16cid:durableId="50472456">
    <w:abstractNumId w:val="11"/>
  </w:num>
  <w:num w:numId="22" w16cid:durableId="983000344">
    <w:abstractNumId w:val="0"/>
  </w:num>
  <w:num w:numId="23" w16cid:durableId="513113322">
    <w:abstractNumId w:val="25"/>
  </w:num>
  <w:num w:numId="24" w16cid:durableId="1971662812">
    <w:abstractNumId w:val="17"/>
  </w:num>
  <w:num w:numId="25" w16cid:durableId="1293486140">
    <w:abstractNumId w:val="24"/>
  </w:num>
  <w:num w:numId="26" w16cid:durableId="2144081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B7E2084-0908-4642-B8FB-C0C61817DF3B}"/>
  </w:docVars>
  <w:rsids>
    <w:rsidRoot w:val="005E22E2"/>
    <w:rsid w:val="000051BA"/>
    <w:rsid w:val="00010FC6"/>
    <w:rsid w:val="00031279"/>
    <w:rsid w:val="0004471C"/>
    <w:rsid w:val="0004603C"/>
    <w:rsid w:val="00051D08"/>
    <w:rsid w:val="00065C40"/>
    <w:rsid w:val="00076679"/>
    <w:rsid w:val="00094EF6"/>
    <w:rsid w:val="000E21EF"/>
    <w:rsid w:val="0010162A"/>
    <w:rsid w:val="001166B5"/>
    <w:rsid w:val="00120BE5"/>
    <w:rsid w:val="001311DD"/>
    <w:rsid w:val="001561C5"/>
    <w:rsid w:val="00194A6E"/>
    <w:rsid w:val="001E26FA"/>
    <w:rsid w:val="001E28E8"/>
    <w:rsid w:val="00214307"/>
    <w:rsid w:val="00232F5B"/>
    <w:rsid w:val="002364F3"/>
    <w:rsid w:val="002571F6"/>
    <w:rsid w:val="002B08FC"/>
    <w:rsid w:val="002D66BB"/>
    <w:rsid w:val="002E3A34"/>
    <w:rsid w:val="002E6BDD"/>
    <w:rsid w:val="002F66E8"/>
    <w:rsid w:val="00306276"/>
    <w:rsid w:val="00310274"/>
    <w:rsid w:val="003134FE"/>
    <w:rsid w:val="00332DF6"/>
    <w:rsid w:val="00372468"/>
    <w:rsid w:val="00375A32"/>
    <w:rsid w:val="003816DA"/>
    <w:rsid w:val="00385FFB"/>
    <w:rsid w:val="004111B7"/>
    <w:rsid w:val="00411C15"/>
    <w:rsid w:val="00412555"/>
    <w:rsid w:val="004460FE"/>
    <w:rsid w:val="004734B8"/>
    <w:rsid w:val="00475B00"/>
    <w:rsid w:val="00482EA3"/>
    <w:rsid w:val="004844AD"/>
    <w:rsid w:val="004E62F6"/>
    <w:rsid w:val="005115C2"/>
    <w:rsid w:val="005356D4"/>
    <w:rsid w:val="005961A9"/>
    <w:rsid w:val="005A056A"/>
    <w:rsid w:val="005A541F"/>
    <w:rsid w:val="005B7917"/>
    <w:rsid w:val="005D0236"/>
    <w:rsid w:val="005E22E2"/>
    <w:rsid w:val="005F753E"/>
    <w:rsid w:val="005F77CD"/>
    <w:rsid w:val="00631165"/>
    <w:rsid w:val="006578BF"/>
    <w:rsid w:val="006669ED"/>
    <w:rsid w:val="006760F1"/>
    <w:rsid w:val="006B1353"/>
    <w:rsid w:val="006D19B4"/>
    <w:rsid w:val="006E040C"/>
    <w:rsid w:val="006F1F6B"/>
    <w:rsid w:val="007021C9"/>
    <w:rsid w:val="00702CC1"/>
    <w:rsid w:val="007077F2"/>
    <w:rsid w:val="00735813"/>
    <w:rsid w:val="00760990"/>
    <w:rsid w:val="00761B48"/>
    <w:rsid w:val="007626CE"/>
    <w:rsid w:val="00780D75"/>
    <w:rsid w:val="00796FEB"/>
    <w:rsid w:val="007C4CB5"/>
    <w:rsid w:val="007D1391"/>
    <w:rsid w:val="007D534C"/>
    <w:rsid w:val="007E7048"/>
    <w:rsid w:val="00821FFB"/>
    <w:rsid w:val="00863D3F"/>
    <w:rsid w:val="0088784C"/>
    <w:rsid w:val="00897895"/>
    <w:rsid w:val="008A2D0F"/>
    <w:rsid w:val="008C4DE6"/>
    <w:rsid w:val="008D1B3D"/>
    <w:rsid w:val="008D48E1"/>
    <w:rsid w:val="00934ACF"/>
    <w:rsid w:val="00943214"/>
    <w:rsid w:val="009A5797"/>
    <w:rsid w:val="009B7B29"/>
    <w:rsid w:val="00A01F2E"/>
    <w:rsid w:val="00A25198"/>
    <w:rsid w:val="00A34049"/>
    <w:rsid w:val="00A42564"/>
    <w:rsid w:val="00A55EA4"/>
    <w:rsid w:val="00A834F4"/>
    <w:rsid w:val="00A8394D"/>
    <w:rsid w:val="00A97B93"/>
    <w:rsid w:val="00AA65DB"/>
    <w:rsid w:val="00AD274B"/>
    <w:rsid w:val="00AF3CB9"/>
    <w:rsid w:val="00AF4EB4"/>
    <w:rsid w:val="00B371AE"/>
    <w:rsid w:val="00B40C24"/>
    <w:rsid w:val="00B546E9"/>
    <w:rsid w:val="00B619ED"/>
    <w:rsid w:val="00B8026E"/>
    <w:rsid w:val="00B82EF6"/>
    <w:rsid w:val="00B93FC6"/>
    <w:rsid w:val="00BC79CC"/>
    <w:rsid w:val="00C06AC7"/>
    <w:rsid w:val="00C0733F"/>
    <w:rsid w:val="00C103A5"/>
    <w:rsid w:val="00C14A13"/>
    <w:rsid w:val="00C24F21"/>
    <w:rsid w:val="00C27ED8"/>
    <w:rsid w:val="00C3461A"/>
    <w:rsid w:val="00C83BC1"/>
    <w:rsid w:val="00C85AF2"/>
    <w:rsid w:val="00C965EE"/>
    <w:rsid w:val="00CA4211"/>
    <w:rsid w:val="00CB53C1"/>
    <w:rsid w:val="00CC431D"/>
    <w:rsid w:val="00CF1AB9"/>
    <w:rsid w:val="00CF76D3"/>
    <w:rsid w:val="00D2089F"/>
    <w:rsid w:val="00D339C1"/>
    <w:rsid w:val="00D60CA3"/>
    <w:rsid w:val="00D67B45"/>
    <w:rsid w:val="00DC0C56"/>
    <w:rsid w:val="00DD7A6D"/>
    <w:rsid w:val="00E06B13"/>
    <w:rsid w:val="00E1663C"/>
    <w:rsid w:val="00E61DF0"/>
    <w:rsid w:val="00E64870"/>
    <w:rsid w:val="00EA5546"/>
    <w:rsid w:val="00EB7791"/>
    <w:rsid w:val="00EE312E"/>
    <w:rsid w:val="00F6134F"/>
    <w:rsid w:val="00F753C2"/>
    <w:rsid w:val="00F8620F"/>
    <w:rsid w:val="00FC4E4E"/>
    <w:rsid w:val="00FE13B7"/>
    <w:rsid w:val="00FE3AD8"/>
    <w:rsid w:val="00FE3C94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2E3A34"/>
  </w:style>
  <w:style w:type="character" w:styleId="Nierozpoznanawzmianka">
    <w:name w:val="Unresolved Mention"/>
    <w:basedOn w:val="Domylnaczcionkaakapitu"/>
    <w:uiPriority w:val="99"/>
    <w:semiHidden/>
    <w:unhideWhenUsed/>
    <w:rsid w:val="0047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>  
     < D o c u m e n t L i n k >  
         < I d > 0 0 0 0 0 0 0 0 - 0 0 0 0 - 0 0 0 0 - 0 0 0 0 - 0 0 0 0 0 0 0 0 0 0 0 0 < / I d >  
         < P o i n t I n T i m e   x s i : n i l = " t r u e " / >  
         < T y p e > D o c u m e n t R e f e r e n c e < / T y p e >  
         < S u b t y p e >  
             < N a m e > R o z p o r z d z e n i e < / N a m e >  
             < N r s > 2 6 8 4 3 5 4 6 1 < / N r s >  
         < / S u b t y p e >  
         < S i g n a t u r e   x s i : t y p e = " L i n k A c t S i g n a t u r e " >  
             < I d > f f a 8 f c 7 8 - 7 b 7 9 - 4 7 b 4 - 9 6 7 8 - 1 e 2 2 d b 7 f e e f 0 < / I d >  
             < T y p e > A k t P r a w a E u r o p e j s k i e g o < / T y p e >  
             < N a m e > R o z p o r z d z e n i e   2 0 1 6 / 6 7 9   w   s p r a w i e   o c h r o n y   o s � b   f i z y c z n y c h   w   z w i z k u   z   p r z e t w a r z a n i e m   d a n y c h   o s o b o w y c h   i   w   s p r a w i e   s w o b o d n e g o   p r z e p By w u   t a k i c h   d a n y c h   o r a z   u c h y l e n i a   d y r e k t y w y   9 5 / 4 6 / W E   ( o g � l n e   r o z p o r z d z e n i e   o   o c h r o n i e   d a n y c h ) < / N a m e >  
             < I n c o r r e c t > f a l s e < / I n c o r r e c t >  
             < S y n o n y m N r o > 6 8 6 3 6 6 9 0 < / S y n o n y m N r o >  
             < P u b l i s h e r > D z . U . U E . L < / P u b l i s h e r >  
             < P u b l i s h e r P a r t 1 > D z . U < / P u b l i s h e r P a r t 1 >  
             < P u b l i s h e r P a r t 2 > U E . L < / P u b l i s h e r P a r t 2 >  
             < Y e a r > 2 0 1 6 < / Y e a r >  
             < N u m b e r > 1 1 9 < / N u m b e r >  
             < P o s i t i o n > 1 < / P o s i t i o n >  
             < I s S y n o n y m > t r u e < / I s S y n o n y m >  
             < S y n o n y m T e x t > r o z p o r z d z e n i e   P a r l a m e n t u   E u r o p e j s k i e g o   i   R a d y   ( U E )   2 0 1 6 / 6 7 9 < / S y n o n y m T e x t >  
         < / S i g n a t u r e >  
         < N r o > 6 8 6 3 6 6 9 0 < / N r o >  
         < V e r s i o n > 2 9 0 4 6 1 1 < / V e r s i o n >  
         < I n d e x > 0 < / I n d e x >  
         < T i t l e > R o z p o r z d z e n i e   2 0 1 6 / 6 7 9   w   s p r a w i e   o c h r o n y   o s � b   f i z y c z n y c h   w   z w i z k u   z   p r z e t w a r z a n i e m   d a n y c h   o s o b o w y c h   i   w   s p r a w i e   s w o b o d n e g o   p r z e p By w u   t a k i c h   d a n y c h   o r a z   u c h y l e n i a   d y r e k t y w y   9 5 / 4 6 / W E   ( o g � l n e   r o z p o r z d z e n i e   o   o c h r o n i e   d a n y c h ) < / T i t l e >  
         < D o c x L i n k > f i l e s / d o c x ? f i l e N a m e = r o z p o r z a d z e n i e - 2 0 1 6 - 6 7 9 - w - s p r a w i e - o c h r o n y - o s o b - f i z y c z n y c h - w - z w i a z k u - z - p r z e t w a r z a n i e m - d a n y c h - o s o b o w y c h - i - w - s p r a w i e - s w o b o d n e g o - p r z e p l y w u - t a k i c h - d a n y c h - o r a z - u c h y l e n i a - d y r e k t y w y - 9 5 - 4 6 - w e - o g o l n e - r o z p o r z a d z e n i e - o - o c h r o n i e - d a n y c h . d o c x & a m p ; n r o = 6 8 6 3 6 6 9 0 & a m p ; v e r s i o n = 2 9 0 4 6 1 1 < / D o c x L i n k >  
         < P d f L i n k > f i l e s / p d f ? f i l e N a m e = r o z p o r z a d z e n i e - 2 0 1 6 - 6 7 9 - w - s p r a w i e - o c h r o n y - o s o b - f i z y c z n y c h - w - z w i a z k u - z - p r z e t w a r z a n i e m - d a n y c h - o s o b o w y c h - i - w - s p r a w i e - s w o b o d n e g o - p r z e p l y w u - t a k i c h - d a n y c h - o r a z - u c h y l e n i a - d y r e k t y w y - 9 5 - 4 6 - w e - o g o l n e - r o z p o r z a d z e n i e - o - o c h r o n i e - d a n y c h . p d f & a m p ; n r o = 6 8 6 3 6 6 9 0 & a m p ; v e r s i o n = 2 9 0 4 6 1 1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 2 0 1 6 - 0 5 - 0 4 T 0 0 : 0 0 : 0 0 < / A n n o u n c e d D a t e >  
             < A c t E f f e c t i v e D a t e > 2 0 1 8 - 0 5 - 2 5 T 0 0 : 0 0 : 0 0 < / A c t E f f e c t i v e D a t e >  
             < E f f e c t i v e D a t e > 2 0 1 6 - 0 5 - 2 4 T 0 0 : 0 0 : 0 0 < / E f f e c t i v e D a t e >  
             < E x p i r a t i o n D a t e   x s i : n i l = " t r u e " / >  
             < I s s u e D a t e   x s i : n i l = " t r u e " / >  
         < / M e t a d a t a >  
         < C h a n g e s / >  
         < S h o r t Q u o t e > D z .   U .   U E .   L .   z   2 0 1 6   r .   N r   1 1 9 ,   s t r .   1   z   p � zn .   z m . < / S h o r t Q u o t e >  
         < F o r m a t t e d C h a n g e s > D z .   U .   U E .   L .   z   2 0 1 6   r .   N r   1 1 9 ,   s t r .   1 ;   z m . :   D z .   U .   U E .   L .   z   2 0 1 8   r .   N r   1 2 7 ,   s t r .   2   o r a z   z   2 0 2 1   r .   N r   7 4 ,   s t r .   3 5 . < / F o r m a t t e d C h a n g e s >  
         < U r l > h t t p s : / / s i p . l e x . p l / # / d o c u m e n t / 6 8 6 3 6 6 9 0 / 2 9 0 4 6 1 1 < / U r l >  
         < U n i t / >  
         < H a s T h e s i s > f a l s e < / H a s T h e s i s >  
         < T h e s i s e s / >  
         < P r e v i e w T e x t / >  
         < I n c o r r e c t > f a l s e < / I n c o r r e c t >  
         < H y p e r l i n k > f a l s e < / H y p e r l i n k >  
     < / D o c u m e n t L i n k >  
     < D o c u m e n t L i n k >  
         < I d > 0 0 0 0 0 0 0 0 - 0 0 0 0 - 0 0 0 0 - 0 0 0 0 - 0 0 0 0 0 0 0 0 0 0 0 0 < / I d >  
         < P o i n t I n T i m e   x s i : n i l = " t r u e " / >  
         < T y p e > D o c u m e n t R e f e r e n c e 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 5 b f f b 3 7 d - 7 4 b 3 - 4 4 1 a - b a 0 3 - 4 1 e c 4 f c e d 5 5 2 < / I d >  
             < T y p e > D z i e n n i k U s t a w < / T y p e >  
             < N a m e > K r a j o w y   s y s t e m   c y b e r b e z p i e c z e Ds t w a . < / N a m e >  
             < I n c o r r e c t > f a l s e < / I n c o r r e c t >  
             < S y n o n y m N r o > 1 8 7 4 6 7 5 6 < / S y n o n y m N r o >  
             < P u b l i s h e r > D z . U < / P u b l i s h e r >  
             < Y e a r > 2 0 2 3 < / Y e a r >  
             < P o s i t i o n > 9 1 3 < / P o s i t i o n >  
             < I s S y n o n y m > t r u e < / I s S y n o n y m >  
             < S y n o n y m T e x t > u s t a w a   z   d n i a   5   l i p c a   2 0 1 8   r .   o   k r a j o w y m   s y s t e m i e   c y b e r b e z p i e c z e Ds t w a < / S y n o n y m T e x t >  
         < / S i g n a t u r e >  
         < N r o > 1 8 7 4 6 7 5 6 < / N r o >  
         < V e r s i o n > 3 5 3 2 0 2 8 < / V e r s i o n >  
         < I n d e x > 0 < / I n d e x >  
         < T i t l e > K r a j o w y   s y s t e m   c y b e r b e z p i e c z e Ds t w a . < / T i t l e >  
         < D o c x L i n k > f i l e s / d o c x ? f i l e N a m e = k r a j o w y - s y s t e m - c y b e r b e z p i e c z e n s t w a . d o c x & a m p ; n r o = 1 8 7 4 6 7 5 6 & a m p ; v e r s i o n = 3 5 3 2 0 2 8 < / D o c x L i n k >  
         < P d f L i n k > f i l e s / p d f ? f i l e N a m e = d z i e n n i k i / 2 0 2 3 / 2 7 8 2 7 7 3 . p d f 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 2 0 2 3 - 0 5 - 1 5 T 0 0 : 0 0 : 0 0 < / A n n o u n c e d D a t e >  
             < A c t E f f e c t i v e D a t e > 2 0 1 8 - 0 8 - 2 8 T 0 0 : 0 0 : 0 0 < / A c t E f f e c t i v e D a t e >  
             < E f f e c t i v e D a t e > 2 0 2 4 - 0 7 - 0 1 T 0 0 : 0 0 : 0 0 < / E f f e c t i v e D a t e >  
             < E x p i r a t i o n D a t e   x s i : n i l = " t r u e " / >  
             < I s s u e D a t e   x s i : n i l = " t r u e " / >  
         < / M e t a d a t a >  
         < C h a n g e s / >  
         < S h o r t Q u o t e > t . j .   D z .   U .   z   2 0 2 3   r .   p o z .   9 1 3   z   p � zn .   z m . < / S h o r t Q u o t e >  
         < F o r m a t t e d C h a n g e s > t . j .   D z .   U .   z   2 0 2 3   r .   p o z .   9 1 3 ;   z m . :   D z .   U .   z   2 0 2 3   r .   p o z .   1 7 0 3   o r a z   z   2 0 2 4   r .   p o z .   8 3 4 . < / F o r m a t t e d C h a n g e s >  
         < U r l > h t t p s : / / s i p . l e x . p l / # / d o c u m e n t / 1 8 7 4 6 7 5 6 / 3 5 3 2 0 2 8 < / U r l >  
         < U n i t / >  
         < H a s T h e s i s > f a l s e < / H a s T h e s i s >  
         < T h e s i s e s / >  
         < P r e v i e w T e x t / >  
         < I n c o r r e c t > f a l s e < / I n c o r r e c t >  
         < H y p e r l i n k > f a l s e < / H y p e r l i n k >  
     < / D o c u m e n t L i n k >  
     < D o c u m e n t L i n k >  
         < I d > 0 0 0 0 0 0 0 0 - 0 0 0 0 - 0 0 0 0 - 0 0 0 0 - 0 0 0 0 0 0 0 0 0 0 0 0 < / I d >  
         < P o i n t I n T i m e   x s i : n i l = " t r u e " / >  
         < T y p e > D o c u m e n t R e f e r e n c e 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 4 2 e 9 0 e e 8 - 4 3 7 4 - 4 9 6 f - a 2 4 e - e 9 d 9 d 2 a 2 5 a 0 9 < / I d >  
             < T y p e > D z i e n n i k U s t a w < / T y p e >  
             < N a m e > P o d a t e k   o d   t o w a r � w   i   u s Bu g . < / N a m e >  
             < I n c o r r e c t > f a l s e < / I n c o r r e c t >  
             < S y n o n y m N r o > 1 7 0 8 6 1 9 8 < / S y n o n y m N r o >  
             < P u b l i s h e r > D z . U < / P u b l i s h e r >  
             < Y e a r > 2 0 2 4 < / Y e a r >  
             < P o s i t i o n > 3 6 1 < / P o s i t i o n >  
             < I s S y n o n y m > t r u e < / I s S y n o n y m >  
             < S y n o n y m T e x t > V A T < / S y n o n y m T e x t >  
         < / S i g n a t u r e >  
         < N r o > 1 7 0 8 6 1 9 8 < / N r o >  
         < V e r s i o n > 3 5 1 0 0 0 7 < / V e r s i o n >  
         < I n d e x > 0 < / I n d e x >  
         < T i t l e > P o d a t e k   o d   t o w a r � w   i   u s Bu g . < / T i t l e >  
         < D o c x L i n k > f i l e s / d o c x ? f i l e N a m e = p o d a t e k - o d - t o w a r o w - i - u s l u g . d o c x & a m p ; n r o = 1 7 0 8 6 1 9 8 & a m p ; v e r s i o n = 3 5 1 0 0 0 7 < / D o c x L i n k >  
         < P d f L i n k > f i l e s / p d f ? f i l e N a m e = d z i e n n i k i / 2 0 2 4 / 2 9 0 6 0 1 4 . p d f 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 2 0 2 4 - 0 3 - 1 3 T 0 0 : 0 0 : 0 0 < / A n n o u n c e d D a t e >  
             < A c t E f f e c t i v e D a t e > 2 0 0 4 - 0 4 - 2 0 T 0 0 : 0 0 : 0 0 < / A c t E f f e c t i v e D a t e >  
             < E f f e c t i v e D a t e > 2 0 2 4 - 0 3 - 1 3 T 0 0 : 0 0 : 0 0 < / E f f e c t i v e D a t e >  
             < E x p i r a t i o n D a t e > 2 0 2 4 - 1 2 - 3 1 T 0 0 : 0 0 : 0 0 < / E x p i r a t i o n D a t e >  
             < I s s u e D a t e   x s i : n i l = " t r u e " / >  
         < / M e t a d a t a >  
         < C h a n g e s / >  
         < S h o r t Q u o t e > t . j .   D z .   U .   z   2 0 2 4   r .   p o z .   3 6 1 < / S h o r t Q u o t e >  
         < F o r m a t t e d C h a n g e s > t . j .   D z .   U .   z   2 0 2 4   r .   p o z .   3 6 1 . < / F o r m a t t e d C h a n g e s >  
         < U r l > h t t p s : / / s i p . l e x . p l / # / d o c u m e n t / 1 7 0 8 6 1 9 8 / 3 5 1 0 0 0 7 < / U r l >  
         < U n i t / >  
         < H a s T h e s i s > f a l s e < / H a s T h e s i s >  
         < T h e s i s e s / >  
         < P r e v i e w T e x t / >  
         < I n c o r r e c t > f a l s e < / I n c o r r e c t >  
         < H y p e r l i n k > f a l s e < / H y p e r l i n k >  
     < / D o c u m e n t L i n k >  
 < / A r r a y O f D o c u m e n t L i n k > 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5.xml><?xml version="1.0" encoding="utf-8"?>
<ds:datastoreItem xmlns:ds="http://schemas.openxmlformats.org/officeDocument/2006/customXml" ds:itemID="{1B7E2084-0908-4642-B8FB-C0C61817DF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3448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Wioleta Golik</cp:lastModifiedBy>
  <cp:revision>2</cp:revision>
  <cp:lastPrinted>2018-03-26T09:55:00Z</cp:lastPrinted>
  <dcterms:created xsi:type="dcterms:W3CDTF">2024-02-09T09:14:00Z</dcterms:created>
  <dcterms:modified xsi:type="dcterms:W3CDTF">2024-09-16T11:08:00Z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