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9D0" w:rsidRDefault="00C179D0" w:rsidP="002B3952">
      <w:pPr>
        <w:pStyle w:val="Nagwek"/>
        <w:tabs>
          <w:tab w:val="clear" w:pos="4536"/>
          <w:tab w:val="clear" w:pos="9072"/>
          <w:tab w:val="left" w:pos="567"/>
          <w:tab w:val="center" w:pos="4393"/>
          <w:tab w:val="left" w:pos="6708"/>
        </w:tabs>
        <w:spacing w:line="240" w:lineRule="auto"/>
        <w:jc w:val="center"/>
        <w:rPr>
          <w:rFonts w:cs="Arial"/>
          <w:b/>
          <w:szCs w:val="22"/>
        </w:rPr>
      </w:pPr>
      <w:r w:rsidRPr="008A7EBF">
        <w:rPr>
          <w:rFonts w:cs="Arial"/>
          <w:b/>
          <w:szCs w:val="22"/>
        </w:rPr>
        <w:t>Zapytanie ofertowe</w:t>
      </w:r>
    </w:p>
    <w:p w:rsidR="00C1381E" w:rsidRDefault="00C1381E" w:rsidP="00C1381E">
      <w:pPr>
        <w:pStyle w:val="Nagwek"/>
        <w:tabs>
          <w:tab w:val="clear" w:pos="4536"/>
          <w:tab w:val="clear" w:pos="9072"/>
          <w:tab w:val="left" w:pos="567"/>
          <w:tab w:val="center" w:pos="4393"/>
          <w:tab w:val="left" w:pos="6708"/>
        </w:tabs>
        <w:spacing w:line="240" w:lineRule="auto"/>
        <w:rPr>
          <w:rFonts w:cs="Arial"/>
          <w:b/>
          <w:szCs w:val="22"/>
        </w:rPr>
      </w:pPr>
    </w:p>
    <w:p w:rsidR="00EE35B6" w:rsidRPr="00EE35B6" w:rsidRDefault="00EE35B6" w:rsidP="00EE35B6">
      <w:pPr>
        <w:jc w:val="center"/>
        <w:rPr>
          <w:b/>
          <w:sz w:val="24"/>
          <w:szCs w:val="24"/>
        </w:rPr>
      </w:pPr>
      <w:r w:rsidRPr="00EE35B6">
        <w:rPr>
          <w:b/>
          <w:sz w:val="24"/>
          <w:szCs w:val="24"/>
        </w:rPr>
        <w:t>Rozbudowa rozdzielnicy ST02 6,3 kV</w:t>
      </w:r>
    </w:p>
    <w:p w:rsidR="00BA56DF" w:rsidRPr="00EE35B6" w:rsidRDefault="00F92BEE" w:rsidP="008C03B6">
      <w:pPr>
        <w:pStyle w:val="Nagwek"/>
        <w:tabs>
          <w:tab w:val="clear" w:pos="4536"/>
          <w:tab w:val="clear" w:pos="9072"/>
          <w:tab w:val="left" w:pos="567"/>
        </w:tabs>
        <w:spacing w:line="240" w:lineRule="auto"/>
        <w:jc w:val="center"/>
        <w:rPr>
          <w:rFonts w:cs="Arial"/>
          <w:b/>
          <w:sz w:val="24"/>
          <w:szCs w:val="24"/>
        </w:rPr>
      </w:pPr>
      <w:r w:rsidRPr="00EE35B6">
        <w:rPr>
          <w:rFonts w:cs="Arial"/>
          <w:b/>
          <w:sz w:val="24"/>
          <w:szCs w:val="24"/>
        </w:rPr>
        <w:t xml:space="preserve">na terenie zakładu Dyckerhoff Polska </w:t>
      </w:r>
      <w:r w:rsidR="00F56DD9" w:rsidRPr="00EE35B6">
        <w:rPr>
          <w:rFonts w:cs="Arial"/>
          <w:b/>
          <w:sz w:val="24"/>
          <w:szCs w:val="24"/>
        </w:rPr>
        <w:t>s</w:t>
      </w:r>
      <w:r w:rsidRPr="00EE35B6">
        <w:rPr>
          <w:rFonts w:cs="Arial"/>
          <w:b/>
          <w:sz w:val="24"/>
          <w:szCs w:val="24"/>
        </w:rPr>
        <w:t>p. z o.o</w:t>
      </w:r>
    </w:p>
    <w:p w:rsidR="00C179D0" w:rsidRPr="005B796E" w:rsidRDefault="00C179D0" w:rsidP="00C179D0">
      <w:pPr>
        <w:pStyle w:val="Nagwek"/>
        <w:tabs>
          <w:tab w:val="clear" w:pos="4536"/>
          <w:tab w:val="clear" w:pos="9072"/>
          <w:tab w:val="left" w:pos="567"/>
        </w:tabs>
        <w:spacing w:line="240" w:lineRule="auto"/>
        <w:jc w:val="center"/>
        <w:rPr>
          <w:rFonts w:cs="Arial"/>
          <w:b/>
          <w:szCs w:val="22"/>
        </w:rPr>
      </w:pPr>
    </w:p>
    <w:p w:rsidR="00C65F0B" w:rsidRDefault="007571FD" w:rsidP="006B636B">
      <w:pPr>
        <w:pStyle w:val="Nagwek"/>
        <w:numPr>
          <w:ilvl w:val="0"/>
          <w:numId w:val="3"/>
        </w:numPr>
        <w:tabs>
          <w:tab w:val="clear" w:pos="4536"/>
          <w:tab w:val="clear" w:pos="9072"/>
        </w:tabs>
        <w:ind w:left="709" w:hanging="425"/>
        <w:jc w:val="both"/>
        <w:rPr>
          <w:rFonts w:cs="Arial"/>
          <w:b/>
          <w:szCs w:val="22"/>
        </w:rPr>
      </w:pPr>
      <w:r w:rsidRPr="005B796E">
        <w:rPr>
          <w:rFonts w:cs="Arial"/>
          <w:b/>
          <w:szCs w:val="22"/>
        </w:rPr>
        <w:t xml:space="preserve">  </w:t>
      </w:r>
      <w:r w:rsidR="00C65F0B">
        <w:rPr>
          <w:rFonts w:cs="Arial"/>
          <w:b/>
          <w:szCs w:val="22"/>
        </w:rPr>
        <w:t>Opis projektu inwestycyjnego</w:t>
      </w:r>
    </w:p>
    <w:p w:rsidR="00C65F0B" w:rsidRDefault="00C65F0B" w:rsidP="00C65F0B">
      <w:pPr>
        <w:pStyle w:val="Nagwek"/>
        <w:tabs>
          <w:tab w:val="clear" w:pos="4536"/>
          <w:tab w:val="clear" w:pos="9072"/>
          <w:tab w:val="left" w:pos="567"/>
        </w:tabs>
        <w:spacing w:line="240" w:lineRule="auto"/>
        <w:rPr>
          <w:rFonts w:cs="Arial"/>
          <w:b/>
          <w:szCs w:val="22"/>
        </w:rPr>
      </w:pPr>
    </w:p>
    <w:p w:rsidR="00C65F0B" w:rsidRPr="00AC6A29" w:rsidRDefault="00C65F0B" w:rsidP="00D277F1">
      <w:pPr>
        <w:pStyle w:val="Nagwek"/>
        <w:tabs>
          <w:tab w:val="clear" w:pos="4536"/>
          <w:tab w:val="clear" w:pos="9072"/>
        </w:tabs>
        <w:spacing w:line="276" w:lineRule="auto"/>
        <w:ind w:left="720" w:firstLine="698"/>
        <w:jc w:val="both"/>
        <w:rPr>
          <w:rFonts w:cs="Arial"/>
          <w:szCs w:val="22"/>
        </w:rPr>
      </w:pPr>
      <w:r w:rsidRPr="00AC6A29">
        <w:rPr>
          <w:rFonts w:cs="Arial"/>
          <w:szCs w:val="22"/>
        </w:rPr>
        <w:t xml:space="preserve">Przedmiotem inwestycji jest </w:t>
      </w:r>
      <w:r w:rsidR="00EE35B6">
        <w:rPr>
          <w:rFonts w:cs="Arial"/>
          <w:szCs w:val="22"/>
        </w:rPr>
        <w:t>modernizacja rozdzielnicy ST02 6,3 kV</w:t>
      </w:r>
      <w:r w:rsidR="00FE6884">
        <w:rPr>
          <w:rFonts w:cs="Arial"/>
          <w:szCs w:val="22"/>
        </w:rPr>
        <w:t xml:space="preserve"> w celu zapewnienia zasilania </w:t>
      </w:r>
      <w:r w:rsidR="007F0079">
        <w:rPr>
          <w:rFonts w:cs="Arial"/>
          <w:szCs w:val="22"/>
        </w:rPr>
        <w:t xml:space="preserve">dla nowych </w:t>
      </w:r>
      <w:r w:rsidR="00AE712F">
        <w:rPr>
          <w:rFonts w:cs="Arial"/>
          <w:szCs w:val="22"/>
        </w:rPr>
        <w:t>projektów</w:t>
      </w:r>
      <w:r w:rsidR="007F0079">
        <w:rPr>
          <w:rFonts w:cs="Arial"/>
          <w:szCs w:val="22"/>
        </w:rPr>
        <w:t xml:space="preserve">, </w:t>
      </w:r>
      <w:r w:rsidR="00740FAE">
        <w:rPr>
          <w:rFonts w:cs="Arial"/>
          <w:szCs w:val="22"/>
        </w:rPr>
        <w:t>które docelowo mają</w:t>
      </w:r>
      <w:r w:rsidR="00AE712F">
        <w:rPr>
          <w:rFonts w:cs="Arial"/>
          <w:szCs w:val="22"/>
        </w:rPr>
        <w:t xml:space="preserve"> </w:t>
      </w:r>
      <w:r w:rsidR="007F0079">
        <w:rPr>
          <w:rFonts w:cs="Arial"/>
          <w:szCs w:val="22"/>
        </w:rPr>
        <w:t>zwiększ</w:t>
      </w:r>
      <w:r w:rsidR="00740FAE">
        <w:rPr>
          <w:rFonts w:cs="Arial"/>
          <w:szCs w:val="22"/>
        </w:rPr>
        <w:t>yć</w:t>
      </w:r>
      <w:r w:rsidR="007F0079">
        <w:rPr>
          <w:rFonts w:cs="Arial"/>
          <w:szCs w:val="22"/>
        </w:rPr>
        <w:t xml:space="preserve"> efektywnoś</w:t>
      </w:r>
      <w:r w:rsidR="00740FAE">
        <w:rPr>
          <w:rFonts w:cs="Arial"/>
          <w:szCs w:val="22"/>
        </w:rPr>
        <w:t>ć</w:t>
      </w:r>
      <w:r w:rsidR="007F0079">
        <w:rPr>
          <w:rFonts w:cs="Arial"/>
          <w:szCs w:val="22"/>
        </w:rPr>
        <w:t xml:space="preserve"> produkcyjn</w:t>
      </w:r>
      <w:r w:rsidR="00740FAE">
        <w:rPr>
          <w:rFonts w:cs="Arial"/>
          <w:szCs w:val="22"/>
        </w:rPr>
        <w:t>ą</w:t>
      </w:r>
      <w:r w:rsidR="007F0079">
        <w:rPr>
          <w:rFonts w:cs="Arial"/>
          <w:szCs w:val="22"/>
        </w:rPr>
        <w:t xml:space="preserve"> zakładu</w:t>
      </w:r>
      <w:r w:rsidRPr="00AC6A29">
        <w:rPr>
          <w:rFonts w:cs="Arial"/>
          <w:szCs w:val="22"/>
        </w:rPr>
        <w:t xml:space="preserve"> "</w:t>
      </w:r>
      <w:r w:rsidR="007F0079">
        <w:rPr>
          <w:rFonts w:cs="Arial"/>
          <w:szCs w:val="22"/>
        </w:rPr>
        <w:t>Cementownia Nowiny”</w:t>
      </w:r>
      <w:r w:rsidRPr="00AC6A29">
        <w:rPr>
          <w:rFonts w:cs="Arial"/>
          <w:szCs w:val="22"/>
        </w:rPr>
        <w:t xml:space="preserve"> w Dyckerhoff Polska Sp. z o. o.</w:t>
      </w:r>
    </w:p>
    <w:p w:rsidR="00C65F0B" w:rsidRDefault="00C65F0B" w:rsidP="00C65F0B">
      <w:pPr>
        <w:pStyle w:val="Nagwek"/>
        <w:tabs>
          <w:tab w:val="clear" w:pos="4536"/>
          <w:tab w:val="clear" w:pos="9072"/>
          <w:tab w:val="left" w:pos="567"/>
        </w:tabs>
        <w:spacing w:line="240" w:lineRule="auto"/>
        <w:ind w:left="720"/>
        <w:rPr>
          <w:rFonts w:cs="Arial"/>
          <w:b/>
          <w:szCs w:val="22"/>
        </w:rPr>
      </w:pPr>
    </w:p>
    <w:p w:rsidR="00C179D0" w:rsidRDefault="0061216F" w:rsidP="006B636B">
      <w:pPr>
        <w:pStyle w:val="Nagwek"/>
        <w:numPr>
          <w:ilvl w:val="0"/>
          <w:numId w:val="3"/>
        </w:numPr>
        <w:tabs>
          <w:tab w:val="clear" w:pos="4536"/>
          <w:tab w:val="clear" w:pos="9072"/>
          <w:tab w:val="left" w:pos="567"/>
        </w:tabs>
        <w:spacing w:line="240" w:lineRule="auto"/>
        <w:rPr>
          <w:rFonts w:cs="Arial"/>
          <w:b/>
          <w:szCs w:val="22"/>
        </w:rPr>
      </w:pPr>
      <w:r w:rsidRPr="005B796E">
        <w:rPr>
          <w:rFonts w:cs="Arial"/>
          <w:b/>
          <w:szCs w:val="22"/>
        </w:rPr>
        <w:t xml:space="preserve"> </w:t>
      </w:r>
      <w:r w:rsidR="007571FD" w:rsidRPr="005B796E">
        <w:rPr>
          <w:rFonts w:cs="Arial"/>
          <w:b/>
          <w:szCs w:val="22"/>
        </w:rPr>
        <w:t xml:space="preserve"> </w:t>
      </w:r>
      <w:r w:rsidR="00C179D0" w:rsidRPr="008A7EBF">
        <w:rPr>
          <w:rFonts w:cs="Arial"/>
          <w:b/>
          <w:szCs w:val="22"/>
        </w:rPr>
        <w:t>Przedmiot zapytania ofertowego</w:t>
      </w:r>
    </w:p>
    <w:p w:rsidR="00C179D0" w:rsidRDefault="00C179D0" w:rsidP="007F5125">
      <w:pPr>
        <w:pStyle w:val="Nagwek"/>
        <w:tabs>
          <w:tab w:val="clear" w:pos="4536"/>
          <w:tab w:val="clear" w:pos="9072"/>
          <w:tab w:val="left" w:pos="567"/>
        </w:tabs>
        <w:spacing w:line="240" w:lineRule="auto"/>
        <w:rPr>
          <w:rFonts w:cs="Arial"/>
          <w:szCs w:val="22"/>
        </w:rPr>
      </w:pPr>
    </w:p>
    <w:p w:rsidR="00F92BEE" w:rsidRDefault="00C1381E" w:rsidP="00D277F1">
      <w:pPr>
        <w:pStyle w:val="Nagwek"/>
        <w:tabs>
          <w:tab w:val="clear" w:pos="4536"/>
          <w:tab w:val="clear" w:pos="9072"/>
          <w:tab w:val="left" w:pos="567"/>
        </w:tabs>
        <w:spacing w:line="276" w:lineRule="auto"/>
        <w:ind w:left="567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C65F0B">
        <w:rPr>
          <w:rFonts w:cs="Arial"/>
          <w:szCs w:val="22"/>
        </w:rPr>
        <w:tab/>
      </w:r>
      <w:r w:rsidR="00A16A3B">
        <w:rPr>
          <w:rFonts w:cs="Arial"/>
          <w:szCs w:val="22"/>
        </w:rPr>
        <w:t xml:space="preserve">Przedmiotem niniejszego zapytania ofertowego jest </w:t>
      </w:r>
      <w:r w:rsidR="00FE6884">
        <w:rPr>
          <w:rFonts w:cs="Arial"/>
          <w:szCs w:val="22"/>
        </w:rPr>
        <w:t>rozbudowa</w:t>
      </w:r>
      <w:r w:rsidR="007F0079">
        <w:rPr>
          <w:rFonts w:cs="Arial"/>
          <w:szCs w:val="22"/>
        </w:rPr>
        <w:t xml:space="preserve"> rozdzielnicy ST02 6,3 kV</w:t>
      </w:r>
      <w:r w:rsidR="009501DC">
        <w:rPr>
          <w:rFonts w:cs="Arial"/>
          <w:szCs w:val="22"/>
        </w:rPr>
        <w:t xml:space="preserve"> o dodatkowe pola odpływowe</w:t>
      </w:r>
      <w:r w:rsidR="00740FAE">
        <w:rPr>
          <w:rFonts w:cs="Arial"/>
          <w:szCs w:val="22"/>
        </w:rPr>
        <w:t xml:space="preserve">, które zapewnią doprowadzenie zasilania dla </w:t>
      </w:r>
      <w:r w:rsidR="00FD0725">
        <w:rPr>
          <w:rFonts w:cs="Arial"/>
          <w:szCs w:val="22"/>
        </w:rPr>
        <w:t xml:space="preserve">nowych </w:t>
      </w:r>
      <w:r w:rsidR="00740FAE">
        <w:rPr>
          <w:rFonts w:cs="Arial"/>
          <w:szCs w:val="22"/>
        </w:rPr>
        <w:t>inwestycji</w:t>
      </w:r>
      <w:r w:rsidR="00F92BEE" w:rsidRPr="00F92BEE">
        <w:rPr>
          <w:rFonts w:cs="Arial"/>
          <w:szCs w:val="22"/>
        </w:rPr>
        <w:t xml:space="preserve"> na terenie zakładu </w:t>
      </w:r>
      <w:r w:rsidR="00FD0725" w:rsidRPr="00AC6A29">
        <w:rPr>
          <w:rFonts w:cs="Arial"/>
          <w:szCs w:val="22"/>
        </w:rPr>
        <w:t>"</w:t>
      </w:r>
      <w:r w:rsidR="00FD0725">
        <w:rPr>
          <w:rFonts w:cs="Arial"/>
          <w:szCs w:val="22"/>
        </w:rPr>
        <w:t>Cementownia Nowiny”</w:t>
      </w:r>
      <w:r w:rsidR="00FD0725" w:rsidRPr="00AC6A29">
        <w:rPr>
          <w:rFonts w:cs="Arial"/>
          <w:szCs w:val="22"/>
        </w:rPr>
        <w:t xml:space="preserve"> </w:t>
      </w:r>
      <w:r w:rsidR="00FD0725">
        <w:rPr>
          <w:rFonts w:cs="Arial"/>
          <w:szCs w:val="22"/>
        </w:rPr>
        <w:t xml:space="preserve">w </w:t>
      </w:r>
      <w:r w:rsidR="00F92BEE" w:rsidRPr="00F92BEE">
        <w:rPr>
          <w:rFonts w:cs="Arial"/>
          <w:szCs w:val="22"/>
        </w:rPr>
        <w:t>Dyckerhoff Polska Sp. z o.o</w:t>
      </w:r>
    </w:p>
    <w:p w:rsidR="00A16A3B" w:rsidRDefault="003F5572" w:rsidP="003F5572">
      <w:pPr>
        <w:ind w:left="709" w:firstLine="709"/>
        <w:jc w:val="both"/>
        <w:rPr>
          <w:rFonts w:cs="Arial"/>
          <w:szCs w:val="22"/>
        </w:rPr>
      </w:pPr>
      <w:r w:rsidRPr="009D7C00">
        <w:rPr>
          <w:rFonts w:cs="Arial"/>
          <w:szCs w:val="22"/>
        </w:rPr>
        <w:t xml:space="preserve">Przedmiot zamówienia będzie zgodny z warunkami niniejszego zapytania ofertowego, jeśli będzie spełniał warunki przedstawione w specyfikacji technicznej w sposób zgodny lub równoważny. Przedmiot zamówienia nie może mieć parametrów gorszych niż przedstawione w zapytaniu ofertowym. Odpowiedzialność za wyjaśnienie zakresu równoważności zaproponowanych parametrów spoczywa na składającym ofertę </w:t>
      </w:r>
    </w:p>
    <w:p w:rsidR="002D5B89" w:rsidRPr="008A7EBF" w:rsidRDefault="002D5B89" w:rsidP="002D5B89">
      <w:pPr>
        <w:spacing w:line="240" w:lineRule="auto"/>
        <w:ind w:left="720" w:firstLine="109"/>
        <w:jc w:val="both"/>
        <w:rPr>
          <w:rFonts w:cs="Arial"/>
          <w:b/>
          <w:i/>
          <w:szCs w:val="22"/>
        </w:rPr>
      </w:pPr>
    </w:p>
    <w:p w:rsidR="00C179D0" w:rsidRPr="00DC1A7F" w:rsidRDefault="0061216F" w:rsidP="006B636B">
      <w:pPr>
        <w:pStyle w:val="Nagwek1"/>
        <w:numPr>
          <w:ilvl w:val="0"/>
          <w:numId w:val="3"/>
        </w:numPr>
        <w:rPr>
          <w:rFonts w:ascii="Arial" w:hAnsi="Arial" w:cs="Arial"/>
          <w:szCs w:val="22"/>
          <w:lang w:val="en-US"/>
        </w:rPr>
      </w:pPr>
      <w:bookmarkStart w:id="0" w:name="_Toc47445789"/>
      <w:r w:rsidRPr="00DC1A7F">
        <w:rPr>
          <w:rFonts w:ascii="Arial" w:hAnsi="Arial" w:cs="Arial"/>
          <w:szCs w:val="22"/>
        </w:rPr>
        <w:t xml:space="preserve"> </w:t>
      </w:r>
      <w:bookmarkStart w:id="1" w:name="_Hlk79651869"/>
      <w:proofErr w:type="spellStart"/>
      <w:r w:rsidR="00C179D0" w:rsidRPr="00DC1A7F">
        <w:rPr>
          <w:rFonts w:ascii="Arial" w:hAnsi="Arial" w:cs="Arial"/>
          <w:szCs w:val="22"/>
          <w:lang w:val="en-US"/>
        </w:rPr>
        <w:t>Zakres</w:t>
      </w:r>
      <w:proofErr w:type="spellEnd"/>
      <w:r w:rsidR="00A067B7">
        <w:rPr>
          <w:rFonts w:ascii="Arial" w:hAnsi="Arial" w:cs="Arial"/>
          <w:szCs w:val="22"/>
          <w:lang w:val="en-US"/>
        </w:rPr>
        <w:t xml:space="preserve"> </w:t>
      </w:r>
      <w:proofErr w:type="spellStart"/>
      <w:r w:rsidR="00C179D0" w:rsidRPr="00DC1A7F">
        <w:rPr>
          <w:rFonts w:ascii="Arial" w:hAnsi="Arial" w:cs="Arial"/>
          <w:szCs w:val="22"/>
          <w:lang w:val="en-US"/>
        </w:rPr>
        <w:t>oferty</w:t>
      </w:r>
      <w:bookmarkEnd w:id="0"/>
      <w:bookmarkEnd w:id="1"/>
      <w:proofErr w:type="spellEnd"/>
    </w:p>
    <w:p w:rsidR="00DC1A7F" w:rsidRDefault="00DC1A7F" w:rsidP="00DC1A7F">
      <w:pPr>
        <w:rPr>
          <w:rFonts w:cs="Arial"/>
          <w:szCs w:val="22"/>
        </w:rPr>
      </w:pPr>
    </w:p>
    <w:p w:rsidR="002C0A09" w:rsidRPr="00CB2646" w:rsidRDefault="002C0A09" w:rsidP="006B636B">
      <w:pPr>
        <w:pStyle w:val="Akapitzlist"/>
        <w:numPr>
          <w:ilvl w:val="1"/>
          <w:numId w:val="11"/>
        </w:numPr>
        <w:spacing w:before="0" w:beforeAutospacing="0" w:after="0" w:afterAutospacing="0"/>
        <w:ind w:left="851"/>
        <w:rPr>
          <w:rFonts w:ascii="Arial" w:hAnsi="Arial" w:cs="Arial"/>
          <w:sz w:val="22"/>
          <w:szCs w:val="22"/>
        </w:rPr>
      </w:pPr>
      <w:r w:rsidRPr="00CB2646">
        <w:rPr>
          <w:rFonts w:ascii="Arial" w:hAnsi="Arial" w:cs="Arial"/>
          <w:sz w:val="22"/>
          <w:szCs w:val="22"/>
        </w:rPr>
        <w:t>Wykonanie kompletnego projektu wykonawczego</w:t>
      </w:r>
      <w:r w:rsidR="00823FBE">
        <w:rPr>
          <w:rFonts w:ascii="Arial" w:hAnsi="Arial" w:cs="Arial"/>
          <w:sz w:val="22"/>
          <w:szCs w:val="22"/>
        </w:rPr>
        <w:t xml:space="preserve"> wraz z </w:t>
      </w:r>
      <w:r w:rsidRPr="00CB2646">
        <w:rPr>
          <w:rFonts w:ascii="Arial" w:hAnsi="Arial" w:cs="Arial"/>
          <w:sz w:val="22"/>
          <w:szCs w:val="22"/>
        </w:rPr>
        <w:t>rozbudow</w:t>
      </w:r>
      <w:r w:rsidR="00823FBE">
        <w:rPr>
          <w:rFonts w:ascii="Arial" w:hAnsi="Arial" w:cs="Arial"/>
          <w:sz w:val="22"/>
          <w:szCs w:val="22"/>
        </w:rPr>
        <w:t>ą</w:t>
      </w:r>
      <w:r w:rsidRPr="00CB2646">
        <w:rPr>
          <w:rFonts w:ascii="Arial" w:hAnsi="Arial" w:cs="Arial"/>
          <w:sz w:val="22"/>
          <w:szCs w:val="22"/>
        </w:rPr>
        <w:t xml:space="preserve"> rozdzielnicy ST02 6,3 kV o 8 pól odpływowych wg. </w:t>
      </w:r>
      <w:r w:rsidR="00CD56A2" w:rsidRPr="00CB2646">
        <w:rPr>
          <w:rFonts w:ascii="Arial" w:hAnsi="Arial" w:cs="Arial"/>
          <w:sz w:val="22"/>
          <w:szCs w:val="22"/>
        </w:rPr>
        <w:t>s</w:t>
      </w:r>
      <w:r w:rsidRPr="00CB2646">
        <w:rPr>
          <w:rFonts w:ascii="Arial" w:hAnsi="Arial" w:cs="Arial"/>
          <w:sz w:val="22"/>
          <w:szCs w:val="22"/>
        </w:rPr>
        <w:t>tandardów Dyckerhoff:</w:t>
      </w:r>
    </w:p>
    <w:p w:rsidR="00FF58EB" w:rsidRPr="00CB2646" w:rsidRDefault="00FF58EB" w:rsidP="00FF58EB">
      <w:pPr>
        <w:rPr>
          <w:rFonts w:cs="Arial"/>
          <w:szCs w:val="22"/>
        </w:rPr>
      </w:pPr>
    </w:p>
    <w:p w:rsidR="002C0A09" w:rsidRPr="00CB2646" w:rsidRDefault="002C0A09" w:rsidP="006B636B">
      <w:pPr>
        <w:numPr>
          <w:ilvl w:val="1"/>
          <w:numId w:val="10"/>
        </w:numPr>
        <w:ind w:left="1134"/>
        <w:rPr>
          <w:rFonts w:cs="Arial"/>
          <w:szCs w:val="22"/>
        </w:rPr>
      </w:pPr>
      <w:r w:rsidRPr="00CB2646">
        <w:rPr>
          <w:rFonts w:cs="Arial"/>
          <w:b/>
          <w:szCs w:val="22"/>
        </w:rPr>
        <w:t>Sekcja I</w:t>
      </w:r>
      <w:r w:rsidRPr="00CB2646">
        <w:rPr>
          <w:rFonts w:cs="Arial"/>
          <w:szCs w:val="22"/>
        </w:rPr>
        <w:t>: pole 01 – Farma fotowoltaiczna</w:t>
      </w:r>
      <w:r w:rsidR="00F06917">
        <w:rPr>
          <w:rFonts w:cs="Arial"/>
          <w:szCs w:val="22"/>
        </w:rPr>
        <w:t xml:space="preserve">, </w:t>
      </w:r>
      <w:r w:rsidR="00F06917" w:rsidRPr="00F06917">
        <w:rPr>
          <w:rFonts w:cs="Arial"/>
          <w:b/>
          <w:szCs w:val="22"/>
        </w:rPr>
        <w:t>pole o mocy 12 MW</w:t>
      </w:r>
      <w:r w:rsidR="00F06917">
        <w:rPr>
          <w:rFonts w:cs="Arial"/>
          <w:szCs w:val="22"/>
        </w:rPr>
        <w:t>,</w:t>
      </w:r>
    </w:p>
    <w:p w:rsidR="002C0A09" w:rsidRPr="00CB2646" w:rsidRDefault="002C0A09" w:rsidP="006B636B">
      <w:pPr>
        <w:numPr>
          <w:ilvl w:val="1"/>
          <w:numId w:val="10"/>
        </w:numPr>
        <w:ind w:left="1134"/>
        <w:rPr>
          <w:rFonts w:cs="Arial"/>
          <w:szCs w:val="22"/>
        </w:rPr>
      </w:pPr>
      <w:r w:rsidRPr="00CB2646">
        <w:rPr>
          <w:rFonts w:cs="Arial"/>
          <w:b/>
          <w:szCs w:val="22"/>
        </w:rPr>
        <w:t>Sekcja I</w:t>
      </w:r>
      <w:r w:rsidRPr="00CB2646">
        <w:rPr>
          <w:rFonts w:cs="Arial"/>
          <w:szCs w:val="22"/>
        </w:rPr>
        <w:t>: pole 02 – REZERWA – docelowo pole silnikowe, wykonać pole zgodnie ze standardami istniejącego pola nr 19 (</w:t>
      </w:r>
      <w:r w:rsidRPr="00CB2646">
        <w:rPr>
          <w:rFonts w:cs="Arial"/>
          <w:szCs w:val="22"/>
          <w:u w:val="single"/>
        </w:rPr>
        <w:t>załącznik nr 1</w:t>
      </w:r>
      <w:r w:rsidR="00BA11AB">
        <w:rPr>
          <w:rFonts w:cs="Arial"/>
          <w:szCs w:val="22"/>
          <w:u w:val="single"/>
        </w:rPr>
        <w:t>3</w:t>
      </w:r>
      <w:r w:rsidRPr="00CB2646">
        <w:rPr>
          <w:rFonts w:cs="Arial"/>
          <w:szCs w:val="22"/>
        </w:rPr>
        <w:t>)</w:t>
      </w:r>
    </w:p>
    <w:p w:rsidR="002C0A09" w:rsidRPr="00CB2646" w:rsidRDefault="002C0A09" w:rsidP="006B636B">
      <w:pPr>
        <w:numPr>
          <w:ilvl w:val="1"/>
          <w:numId w:val="10"/>
        </w:numPr>
        <w:ind w:left="1134"/>
        <w:rPr>
          <w:rFonts w:cs="Arial"/>
          <w:szCs w:val="22"/>
        </w:rPr>
      </w:pPr>
      <w:r w:rsidRPr="00CB2646">
        <w:rPr>
          <w:rFonts w:cs="Arial"/>
          <w:b/>
          <w:szCs w:val="22"/>
        </w:rPr>
        <w:t>Sekcja II</w:t>
      </w:r>
      <w:r w:rsidRPr="00CB2646">
        <w:rPr>
          <w:rFonts w:cs="Arial"/>
          <w:szCs w:val="22"/>
        </w:rPr>
        <w:t>: pole 46 – Silnik prasy rolowej, docelowo przez transformator z 6/0</w:t>
      </w:r>
      <w:r w:rsidR="00CD56A2" w:rsidRPr="00CB2646">
        <w:rPr>
          <w:rFonts w:cs="Arial"/>
          <w:szCs w:val="22"/>
        </w:rPr>
        <w:t>,</w:t>
      </w:r>
      <w:r w:rsidRPr="00CB2646">
        <w:rPr>
          <w:rFonts w:cs="Arial"/>
          <w:szCs w:val="22"/>
        </w:rPr>
        <w:t>69kV i falownik – pole podobne do pola 10 (</w:t>
      </w:r>
      <w:r w:rsidRPr="00CB2646">
        <w:rPr>
          <w:rFonts w:cs="Arial"/>
          <w:szCs w:val="22"/>
          <w:u w:val="single"/>
        </w:rPr>
        <w:t xml:space="preserve">załącznik nr </w:t>
      </w:r>
      <w:r w:rsidR="00BA11AB">
        <w:rPr>
          <w:rFonts w:cs="Arial"/>
          <w:szCs w:val="22"/>
          <w:u w:val="single"/>
        </w:rPr>
        <w:t>14</w:t>
      </w:r>
      <w:r w:rsidRPr="00CB2646">
        <w:rPr>
          <w:rFonts w:cs="Arial"/>
          <w:szCs w:val="22"/>
        </w:rPr>
        <w:t>)</w:t>
      </w:r>
    </w:p>
    <w:p w:rsidR="002C0A09" w:rsidRPr="00CB2646" w:rsidRDefault="002C0A09" w:rsidP="006B636B">
      <w:pPr>
        <w:numPr>
          <w:ilvl w:val="1"/>
          <w:numId w:val="10"/>
        </w:numPr>
        <w:ind w:left="1134"/>
        <w:rPr>
          <w:rFonts w:cs="Arial"/>
          <w:szCs w:val="22"/>
        </w:rPr>
      </w:pPr>
      <w:r w:rsidRPr="00CB2646">
        <w:rPr>
          <w:rFonts w:cs="Arial"/>
          <w:b/>
          <w:szCs w:val="22"/>
        </w:rPr>
        <w:t>Sekcja II</w:t>
      </w:r>
      <w:r w:rsidRPr="00CB2646">
        <w:rPr>
          <w:rFonts w:cs="Arial"/>
          <w:szCs w:val="22"/>
        </w:rPr>
        <w:t>: pole 47 – Silnik prasy rolowej, docelowo przez transformator z 6/069kV i falownik – pole podobne do pola 10 (</w:t>
      </w:r>
      <w:r w:rsidRPr="00CB2646">
        <w:rPr>
          <w:rFonts w:cs="Arial"/>
          <w:szCs w:val="22"/>
          <w:u w:val="single"/>
        </w:rPr>
        <w:t xml:space="preserve">załącznik nr </w:t>
      </w:r>
      <w:r w:rsidR="00BA11AB">
        <w:rPr>
          <w:rFonts w:cs="Arial"/>
          <w:szCs w:val="22"/>
          <w:u w:val="single"/>
        </w:rPr>
        <w:t>14</w:t>
      </w:r>
      <w:r w:rsidRPr="00CB2646">
        <w:rPr>
          <w:rFonts w:cs="Arial"/>
          <w:szCs w:val="22"/>
        </w:rPr>
        <w:t>)</w:t>
      </w:r>
    </w:p>
    <w:p w:rsidR="002C0A09" w:rsidRPr="00CB2646" w:rsidRDefault="002C0A09" w:rsidP="006B636B">
      <w:pPr>
        <w:numPr>
          <w:ilvl w:val="1"/>
          <w:numId w:val="10"/>
        </w:numPr>
        <w:ind w:left="1134"/>
        <w:rPr>
          <w:rFonts w:cs="Arial"/>
          <w:szCs w:val="22"/>
        </w:rPr>
      </w:pPr>
      <w:r w:rsidRPr="00CB2646">
        <w:rPr>
          <w:rFonts w:cs="Arial"/>
          <w:b/>
          <w:szCs w:val="22"/>
        </w:rPr>
        <w:t>Sekcja II</w:t>
      </w:r>
      <w:r w:rsidRPr="00CB2646">
        <w:rPr>
          <w:rFonts w:cs="Arial"/>
          <w:szCs w:val="22"/>
        </w:rPr>
        <w:t xml:space="preserve">: pole 48 – Silnik wentylatora obiegu prasy rolowej (docelowo przez transformator z 6/069 kV lub 6/0,5 kV i falownik) – pole podobne do pola 10 (załącznik nr </w:t>
      </w:r>
      <w:r w:rsidR="00BA11AB">
        <w:rPr>
          <w:rFonts w:cs="Arial"/>
          <w:szCs w:val="22"/>
        </w:rPr>
        <w:t>14</w:t>
      </w:r>
      <w:r w:rsidRPr="00CB2646">
        <w:rPr>
          <w:rFonts w:cs="Arial"/>
          <w:szCs w:val="22"/>
        </w:rPr>
        <w:t>)</w:t>
      </w:r>
    </w:p>
    <w:p w:rsidR="002C0A09" w:rsidRPr="00CB2646" w:rsidRDefault="002C0A09" w:rsidP="006B636B">
      <w:pPr>
        <w:numPr>
          <w:ilvl w:val="1"/>
          <w:numId w:val="10"/>
        </w:numPr>
        <w:ind w:left="1134"/>
        <w:rPr>
          <w:rFonts w:cs="Arial"/>
          <w:szCs w:val="22"/>
        </w:rPr>
      </w:pPr>
      <w:r w:rsidRPr="00CB2646">
        <w:rPr>
          <w:rFonts w:cs="Arial"/>
          <w:b/>
          <w:szCs w:val="22"/>
        </w:rPr>
        <w:t>Sekcja II</w:t>
      </w:r>
      <w:r w:rsidRPr="00CB2646">
        <w:rPr>
          <w:rFonts w:cs="Arial"/>
          <w:szCs w:val="22"/>
        </w:rPr>
        <w:t>: pole 49 - Transformator ST10 T01 – 1,6 MVA – pole podobne do</w:t>
      </w:r>
      <w:r w:rsidR="007C7001">
        <w:rPr>
          <w:rFonts w:cs="Arial"/>
          <w:szCs w:val="22"/>
        </w:rPr>
        <w:t xml:space="preserve"> pola</w:t>
      </w:r>
      <w:r w:rsidRPr="00CB2646">
        <w:rPr>
          <w:rFonts w:cs="Arial"/>
          <w:szCs w:val="22"/>
        </w:rPr>
        <w:t xml:space="preserve"> 3</w:t>
      </w:r>
      <w:r w:rsidR="00BA11AB">
        <w:rPr>
          <w:rFonts w:cs="Arial"/>
          <w:szCs w:val="22"/>
        </w:rPr>
        <w:t>1</w:t>
      </w:r>
      <w:r w:rsidRPr="00CB2646">
        <w:rPr>
          <w:rFonts w:cs="Arial"/>
          <w:szCs w:val="22"/>
        </w:rPr>
        <w:t xml:space="preserve"> (załącznik nr </w:t>
      </w:r>
      <w:r w:rsidR="00BA11AB">
        <w:rPr>
          <w:rFonts w:cs="Arial"/>
          <w:szCs w:val="22"/>
        </w:rPr>
        <w:t>15</w:t>
      </w:r>
      <w:r w:rsidRPr="00CB2646">
        <w:rPr>
          <w:rFonts w:cs="Arial"/>
          <w:szCs w:val="22"/>
        </w:rPr>
        <w:t>)</w:t>
      </w:r>
    </w:p>
    <w:p w:rsidR="002C0A09" w:rsidRPr="00CB2646" w:rsidRDefault="002C0A09" w:rsidP="006B636B">
      <w:pPr>
        <w:numPr>
          <w:ilvl w:val="1"/>
          <w:numId w:val="10"/>
        </w:numPr>
        <w:ind w:left="1134"/>
        <w:rPr>
          <w:rFonts w:cs="Arial"/>
          <w:szCs w:val="22"/>
        </w:rPr>
      </w:pPr>
      <w:r w:rsidRPr="00CB2646">
        <w:rPr>
          <w:rFonts w:cs="Arial"/>
          <w:b/>
          <w:szCs w:val="22"/>
        </w:rPr>
        <w:t>Sekcja II</w:t>
      </w:r>
      <w:r w:rsidRPr="00CB2646">
        <w:rPr>
          <w:rFonts w:cs="Arial"/>
          <w:szCs w:val="22"/>
        </w:rPr>
        <w:t xml:space="preserve">: pole 50 - Transformator ST10 T02 – 1,6 MVA – pole podobne do </w:t>
      </w:r>
      <w:r w:rsidR="007C7001">
        <w:rPr>
          <w:rFonts w:cs="Arial"/>
          <w:szCs w:val="22"/>
        </w:rPr>
        <w:t xml:space="preserve">pola </w:t>
      </w:r>
      <w:r w:rsidRPr="00CB2646">
        <w:rPr>
          <w:rFonts w:cs="Arial"/>
          <w:szCs w:val="22"/>
        </w:rPr>
        <w:t>3</w:t>
      </w:r>
      <w:r w:rsidR="007C7001">
        <w:rPr>
          <w:rFonts w:cs="Arial"/>
          <w:szCs w:val="22"/>
        </w:rPr>
        <w:t>1</w:t>
      </w:r>
      <w:r w:rsidRPr="00CB2646">
        <w:rPr>
          <w:rFonts w:cs="Arial"/>
          <w:szCs w:val="22"/>
        </w:rPr>
        <w:t xml:space="preserve"> (załącznik nr </w:t>
      </w:r>
      <w:r w:rsidR="007C7001">
        <w:rPr>
          <w:rFonts w:cs="Arial"/>
          <w:szCs w:val="22"/>
        </w:rPr>
        <w:t>15</w:t>
      </w:r>
      <w:r w:rsidRPr="00CB2646">
        <w:rPr>
          <w:rFonts w:cs="Arial"/>
          <w:szCs w:val="22"/>
        </w:rPr>
        <w:t>)</w:t>
      </w:r>
    </w:p>
    <w:p w:rsidR="002C0A09" w:rsidRPr="00CB2646" w:rsidRDefault="002C0A09" w:rsidP="006B636B">
      <w:pPr>
        <w:numPr>
          <w:ilvl w:val="1"/>
          <w:numId w:val="10"/>
        </w:numPr>
        <w:ind w:left="1134"/>
        <w:rPr>
          <w:rFonts w:cs="Arial"/>
          <w:szCs w:val="22"/>
        </w:rPr>
      </w:pPr>
      <w:r w:rsidRPr="00CB2646">
        <w:rPr>
          <w:rFonts w:cs="Arial"/>
          <w:b/>
          <w:szCs w:val="22"/>
        </w:rPr>
        <w:t>Sekcja II</w:t>
      </w:r>
      <w:r w:rsidRPr="00CB2646">
        <w:rPr>
          <w:rFonts w:cs="Arial"/>
          <w:szCs w:val="22"/>
        </w:rPr>
        <w:t>: pole 51 – Farma fotowoltaiczna</w:t>
      </w:r>
      <w:r w:rsidR="00F06917">
        <w:rPr>
          <w:rFonts w:cs="Arial"/>
          <w:szCs w:val="22"/>
        </w:rPr>
        <w:t xml:space="preserve">, </w:t>
      </w:r>
      <w:r w:rsidR="00F06917" w:rsidRPr="00F06917">
        <w:rPr>
          <w:rFonts w:cs="Arial"/>
          <w:b/>
          <w:szCs w:val="22"/>
        </w:rPr>
        <w:t>pole o mocy 12 MW</w:t>
      </w:r>
      <w:r w:rsidR="00F06917">
        <w:rPr>
          <w:rFonts w:cs="Arial"/>
          <w:b/>
          <w:szCs w:val="22"/>
        </w:rPr>
        <w:t>,</w:t>
      </w:r>
    </w:p>
    <w:p w:rsidR="002C0A09" w:rsidRDefault="002C0A09" w:rsidP="00CA7FD4">
      <w:pPr>
        <w:ind w:left="851"/>
        <w:rPr>
          <w:rFonts w:cs="Arial"/>
          <w:szCs w:val="22"/>
        </w:rPr>
      </w:pPr>
      <w:r w:rsidRPr="00CB2646">
        <w:rPr>
          <w:rFonts w:cs="Arial"/>
          <w:szCs w:val="22"/>
        </w:rPr>
        <w:lastRenderedPageBreak/>
        <w:t>Rozdzielnica powinna zostać zaprojektowana zgodnie z obowiązującymi przepisami i normami uwzględniająca standardy obowiązujące na obiekcie w Cementowni Nowiny</w:t>
      </w:r>
      <w:r w:rsidR="00323E61">
        <w:rPr>
          <w:rFonts w:cs="Arial"/>
          <w:szCs w:val="22"/>
        </w:rPr>
        <w:t xml:space="preserve"> (</w:t>
      </w:r>
      <w:r w:rsidR="00323E61" w:rsidRPr="00823FBE">
        <w:rPr>
          <w:rFonts w:cs="Arial"/>
          <w:b/>
          <w:szCs w:val="22"/>
        </w:rPr>
        <w:t>Załączniki nr: 1, 2, 3, 4, 5</w:t>
      </w:r>
      <w:r w:rsidR="00323E61">
        <w:rPr>
          <w:rFonts w:cs="Arial"/>
          <w:szCs w:val="22"/>
        </w:rPr>
        <w:t>)</w:t>
      </w:r>
    </w:p>
    <w:p w:rsidR="002C0A09" w:rsidRPr="00CB2646" w:rsidRDefault="002C0A09" w:rsidP="00823FBE">
      <w:pPr>
        <w:rPr>
          <w:rFonts w:cs="Arial"/>
          <w:szCs w:val="22"/>
        </w:rPr>
      </w:pPr>
    </w:p>
    <w:p w:rsidR="002C0A09" w:rsidRDefault="002C0A09" w:rsidP="00995283">
      <w:pPr>
        <w:pStyle w:val="Akapitzlist"/>
        <w:numPr>
          <w:ilvl w:val="1"/>
          <w:numId w:val="11"/>
        </w:numPr>
        <w:spacing w:before="0" w:beforeAutospacing="0" w:after="0" w:afterAutospacing="0"/>
        <w:ind w:left="851"/>
        <w:rPr>
          <w:rFonts w:ascii="Arial" w:hAnsi="Arial" w:cs="Arial"/>
          <w:sz w:val="22"/>
          <w:szCs w:val="22"/>
        </w:rPr>
      </w:pPr>
      <w:r w:rsidRPr="00CB2646">
        <w:rPr>
          <w:rFonts w:ascii="Arial" w:hAnsi="Arial" w:cs="Arial"/>
          <w:sz w:val="22"/>
          <w:szCs w:val="22"/>
        </w:rPr>
        <w:t xml:space="preserve">Pola rozdzielnicy powinny być dostosowane do włączenia do systemu wizualizacji </w:t>
      </w:r>
      <w:r w:rsidR="00DE6AD5">
        <w:rPr>
          <w:rFonts w:ascii="Arial" w:hAnsi="Arial" w:cs="Arial"/>
          <w:sz w:val="22"/>
          <w:szCs w:val="22"/>
        </w:rPr>
        <w:t>M</w:t>
      </w:r>
      <w:r w:rsidRPr="00CB2646">
        <w:rPr>
          <w:rFonts w:ascii="Arial" w:hAnsi="Arial" w:cs="Arial"/>
          <w:sz w:val="22"/>
          <w:szCs w:val="22"/>
        </w:rPr>
        <w:t>ikro</w:t>
      </w:r>
      <w:r w:rsidR="00DE6AD5">
        <w:rPr>
          <w:rFonts w:ascii="Arial" w:hAnsi="Arial" w:cs="Arial"/>
          <w:sz w:val="22"/>
          <w:szCs w:val="22"/>
        </w:rPr>
        <w:t>S</w:t>
      </w:r>
      <w:r w:rsidRPr="00CB2646">
        <w:rPr>
          <w:rFonts w:ascii="Arial" w:hAnsi="Arial" w:cs="Arial"/>
          <w:sz w:val="22"/>
          <w:szCs w:val="22"/>
        </w:rPr>
        <w:t>cada.</w:t>
      </w:r>
    </w:p>
    <w:p w:rsidR="00DE6AD5" w:rsidRPr="00A841EB" w:rsidRDefault="00DE6AD5" w:rsidP="00823FBE">
      <w:pPr>
        <w:rPr>
          <w:rFonts w:cs="Arial"/>
          <w:szCs w:val="22"/>
        </w:rPr>
      </w:pPr>
    </w:p>
    <w:p w:rsidR="00DE6AD5" w:rsidRPr="00823FBE" w:rsidRDefault="00C760C2">
      <w:pPr>
        <w:pStyle w:val="Akapitzlist"/>
        <w:numPr>
          <w:ilvl w:val="1"/>
          <w:numId w:val="11"/>
        </w:numPr>
        <w:spacing w:before="0" w:beforeAutospacing="0" w:after="0" w:afterAutospacing="0"/>
        <w:ind w:left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Należy r</w:t>
      </w:r>
      <w:r w:rsidR="00DE6AD5" w:rsidRPr="00DE6AD5">
        <w:rPr>
          <w:rFonts w:ascii="Arial" w:hAnsi="Arial" w:cs="Arial"/>
          <w:sz w:val="22"/>
          <w:szCs w:val="22"/>
        </w:rPr>
        <w:t>ozbudowa</w:t>
      </w:r>
      <w:r>
        <w:rPr>
          <w:rFonts w:ascii="Arial" w:hAnsi="Arial" w:cs="Arial"/>
          <w:sz w:val="22"/>
          <w:szCs w:val="22"/>
        </w:rPr>
        <w:t>ć</w:t>
      </w:r>
      <w:r w:rsidR="00DE6AD5" w:rsidRPr="00DE6AD5">
        <w:rPr>
          <w:rFonts w:ascii="Arial" w:hAnsi="Arial" w:cs="Arial"/>
          <w:sz w:val="22"/>
          <w:szCs w:val="22"/>
        </w:rPr>
        <w:t xml:space="preserve"> system MicroScada w związku z rozbudową rozdzielnicy o nowe pola</w:t>
      </w:r>
      <w:r w:rsidR="00DE6AD5">
        <w:rPr>
          <w:rFonts w:ascii="Arial" w:hAnsi="Arial" w:cs="Arial"/>
          <w:sz w:val="22"/>
          <w:szCs w:val="22"/>
        </w:rPr>
        <w:t>.</w:t>
      </w:r>
    </w:p>
    <w:p w:rsidR="002C0A09" w:rsidRPr="00CB2646" w:rsidRDefault="002C0A09" w:rsidP="002C0A09">
      <w:pPr>
        <w:ind w:left="709"/>
        <w:rPr>
          <w:rFonts w:cs="Arial"/>
          <w:szCs w:val="22"/>
        </w:rPr>
      </w:pPr>
    </w:p>
    <w:p w:rsidR="00377A05" w:rsidRDefault="002C0A09" w:rsidP="00377A05">
      <w:pPr>
        <w:pStyle w:val="Akapitzlist"/>
        <w:numPr>
          <w:ilvl w:val="1"/>
          <w:numId w:val="11"/>
        </w:numPr>
        <w:spacing w:before="0" w:beforeAutospacing="0" w:after="0" w:afterAutospacing="0"/>
        <w:ind w:left="851"/>
        <w:rPr>
          <w:rFonts w:ascii="Arial" w:hAnsi="Arial" w:cs="Arial"/>
          <w:sz w:val="22"/>
          <w:szCs w:val="22"/>
        </w:rPr>
      </w:pPr>
      <w:r w:rsidRPr="00CB2646">
        <w:rPr>
          <w:rFonts w:ascii="Arial" w:hAnsi="Arial" w:cs="Arial"/>
          <w:sz w:val="22"/>
          <w:szCs w:val="22"/>
        </w:rPr>
        <w:t xml:space="preserve">Prefabrykacja pól 6,3 kV wg. zatwierdzonego projektu wraz z dostawą do Klienta. Wymagane, aby </w:t>
      </w:r>
      <w:r w:rsidR="00823FBE">
        <w:rPr>
          <w:rFonts w:ascii="Arial" w:hAnsi="Arial" w:cs="Arial"/>
          <w:sz w:val="22"/>
          <w:szCs w:val="22"/>
        </w:rPr>
        <w:t>oferent</w:t>
      </w:r>
      <w:r w:rsidRPr="00CB2646">
        <w:rPr>
          <w:rFonts w:ascii="Arial" w:hAnsi="Arial" w:cs="Arial"/>
          <w:sz w:val="22"/>
          <w:szCs w:val="22"/>
        </w:rPr>
        <w:t xml:space="preserve"> przedstawił szczegółowy harmonogram prac</w:t>
      </w:r>
      <w:r w:rsidR="00823FBE">
        <w:rPr>
          <w:rFonts w:ascii="Arial" w:hAnsi="Arial" w:cs="Arial"/>
          <w:sz w:val="22"/>
          <w:szCs w:val="22"/>
        </w:rPr>
        <w:t xml:space="preserve"> projektowych, dostaw i montażowych. Termin rozpoczęcia prac montażowych zostanie uzgodniony na etapie zamówienia.</w:t>
      </w:r>
    </w:p>
    <w:p w:rsidR="006B636B" w:rsidRPr="00CB2646" w:rsidRDefault="006B636B" w:rsidP="006B636B">
      <w:pPr>
        <w:rPr>
          <w:rFonts w:cs="Arial"/>
          <w:szCs w:val="22"/>
        </w:rPr>
      </w:pPr>
    </w:p>
    <w:p w:rsidR="00CD56A2" w:rsidRPr="00823FBE" w:rsidRDefault="002C0A09" w:rsidP="00995283">
      <w:pPr>
        <w:pStyle w:val="Akapitzlist"/>
        <w:numPr>
          <w:ilvl w:val="1"/>
          <w:numId w:val="11"/>
        </w:numPr>
        <w:spacing w:before="0" w:beforeAutospacing="0" w:after="0" w:afterAutospacing="0"/>
        <w:ind w:left="851"/>
        <w:rPr>
          <w:rFonts w:ascii="Arial" w:hAnsi="Arial" w:cs="Arial"/>
          <w:sz w:val="22"/>
          <w:szCs w:val="22"/>
        </w:rPr>
      </w:pPr>
      <w:r w:rsidRPr="00823FBE">
        <w:rPr>
          <w:rFonts w:ascii="Arial" w:hAnsi="Arial" w:cs="Arial"/>
          <w:sz w:val="22"/>
          <w:szCs w:val="22"/>
        </w:rPr>
        <w:t>Należy przeprowadzić testy FAT w pełnym zakresie dla każdego pola.</w:t>
      </w:r>
      <w:r w:rsidR="00CA7FD4" w:rsidRPr="00823FBE">
        <w:rPr>
          <w:rFonts w:ascii="Arial" w:hAnsi="Arial" w:cs="Arial"/>
          <w:sz w:val="22"/>
          <w:szCs w:val="22"/>
        </w:rPr>
        <w:t xml:space="preserve"> O planowanych testach należy poinformować Zamawiającego. Zamawiający zastrzega Sobie prawo do udziału w testach. </w:t>
      </w:r>
      <w:r w:rsidRPr="00823FBE">
        <w:rPr>
          <w:rFonts w:ascii="Arial" w:hAnsi="Arial" w:cs="Arial"/>
          <w:sz w:val="22"/>
          <w:szCs w:val="22"/>
        </w:rPr>
        <w:t>Wyniki testów potwierdzić stosownymi Protokołami.</w:t>
      </w:r>
    </w:p>
    <w:p w:rsidR="00CD56A2" w:rsidRPr="00CB2646" w:rsidRDefault="00CD56A2" w:rsidP="00CD56A2">
      <w:pPr>
        <w:rPr>
          <w:rFonts w:cs="Arial"/>
          <w:szCs w:val="22"/>
        </w:rPr>
      </w:pPr>
    </w:p>
    <w:p w:rsidR="00377A05" w:rsidRPr="00823FBE" w:rsidRDefault="002C0A09" w:rsidP="00995283">
      <w:pPr>
        <w:pStyle w:val="Akapitzlist"/>
        <w:numPr>
          <w:ilvl w:val="1"/>
          <w:numId w:val="11"/>
        </w:numPr>
        <w:spacing w:before="0" w:beforeAutospacing="0" w:after="0" w:afterAutospacing="0"/>
        <w:ind w:left="851"/>
        <w:rPr>
          <w:rFonts w:ascii="Arial" w:hAnsi="Arial" w:cs="Arial"/>
          <w:sz w:val="22"/>
          <w:szCs w:val="22"/>
        </w:rPr>
      </w:pPr>
      <w:r w:rsidRPr="00CB2646">
        <w:rPr>
          <w:rFonts w:ascii="Arial" w:hAnsi="Arial" w:cs="Arial"/>
          <w:sz w:val="22"/>
          <w:szCs w:val="22"/>
        </w:rPr>
        <w:t>Transport 8 pól do docelowego pomieszczenia istniejącej rozdzielni ST02 6,3kV wraz z montażem.</w:t>
      </w:r>
      <w:r w:rsidR="00377A05" w:rsidRPr="00377A0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CD56A2" w:rsidRPr="00CB2646" w:rsidRDefault="00CD56A2" w:rsidP="00CD56A2">
      <w:pPr>
        <w:rPr>
          <w:rFonts w:cs="Arial"/>
          <w:szCs w:val="22"/>
        </w:rPr>
      </w:pPr>
    </w:p>
    <w:p w:rsidR="002C0A09" w:rsidRDefault="002C0A09" w:rsidP="00995283">
      <w:pPr>
        <w:pStyle w:val="Akapitzlist"/>
        <w:numPr>
          <w:ilvl w:val="1"/>
          <w:numId w:val="11"/>
        </w:numPr>
        <w:spacing w:before="0" w:beforeAutospacing="0" w:after="0" w:afterAutospacing="0"/>
        <w:ind w:left="851"/>
        <w:rPr>
          <w:rFonts w:ascii="Arial" w:hAnsi="Arial" w:cs="Arial"/>
          <w:sz w:val="22"/>
          <w:szCs w:val="22"/>
        </w:rPr>
      </w:pPr>
      <w:bookmarkStart w:id="2" w:name="_Hlk176242533"/>
      <w:r w:rsidRPr="00CB2646">
        <w:rPr>
          <w:rFonts w:ascii="Arial" w:hAnsi="Arial" w:cs="Arial"/>
          <w:sz w:val="22"/>
          <w:szCs w:val="22"/>
        </w:rPr>
        <w:t>Przeprowadzenie rozruchu rozdzielnicy 6,3 kV z nowo zainstalowanymi polami z uwzględnieniem:</w:t>
      </w:r>
    </w:p>
    <w:bookmarkEnd w:id="2"/>
    <w:p w:rsidR="00CD56A2" w:rsidRPr="00CB2646" w:rsidRDefault="00CD56A2" w:rsidP="00CD56A2">
      <w:pPr>
        <w:rPr>
          <w:rFonts w:cs="Arial"/>
          <w:szCs w:val="22"/>
        </w:rPr>
      </w:pPr>
    </w:p>
    <w:p w:rsidR="002C0A09" w:rsidRPr="00CB2646" w:rsidRDefault="002C0A09" w:rsidP="006B636B">
      <w:pPr>
        <w:numPr>
          <w:ilvl w:val="1"/>
          <w:numId w:val="13"/>
        </w:numPr>
        <w:ind w:left="1134"/>
        <w:rPr>
          <w:rFonts w:cs="Arial"/>
          <w:szCs w:val="22"/>
        </w:rPr>
      </w:pPr>
      <w:r w:rsidRPr="00CB2646">
        <w:rPr>
          <w:rFonts w:cs="Arial"/>
          <w:szCs w:val="22"/>
        </w:rPr>
        <w:t>Wykonania wszystkich niezbędnych sprawdzeń i pomiarów po</w:t>
      </w:r>
      <w:r w:rsidR="006017DE">
        <w:rPr>
          <w:rFonts w:cs="Arial"/>
          <w:szCs w:val="22"/>
        </w:rPr>
        <w:t>-</w:t>
      </w:r>
      <w:r w:rsidRPr="00CB2646">
        <w:rPr>
          <w:rFonts w:cs="Arial"/>
          <w:szCs w:val="22"/>
        </w:rPr>
        <w:t>montażowych potwierdzonych stosownymi protokołami.</w:t>
      </w:r>
    </w:p>
    <w:p w:rsidR="00E76E2F" w:rsidRPr="00CB2646" w:rsidRDefault="00E76E2F" w:rsidP="006017DE">
      <w:pPr>
        <w:numPr>
          <w:ilvl w:val="1"/>
          <w:numId w:val="13"/>
        </w:numPr>
        <w:ind w:left="1134"/>
        <w:rPr>
          <w:rFonts w:cs="Arial"/>
          <w:szCs w:val="22"/>
        </w:rPr>
      </w:pPr>
      <w:r w:rsidRPr="00E76E2F">
        <w:rPr>
          <w:rFonts w:cs="Arial"/>
          <w:szCs w:val="22"/>
        </w:rPr>
        <w:t xml:space="preserve">Obliczenie i wprowadzenie nastaw zabezpieczeń poszczególnych pól. </w:t>
      </w:r>
      <w:r w:rsidR="006017DE" w:rsidRPr="006017DE">
        <w:rPr>
          <w:rFonts w:cs="Arial"/>
          <w:szCs w:val="22"/>
        </w:rPr>
        <w:t>Dane do obliczeń zostaną dostarczone przez Zamawiającego przed rozpoczęciem prac rozruchowych.</w:t>
      </w:r>
    </w:p>
    <w:p w:rsidR="00CA7FD4" w:rsidRDefault="006017DE" w:rsidP="00CA7FD4">
      <w:pPr>
        <w:numPr>
          <w:ilvl w:val="1"/>
          <w:numId w:val="13"/>
        </w:numPr>
        <w:ind w:left="1134"/>
        <w:rPr>
          <w:rFonts w:cs="Arial"/>
          <w:szCs w:val="22"/>
        </w:rPr>
      </w:pPr>
      <w:r>
        <w:rPr>
          <w:rFonts w:cs="Arial"/>
          <w:szCs w:val="22"/>
        </w:rPr>
        <w:t>P</w:t>
      </w:r>
      <w:r w:rsidR="002C0A09" w:rsidRPr="00CB2646">
        <w:rPr>
          <w:rFonts w:cs="Arial"/>
          <w:szCs w:val="22"/>
        </w:rPr>
        <w:t>rzeprowadzenie prób funkcjonalnych oraz sprawdzeni</w:t>
      </w:r>
      <w:r>
        <w:rPr>
          <w:rFonts w:cs="Arial"/>
          <w:szCs w:val="22"/>
        </w:rPr>
        <w:t>a</w:t>
      </w:r>
      <w:r w:rsidR="002C0A09" w:rsidRPr="00CB2646">
        <w:rPr>
          <w:rFonts w:cs="Arial"/>
          <w:szCs w:val="22"/>
        </w:rPr>
        <w:t xml:space="preserve"> odwzorowa</w:t>
      </w:r>
      <w:r>
        <w:rPr>
          <w:rFonts w:cs="Arial"/>
          <w:szCs w:val="22"/>
        </w:rPr>
        <w:t>ń</w:t>
      </w:r>
      <w:r w:rsidR="003A5651">
        <w:rPr>
          <w:rFonts w:cs="Arial"/>
          <w:szCs w:val="22"/>
        </w:rPr>
        <w:t xml:space="preserve"> sygnałów</w:t>
      </w:r>
      <w:r w:rsidR="002C0A09" w:rsidRPr="00CB2646">
        <w:rPr>
          <w:rFonts w:cs="Arial"/>
          <w:szCs w:val="22"/>
        </w:rPr>
        <w:t xml:space="preserve"> w systemie </w:t>
      </w:r>
      <w:r>
        <w:rPr>
          <w:rFonts w:cs="Arial"/>
          <w:szCs w:val="22"/>
        </w:rPr>
        <w:t>M</w:t>
      </w:r>
      <w:r w:rsidR="002C0A09" w:rsidRPr="00CB2646">
        <w:rPr>
          <w:rFonts w:cs="Arial"/>
          <w:szCs w:val="22"/>
        </w:rPr>
        <w:t>ikro</w:t>
      </w:r>
      <w:r>
        <w:rPr>
          <w:rFonts w:cs="Arial"/>
          <w:szCs w:val="22"/>
        </w:rPr>
        <w:t>S</w:t>
      </w:r>
      <w:r w:rsidR="002C0A09" w:rsidRPr="00CB2646">
        <w:rPr>
          <w:rFonts w:cs="Arial"/>
          <w:szCs w:val="22"/>
        </w:rPr>
        <w:t>cada.</w:t>
      </w:r>
    </w:p>
    <w:p w:rsidR="00AB52E3" w:rsidRPr="00CA7FD4" w:rsidRDefault="00AB52E3" w:rsidP="00823FBE">
      <w:pPr>
        <w:rPr>
          <w:rFonts w:cs="Arial"/>
          <w:szCs w:val="22"/>
        </w:rPr>
      </w:pPr>
    </w:p>
    <w:p w:rsidR="00AB52E3" w:rsidRPr="00CB2646" w:rsidRDefault="0056544D" w:rsidP="00AB52E3">
      <w:pPr>
        <w:pStyle w:val="Akapitzlist"/>
        <w:numPr>
          <w:ilvl w:val="1"/>
          <w:numId w:val="11"/>
        </w:numPr>
        <w:spacing w:before="0" w:beforeAutospacing="0" w:after="0" w:afterAutospacing="0"/>
        <w:ind w:left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ofercie należy uwzględnić przeniesienie istniejących skrzynek sterowniczych i wieszaków wyposażenia rozdzielni.</w:t>
      </w:r>
    </w:p>
    <w:p w:rsidR="00CD56A2" w:rsidRPr="00CB2646" w:rsidRDefault="00CD56A2" w:rsidP="00CD56A2">
      <w:pPr>
        <w:ind w:left="792"/>
        <w:rPr>
          <w:rFonts w:cs="Arial"/>
          <w:szCs w:val="22"/>
        </w:rPr>
      </w:pPr>
    </w:p>
    <w:p w:rsidR="002C0A09" w:rsidRDefault="002C0A09" w:rsidP="00995283">
      <w:pPr>
        <w:pStyle w:val="Akapitzlist"/>
        <w:numPr>
          <w:ilvl w:val="1"/>
          <w:numId w:val="12"/>
        </w:numPr>
        <w:spacing w:before="0" w:beforeAutospacing="0" w:after="0" w:afterAutospacing="0"/>
        <w:ind w:left="851"/>
        <w:rPr>
          <w:rFonts w:ascii="Arial" w:hAnsi="Arial" w:cs="Arial"/>
          <w:sz w:val="22"/>
          <w:szCs w:val="22"/>
        </w:rPr>
      </w:pPr>
      <w:r w:rsidRPr="00CB2646">
        <w:rPr>
          <w:rFonts w:ascii="Arial" w:hAnsi="Arial" w:cs="Arial"/>
          <w:sz w:val="22"/>
          <w:szCs w:val="22"/>
        </w:rPr>
        <w:t>Wykonanie dokumentacji</w:t>
      </w:r>
      <w:r w:rsidR="00395EE9">
        <w:rPr>
          <w:rFonts w:ascii="Arial" w:hAnsi="Arial" w:cs="Arial"/>
          <w:sz w:val="22"/>
          <w:szCs w:val="22"/>
        </w:rPr>
        <w:t xml:space="preserve"> wykonawczej i powykonawczej</w:t>
      </w:r>
      <w:r w:rsidR="00157ED5">
        <w:rPr>
          <w:rFonts w:ascii="Arial" w:hAnsi="Arial" w:cs="Arial"/>
          <w:sz w:val="22"/>
          <w:szCs w:val="22"/>
        </w:rPr>
        <w:t>:</w:t>
      </w:r>
    </w:p>
    <w:p w:rsidR="00157ED5" w:rsidRPr="00823FBE" w:rsidRDefault="00157ED5" w:rsidP="00823FBE">
      <w:pPr>
        <w:pStyle w:val="Akapitzlist"/>
        <w:numPr>
          <w:ilvl w:val="1"/>
          <w:numId w:val="24"/>
        </w:numPr>
        <w:tabs>
          <w:tab w:val="left" w:pos="3686"/>
        </w:tabs>
        <w:ind w:left="1134"/>
        <w:rPr>
          <w:rFonts w:cs="Arial"/>
          <w:szCs w:val="22"/>
        </w:rPr>
      </w:pPr>
      <w:r w:rsidRPr="00823FBE">
        <w:rPr>
          <w:rFonts w:ascii="Arial" w:hAnsi="Arial" w:cs="Arial"/>
          <w:sz w:val="22"/>
          <w:szCs w:val="22"/>
        </w:rPr>
        <w:t>Schematy ideowe, diagramy podłączeń w wersji elektronicznej, edytowalne</w:t>
      </w:r>
    </w:p>
    <w:p w:rsidR="00157ED5" w:rsidRPr="00823FBE" w:rsidRDefault="00157ED5" w:rsidP="00823FBE">
      <w:pPr>
        <w:pStyle w:val="Akapitzlist"/>
        <w:numPr>
          <w:ilvl w:val="1"/>
          <w:numId w:val="24"/>
        </w:numPr>
        <w:tabs>
          <w:tab w:val="left" w:pos="3686"/>
        </w:tabs>
        <w:ind w:left="1134"/>
        <w:rPr>
          <w:rFonts w:cs="Arial"/>
          <w:szCs w:val="22"/>
        </w:rPr>
      </w:pPr>
      <w:r w:rsidRPr="00823FBE">
        <w:rPr>
          <w:rFonts w:ascii="Arial" w:hAnsi="Arial" w:cs="Arial"/>
          <w:sz w:val="22"/>
          <w:szCs w:val="22"/>
        </w:rPr>
        <w:t>Rysunki z wymiarami,</w:t>
      </w:r>
    </w:p>
    <w:p w:rsidR="00157ED5" w:rsidRPr="00823FBE" w:rsidRDefault="00157ED5" w:rsidP="00823FBE">
      <w:pPr>
        <w:pStyle w:val="Akapitzlist"/>
        <w:numPr>
          <w:ilvl w:val="1"/>
          <w:numId w:val="24"/>
        </w:numPr>
        <w:tabs>
          <w:tab w:val="left" w:pos="3686"/>
        </w:tabs>
        <w:ind w:left="1134"/>
        <w:rPr>
          <w:rFonts w:cs="Arial"/>
          <w:szCs w:val="22"/>
        </w:rPr>
      </w:pPr>
      <w:r w:rsidRPr="00823FBE">
        <w:rPr>
          <w:rFonts w:ascii="Arial" w:hAnsi="Arial" w:cs="Arial"/>
          <w:sz w:val="22"/>
          <w:szCs w:val="22"/>
        </w:rPr>
        <w:t>Raport z testów fabrycznych (FAT)</w:t>
      </w:r>
    </w:p>
    <w:p w:rsidR="00157ED5" w:rsidRPr="00823FBE" w:rsidRDefault="00157ED5" w:rsidP="00823FBE">
      <w:pPr>
        <w:pStyle w:val="Akapitzlist"/>
        <w:numPr>
          <w:ilvl w:val="1"/>
          <w:numId w:val="24"/>
        </w:numPr>
        <w:tabs>
          <w:tab w:val="left" w:pos="3686"/>
        </w:tabs>
        <w:ind w:left="1134"/>
        <w:rPr>
          <w:rFonts w:cs="Arial"/>
          <w:szCs w:val="22"/>
        </w:rPr>
      </w:pPr>
      <w:r w:rsidRPr="00823FBE">
        <w:rPr>
          <w:rFonts w:ascii="Arial" w:hAnsi="Arial" w:cs="Arial"/>
          <w:sz w:val="22"/>
          <w:szCs w:val="22"/>
        </w:rPr>
        <w:t>Instrukcja obsługi i serwisowania</w:t>
      </w:r>
    </w:p>
    <w:p w:rsidR="00157ED5" w:rsidRPr="00823FBE" w:rsidRDefault="00157ED5" w:rsidP="00823FBE">
      <w:pPr>
        <w:pStyle w:val="Akapitzlist"/>
        <w:numPr>
          <w:ilvl w:val="1"/>
          <w:numId w:val="24"/>
        </w:numPr>
        <w:tabs>
          <w:tab w:val="left" w:pos="3686"/>
        </w:tabs>
        <w:ind w:left="1134"/>
        <w:rPr>
          <w:rFonts w:cs="Arial"/>
          <w:szCs w:val="22"/>
        </w:rPr>
      </w:pPr>
      <w:r w:rsidRPr="00823FBE">
        <w:rPr>
          <w:rFonts w:ascii="Arial" w:hAnsi="Arial" w:cs="Arial"/>
          <w:sz w:val="22"/>
          <w:szCs w:val="22"/>
        </w:rPr>
        <w:t>Komplet tabliczek znamionowych</w:t>
      </w:r>
    </w:p>
    <w:p w:rsidR="00157ED5" w:rsidRPr="00823FBE" w:rsidRDefault="00157ED5" w:rsidP="00823FBE">
      <w:pPr>
        <w:pStyle w:val="Akapitzlist"/>
        <w:numPr>
          <w:ilvl w:val="1"/>
          <w:numId w:val="24"/>
        </w:numPr>
        <w:tabs>
          <w:tab w:val="left" w:pos="3686"/>
        </w:tabs>
        <w:ind w:left="1134"/>
        <w:rPr>
          <w:rFonts w:cs="Arial"/>
          <w:szCs w:val="22"/>
        </w:rPr>
      </w:pPr>
      <w:r w:rsidRPr="00823FBE">
        <w:rPr>
          <w:rFonts w:ascii="Arial" w:hAnsi="Arial" w:cs="Arial"/>
          <w:sz w:val="22"/>
          <w:szCs w:val="22"/>
        </w:rPr>
        <w:t>Instrukcje bezpieczeństwa i etykiety ostrzegawcze</w:t>
      </w:r>
    </w:p>
    <w:p w:rsidR="00157ED5" w:rsidRPr="00823FBE" w:rsidRDefault="00157ED5" w:rsidP="00823FBE">
      <w:pPr>
        <w:pStyle w:val="Akapitzlist"/>
        <w:numPr>
          <w:ilvl w:val="1"/>
          <w:numId w:val="24"/>
        </w:numPr>
        <w:tabs>
          <w:tab w:val="left" w:pos="3686"/>
        </w:tabs>
        <w:ind w:left="1134"/>
        <w:rPr>
          <w:rFonts w:cs="Arial"/>
          <w:szCs w:val="22"/>
        </w:rPr>
      </w:pPr>
      <w:r w:rsidRPr="00823FBE">
        <w:rPr>
          <w:rFonts w:ascii="Arial" w:hAnsi="Arial" w:cs="Arial"/>
          <w:sz w:val="22"/>
          <w:szCs w:val="22"/>
        </w:rPr>
        <w:t>Program testów</w:t>
      </w:r>
    </w:p>
    <w:p w:rsidR="00157ED5" w:rsidRDefault="00157ED5" w:rsidP="00823FBE">
      <w:pPr>
        <w:tabs>
          <w:tab w:val="left" w:pos="3686"/>
        </w:tabs>
        <w:ind w:left="3686" w:hanging="2835"/>
      </w:pPr>
      <w:r>
        <w:t>Dostarczona dokumentacja w języku polskim</w:t>
      </w:r>
    </w:p>
    <w:p w:rsidR="00995283" w:rsidRDefault="00395EE9" w:rsidP="00B52714">
      <w:pPr>
        <w:rPr>
          <w:rFonts w:cs="Arial"/>
        </w:rPr>
      </w:pPr>
      <w:r>
        <w:rPr>
          <w:rFonts w:cs="Arial"/>
        </w:rPr>
        <w:br w:type="column"/>
      </w:r>
    </w:p>
    <w:p w:rsidR="00B52714" w:rsidRDefault="00B52714" w:rsidP="00B52714">
      <w:pPr>
        <w:rPr>
          <w:rFonts w:cs="Arial"/>
        </w:rPr>
      </w:pPr>
    </w:p>
    <w:p w:rsidR="00395EE9" w:rsidRPr="00B52714" w:rsidRDefault="00395EE9" w:rsidP="00B52714">
      <w:pPr>
        <w:rPr>
          <w:rFonts w:cs="Arial"/>
        </w:rPr>
      </w:pPr>
    </w:p>
    <w:p w:rsidR="00C179D0" w:rsidRPr="004F5B54" w:rsidRDefault="00AE349A" w:rsidP="006B636B">
      <w:pPr>
        <w:pStyle w:val="Nagwek"/>
        <w:numPr>
          <w:ilvl w:val="0"/>
          <w:numId w:val="3"/>
        </w:numPr>
        <w:tabs>
          <w:tab w:val="clear" w:pos="4536"/>
          <w:tab w:val="clear" w:pos="9072"/>
          <w:tab w:val="left" w:pos="567"/>
        </w:tabs>
        <w:spacing w:line="240" w:lineRule="auto"/>
        <w:ind w:right="-1"/>
        <w:rPr>
          <w:rFonts w:cs="Arial"/>
          <w:b/>
          <w:szCs w:val="22"/>
        </w:rPr>
      </w:pPr>
      <w:r w:rsidRPr="00F1687B">
        <w:rPr>
          <w:rFonts w:cs="Arial"/>
          <w:b/>
          <w:szCs w:val="22"/>
        </w:rPr>
        <w:t xml:space="preserve"> </w:t>
      </w:r>
      <w:r w:rsidR="007571FD" w:rsidRPr="00F1687B">
        <w:rPr>
          <w:rFonts w:cs="Arial"/>
          <w:b/>
          <w:szCs w:val="22"/>
        </w:rPr>
        <w:t xml:space="preserve"> </w:t>
      </w:r>
      <w:r w:rsidR="0061216F" w:rsidRPr="00F1687B">
        <w:rPr>
          <w:rFonts w:cs="Arial"/>
          <w:b/>
          <w:szCs w:val="22"/>
        </w:rPr>
        <w:t xml:space="preserve"> </w:t>
      </w:r>
      <w:r w:rsidR="00C179D0" w:rsidRPr="004F5B54">
        <w:rPr>
          <w:rFonts w:cs="Arial"/>
          <w:b/>
          <w:szCs w:val="22"/>
        </w:rPr>
        <w:t>Harmonogram wykonania prac</w:t>
      </w:r>
      <w:r w:rsidR="002C0A09">
        <w:rPr>
          <w:rFonts w:cs="Arial"/>
          <w:b/>
          <w:szCs w:val="22"/>
        </w:rPr>
        <w:t>:</w:t>
      </w:r>
    </w:p>
    <w:p w:rsidR="00C179D0" w:rsidRPr="004F5B54" w:rsidRDefault="00C179D0" w:rsidP="007F5125">
      <w:pPr>
        <w:pStyle w:val="Nagwek"/>
        <w:tabs>
          <w:tab w:val="clear" w:pos="4536"/>
          <w:tab w:val="clear" w:pos="9072"/>
          <w:tab w:val="left" w:pos="567"/>
        </w:tabs>
        <w:spacing w:line="240" w:lineRule="auto"/>
        <w:ind w:right="-1"/>
        <w:rPr>
          <w:rFonts w:cs="Arial"/>
          <w:szCs w:val="22"/>
        </w:rPr>
      </w:pPr>
    </w:p>
    <w:p w:rsidR="004A7E5B" w:rsidRPr="004A7E5B" w:rsidRDefault="004A7E5B" w:rsidP="00823FBE">
      <w:pPr>
        <w:ind w:firstLine="709"/>
      </w:pPr>
      <w:r w:rsidRPr="00823FBE">
        <w:t>Dostawa urządzeń (sprefabrykowanych pól rozdzielnicy)</w:t>
      </w:r>
      <w:r w:rsidRPr="004A7E5B">
        <w:t xml:space="preserve"> : </w:t>
      </w:r>
      <w:r w:rsidRPr="00823FBE">
        <w:t>12.202</w:t>
      </w:r>
      <w:r w:rsidR="009A2871">
        <w:t>5</w:t>
      </w:r>
      <w:r w:rsidRPr="004A7E5B">
        <w:t xml:space="preserve"> </w:t>
      </w:r>
    </w:p>
    <w:p w:rsidR="004A7E5B" w:rsidRPr="004A7E5B" w:rsidRDefault="004A7E5B" w:rsidP="00823FBE">
      <w:pPr>
        <w:ind w:firstLine="709"/>
      </w:pPr>
      <w:r w:rsidRPr="00823FBE">
        <w:t xml:space="preserve">Montaż i uruchomienie: </w:t>
      </w:r>
      <w:r w:rsidR="009A2871">
        <w:t>01.</w:t>
      </w:r>
      <w:r w:rsidRPr="00823FBE">
        <w:t>202</w:t>
      </w:r>
      <w:r w:rsidR="009A2871">
        <w:t>6</w:t>
      </w:r>
    </w:p>
    <w:p w:rsidR="00BA0DA1" w:rsidRDefault="00BA0DA1" w:rsidP="00A21FD1">
      <w:pPr>
        <w:spacing w:line="240" w:lineRule="auto"/>
        <w:ind w:firstLine="709"/>
        <w:jc w:val="both"/>
        <w:rPr>
          <w:rFonts w:cs="Arial"/>
          <w:b/>
          <w:szCs w:val="22"/>
        </w:rPr>
      </w:pPr>
    </w:p>
    <w:p w:rsidR="00276D9B" w:rsidRPr="005F1F15" w:rsidRDefault="00276D9B" w:rsidP="006B636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 w:rsidRPr="005F1F15">
        <w:rPr>
          <w:rFonts w:ascii="Arial" w:hAnsi="Arial" w:cs="Arial"/>
          <w:b/>
          <w:sz w:val="22"/>
          <w:szCs w:val="22"/>
        </w:rPr>
        <w:t>Termin składnia oferty</w:t>
      </w:r>
    </w:p>
    <w:p w:rsidR="00276D9B" w:rsidRDefault="00D277F1" w:rsidP="00276D9B">
      <w:pPr>
        <w:ind w:firstLine="709"/>
        <w:rPr>
          <w:bCs/>
          <w:lang w:val="en-US"/>
        </w:rPr>
      </w:pPr>
      <w:r w:rsidRPr="00395EE9">
        <w:rPr>
          <w:bCs/>
        </w:rPr>
        <w:t>Termin</w:t>
      </w:r>
      <w:r w:rsidRPr="00D277F1">
        <w:rPr>
          <w:bCs/>
          <w:lang w:val="en-US"/>
        </w:rPr>
        <w:t xml:space="preserve"> składania ofert: </w:t>
      </w:r>
      <w:r w:rsidRPr="004B613A">
        <w:rPr>
          <w:b/>
          <w:bCs/>
          <w:lang w:val="en-US"/>
        </w:rPr>
        <w:t>do</w:t>
      </w:r>
      <w:r w:rsidR="004B613A" w:rsidRPr="004B613A">
        <w:rPr>
          <w:b/>
          <w:bCs/>
          <w:lang w:val="en-US"/>
        </w:rPr>
        <w:t xml:space="preserve"> </w:t>
      </w:r>
      <w:r w:rsidR="00651010">
        <w:rPr>
          <w:b/>
          <w:bCs/>
          <w:lang w:val="en-US"/>
        </w:rPr>
        <w:t>1</w:t>
      </w:r>
      <w:r w:rsidR="00A23A72">
        <w:rPr>
          <w:b/>
          <w:bCs/>
          <w:lang w:val="en-US"/>
        </w:rPr>
        <w:t>2</w:t>
      </w:r>
      <w:bookmarkStart w:id="3" w:name="_GoBack"/>
      <w:bookmarkEnd w:id="3"/>
      <w:r w:rsidR="004B613A" w:rsidRPr="004B613A">
        <w:rPr>
          <w:b/>
          <w:bCs/>
          <w:lang w:val="en-US"/>
        </w:rPr>
        <w:t>.10.2024</w:t>
      </w:r>
    </w:p>
    <w:p w:rsidR="00DE7CAA" w:rsidRDefault="00DA35B9" w:rsidP="004F47F2">
      <w:pPr>
        <w:ind w:firstLine="709"/>
        <w:rPr>
          <w:b/>
          <w:bCs/>
          <w:lang w:val="en-US"/>
        </w:rPr>
      </w:pPr>
      <w:r w:rsidRPr="00DA35B9">
        <w:rPr>
          <w:rFonts w:cs="Arial"/>
          <w:szCs w:val="22"/>
        </w:rPr>
        <w:t xml:space="preserve">Termin zadawanie pytań: </w:t>
      </w:r>
      <w:r w:rsidRPr="004B613A">
        <w:rPr>
          <w:rFonts w:cs="Arial"/>
          <w:b/>
          <w:szCs w:val="22"/>
        </w:rPr>
        <w:t>do</w:t>
      </w:r>
      <w:r w:rsidR="004F47F2" w:rsidRPr="004B613A">
        <w:rPr>
          <w:rFonts w:cs="Arial"/>
          <w:b/>
          <w:szCs w:val="22"/>
        </w:rPr>
        <w:t xml:space="preserve"> </w:t>
      </w:r>
      <w:r w:rsidR="00F63AA7">
        <w:rPr>
          <w:rFonts w:cs="Arial"/>
          <w:b/>
          <w:szCs w:val="22"/>
        </w:rPr>
        <w:t>04</w:t>
      </w:r>
      <w:r w:rsidR="004B613A" w:rsidRPr="004B613A">
        <w:rPr>
          <w:rFonts w:cs="Arial"/>
          <w:b/>
          <w:szCs w:val="22"/>
        </w:rPr>
        <w:t>.</w:t>
      </w:r>
      <w:r w:rsidR="00F63AA7">
        <w:rPr>
          <w:rFonts w:cs="Arial"/>
          <w:b/>
          <w:szCs w:val="22"/>
        </w:rPr>
        <w:t>10</w:t>
      </w:r>
      <w:r w:rsidR="004B613A" w:rsidRPr="004B613A">
        <w:rPr>
          <w:rFonts w:cs="Arial"/>
          <w:b/>
          <w:szCs w:val="22"/>
        </w:rPr>
        <w:t>.2024</w:t>
      </w:r>
    </w:p>
    <w:p w:rsidR="00C309CC" w:rsidRDefault="00C309CC" w:rsidP="002E49F6">
      <w:pPr>
        <w:pStyle w:val="Nagwek"/>
        <w:tabs>
          <w:tab w:val="clear" w:pos="4536"/>
          <w:tab w:val="clear" w:pos="9072"/>
          <w:tab w:val="left" w:pos="567"/>
        </w:tabs>
        <w:spacing w:line="240" w:lineRule="auto"/>
        <w:rPr>
          <w:rFonts w:cs="Arial"/>
          <w:szCs w:val="22"/>
        </w:rPr>
      </w:pPr>
    </w:p>
    <w:p w:rsidR="00C309CC" w:rsidRPr="008A7EBF" w:rsidRDefault="00C309CC" w:rsidP="002E49F6">
      <w:pPr>
        <w:pStyle w:val="Nagwek"/>
        <w:tabs>
          <w:tab w:val="clear" w:pos="4536"/>
          <w:tab w:val="clear" w:pos="9072"/>
          <w:tab w:val="left" w:pos="567"/>
        </w:tabs>
        <w:spacing w:line="240" w:lineRule="auto"/>
        <w:rPr>
          <w:rFonts w:cs="Arial"/>
          <w:szCs w:val="22"/>
        </w:rPr>
      </w:pPr>
    </w:p>
    <w:p w:rsidR="00A0129C" w:rsidRDefault="00FA2866" w:rsidP="006B636B">
      <w:pPr>
        <w:pStyle w:val="Akapitzlist"/>
        <w:numPr>
          <w:ilvl w:val="0"/>
          <w:numId w:val="3"/>
        </w:numPr>
        <w:spacing w:before="0" w:beforeAutospacing="0" w:after="200" w:afterAutospacing="0"/>
        <w:ind w:left="709" w:hanging="425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2E49F6">
        <w:rPr>
          <w:rFonts w:cs="Arial"/>
          <w:b/>
          <w:szCs w:val="22"/>
        </w:rPr>
        <w:t xml:space="preserve">  </w:t>
      </w:r>
      <w:r w:rsidR="00A0129C">
        <w:rPr>
          <w:rFonts w:ascii="Arial" w:hAnsi="Arial" w:cs="Arial"/>
          <w:b/>
          <w:bCs/>
          <w:sz w:val="22"/>
          <w:szCs w:val="22"/>
        </w:rPr>
        <w:t>Oferta cenowa:</w:t>
      </w:r>
    </w:p>
    <w:p w:rsidR="00D277F1" w:rsidRDefault="00D277F1" w:rsidP="00D277F1">
      <w:pPr>
        <w:pStyle w:val="Akapitzlist"/>
        <w:spacing w:before="0" w:beforeAutospacing="0" w:after="200" w:afterAutospacing="0"/>
        <w:ind w:left="709"/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:rsidR="00A0129C" w:rsidRDefault="00A0129C" w:rsidP="00A0129C">
      <w:pPr>
        <w:pStyle w:val="Akapitzlist"/>
        <w:spacing w:before="0" w:beforeAutospacing="0" w:after="200" w:afterAutospacing="0"/>
        <w:ind w:left="709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A0129C">
        <w:rPr>
          <w:rFonts w:ascii="Arial" w:hAnsi="Arial" w:cs="Arial"/>
          <w:b/>
          <w:bCs/>
          <w:sz w:val="22"/>
          <w:szCs w:val="22"/>
        </w:rPr>
        <w:t>Szczegółowa oferta cenowa powinna zawierać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p w:rsidR="00D277F1" w:rsidRDefault="00D277F1" w:rsidP="00A0129C">
      <w:pPr>
        <w:pStyle w:val="Akapitzlist"/>
        <w:spacing w:before="0" w:beforeAutospacing="0" w:after="200" w:afterAutospacing="0"/>
        <w:ind w:left="709"/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:rsidR="004F47F2" w:rsidRPr="00395EE9" w:rsidRDefault="004F47F2" w:rsidP="00395EE9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  <w:snapToGrid w:val="0"/>
          <w:sz w:val="22"/>
          <w:szCs w:val="22"/>
        </w:rPr>
      </w:pPr>
      <w:r w:rsidRPr="00C309CC">
        <w:rPr>
          <w:rFonts w:ascii="Arial" w:hAnsi="Arial" w:cs="Arial"/>
          <w:snapToGrid w:val="0"/>
          <w:sz w:val="22"/>
          <w:szCs w:val="22"/>
        </w:rPr>
        <w:t>Wycena</w:t>
      </w:r>
      <w:r w:rsidR="00474F73" w:rsidRPr="00C309CC">
        <w:rPr>
          <w:rFonts w:ascii="Arial" w:hAnsi="Arial" w:cs="Arial"/>
          <w:snapToGrid w:val="0"/>
          <w:sz w:val="22"/>
          <w:szCs w:val="22"/>
        </w:rPr>
        <w:t xml:space="preserve"> p</w:t>
      </w:r>
      <w:r w:rsidR="00395EE9">
        <w:rPr>
          <w:rFonts w:ascii="Arial" w:hAnsi="Arial" w:cs="Arial"/>
          <w:snapToGrid w:val="0"/>
          <w:sz w:val="22"/>
          <w:szCs w:val="22"/>
        </w:rPr>
        <w:t>rac</w:t>
      </w:r>
      <w:r w:rsidRPr="00C309CC">
        <w:rPr>
          <w:rFonts w:ascii="Arial" w:hAnsi="Arial" w:cs="Arial"/>
          <w:snapToGrid w:val="0"/>
          <w:sz w:val="22"/>
          <w:szCs w:val="22"/>
        </w:rPr>
        <w:t xml:space="preserve"> </w:t>
      </w:r>
      <w:r w:rsidR="00395EE9">
        <w:rPr>
          <w:rFonts w:ascii="Arial" w:hAnsi="Arial" w:cs="Arial"/>
          <w:snapToGrid w:val="0"/>
          <w:sz w:val="22"/>
          <w:szCs w:val="22"/>
        </w:rPr>
        <w:t>zgodnie z zakresem - punkt</w:t>
      </w:r>
      <w:r w:rsidR="00474F73" w:rsidRPr="00C309CC">
        <w:rPr>
          <w:rFonts w:ascii="Arial" w:hAnsi="Arial" w:cs="Arial"/>
          <w:snapToGrid w:val="0"/>
          <w:sz w:val="22"/>
          <w:szCs w:val="22"/>
        </w:rPr>
        <w:t xml:space="preserve"> 3</w:t>
      </w:r>
      <w:r w:rsidR="00395EE9">
        <w:rPr>
          <w:rFonts w:ascii="Arial" w:hAnsi="Arial" w:cs="Arial"/>
          <w:snapToGrid w:val="0"/>
          <w:sz w:val="22"/>
          <w:szCs w:val="22"/>
        </w:rPr>
        <w:t>.</w:t>
      </w:r>
      <w:r w:rsidR="00395EE9" w:rsidRPr="00395EE9">
        <w:rPr>
          <w:rFonts w:ascii="Arial" w:hAnsi="Arial" w:cs="Arial"/>
          <w:sz w:val="22"/>
          <w:szCs w:val="22"/>
        </w:rPr>
        <w:t xml:space="preserve"> </w:t>
      </w:r>
      <w:r w:rsidR="00CF68E1" w:rsidRPr="00AF1EFD">
        <w:rPr>
          <w:rFonts w:ascii="Arial" w:hAnsi="Arial" w:cs="Arial"/>
          <w:b/>
          <w:sz w:val="22"/>
          <w:szCs w:val="22"/>
        </w:rPr>
        <w:t xml:space="preserve">Należy podać całkowitą wartość oferty oraz w załączeniu </w:t>
      </w:r>
      <w:r w:rsidR="00395EE9" w:rsidRPr="00AF1EFD">
        <w:rPr>
          <w:rFonts w:ascii="Arial" w:hAnsi="Arial" w:cs="Arial"/>
          <w:b/>
          <w:snapToGrid w:val="0"/>
          <w:sz w:val="22"/>
          <w:szCs w:val="22"/>
        </w:rPr>
        <w:t>wartość całkowitej oferty w rozbiciu na poszczególne pola.</w:t>
      </w:r>
      <w:r w:rsidR="00474F73" w:rsidRPr="00395EE9">
        <w:rPr>
          <w:rFonts w:cs="Arial"/>
          <w:snapToGrid w:val="0"/>
          <w:szCs w:val="22"/>
        </w:rPr>
        <w:t xml:space="preserve"> </w:t>
      </w:r>
    </w:p>
    <w:p w:rsidR="00A0129C" w:rsidRPr="00C309CC" w:rsidRDefault="00A0129C" w:rsidP="00823FBE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  <w:snapToGrid w:val="0"/>
          <w:sz w:val="22"/>
          <w:szCs w:val="22"/>
        </w:rPr>
      </w:pPr>
      <w:r w:rsidRPr="00C309CC">
        <w:rPr>
          <w:rFonts w:ascii="Arial" w:hAnsi="Arial" w:cs="Arial"/>
          <w:snapToGrid w:val="0"/>
          <w:sz w:val="22"/>
          <w:szCs w:val="22"/>
        </w:rPr>
        <w:t>Specyfikację techniczną;</w:t>
      </w:r>
    </w:p>
    <w:p w:rsidR="00A0129C" w:rsidRPr="00C309CC" w:rsidRDefault="00A0129C" w:rsidP="00823FBE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  <w:snapToGrid w:val="0"/>
          <w:sz w:val="22"/>
          <w:szCs w:val="22"/>
        </w:rPr>
      </w:pPr>
      <w:r w:rsidRPr="00C309CC">
        <w:rPr>
          <w:rFonts w:ascii="Arial" w:hAnsi="Arial" w:cs="Arial"/>
          <w:snapToGrid w:val="0"/>
          <w:sz w:val="22"/>
          <w:szCs w:val="22"/>
        </w:rPr>
        <w:t>Warunki handlowe (cena, warunki płatności, gwarancje);</w:t>
      </w:r>
    </w:p>
    <w:p w:rsidR="00A0129C" w:rsidRPr="00C309CC" w:rsidRDefault="00A0129C" w:rsidP="00823FBE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  <w:snapToGrid w:val="0"/>
          <w:sz w:val="22"/>
          <w:szCs w:val="22"/>
        </w:rPr>
      </w:pPr>
      <w:r w:rsidRPr="00C309CC">
        <w:rPr>
          <w:rFonts w:ascii="Arial" w:hAnsi="Arial" w:cs="Arial"/>
          <w:snapToGrid w:val="0"/>
          <w:sz w:val="22"/>
          <w:szCs w:val="22"/>
        </w:rPr>
        <w:t>Czas i koszt dostawy;</w:t>
      </w:r>
    </w:p>
    <w:p w:rsidR="00A0129C" w:rsidRPr="00C309CC" w:rsidRDefault="00A0129C" w:rsidP="00823FBE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  <w:snapToGrid w:val="0"/>
          <w:sz w:val="22"/>
          <w:szCs w:val="22"/>
        </w:rPr>
      </w:pPr>
      <w:r w:rsidRPr="00C309CC">
        <w:rPr>
          <w:rFonts w:ascii="Arial" w:hAnsi="Arial" w:cs="Arial"/>
          <w:snapToGrid w:val="0"/>
          <w:sz w:val="22"/>
          <w:szCs w:val="22"/>
        </w:rPr>
        <w:t xml:space="preserve">Rysunki gabarytowe; </w:t>
      </w:r>
    </w:p>
    <w:p w:rsidR="00A0129C" w:rsidRPr="00C309CC" w:rsidRDefault="00A0129C" w:rsidP="00823FBE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  <w:snapToGrid w:val="0"/>
          <w:sz w:val="22"/>
          <w:szCs w:val="22"/>
        </w:rPr>
      </w:pPr>
      <w:r w:rsidRPr="00C309CC">
        <w:rPr>
          <w:rFonts w:ascii="Arial" w:hAnsi="Arial" w:cs="Arial"/>
          <w:snapToGrid w:val="0"/>
          <w:sz w:val="22"/>
          <w:szCs w:val="22"/>
        </w:rPr>
        <w:t>Wytyczne dla branży konstrukcyjno-budowlanej,</w:t>
      </w:r>
    </w:p>
    <w:p w:rsidR="00A0129C" w:rsidRPr="00C309CC" w:rsidRDefault="00A0129C" w:rsidP="00823FBE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  <w:snapToGrid w:val="0"/>
          <w:sz w:val="22"/>
          <w:szCs w:val="22"/>
        </w:rPr>
      </w:pPr>
      <w:r w:rsidRPr="00C309CC">
        <w:rPr>
          <w:rFonts w:ascii="Arial" w:hAnsi="Arial" w:cs="Arial"/>
          <w:snapToGrid w:val="0"/>
          <w:sz w:val="22"/>
          <w:szCs w:val="22"/>
        </w:rPr>
        <w:t>Określenie granic dostaw (punktów styku);</w:t>
      </w:r>
    </w:p>
    <w:p w:rsidR="00A0129C" w:rsidRPr="003A3A96" w:rsidRDefault="00A0129C" w:rsidP="00823FBE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  <w:snapToGrid w:val="0"/>
          <w:color w:val="FF0000"/>
          <w:sz w:val="22"/>
          <w:szCs w:val="22"/>
        </w:rPr>
      </w:pPr>
      <w:r w:rsidRPr="00D10873">
        <w:rPr>
          <w:rFonts w:ascii="Arial" w:hAnsi="Arial" w:cs="Arial"/>
          <w:snapToGrid w:val="0"/>
          <w:sz w:val="22"/>
          <w:szCs w:val="22"/>
        </w:rPr>
        <w:t>Cena ofertowa powinna być stała, obowiązująca w całym okresie realizacji</w:t>
      </w:r>
      <w:r w:rsidR="00D277F1" w:rsidRPr="00D10873">
        <w:rPr>
          <w:rFonts w:ascii="Arial" w:hAnsi="Arial" w:cs="Arial"/>
          <w:snapToGrid w:val="0"/>
          <w:sz w:val="22"/>
          <w:szCs w:val="22"/>
        </w:rPr>
        <w:t xml:space="preserve"> </w:t>
      </w:r>
      <w:r w:rsidR="0056544D">
        <w:rPr>
          <w:rFonts w:ascii="Arial" w:hAnsi="Arial" w:cs="Arial"/>
          <w:snapToGrid w:val="0"/>
          <w:sz w:val="22"/>
          <w:szCs w:val="22"/>
        </w:rPr>
        <w:t>p</w:t>
      </w:r>
      <w:r w:rsidRPr="00D10873">
        <w:rPr>
          <w:rFonts w:ascii="Arial" w:hAnsi="Arial" w:cs="Arial"/>
          <w:snapToGrid w:val="0"/>
          <w:sz w:val="22"/>
          <w:szCs w:val="22"/>
        </w:rPr>
        <w:t>rzedsięwzięcia</w:t>
      </w:r>
      <w:r w:rsidR="00D10873">
        <w:rPr>
          <w:rFonts w:ascii="Arial" w:hAnsi="Arial" w:cs="Arial"/>
          <w:snapToGrid w:val="0"/>
          <w:sz w:val="22"/>
          <w:szCs w:val="22"/>
        </w:rPr>
        <w:t>.</w:t>
      </w:r>
    </w:p>
    <w:p w:rsidR="00A0129C" w:rsidRDefault="00A0129C" w:rsidP="00A0129C">
      <w:pPr>
        <w:pStyle w:val="Nagwek"/>
        <w:tabs>
          <w:tab w:val="clear" w:pos="4536"/>
          <w:tab w:val="clear" w:pos="9072"/>
          <w:tab w:val="left" w:pos="567"/>
        </w:tabs>
        <w:spacing w:line="240" w:lineRule="auto"/>
        <w:ind w:left="720" w:right="-1"/>
        <w:rPr>
          <w:rFonts w:cs="Arial"/>
          <w:b/>
          <w:szCs w:val="22"/>
        </w:rPr>
      </w:pPr>
    </w:p>
    <w:p w:rsidR="00D277F1" w:rsidRDefault="007571FD" w:rsidP="006B636B">
      <w:pPr>
        <w:pStyle w:val="Akapitzlist"/>
        <w:numPr>
          <w:ilvl w:val="0"/>
          <w:numId w:val="3"/>
        </w:numPr>
        <w:spacing w:before="0" w:beforeAutospacing="0" w:after="200" w:afterAutospacing="0"/>
        <w:ind w:left="709" w:hanging="425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2E49F6">
        <w:rPr>
          <w:rFonts w:cs="Arial"/>
          <w:b/>
          <w:szCs w:val="22"/>
        </w:rPr>
        <w:t xml:space="preserve"> </w:t>
      </w:r>
      <w:r w:rsidR="00D277F1">
        <w:rPr>
          <w:rFonts w:ascii="Arial" w:hAnsi="Arial" w:cs="Arial"/>
          <w:b/>
          <w:bCs/>
          <w:sz w:val="22"/>
          <w:szCs w:val="22"/>
        </w:rPr>
        <w:t>Kryteria formalne</w:t>
      </w:r>
    </w:p>
    <w:p w:rsidR="00D277F1" w:rsidRDefault="00D277F1" w:rsidP="00D277F1">
      <w:pPr>
        <w:pStyle w:val="Akapitzlist"/>
        <w:spacing w:before="0" w:beforeAutospacing="0" w:after="200" w:afterAutospacing="0"/>
        <w:ind w:left="709"/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:rsidR="00D277F1" w:rsidRDefault="00D277F1" w:rsidP="00D277F1">
      <w:pPr>
        <w:pStyle w:val="Nagwek"/>
        <w:tabs>
          <w:tab w:val="clear" w:pos="4536"/>
          <w:tab w:val="clear" w:pos="9072"/>
          <w:tab w:val="left" w:pos="567"/>
        </w:tabs>
        <w:spacing w:line="240" w:lineRule="auto"/>
        <w:ind w:left="720" w:right="-1"/>
        <w:rPr>
          <w:rFonts w:cs="Arial"/>
          <w:b/>
          <w:szCs w:val="22"/>
        </w:rPr>
      </w:pPr>
    </w:p>
    <w:p w:rsidR="00291C63" w:rsidRPr="00807062" w:rsidRDefault="00291C63" w:rsidP="00291C63">
      <w:pPr>
        <w:pStyle w:val="Akapitzlist"/>
        <w:numPr>
          <w:ilvl w:val="1"/>
          <w:numId w:val="3"/>
        </w:numPr>
        <w:spacing w:before="0" w:beforeAutospacing="0" w:after="0" w:afterAutospacing="0"/>
        <w:ind w:left="930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807062">
        <w:rPr>
          <w:rFonts w:ascii="Arial" w:hAnsi="Arial" w:cs="Arial"/>
          <w:b/>
          <w:bCs/>
          <w:sz w:val="22"/>
          <w:szCs w:val="22"/>
        </w:rPr>
        <w:t>Uprawnienia do wykonywania określonej działalności lub czynności</w:t>
      </w:r>
    </w:p>
    <w:p w:rsidR="00291C63" w:rsidRDefault="00291C63" w:rsidP="00291C63">
      <w:pPr>
        <w:spacing w:after="200"/>
        <w:ind w:left="284"/>
        <w:contextualSpacing/>
        <w:jc w:val="both"/>
        <w:rPr>
          <w:rFonts w:cs="Arial"/>
          <w:b/>
          <w:bCs/>
          <w:szCs w:val="22"/>
        </w:rPr>
      </w:pPr>
    </w:p>
    <w:p w:rsidR="00291C63" w:rsidRPr="00807062" w:rsidRDefault="00291C63" w:rsidP="00291C63">
      <w:pPr>
        <w:pStyle w:val="Akapitzlist"/>
        <w:spacing w:before="60" w:after="60" w:line="276" w:lineRule="auto"/>
        <w:ind w:left="567" w:firstLine="142"/>
        <w:jc w:val="both"/>
        <w:rPr>
          <w:rFonts w:ascii="Arial" w:hAnsi="Arial" w:cs="Arial"/>
          <w:b/>
          <w:bCs/>
          <w:sz w:val="22"/>
          <w:szCs w:val="22"/>
        </w:rPr>
      </w:pPr>
      <w:r w:rsidRPr="00807062">
        <w:rPr>
          <w:rFonts w:ascii="Arial" w:hAnsi="Arial" w:cs="Arial"/>
          <w:sz w:val="22"/>
          <w:szCs w:val="22"/>
        </w:rPr>
        <w:t>O udzielenie zamówienia może ubiegać się wyłącznie podmiot spełniający łącznie wszystkie następujące warunki:</w:t>
      </w:r>
    </w:p>
    <w:p w:rsidR="00291C63" w:rsidRPr="00807062" w:rsidRDefault="00291C63" w:rsidP="00291C63">
      <w:pPr>
        <w:pStyle w:val="Akapitzlist"/>
        <w:numPr>
          <w:ilvl w:val="1"/>
          <w:numId w:val="14"/>
        </w:numPr>
        <w:spacing w:before="60" w:beforeAutospacing="0" w:after="60" w:afterAutospacing="0" w:line="276" w:lineRule="auto"/>
        <w:ind w:left="1134" w:hanging="567"/>
        <w:jc w:val="both"/>
        <w:rPr>
          <w:rStyle w:val="ui-provider"/>
          <w:rFonts w:ascii="Arial" w:hAnsi="Arial" w:cs="Arial"/>
          <w:sz w:val="22"/>
          <w:szCs w:val="22"/>
        </w:rPr>
      </w:pPr>
      <w:r w:rsidRPr="00807062">
        <w:rPr>
          <w:rStyle w:val="ui-provider"/>
          <w:rFonts w:ascii="Arial" w:hAnsi="Arial" w:cs="Arial"/>
          <w:sz w:val="22"/>
          <w:szCs w:val="22"/>
        </w:rPr>
        <w:t xml:space="preserve">Czynne prowadzenie działalności gospodarczej (aktywny wpis w CEIDG lub KRS) oraz posiadanie uprawnień do wykonywania działalności polegającej na sprzedaży przedmiotu zapytania ofertowego </w:t>
      </w:r>
      <w:r w:rsidRPr="00807062">
        <w:rPr>
          <w:rFonts w:ascii="Arial" w:hAnsi="Arial" w:cs="Arial"/>
          <w:sz w:val="22"/>
          <w:szCs w:val="22"/>
        </w:rPr>
        <w:t>– weryfikacja na podstawie oświadczenia stanowiącego integralną część oferty</w:t>
      </w:r>
      <w:r w:rsidRPr="00807062">
        <w:rPr>
          <w:rStyle w:val="ui-provider"/>
          <w:rFonts w:ascii="Arial" w:hAnsi="Arial" w:cs="Arial"/>
          <w:sz w:val="22"/>
          <w:szCs w:val="22"/>
        </w:rPr>
        <w:t>.</w:t>
      </w:r>
    </w:p>
    <w:p w:rsidR="00291C63" w:rsidRPr="00807062" w:rsidRDefault="00291C63" w:rsidP="00291C63">
      <w:pPr>
        <w:pStyle w:val="Akapitzlist"/>
        <w:numPr>
          <w:ilvl w:val="1"/>
          <w:numId w:val="14"/>
        </w:numPr>
        <w:spacing w:before="60" w:beforeAutospacing="0" w:after="60" w:afterAutospacing="0" w:line="276" w:lineRule="auto"/>
        <w:ind w:left="1134" w:hanging="567"/>
        <w:jc w:val="both"/>
        <w:rPr>
          <w:rStyle w:val="ui-provider"/>
          <w:rFonts w:ascii="Arial" w:hAnsi="Arial" w:cs="Arial"/>
          <w:sz w:val="22"/>
          <w:szCs w:val="22"/>
        </w:rPr>
      </w:pPr>
      <w:r w:rsidRPr="00807062">
        <w:rPr>
          <w:rStyle w:val="ui-provider"/>
          <w:rFonts w:ascii="Arial" w:hAnsi="Arial" w:cs="Arial"/>
          <w:sz w:val="22"/>
          <w:szCs w:val="22"/>
        </w:rPr>
        <w:t xml:space="preserve">Wobec Oferenta nie otwarto likwidacji ani nie ogłoszono upadłości </w:t>
      </w:r>
      <w:r w:rsidRPr="00807062">
        <w:rPr>
          <w:rFonts w:ascii="Arial" w:hAnsi="Arial" w:cs="Arial"/>
          <w:sz w:val="22"/>
          <w:szCs w:val="22"/>
        </w:rPr>
        <w:t>– weryfikacja na podstawie oświadczenia stanowiącego integralną część oferty</w:t>
      </w:r>
      <w:r w:rsidRPr="00807062">
        <w:rPr>
          <w:rStyle w:val="ui-provider"/>
          <w:rFonts w:ascii="Arial" w:hAnsi="Arial" w:cs="Arial"/>
          <w:sz w:val="22"/>
          <w:szCs w:val="22"/>
        </w:rPr>
        <w:t>.</w:t>
      </w:r>
    </w:p>
    <w:p w:rsidR="00291C63" w:rsidRDefault="00291C63" w:rsidP="00291C63">
      <w:pPr>
        <w:spacing w:after="200"/>
        <w:ind w:left="567"/>
        <w:contextualSpacing/>
        <w:jc w:val="both"/>
        <w:rPr>
          <w:rStyle w:val="ui-provider"/>
          <w:rFonts w:cs="Arial"/>
          <w:szCs w:val="22"/>
        </w:rPr>
      </w:pPr>
      <w:r w:rsidRPr="00807062">
        <w:rPr>
          <w:rStyle w:val="ui-provider"/>
          <w:rFonts w:cs="Arial"/>
          <w:szCs w:val="22"/>
        </w:rPr>
        <w:t>Brak powiązań osobowych lub kapitałowych z Zamawiającym – weryfikacja na podstawie oświadczenia stanowiącego integralną część oferty.</w:t>
      </w:r>
    </w:p>
    <w:p w:rsidR="00291C63" w:rsidRDefault="00291C63" w:rsidP="00291C63">
      <w:pPr>
        <w:spacing w:after="200"/>
        <w:ind w:left="284"/>
        <w:contextualSpacing/>
        <w:jc w:val="both"/>
        <w:rPr>
          <w:rFonts w:cs="Arial"/>
          <w:b/>
          <w:bCs/>
          <w:szCs w:val="22"/>
        </w:rPr>
      </w:pPr>
    </w:p>
    <w:p w:rsidR="003A5651" w:rsidRDefault="003A5651" w:rsidP="00291C63">
      <w:pPr>
        <w:spacing w:after="200"/>
        <w:ind w:left="284"/>
        <w:contextualSpacing/>
        <w:jc w:val="both"/>
        <w:rPr>
          <w:rFonts w:cs="Arial"/>
          <w:b/>
          <w:bCs/>
          <w:szCs w:val="22"/>
        </w:rPr>
      </w:pPr>
    </w:p>
    <w:p w:rsidR="003A5651" w:rsidRDefault="003A5651" w:rsidP="00291C63">
      <w:pPr>
        <w:spacing w:after="200"/>
        <w:ind w:left="284"/>
        <w:contextualSpacing/>
        <w:jc w:val="both"/>
        <w:rPr>
          <w:rFonts w:cs="Arial"/>
          <w:b/>
          <w:bCs/>
          <w:szCs w:val="22"/>
        </w:rPr>
      </w:pPr>
    </w:p>
    <w:p w:rsidR="003A5651" w:rsidRDefault="003A5651" w:rsidP="00291C63">
      <w:pPr>
        <w:spacing w:after="200"/>
        <w:ind w:left="284"/>
        <w:contextualSpacing/>
        <w:jc w:val="both"/>
        <w:rPr>
          <w:rFonts w:cs="Arial"/>
          <w:b/>
          <w:bCs/>
          <w:szCs w:val="22"/>
        </w:rPr>
      </w:pPr>
    </w:p>
    <w:p w:rsidR="00291C63" w:rsidRDefault="00291C63" w:rsidP="00291C63">
      <w:pPr>
        <w:pStyle w:val="Akapitzlist"/>
        <w:numPr>
          <w:ilvl w:val="1"/>
          <w:numId w:val="3"/>
        </w:numPr>
        <w:spacing w:before="0" w:beforeAutospacing="0" w:after="0" w:afterAutospacing="0"/>
        <w:ind w:left="930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Wiedza i doświadczenie:</w:t>
      </w:r>
    </w:p>
    <w:p w:rsidR="00291C63" w:rsidRPr="00481C1E" w:rsidRDefault="00291C63" w:rsidP="00291C63">
      <w:pPr>
        <w:contextualSpacing/>
        <w:jc w:val="both"/>
        <w:rPr>
          <w:rFonts w:cs="Arial"/>
          <w:b/>
          <w:bCs/>
          <w:szCs w:val="22"/>
        </w:rPr>
      </w:pPr>
    </w:p>
    <w:p w:rsidR="00291C63" w:rsidRDefault="00291C63" w:rsidP="00291C63">
      <w:pPr>
        <w:spacing w:after="200"/>
        <w:ind w:left="567" w:firstLine="142"/>
        <w:contextualSpacing/>
        <w:jc w:val="both"/>
        <w:rPr>
          <w:rFonts w:cs="Arial"/>
          <w:bCs/>
          <w:szCs w:val="22"/>
        </w:rPr>
      </w:pPr>
      <w:r w:rsidRPr="00481C1E">
        <w:rPr>
          <w:rFonts w:cs="Arial"/>
          <w:bCs/>
          <w:szCs w:val="22"/>
        </w:rPr>
        <w:t xml:space="preserve">O udzielenie zamówienia może ubiegać się wyłącznie podmiot, który posiada wiedzę i doświadczenie umożliwiające poprawną realizację zamówienia. Wymagane </w:t>
      </w:r>
      <w:r w:rsidRPr="00BA0E2D">
        <w:rPr>
          <w:rFonts w:cs="Arial"/>
          <w:bCs/>
          <w:szCs w:val="22"/>
        </w:rPr>
        <w:t xml:space="preserve">jest, aby Oferent posiadał udokumentowane doświadczenie </w:t>
      </w:r>
      <w:bookmarkStart w:id="4" w:name="_Hlk176518851"/>
      <w:r w:rsidR="00BA0E2D" w:rsidRPr="00BA0E2D">
        <w:rPr>
          <w:rFonts w:cs="Arial"/>
          <w:b/>
          <w:bCs/>
          <w:szCs w:val="22"/>
        </w:rPr>
        <w:t xml:space="preserve">tj. posiada udokumentowane (tj. co najmniej </w:t>
      </w:r>
      <w:bookmarkStart w:id="5" w:name="_Hlk176518885"/>
      <w:r w:rsidR="00BA0E2D" w:rsidRPr="00BA0E2D">
        <w:rPr>
          <w:rFonts w:cs="Arial"/>
          <w:b/>
          <w:bCs/>
          <w:szCs w:val="22"/>
        </w:rPr>
        <w:t xml:space="preserve">5 zrealizowanych zamówień w ciągu ostatnich 5 lat na łączną kwotę nie mniejszą niż 5 000 000 zł netto wartości inwestycji w zakresie </w:t>
      </w:r>
      <w:r w:rsidR="0092648D">
        <w:rPr>
          <w:rFonts w:cs="Arial"/>
          <w:b/>
          <w:bCs/>
          <w:szCs w:val="22"/>
        </w:rPr>
        <w:t>zbliżonym</w:t>
      </w:r>
      <w:r w:rsidR="007C0EB5">
        <w:rPr>
          <w:rFonts w:cs="Arial"/>
          <w:b/>
          <w:bCs/>
          <w:szCs w:val="22"/>
        </w:rPr>
        <w:t xml:space="preserve"> do</w:t>
      </w:r>
      <w:r w:rsidR="0092648D">
        <w:rPr>
          <w:rFonts w:cs="Arial"/>
          <w:b/>
          <w:bCs/>
          <w:szCs w:val="22"/>
        </w:rPr>
        <w:t xml:space="preserve"> przedmiotu zapytania ofertowego</w:t>
      </w:r>
      <w:bookmarkEnd w:id="5"/>
      <w:r w:rsidR="00BA0E2D" w:rsidRPr="00BA0E2D">
        <w:rPr>
          <w:rFonts w:cs="Arial"/>
          <w:b/>
          <w:bCs/>
          <w:szCs w:val="22"/>
        </w:rPr>
        <w:t xml:space="preserve"> (zlecający ma prawo zażądać przedstawienia dokumentów w celu weryfikacji)</w:t>
      </w:r>
      <w:bookmarkEnd w:id="4"/>
      <w:r w:rsidRPr="00481C1E">
        <w:rPr>
          <w:rFonts w:cs="Arial"/>
          <w:bCs/>
          <w:szCs w:val="22"/>
        </w:rPr>
        <w:t xml:space="preserve"> Ocena spełnienia warunku dokonana zostanie na zasadzie spełnia/nie spełnia na podstawie złożonego przez Oferenta oświadczenia </w:t>
      </w:r>
      <w:r w:rsidRPr="00F90EF1">
        <w:rPr>
          <w:rFonts w:cs="Arial"/>
          <w:b/>
          <w:bCs/>
          <w:szCs w:val="22"/>
        </w:rPr>
        <w:t xml:space="preserve">(Załącznik nr </w:t>
      </w:r>
      <w:r w:rsidR="00A4215F">
        <w:rPr>
          <w:rFonts w:cs="Arial"/>
          <w:b/>
          <w:bCs/>
          <w:szCs w:val="22"/>
        </w:rPr>
        <w:t>9</w:t>
      </w:r>
      <w:r w:rsidRPr="00F90EF1">
        <w:rPr>
          <w:rFonts w:cs="Arial"/>
          <w:b/>
          <w:bCs/>
          <w:szCs w:val="22"/>
        </w:rPr>
        <w:t>)</w:t>
      </w:r>
      <w:r w:rsidRPr="00481C1E">
        <w:rPr>
          <w:rFonts w:cs="Arial"/>
          <w:bCs/>
          <w:szCs w:val="22"/>
        </w:rPr>
        <w:t xml:space="preserve"> do zapytania ofertowego. Zamawiający może żądać od Dostawcy dodatkowych dokumentów potwierdzających spełnienie niniejszego warunku.</w:t>
      </w:r>
    </w:p>
    <w:p w:rsidR="00291C63" w:rsidRDefault="00291C63" w:rsidP="00291C63">
      <w:pPr>
        <w:spacing w:after="200"/>
        <w:ind w:left="567"/>
        <w:contextualSpacing/>
        <w:jc w:val="both"/>
        <w:rPr>
          <w:rFonts w:cs="Arial"/>
          <w:bCs/>
          <w:szCs w:val="22"/>
        </w:rPr>
      </w:pPr>
    </w:p>
    <w:p w:rsidR="00291C63" w:rsidRDefault="00291C63" w:rsidP="00291C63">
      <w:pPr>
        <w:pStyle w:val="Akapitzlist"/>
        <w:numPr>
          <w:ilvl w:val="1"/>
          <w:numId w:val="3"/>
        </w:numPr>
        <w:spacing w:before="0" w:beforeAutospacing="0" w:after="0" w:afterAutospacing="0"/>
        <w:ind w:left="930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Potencjał techniczny:</w:t>
      </w:r>
    </w:p>
    <w:p w:rsidR="00291C63" w:rsidRDefault="00291C63" w:rsidP="00291C63">
      <w:pPr>
        <w:contextualSpacing/>
        <w:jc w:val="both"/>
        <w:rPr>
          <w:rFonts w:cs="Arial"/>
          <w:b/>
          <w:bCs/>
          <w:szCs w:val="22"/>
        </w:rPr>
      </w:pPr>
    </w:p>
    <w:p w:rsidR="00291C63" w:rsidRDefault="00291C63" w:rsidP="00291C63">
      <w:pPr>
        <w:pStyle w:val="Akapitzlist"/>
        <w:spacing w:before="0" w:beforeAutospacing="0" w:after="0" w:line="276" w:lineRule="auto"/>
        <w:ind w:left="567" w:firstLine="142"/>
        <w:jc w:val="both"/>
        <w:rPr>
          <w:rFonts w:ascii="Arial" w:hAnsi="Arial" w:cs="Arial"/>
          <w:sz w:val="22"/>
          <w:szCs w:val="22"/>
        </w:rPr>
      </w:pPr>
      <w:r w:rsidRPr="00807062">
        <w:rPr>
          <w:rFonts w:ascii="Arial" w:hAnsi="Arial" w:cs="Arial"/>
          <w:sz w:val="22"/>
          <w:szCs w:val="22"/>
        </w:rPr>
        <w:t xml:space="preserve">O udzielenie zamówienia może ubiegać się wyłącznie podmiot, który posiada potencjał techniczny umożliwiający poprawną realizację zamówienia. Ocena spełnienia warunku dysponowania odpowiednim potencjałem technicznym zdolnym do wykonania Zamówienia będzie dokonana na zasadzie </w:t>
      </w:r>
      <w:r w:rsidRPr="00807062">
        <w:rPr>
          <w:rFonts w:ascii="Arial" w:hAnsi="Arial" w:cs="Arial"/>
          <w:i/>
          <w:iCs/>
          <w:sz w:val="22"/>
          <w:szCs w:val="22"/>
        </w:rPr>
        <w:t>spełnia/nie spełnia</w:t>
      </w:r>
      <w:r w:rsidRPr="00807062">
        <w:rPr>
          <w:rFonts w:ascii="Arial" w:hAnsi="Arial" w:cs="Arial"/>
          <w:sz w:val="22"/>
          <w:szCs w:val="22"/>
        </w:rPr>
        <w:t xml:space="preserve"> na podstawie złożonego przez Oferenta oświadczenia potwierdzającego powyższe (</w:t>
      </w:r>
      <w:r w:rsidRPr="00D220D3">
        <w:rPr>
          <w:rFonts w:ascii="Arial" w:hAnsi="Arial" w:cs="Arial"/>
          <w:b/>
          <w:sz w:val="22"/>
          <w:szCs w:val="22"/>
        </w:rPr>
        <w:t xml:space="preserve">Załącznik nr </w:t>
      </w:r>
      <w:r w:rsidR="00A4215F">
        <w:rPr>
          <w:rFonts w:ascii="Arial" w:hAnsi="Arial" w:cs="Arial"/>
          <w:b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)</w:t>
      </w:r>
      <w:r w:rsidRPr="00807062">
        <w:rPr>
          <w:rFonts w:ascii="Arial" w:hAnsi="Arial" w:cs="Arial"/>
          <w:sz w:val="22"/>
          <w:szCs w:val="22"/>
        </w:rPr>
        <w:t xml:space="preserve"> do zapytania ofertowego.</w:t>
      </w:r>
    </w:p>
    <w:p w:rsidR="00291C63" w:rsidRDefault="00291C63" w:rsidP="00291C63">
      <w:pPr>
        <w:pStyle w:val="Akapitzlist"/>
        <w:numPr>
          <w:ilvl w:val="1"/>
          <w:numId w:val="3"/>
        </w:numPr>
        <w:spacing w:before="0" w:beforeAutospacing="0" w:after="0" w:afterAutospacing="0"/>
        <w:ind w:left="930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Osoby zdolne do wykonania zamówienia:</w:t>
      </w:r>
    </w:p>
    <w:p w:rsidR="00291C63" w:rsidRPr="004F1DE3" w:rsidRDefault="00291C63" w:rsidP="00291C63">
      <w:pPr>
        <w:spacing w:line="276" w:lineRule="auto"/>
        <w:jc w:val="both"/>
        <w:rPr>
          <w:rFonts w:cs="Arial"/>
          <w:szCs w:val="22"/>
        </w:rPr>
      </w:pPr>
    </w:p>
    <w:p w:rsidR="00291C63" w:rsidRDefault="00291C63" w:rsidP="00291C63">
      <w:pPr>
        <w:pStyle w:val="Akapitzlist"/>
        <w:spacing w:before="0" w:beforeAutospacing="0" w:after="0" w:line="276" w:lineRule="auto"/>
        <w:ind w:left="567" w:firstLine="142"/>
        <w:jc w:val="both"/>
        <w:rPr>
          <w:rFonts w:ascii="Arial" w:hAnsi="Arial" w:cs="Arial"/>
          <w:sz w:val="22"/>
          <w:szCs w:val="22"/>
        </w:rPr>
      </w:pPr>
      <w:r w:rsidRPr="00807062">
        <w:rPr>
          <w:rFonts w:ascii="Arial" w:hAnsi="Arial" w:cs="Arial"/>
          <w:sz w:val="22"/>
          <w:szCs w:val="22"/>
        </w:rPr>
        <w:t xml:space="preserve">O udzielenie zamówienia może ubiegać się wyłącznie podmiot, który posiada zasoby kadrowe umożliwiające poprawną realizację zamówienia. Ocena spełnienia warunku dokonana zostanie na zasadzie </w:t>
      </w:r>
      <w:r w:rsidRPr="00807062">
        <w:rPr>
          <w:rFonts w:ascii="Arial" w:hAnsi="Arial" w:cs="Arial"/>
          <w:i/>
          <w:iCs/>
          <w:sz w:val="22"/>
          <w:szCs w:val="22"/>
        </w:rPr>
        <w:t>spełnia/nie spełnia</w:t>
      </w:r>
      <w:r w:rsidRPr="00807062">
        <w:rPr>
          <w:rFonts w:ascii="Arial" w:hAnsi="Arial" w:cs="Arial"/>
          <w:sz w:val="22"/>
          <w:szCs w:val="22"/>
        </w:rPr>
        <w:t xml:space="preserve"> na podstawie złożonego przez Oferenta oświadczenia (</w:t>
      </w:r>
      <w:r w:rsidRPr="00D220D3">
        <w:rPr>
          <w:rFonts w:ascii="Arial" w:hAnsi="Arial" w:cs="Arial"/>
          <w:b/>
          <w:sz w:val="22"/>
          <w:szCs w:val="22"/>
        </w:rPr>
        <w:t xml:space="preserve">Załącznik nr </w:t>
      </w:r>
      <w:r w:rsidR="00A4215F">
        <w:rPr>
          <w:rFonts w:ascii="Arial" w:hAnsi="Arial" w:cs="Arial"/>
          <w:b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)</w:t>
      </w:r>
      <w:r w:rsidRPr="00807062">
        <w:rPr>
          <w:rFonts w:ascii="Arial" w:hAnsi="Arial" w:cs="Arial"/>
          <w:sz w:val="22"/>
          <w:szCs w:val="22"/>
        </w:rPr>
        <w:t xml:space="preserve"> do zapytania ofertowego.</w:t>
      </w:r>
    </w:p>
    <w:p w:rsidR="00291C63" w:rsidRDefault="00291C63" w:rsidP="00291C63">
      <w:pPr>
        <w:pStyle w:val="Akapitzlist"/>
        <w:numPr>
          <w:ilvl w:val="1"/>
          <w:numId w:val="3"/>
        </w:numPr>
        <w:spacing w:before="0" w:beforeAutospacing="0" w:after="0" w:afterAutospacing="0"/>
        <w:ind w:left="930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Sytuacja ekonomiczna i finansowa:</w:t>
      </w:r>
    </w:p>
    <w:p w:rsidR="00291C63" w:rsidRDefault="00291C63" w:rsidP="00291C63">
      <w:pPr>
        <w:contextualSpacing/>
        <w:jc w:val="both"/>
        <w:rPr>
          <w:rFonts w:cs="Arial"/>
          <w:b/>
          <w:bCs/>
          <w:szCs w:val="22"/>
        </w:rPr>
      </w:pPr>
    </w:p>
    <w:p w:rsidR="00291C63" w:rsidRPr="00807062" w:rsidRDefault="00291C63" w:rsidP="00291C63">
      <w:pPr>
        <w:pStyle w:val="Akapitzlist"/>
        <w:spacing w:before="0" w:beforeAutospacing="0" w:after="0" w:line="276" w:lineRule="auto"/>
        <w:ind w:left="567" w:firstLine="142"/>
        <w:jc w:val="both"/>
        <w:rPr>
          <w:rFonts w:ascii="Arial" w:hAnsi="Arial" w:cs="Arial"/>
          <w:sz w:val="22"/>
          <w:szCs w:val="22"/>
        </w:rPr>
      </w:pPr>
      <w:r w:rsidRPr="00807062">
        <w:rPr>
          <w:rFonts w:ascii="Arial" w:hAnsi="Arial" w:cs="Arial"/>
          <w:sz w:val="22"/>
          <w:szCs w:val="22"/>
        </w:rPr>
        <w:t xml:space="preserve">O udzielenie zamówienia może ubiegać się wyłącznie podmiot, który znajduje się w sytuacji ekonomicznej i finansowanej zapewniającej prawidłową realizację pełnego zakresu przedmiotu zamówienia, w tym jego terminową realizację oraz nie znajduje się w stanie upadłości ani likwidacji, nie wszczęto wobec Oferenta postępowania upadłościowego czy likwidacyjnego. Ocena spełnienia warunku dokonana zostanie na zasadzie </w:t>
      </w:r>
      <w:r w:rsidRPr="00807062">
        <w:rPr>
          <w:rFonts w:ascii="Arial" w:hAnsi="Arial" w:cs="Arial"/>
          <w:i/>
          <w:iCs/>
          <w:sz w:val="22"/>
          <w:szCs w:val="22"/>
        </w:rPr>
        <w:t>spełnia/nie spełnia</w:t>
      </w:r>
      <w:r w:rsidRPr="00807062">
        <w:rPr>
          <w:rFonts w:ascii="Arial" w:hAnsi="Arial" w:cs="Arial"/>
          <w:sz w:val="22"/>
          <w:szCs w:val="22"/>
        </w:rPr>
        <w:t xml:space="preserve"> na podstawie złożonego przez Oferenta oświadczenia (</w:t>
      </w:r>
      <w:r w:rsidRPr="00D220D3">
        <w:rPr>
          <w:rFonts w:ascii="Arial" w:hAnsi="Arial" w:cs="Arial"/>
          <w:b/>
          <w:sz w:val="22"/>
          <w:szCs w:val="22"/>
        </w:rPr>
        <w:t xml:space="preserve">Załącznik nr </w:t>
      </w:r>
      <w:r w:rsidR="007056C5">
        <w:rPr>
          <w:rFonts w:ascii="Arial" w:hAnsi="Arial" w:cs="Arial"/>
          <w:b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)</w:t>
      </w:r>
      <w:r w:rsidRPr="00807062">
        <w:rPr>
          <w:rFonts w:ascii="Arial" w:hAnsi="Arial" w:cs="Arial"/>
          <w:sz w:val="22"/>
          <w:szCs w:val="22"/>
        </w:rPr>
        <w:t xml:space="preserve"> do zapytania ofertowego.</w:t>
      </w:r>
    </w:p>
    <w:p w:rsidR="00291C63" w:rsidRPr="004F1DE3" w:rsidRDefault="00291C63" w:rsidP="00291C63">
      <w:pPr>
        <w:contextualSpacing/>
        <w:jc w:val="both"/>
        <w:rPr>
          <w:rFonts w:cs="Arial"/>
          <w:b/>
          <w:bCs/>
          <w:szCs w:val="22"/>
        </w:rPr>
      </w:pPr>
    </w:p>
    <w:p w:rsidR="00291C63" w:rsidRDefault="00291C63" w:rsidP="00291C63">
      <w:pPr>
        <w:pStyle w:val="Akapitzlist"/>
        <w:numPr>
          <w:ilvl w:val="0"/>
          <w:numId w:val="3"/>
        </w:numPr>
        <w:spacing w:before="0" w:beforeAutospacing="0" w:after="200" w:afterAutospacing="0"/>
        <w:ind w:left="709" w:hanging="425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Inne postanowienia zapytania ofertowego:</w:t>
      </w:r>
    </w:p>
    <w:p w:rsidR="00291C63" w:rsidRPr="007A793F" w:rsidRDefault="00291C63" w:rsidP="00291C63">
      <w:pPr>
        <w:contextualSpacing/>
        <w:jc w:val="both"/>
        <w:rPr>
          <w:rFonts w:cs="Arial"/>
          <w:b/>
          <w:bCs/>
          <w:szCs w:val="22"/>
        </w:rPr>
      </w:pPr>
    </w:p>
    <w:p w:rsidR="00291C63" w:rsidRPr="00807062" w:rsidRDefault="00291C63" w:rsidP="00291C63">
      <w:pPr>
        <w:pStyle w:val="Akapitzlist"/>
        <w:numPr>
          <w:ilvl w:val="0"/>
          <w:numId w:val="15"/>
        </w:numPr>
        <w:spacing w:before="60" w:beforeAutospacing="0" w:after="60" w:afterAutospacing="0" w:line="276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807062">
        <w:rPr>
          <w:rFonts w:ascii="Arial" w:hAnsi="Arial" w:cs="Arial"/>
          <w:sz w:val="22"/>
          <w:szCs w:val="22"/>
        </w:rPr>
        <w:t>W ramach postępowania Zamawiający nie dopuszcza ofert wariantowych oraz wariantowości cen.</w:t>
      </w:r>
    </w:p>
    <w:p w:rsidR="00291C63" w:rsidRDefault="00291C63" w:rsidP="00291C63">
      <w:pPr>
        <w:pStyle w:val="Akapitzlist"/>
        <w:numPr>
          <w:ilvl w:val="0"/>
          <w:numId w:val="15"/>
        </w:numPr>
        <w:spacing w:before="60" w:beforeAutospacing="0" w:after="60" w:afterAutospacing="0" w:line="276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807062">
        <w:rPr>
          <w:rFonts w:ascii="Arial" w:hAnsi="Arial" w:cs="Arial"/>
          <w:sz w:val="22"/>
          <w:szCs w:val="22"/>
        </w:rPr>
        <w:t>W ramach postępowania Zamawiający nie dopuszcza możliwości składania ofert częściowych.</w:t>
      </w:r>
    </w:p>
    <w:p w:rsidR="00305C22" w:rsidRDefault="00305C22" w:rsidP="00291C63">
      <w:pPr>
        <w:pStyle w:val="Akapitzlist"/>
        <w:numPr>
          <w:ilvl w:val="0"/>
          <w:numId w:val="15"/>
        </w:numPr>
        <w:spacing w:before="60" w:beforeAutospacing="0" w:after="60" w:afterAutospacing="0" w:line="276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Dostawca </w:t>
      </w:r>
      <w:r w:rsidRPr="00F130F5">
        <w:rPr>
          <w:rFonts w:ascii="Arial" w:hAnsi="Arial" w:cs="Arial"/>
          <w:sz w:val="22"/>
          <w:szCs w:val="22"/>
        </w:rPr>
        <w:t>zagwarantuje, że nowe pola będą kompatybilne z istniejącym rozwiązaniem rozdzielnicy.</w:t>
      </w:r>
    </w:p>
    <w:p w:rsidR="00291C63" w:rsidRPr="00395EE9" w:rsidRDefault="00291C63" w:rsidP="00057854">
      <w:pPr>
        <w:pStyle w:val="Akapitzlist"/>
        <w:numPr>
          <w:ilvl w:val="0"/>
          <w:numId w:val="15"/>
        </w:numPr>
        <w:spacing w:before="60" w:beforeAutospacing="0" w:after="60" w:afterAutospacing="0" w:line="276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395EE9">
        <w:rPr>
          <w:rFonts w:ascii="Arial" w:hAnsi="Arial" w:cs="Arial"/>
          <w:sz w:val="22"/>
          <w:szCs w:val="22"/>
        </w:rPr>
        <w:t xml:space="preserve">Proponowane urządzenia powinny być w aktywnej sprzedaży. Nie dopuszcza się urządzeń w fazie prototypu. </w:t>
      </w:r>
    </w:p>
    <w:p w:rsidR="00291C63" w:rsidRPr="00A35793" w:rsidRDefault="00291C63" w:rsidP="00291C63">
      <w:pPr>
        <w:pStyle w:val="Akapitzlist"/>
        <w:numPr>
          <w:ilvl w:val="0"/>
          <w:numId w:val="15"/>
        </w:numPr>
        <w:spacing w:before="60" w:beforeAutospacing="0" w:after="60" w:afterAutospacing="0" w:line="276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A35793">
        <w:rPr>
          <w:rFonts w:ascii="Arial" w:hAnsi="Arial" w:cs="Arial"/>
          <w:sz w:val="22"/>
          <w:szCs w:val="22"/>
        </w:rPr>
        <w:t>Zamawiający ma prawo wglądu do dokumentów potwierdzających prawdziwość danych zawartych w ofercie oraz załącznikach do oferty.</w:t>
      </w:r>
      <w:r w:rsidRPr="00A35793" w:rsidDel="008A1C9A">
        <w:rPr>
          <w:rFonts w:ascii="Arial" w:hAnsi="Arial" w:cs="Arial"/>
          <w:sz w:val="22"/>
          <w:szCs w:val="22"/>
        </w:rPr>
        <w:t xml:space="preserve"> </w:t>
      </w:r>
    </w:p>
    <w:p w:rsidR="00291C63" w:rsidRPr="00EF7022" w:rsidRDefault="00291C63" w:rsidP="00291C63">
      <w:pPr>
        <w:pStyle w:val="Akapitzlist"/>
        <w:numPr>
          <w:ilvl w:val="0"/>
          <w:numId w:val="15"/>
        </w:numPr>
        <w:spacing w:before="60" w:beforeAutospacing="0" w:after="60" w:afterAutospacing="0" w:line="276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EF7022">
        <w:rPr>
          <w:rFonts w:ascii="Arial" w:hAnsi="Arial" w:cs="Arial"/>
          <w:sz w:val="22"/>
          <w:szCs w:val="22"/>
        </w:rPr>
        <w:t>W przypadku niewpłynięcia żadnej oferty na przedmiot zamówienia lub wpłynięcia tylko ofert podlegających odrzuceniu, lub w sytuacji, gdy wszyscy potencjalni Dostawcy zostaną wykluczeni z postępowania, lub nie spełnią warunków udziału w postępowaniu, Zamawiający dokona wyboru dowolnego Dostawcy przedmiotu zamówienia (z wolnej ręki), który spełni wszystkie kryteria i warunki określone w niniejszym zapytaniu ofertowym.</w:t>
      </w:r>
    </w:p>
    <w:p w:rsidR="00291C63" w:rsidRPr="00807062" w:rsidRDefault="00291C63" w:rsidP="00291C63">
      <w:pPr>
        <w:pStyle w:val="Akapitzlist"/>
        <w:numPr>
          <w:ilvl w:val="0"/>
          <w:numId w:val="15"/>
        </w:numPr>
        <w:spacing w:before="60" w:beforeAutospacing="0" w:after="60" w:afterAutospacing="0" w:line="276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807062">
        <w:rPr>
          <w:rFonts w:ascii="Arial" w:hAnsi="Arial" w:cs="Arial"/>
          <w:sz w:val="22"/>
          <w:szCs w:val="22"/>
        </w:rPr>
        <w:t>Jeżeli zaoferowana cena lub koszt wydadzą się rażąco niskie w stosunku do przedmiotu zamówienia, tj. różnią się o więcej niż 30% od średniej arytmetycznej cen wszystkich ważnych ofert niepodlegających odrzuceniu, lub wzbudzą wątpliwości Zamawiającego co do możliwości wykonania przedmiotu zamówienia zgodnie z wymaganiami określonymi w zapytaniu ofertowym lub wynikającymi z odrębnych przepisów, Zamawiający żąda od Oferenta złożenia w wyznaczonym terminie wyjaśnień, w tym złożenia dowodów w zakresie wyliczenia ceny lub kosztu. Zamawiający oceni te wyjaśnienia w konsultacji z Oferentem i będzie mógł odrzucić tę ofertę wyłącznie w przypadku, gdy złożone wyjaśnienia wraz z dowodami nie uzasadniają podanej ceny lub kosztu w tej ofercie.</w:t>
      </w:r>
    </w:p>
    <w:p w:rsidR="00291C63" w:rsidRPr="00162F32" w:rsidRDefault="00291C63" w:rsidP="00291C63">
      <w:pPr>
        <w:pStyle w:val="Akapitzlist"/>
        <w:numPr>
          <w:ilvl w:val="0"/>
          <w:numId w:val="15"/>
        </w:numPr>
        <w:spacing w:before="60" w:beforeAutospacing="0" w:after="60" w:afterAutospacing="0" w:line="276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162F32">
        <w:rPr>
          <w:rFonts w:ascii="Arial" w:hAnsi="Arial" w:cs="Arial"/>
          <w:sz w:val="22"/>
          <w:szCs w:val="22"/>
        </w:rPr>
        <w:t>W przypadku, gdy wybrany Dostawca odstąpi od zawarcia umowy w sprawie zamówienia, Zamawiający może zawrzeć umowę z Oferentem, który w prawidłowo przeprowadzonym postępowaniu o udzielenie zamówienia uzyskał kolejną najwyższą liczbę punktów.</w:t>
      </w:r>
    </w:p>
    <w:p w:rsidR="00291C63" w:rsidRPr="00C737BB" w:rsidRDefault="00291C63" w:rsidP="00291C63">
      <w:pPr>
        <w:pStyle w:val="Akapitzlist"/>
        <w:numPr>
          <w:ilvl w:val="0"/>
          <w:numId w:val="15"/>
        </w:numPr>
        <w:spacing w:before="60" w:beforeAutospacing="0" w:after="60" w:afterAutospacing="0" w:line="276" w:lineRule="auto"/>
        <w:ind w:left="1134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807062">
        <w:rPr>
          <w:rFonts w:ascii="Arial" w:hAnsi="Arial" w:cs="Arial"/>
          <w:sz w:val="22"/>
          <w:szCs w:val="22"/>
        </w:rPr>
        <w:t>Zamawiający zastrzega sobie prawo do unieważnienia postępowania bez podania przyczyn na każdym etapie postępowania, w tym na etapie zakończenia postępowania bez dokonania wyboru Dostawcy oraz do unieważnienia postępowania także po dokonaniu wyboru najkorzystniejszej oferty.</w:t>
      </w:r>
    </w:p>
    <w:p w:rsidR="00291C63" w:rsidRPr="00481C1E" w:rsidRDefault="00291C63" w:rsidP="00291C63">
      <w:pPr>
        <w:spacing w:after="200"/>
        <w:ind w:left="567"/>
        <w:contextualSpacing/>
        <w:jc w:val="both"/>
        <w:rPr>
          <w:rFonts w:cs="Arial"/>
          <w:bCs/>
          <w:szCs w:val="22"/>
        </w:rPr>
      </w:pPr>
    </w:p>
    <w:p w:rsidR="00291C63" w:rsidRDefault="00291C63" w:rsidP="00291C63">
      <w:pPr>
        <w:pStyle w:val="Akapitzlist"/>
        <w:numPr>
          <w:ilvl w:val="0"/>
          <w:numId w:val="3"/>
        </w:numPr>
        <w:spacing w:before="0" w:beforeAutospacing="0" w:after="200" w:afterAutospacing="0" w:line="480" w:lineRule="auto"/>
        <w:ind w:left="709" w:hanging="425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Kryteria oceny ofert:</w:t>
      </w:r>
    </w:p>
    <w:p w:rsidR="00291C63" w:rsidRPr="00C737BB" w:rsidRDefault="00291C63" w:rsidP="00291C63">
      <w:pPr>
        <w:spacing w:before="60" w:after="60" w:line="480" w:lineRule="auto"/>
        <w:ind w:left="709"/>
        <w:jc w:val="both"/>
        <w:rPr>
          <w:rFonts w:cs="Arial"/>
          <w:szCs w:val="22"/>
        </w:rPr>
      </w:pPr>
      <w:r w:rsidRPr="003D523D">
        <w:rPr>
          <w:rFonts w:cs="Arial"/>
          <w:szCs w:val="22"/>
        </w:rPr>
        <w:t>Zamawiający dokona oceny ważnych ofert na podstawie następujących kryteriów:</w:t>
      </w:r>
    </w:p>
    <w:p w:rsidR="00291C63" w:rsidRPr="00C5302B" w:rsidRDefault="00291C63" w:rsidP="00291C63">
      <w:pPr>
        <w:pStyle w:val="Akapitzlist"/>
        <w:numPr>
          <w:ilvl w:val="1"/>
          <w:numId w:val="3"/>
        </w:numPr>
        <w:spacing w:before="60" w:beforeAutospacing="0" w:after="60" w:afterAutospacing="0" w:line="276" w:lineRule="auto"/>
        <w:ind w:left="851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C5302B">
        <w:rPr>
          <w:rFonts w:ascii="Arial" w:hAnsi="Arial" w:cs="Arial"/>
          <w:b/>
          <w:bCs/>
          <w:sz w:val="22"/>
          <w:szCs w:val="22"/>
        </w:rPr>
        <w:t>Kryteria formalne:</w:t>
      </w:r>
    </w:p>
    <w:p w:rsidR="00291C63" w:rsidRPr="00C5302B" w:rsidRDefault="00291C63" w:rsidP="00291C63">
      <w:pPr>
        <w:pStyle w:val="Akapitzlist"/>
        <w:numPr>
          <w:ilvl w:val="0"/>
          <w:numId w:val="16"/>
        </w:numPr>
        <w:spacing w:before="0" w:beforeAutospacing="0" w:after="160" w:afterAutospacing="0" w:line="259" w:lineRule="auto"/>
        <w:contextualSpacing/>
        <w:rPr>
          <w:rFonts w:ascii="Arial" w:hAnsi="Arial" w:cs="Arial"/>
          <w:sz w:val="22"/>
          <w:szCs w:val="22"/>
        </w:rPr>
      </w:pPr>
      <w:r w:rsidRPr="00C5302B">
        <w:rPr>
          <w:rFonts w:ascii="Arial" w:hAnsi="Arial" w:cs="Arial"/>
          <w:sz w:val="22"/>
          <w:szCs w:val="22"/>
        </w:rPr>
        <w:t>Spełnienie warunków udziału w postępowaniu określonych w pkt. 7.</w:t>
      </w:r>
    </w:p>
    <w:p w:rsidR="00291C63" w:rsidRDefault="00291C63" w:rsidP="00291C63">
      <w:pPr>
        <w:pStyle w:val="Akapitzlist"/>
        <w:numPr>
          <w:ilvl w:val="0"/>
          <w:numId w:val="16"/>
        </w:numPr>
        <w:spacing w:before="0" w:beforeAutospacing="0" w:after="160" w:afterAutospacing="0" w:line="259" w:lineRule="auto"/>
        <w:contextualSpacing/>
        <w:rPr>
          <w:rFonts w:ascii="Arial" w:hAnsi="Arial" w:cs="Arial"/>
          <w:sz w:val="22"/>
          <w:szCs w:val="22"/>
        </w:rPr>
      </w:pPr>
      <w:r w:rsidRPr="00C5302B">
        <w:rPr>
          <w:rFonts w:ascii="Arial" w:hAnsi="Arial" w:cs="Arial"/>
          <w:sz w:val="22"/>
          <w:szCs w:val="22"/>
        </w:rPr>
        <w:t>Złożenie oferty w terminie.</w:t>
      </w:r>
    </w:p>
    <w:p w:rsidR="00DC0185" w:rsidRPr="00C5302B" w:rsidRDefault="00DC0185" w:rsidP="00291C63">
      <w:pPr>
        <w:pStyle w:val="Akapitzlist"/>
        <w:numPr>
          <w:ilvl w:val="0"/>
          <w:numId w:val="16"/>
        </w:numPr>
        <w:spacing w:before="0" w:beforeAutospacing="0" w:after="160" w:afterAutospacing="0" w:line="259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Odbycie wizji lokalnej na obiekcie potwierdzone stosownym protokołem. Protokół należy załączyć do oferty</w:t>
      </w:r>
      <w:r w:rsidR="00B86E84">
        <w:rPr>
          <w:rFonts w:ascii="Arial" w:hAnsi="Arial" w:cs="Arial"/>
          <w:sz w:val="22"/>
          <w:szCs w:val="22"/>
        </w:rPr>
        <w:t xml:space="preserve"> (</w:t>
      </w:r>
      <w:r w:rsidR="00B86E84" w:rsidRPr="00B86E84">
        <w:rPr>
          <w:rFonts w:ascii="Arial" w:hAnsi="Arial" w:cs="Arial"/>
          <w:b/>
          <w:sz w:val="22"/>
          <w:szCs w:val="22"/>
        </w:rPr>
        <w:t>załącznik nr 20</w:t>
      </w:r>
      <w:r w:rsidR="00B86E84">
        <w:rPr>
          <w:rFonts w:ascii="Arial" w:hAnsi="Arial" w:cs="Arial"/>
          <w:sz w:val="22"/>
          <w:szCs w:val="22"/>
        </w:rPr>
        <w:t>)</w:t>
      </w:r>
    </w:p>
    <w:p w:rsidR="00291C63" w:rsidRPr="00C5302B" w:rsidRDefault="00291C63" w:rsidP="00291C63">
      <w:pPr>
        <w:pStyle w:val="Akapitzlist"/>
        <w:numPr>
          <w:ilvl w:val="0"/>
          <w:numId w:val="16"/>
        </w:numPr>
        <w:spacing w:before="0" w:beforeAutospacing="0" w:after="160" w:afterAutospacing="0" w:line="259" w:lineRule="auto"/>
        <w:contextualSpacing/>
        <w:rPr>
          <w:rFonts w:ascii="Arial" w:hAnsi="Arial" w:cs="Arial"/>
          <w:sz w:val="22"/>
          <w:szCs w:val="22"/>
        </w:rPr>
      </w:pPr>
      <w:r w:rsidRPr="00C5302B">
        <w:rPr>
          <w:rFonts w:ascii="Arial" w:hAnsi="Arial" w:cs="Arial"/>
          <w:bCs/>
          <w:sz w:val="22"/>
          <w:szCs w:val="22"/>
        </w:rPr>
        <w:t xml:space="preserve">Termin wykonania zgodnie z harmonogramem </w:t>
      </w:r>
      <w:r w:rsidRPr="00C5302B">
        <w:rPr>
          <w:rFonts w:ascii="Arial" w:hAnsi="Arial" w:cs="Arial"/>
          <w:b/>
          <w:bCs/>
          <w:sz w:val="22"/>
          <w:szCs w:val="22"/>
        </w:rPr>
        <w:t>(punkt 4)</w:t>
      </w:r>
    </w:p>
    <w:p w:rsidR="00291C63" w:rsidRPr="00C5302B" w:rsidRDefault="00291C63" w:rsidP="00291C63">
      <w:pPr>
        <w:pStyle w:val="Akapitzlist"/>
        <w:numPr>
          <w:ilvl w:val="0"/>
          <w:numId w:val="16"/>
        </w:numPr>
        <w:spacing w:before="0" w:beforeAutospacing="0" w:after="160" w:afterAutospacing="0" w:line="259" w:lineRule="auto"/>
        <w:contextualSpacing/>
        <w:rPr>
          <w:rFonts w:ascii="Arial" w:hAnsi="Arial" w:cs="Arial"/>
          <w:sz w:val="22"/>
          <w:szCs w:val="22"/>
        </w:rPr>
      </w:pPr>
      <w:r w:rsidRPr="00C5302B">
        <w:rPr>
          <w:rFonts w:ascii="Arial" w:hAnsi="Arial" w:cs="Arial"/>
          <w:sz w:val="22"/>
          <w:szCs w:val="22"/>
        </w:rPr>
        <w:t>Przygotowanie oferty zgodnie z wymaganiami określonymi w pkt. 3.</w:t>
      </w:r>
    </w:p>
    <w:p w:rsidR="00291C63" w:rsidRPr="00C5302B" w:rsidRDefault="00291C63" w:rsidP="00291C63">
      <w:pPr>
        <w:pStyle w:val="Akapitzlist"/>
        <w:numPr>
          <w:ilvl w:val="0"/>
          <w:numId w:val="16"/>
        </w:numPr>
        <w:spacing w:before="0" w:beforeAutospacing="0" w:after="160" w:afterAutospacing="0" w:line="259" w:lineRule="auto"/>
        <w:contextualSpacing/>
        <w:rPr>
          <w:rFonts w:ascii="Arial" w:hAnsi="Arial" w:cs="Arial"/>
          <w:sz w:val="22"/>
          <w:szCs w:val="22"/>
        </w:rPr>
      </w:pPr>
      <w:r w:rsidRPr="00C5302B">
        <w:rPr>
          <w:rFonts w:ascii="Arial" w:hAnsi="Arial" w:cs="Arial"/>
          <w:sz w:val="22"/>
          <w:szCs w:val="22"/>
        </w:rPr>
        <w:t>Przedstawienie wszystkich wymaganych załączników do zapytania ofertowego.</w:t>
      </w:r>
    </w:p>
    <w:p w:rsidR="00291C63" w:rsidRPr="00C5302B" w:rsidRDefault="00291C63" w:rsidP="00291C63">
      <w:pPr>
        <w:pStyle w:val="Akapitzlist"/>
        <w:numPr>
          <w:ilvl w:val="0"/>
          <w:numId w:val="16"/>
        </w:numPr>
        <w:spacing w:before="0" w:beforeAutospacing="0" w:after="160" w:afterAutospacing="0" w:line="259" w:lineRule="auto"/>
        <w:contextualSpacing/>
        <w:rPr>
          <w:rFonts w:ascii="Arial" w:hAnsi="Arial" w:cs="Arial"/>
          <w:sz w:val="22"/>
          <w:szCs w:val="22"/>
        </w:rPr>
      </w:pPr>
      <w:r w:rsidRPr="00C5302B">
        <w:rPr>
          <w:rFonts w:ascii="Arial" w:hAnsi="Arial" w:cs="Arial"/>
          <w:sz w:val="22"/>
          <w:szCs w:val="22"/>
        </w:rPr>
        <w:t>Zakres oferowanego zamówienia jest zgodny z określonymi wymogami.</w:t>
      </w:r>
    </w:p>
    <w:p w:rsidR="00291C63" w:rsidRPr="00C5302B" w:rsidRDefault="00291C63" w:rsidP="00291C63">
      <w:pPr>
        <w:pStyle w:val="Akapitzlist"/>
        <w:numPr>
          <w:ilvl w:val="0"/>
          <w:numId w:val="16"/>
        </w:numPr>
        <w:spacing w:before="0" w:beforeAutospacing="0" w:after="160" w:afterAutospacing="0" w:line="259" w:lineRule="auto"/>
        <w:contextualSpacing/>
        <w:rPr>
          <w:rFonts w:ascii="Arial" w:hAnsi="Arial" w:cs="Arial"/>
          <w:sz w:val="22"/>
          <w:szCs w:val="22"/>
        </w:rPr>
      </w:pPr>
      <w:r w:rsidRPr="00C5302B">
        <w:rPr>
          <w:rFonts w:ascii="Arial" w:hAnsi="Arial" w:cs="Arial"/>
          <w:bCs/>
          <w:sz w:val="22"/>
          <w:szCs w:val="22"/>
        </w:rPr>
        <w:t>Posiadanie lub gotowość do ubezpieczenia od odpowiedzialności cywilnej na kwotę min. wartości oferty</w:t>
      </w:r>
    </w:p>
    <w:p w:rsidR="00291C63" w:rsidRPr="0092648D" w:rsidRDefault="00291C63" w:rsidP="00291C63">
      <w:pPr>
        <w:pStyle w:val="Akapitzlist"/>
        <w:numPr>
          <w:ilvl w:val="0"/>
          <w:numId w:val="16"/>
        </w:numPr>
        <w:spacing w:before="0" w:beforeAutospacing="0" w:after="160" w:afterAutospacing="0" w:line="259" w:lineRule="auto"/>
        <w:contextualSpacing/>
        <w:rPr>
          <w:rFonts w:ascii="Arial" w:hAnsi="Arial" w:cs="Arial"/>
          <w:sz w:val="22"/>
          <w:szCs w:val="22"/>
        </w:rPr>
      </w:pPr>
      <w:r w:rsidRPr="0092648D">
        <w:rPr>
          <w:rFonts w:ascii="Arial" w:eastAsia="Verdana" w:hAnsi="Arial" w:cs="Arial"/>
          <w:color w:val="000000"/>
          <w:sz w:val="22"/>
          <w:szCs w:val="22"/>
        </w:rPr>
        <w:lastRenderedPageBreak/>
        <w:t xml:space="preserve">Doświadczenie - lista min. </w:t>
      </w:r>
      <w:r w:rsidR="0092648D" w:rsidRPr="0092648D">
        <w:rPr>
          <w:rFonts w:ascii="Arial" w:eastAsia="Verdana" w:hAnsi="Arial" w:cs="Arial"/>
          <w:color w:val="000000"/>
          <w:sz w:val="22"/>
          <w:szCs w:val="22"/>
        </w:rPr>
        <w:t xml:space="preserve">5 zrealizowanych zamówień w ciągu ostatnich 5 lat na łączną kwotę nie mniejszą niż 5 000 000 zł netto wartości inwestycji w zakresie zbliżonym </w:t>
      </w:r>
      <w:r w:rsidR="007C0EB5">
        <w:rPr>
          <w:rFonts w:ascii="Arial" w:eastAsia="Verdana" w:hAnsi="Arial" w:cs="Arial"/>
          <w:color w:val="000000"/>
          <w:sz w:val="22"/>
          <w:szCs w:val="22"/>
        </w:rPr>
        <w:t xml:space="preserve">do </w:t>
      </w:r>
      <w:r w:rsidR="0092648D" w:rsidRPr="0092648D">
        <w:rPr>
          <w:rFonts w:ascii="Arial" w:eastAsia="Verdana" w:hAnsi="Arial" w:cs="Arial"/>
          <w:color w:val="000000"/>
          <w:sz w:val="22"/>
          <w:szCs w:val="22"/>
        </w:rPr>
        <w:t xml:space="preserve">przedmiotu zapytania ofertowego </w:t>
      </w:r>
      <w:r w:rsidRPr="0092648D">
        <w:rPr>
          <w:rFonts w:ascii="Arial" w:hAnsi="Arial" w:cs="Arial"/>
          <w:b/>
          <w:bCs/>
          <w:sz w:val="22"/>
          <w:szCs w:val="22"/>
        </w:rPr>
        <w:t>(zlecający ma prawo zażądać przedstawienia dokumentów w celu weryfikacji)</w:t>
      </w:r>
      <w:r w:rsidRPr="0092648D">
        <w:rPr>
          <w:rFonts w:ascii="Arial" w:hAnsi="Arial" w:cs="Arial"/>
          <w:b/>
          <w:sz w:val="22"/>
          <w:szCs w:val="22"/>
        </w:rPr>
        <w:t>.</w:t>
      </w:r>
    </w:p>
    <w:p w:rsidR="00291C63" w:rsidRDefault="00291C63" w:rsidP="00291C63">
      <w:pPr>
        <w:pStyle w:val="Akapitzlist"/>
        <w:numPr>
          <w:ilvl w:val="0"/>
          <w:numId w:val="16"/>
        </w:numPr>
        <w:spacing w:before="0" w:beforeAutospacing="0" w:after="160" w:afterAutospacing="0" w:line="259" w:lineRule="auto"/>
        <w:contextualSpacing/>
        <w:rPr>
          <w:rFonts w:ascii="Arial" w:hAnsi="Arial" w:cs="Arial"/>
          <w:sz w:val="22"/>
          <w:szCs w:val="22"/>
        </w:rPr>
      </w:pPr>
      <w:r w:rsidRPr="00C5302B">
        <w:rPr>
          <w:rFonts w:ascii="Arial" w:hAnsi="Arial" w:cs="Arial"/>
          <w:sz w:val="22"/>
          <w:szCs w:val="22"/>
        </w:rPr>
        <w:t xml:space="preserve">Oświadczenie potwierdzające spełnienie warunków uczestnictwa w postępowaniu ofertowym (załączony i podpisany </w:t>
      </w:r>
      <w:r w:rsidRPr="0083250F">
        <w:rPr>
          <w:rFonts w:ascii="Arial" w:hAnsi="Arial" w:cs="Arial"/>
          <w:b/>
          <w:sz w:val="22"/>
          <w:szCs w:val="22"/>
        </w:rPr>
        <w:t xml:space="preserve">załącznik nr </w:t>
      </w:r>
      <w:r w:rsidR="00CA5AEE">
        <w:rPr>
          <w:rFonts w:ascii="Arial" w:hAnsi="Arial" w:cs="Arial"/>
          <w:b/>
          <w:sz w:val="22"/>
          <w:szCs w:val="22"/>
        </w:rPr>
        <w:t>9</w:t>
      </w:r>
      <w:r w:rsidRPr="00C5302B">
        <w:rPr>
          <w:rFonts w:ascii="Arial" w:hAnsi="Arial" w:cs="Arial"/>
          <w:sz w:val="22"/>
          <w:szCs w:val="22"/>
        </w:rPr>
        <w:t>)</w:t>
      </w:r>
    </w:p>
    <w:p w:rsidR="00291C63" w:rsidRPr="00C5302B" w:rsidRDefault="00291C63" w:rsidP="00291C63">
      <w:pPr>
        <w:spacing w:before="60" w:after="60" w:line="276" w:lineRule="auto"/>
        <w:ind w:left="567"/>
        <w:jc w:val="both"/>
        <w:rPr>
          <w:rFonts w:cs="Arial"/>
          <w:szCs w:val="22"/>
        </w:rPr>
      </w:pPr>
      <w:r w:rsidRPr="00C5302B">
        <w:rPr>
          <w:rFonts w:cs="Arial"/>
          <w:szCs w:val="22"/>
        </w:rPr>
        <w:t xml:space="preserve">Niespełnienie któregokolwiek z powyższych kryteriów spowoduje odrzucenie – nie będzie podlegała dalszej ocenie, przy czym istnieje możliwość uzupełnienia oferty, jeśli Zamawiający uzna, że jej weryfikacja będzie wymagała wyjaśnienia informacji zawartych w ofercie. W takich przypadkach, odrzucenie oferty nastąpi, jeśli Oferent nie uzupełni złożonej oferty w ciągu maksymalnie 5 dni roboczych od otrzymania od Zamawiającego wezwania do uzupełnienia. W przypadku uzupełnienia oferty przez Oferenta, Zamawiający dokona ponownej oceny oferty biorąc pod uwagę dostarczone uzupełnienia. Ponowny brak spełnienia któregokolwiek z powyższych kryteriów spowoduje odrzucenie oferty bez możliwości jej ponownego uzupełnienia. </w:t>
      </w:r>
    </w:p>
    <w:p w:rsidR="00291C63" w:rsidRPr="003D523D" w:rsidRDefault="00291C63" w:rsidP="00291C63">
      <w:pPr>
        <w:spacing w:before="60" w:after="60" w:line="276" w:lineRule="auto"/>
        <w:jc w:val="both"/>
        <w:rPr>
          <w:rFonts w:cs="Arial"/>
          <w:b/>
          <w:bCs/>
          <w:szCs w:val="22"/>
        </w:rPr>
      </w:pPr>
    </w:p>
    <w:p w:rsidR="00291C63" w:rsidRPr="00807062" w:rsidRDefault="00291C63" w:rsidP="00291C63">
      <w:pPr>
        <w:pStyle w:val="Akapitzlist"/>
        <w:numPr>
          <w:ilvl w:val="1"/>
          <w:numId w:val="16"/>
        </w:numPr>
        <w:spacing w:before="60" w:beforeAutospacing="0" w:after="60" w:afterAutospacing="0" w:line="276" w:lineRule="auto"/>
        <w:ind w:left="851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807062">
        <w:rPr>
          <w:rFonts w:ascii="Arial" w:hAnsi="Arial" w:cs="Arial"/>
          <w:b/>
          <w:bCs/>
          <w:sz w:val="22"/>
          <w:szCs w:val="22"/>
        </w:rPr>
        <w:t xml:space="preserve">Kryteria </w:t>
      </w:r>
      <w:r>
        <w:rPr>
          <w:rFonts w:ascii="Arial" w:hAnsi="Arial" w:cs="Arial"/>
          <w:b/>
          <w:bCs/>
          <w:sz w:val="22"/>
          <w:szCs w:val="22"/>
        </w:rPr>
        <w:t>punktowe</w:t>
      </w:r>
      <w:r w:rsidRPr="00807062">
        <w:rPr>
          <w:rFonts w:ascii="Arial" w:hAnsi="Arial" w:cs="Arial"/>
          <w:b/>
          <w:bCs/>
          <w:sz w:val="22"/>
          <w:szCs w:val="22"/>
        </w:rPr>
        <w:t>:</w:t>
      </w:r>
    </w:p>
    <w:p w:rsidR="00291C63" w:rsidRPr="00807062" w:rsidRDefault="00291C63" w:rsidP="00291C63">
      <w:pPr>
        <w:pStyle w:val="Akapitzlist"/>
        <w:numPr>
          <w:ilvl w:val="0"/>
          <w:numId w:val="17"/>
        </w:numPr>
        <w:spacing w:before="60" w:beforeAutospacing="0" w:after="60" w:afterAutospacing="0" w:line="276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807062">
        <w:rPr>
          <w:rFonts w:ascii="Arial" w:hAnsi="Arial" w:cs="Arial"/>
          <w:sz w:val="22"/>
          <w:szCs w:val="22"/>
        </w:rPr>
        <w:t>Przy ocenie oferty będą brane pod uwagę następujące elementy:</w:t>
      </w:r>
    </w:p>
    <w:p w:rsidR="00291C63" w:rsidRPr="00807062" w:rsidRDefault="00291C63" w:rsidP="00291C63">
      <w:pPr>
        <w:pStyle w:val="Akapitzlist"/>
        <w:numPr>
          <w:ilvl w:val="0"/>
          <w:numId w:val="18"/>
        </w:numPr>
        <w:spacing w:before="60" w:beforeAutospacing="0" w:after="60" w:afterAutospacing="0" w:line="276" w:lineRule="auto"/>
        <w:ind w:left="1701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807062">
        <w:rPr>
          <w:rFonts w:ascii="Arial" w:hAnsi="Arial" w:cs="Arial"/>
          <w:sz w:val="22"/>
          <w:szCs w:val="22"/>
        </w:rPr>
        <w:t xml:space="preserve">ena zamówienia netto (A) - waga: </w:t>
      </w:r>
      <w:r>
        <w:rPr>
          <w:rFonts w:ascii="Arial" w:hAnsi="Arial" w:cs="Arial"/>
          <w:sz w:val="22"/>
          <w:szCs w:val="22"/>
        </w:rPr>
        <w:t>7</w:t>
      </w:r>
      <w:r w:rsidRPr="00807062">
        <w:rPr>
          <w:rFonts w:ascii="Arial" w:hAnsi="Arial" w:cs="Arial"/>
          <w:sz w:val="22"/>
          <w:szCs w:val="22"/>
        </w:rPr>
        <w:t>0%,</w:t>
      </w:r>
    </w:p>
    <w:p w:rsidR="00291C63" w:rsidRPr="00814F56" w:rsidRDefault="00291C63" w:rsidP="00291C63">
      <w:pPr>
        <w:pStyle w:val="Akapitzlist"/>
        <w:numPr>
          <w:ilvl w:val="0"/>
          <w:numId w:val="18"/>
        </w:numPr>
        <w:spacing w:before="60" w:beforeAutospacing="0" w:after="60" w:afterAutospacing="0" w:line="276" w:lineRule="auto"/>
        <w:ind w:left="1701" w:hanging="567"/>
        <w:jc w:val="both"/>
        <w:rPr>
          <w:rFonts w:ascii="Arial" w:hAnsi="Arial" w:cs="Arial"/>
          <w:sz w:val="22"/>
          <w:szCs w:val="22"/>
        </w:rPr>
      </w:pPr>
      <w:r w:rsidRPr="00814F56">
        <w:rPr>
          <w:rFonts w:ascii="Arial" w:hAnsi="Arial" w:cs="Arial"/>
          <w:sz w:val="22"/>
          <w:szCs w:val="22"/>
        </w:rPr>
        <w:t>Czas reakcji serwisu ( B ) – waga 20%,</w:t>
      </w:r>
    </w:p>
    <w:p w:rsidR="00291C63" w:rsidRPr="00807062" w:rsidRDefault="00291C63" w:rsidP="00291C63">
      <w:pPr>
        <w:pStyle w:val="Akapitzlist"/>
        <w:numPr>
          <w:ilvl w:val="0"/>
          <w:numId w:val="18"/>
        </w:numPr>
        <w:spacing w:before="60" w:beforeAutospacing="0" w:after="60" w:afterAutospacing="0" w:line="276" w:lineRule="auto"/>
        <w:ind w:left="1701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Gwarancja (C) - waga 10%,</w:t>
      </w:r>
    </w:p>
    <w:p w:rsidR="00291C63" w:rsidRPr="00807062" w:rsidRDefault="00291C63" w:rsidP="00291C63">
      <w:pPr>
        <w:pStyle w:val="Akapitzlist"/>
        <w:numPr>
          <w:ilvl w:val="0"/>
          <w:numId w:val="17"/>
        </w:numPr>
        <w:spacing w:before="60" w:beforeAutospacing="0" w:after="60" w:afterAutospacing="0" w:line="276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807062">
        <w:rPr>
          <w:rFonts w:ascii="Arial" w:hAnsi="Arial" w:cs="Arial"/>
          <w:sz w:val="22"/>
          <w:szCs w:val="22"/>
        </w:rPr>
        <w:t>Końcowa liczba punktów to sumaryczna ilość punktów za poszczególne kryteria. Za najkorzystniejszą zostanie uznana oferta, która uzyska najwyższą końcową liczbę punktów.</w:t>
      </w:r>
    </w:p>
    <w:p w:rsidR="00291C63" w:rsidRPr="00807062" w:rsidRDefault="00291C63" w:rsidP="00291C63">
      <w:pPr>
        <w:pStyle w:val="Akapitzlist"/>
        <w:numPr>
          <w:ilvl w:val="0"/>
          <w:numId w:val="17"/>
        </w:numPr>
        <w:spacing w:before="60" w:beforeAutospacing="0" w:after="60" w:afterAutospacing="0" w:line="276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807062">
        <w:rPr>
          <w:rFonts w:ascii="Arial" w:hAnsi="Arial" w:cs="Arial"/>
          <w:sz w:val="22"/>
          <w:szCs w:val="22"/>
        </w:rPr>
        <w:t xml:space="preserve">Cena zamówienia </w:t>
      </w:r>
      <w:r>
        <w:rPr>
          <w:rFonts w:ascii="Arial" w:hAnsi="Arial" w:cs="Arial"/>
          <w:sz w:val="22"/>
          <w:szCs w:val="22"/>
        </w:rPr>
        <w:t xml:space="preserve">(A) </w:t>
      </w:r>
      <w:r w:rsidRPr="00807062">
        <w:rPr>
          <w:rFonts w:ascii="Arial" w:hAnsi="Arial" w:cs="Arial"/>
          <w:sz w:val="22"/>
          <w:szCs w:val="22"/>
        </w:rPr>
        <w:t xml:space="preserve">(max </w:t>
      </w:r>
      <w:r>
        <w:rPr>
          <w:rFonts w:ascii="Arial" w:hAnsi="Arial" w:cs="Arial"/>
          <w:sz w:val="22"/>
          <w:szCs w:val="22"/>
        </w:rPr>
        <w:t>7</w:t>
      </w:r>
      <w:r w:rsidRPr="00807062">
        <w:rPr>
          <w:rFonts w:ascii="Arial" w:hAnsi="Arial" w:cs="Arial"/>
          <w:sz w:val="22"/>
          <w:szCs w:val="22"/>
        </w:rPr>
        <w:t>0 pkt):</w:t>
      </w:r>
    </w:p>
    <w:p w:rsidR="00291C63" w:rsidRPr="00807062" w:rsidRDefault="00291C63" w:rsidP="00291C63">
      <w:pPr>
        <w:pStyle w:val="Akapitzlist"/>
        <w:numPr>
          <w:ilvl w:val="0"/>
          <w:numId w:val="19"/>
        </w:numPr>
        <w:spacing w:before="60" w:beforeAutospacing="0" w:after="60" w:afterAutospacing="0" w:line="276" w:lineRule="auto"/>
        <w:ind w:left="1701" w:hanging="567"/>
        <w:jc w:val="both"/>
        <w:rPr>
          <w:rFonts w:ascii="Arial" w:hAnsi="Arial" w:cs="Arial"/>
          <w:sz w:val="22"/>
          <w:szCs w:val="22"/>
        </w:rPr>
      </w:pPr>
      <w:r w:rsidRPr="00807062">
        <w:rPr>
          <w:rFonts w:ascii="Arial" w:hAnsi="Arial" w:cs="Arial"/>
          <w:sz w:val="22"/>
          <w:szCs w:val="22"/>
        </w:rPr>
        <w:t>Wartość oferty powinna zawierać wszystkie koszty wg pkt. 6., jakie Zamawiający będzie musiał ponieść w związku z wykonaniem przedmiotu zamówienia.</w:t>
      </w:r>
    </w:p>
    <w:p w:rsidR="00291C63" w:rsidRPr="00807062" w:rsidRDefault="00291C63" w:rsidP="00291C63">
      <w:pPr>
        <w:pStyle w:val="Akapitzlist"/>
        <w:numPr>
          <w:ilvl w:val="0"/>
          <w:numId w:val="19"/>
        </w:numPr>
        <w:spacing w:before="60" w:beforeAutospacing="0" w:after="60" w:afterAutospacing="0" w:line="276" w:lineRule="auto"/>
        <w:ind w:left="1701" w:hanging="567"/>
        <w:jc w:val="both"/>
        <w:rPr>
          <w:rFonts w:ascii="Arial" w:hAnsi="Arial" w:cs="Arial"/>
          <w:sz w:val="22"/>
          <w:szCs w:val="22"/>
        </w:rPr>
      </w:pPr>
      <w:r w:rsidRPr="00807062">
        <w:rPr>
          <w:rFonts w:ascii="Arial" w:hAnsi="Arial" w:cs="Arial"/>
          <w:sz w:val="22"/>
          <w:szCs w:val="22"/>
        </w:rPr>
        <w:t>Cena podlegająca ocenie będzie łączną ceną netto (bez VAT) za wykonanie zlecenia.</w:t>
      </w:r>
    </w:p>
    <w:p w:rsidR="00291C63" w:rsidRPr="00807062" w:rsidRDefault="00291C63" w:rsidP="00291C63">
      <w:pPr>
        <w:pStyle w:val="Akapitzlist"/>
        <w:numPr>
          <w:ilvl w:val="0"/>
          <w:numId w:val="19"/>
        </w:numPr>
        <w:spacing w:before="60" w:beforeAutospacing="0" w:after="60" w:afterAutospacing="0" w:line="276" w:lineRule="auto"/>
        <w:ind w:left="1701" w:hanging="567"/>
        <w:jc w:val="both"/>
        <w:rPr>
          <w:rFonts w:ascii="Arial" w:hAnsi="Arial" w:cs="Arial"/>
          <w:sz w:val="22"/>
          <w:szCs w:val="22"/>
        </w:rPr>
      </w:pPr>
      <w:r w:rsidRPr="00807062">
        <w:rPr>
          <w:rFonts w:ascii="Arial" w:hAnsi="Arial" w:cs="Arial"/>
          <w:sz w:val="22"/>
          <w:szCs w:val="22"/>
        </w:rPr>
        <w:t>Cena przedmiotu zamówienia może być tylko jedna - nie dopuszcza się wariantowości ofert. Wszelkie upusty, rabaty, winny być od razu ujęte w cenie, tak by podana cena za realizację przedmiotu zamówienia była ceną ostateczną, bez konieczności dokonywania przez Zamawiającego przeliczeń i innych działań w celu jej określenia.</w:t>
      </w:r>
    </w:p>
    <w:p w:rsidR="00291C63" w:rsidRPr="00807062" w:rsidRDefault="00291C63" w:rsidP="00291C63">
      <w:pPr>
        <w:spacing w:before="60" w:after="60" w:line="276" w:lineRule="auto"/>
        <w:ind w:firstLine="709"/>
        <w:jc w:val="both"/>
        <w:rPr>
          <w:rFonts w:cs="Arial"/>
          <w:szCs w:val="22"/>
        </w:rPr>
      </w:pPr>
      <w:r w:rsidRPr="00807062">
        <w:rPr>
          <w:rFonts w:cs="Arial"/>
          <w:szCs w:val="22"/>
        </w:rPr>
        <w:t>Metodologia przyznania punktów:</w:t>
      </w:r>
    </w:p>
    <w:p w:rsidR="00291C63" w:rsidRPr="00807062" w:rsidRDefault="00291C63" w:rsidP="00291C63">
      <w:pPr>
        <w:spacing w:before="60" w:after="60" w:line="276" w:lineRule="auto"/>
        <w:ind w:left="709"/>
        <w:jc w:val="both"/>
        <w:rPr>
          <w:rFonts w:cs="Arial"/>
          <w:szCs w:val="22"/>
        </w:rPr>
      </w:pPr>
      <w:r w:rsidRPr="00807062">
        <w:rPr>
          <w:rFonts w:cs="Arial"/>
          <w:szCs w:val="22"/>
        </w:rPr>
        <w:t>Liczba punktów (</w:t>
      </w:r>
      <w:r>
        <w:rPr>
          <w:rFonts w:cs="Arial"/>
          <w:szCs w:val="22"/>
        </w:rPr>
        <w:t>A</w:t>
      </w:r>
      <w:r w:rsidRPr="00807062">
        <w:rPr>
          <w:rFonts w:cs="Arial"/>
          <w:szCs w:val="22"/>
        </w:rPr>
        <w:t>) dla badanej oferty zostanie obliczona wg następującego wzoru:</w:t>
      </w:r>
    </w:p>
    <w:p w:rsidR="00291C63" w:rsidRPr="008F5DA8" w:rsidRDefault="00291C63" w:rsidP="00291C63">
      <w:pPr>
        <w:spacing w:before="60" w:after="60" w:line="276" w:lineRule="auto"/>
        <w:ind w:left="709" w:firstLine="360"/>
        <w:jc w:val="both"/>
        <w:rPr>
          <w:rFonts w:cs="Arial"/>
          <w:b/>
          <w:bCs/>
          <w:color w:val="FF0000"/>
          <w:szCs w:val="22"/>
        </w:rPr>
      </w:pPr>
      <m:oMathPara>
        <m:oMath>
          <m:r>
            <m:rPr>
              <m:sty m:val="bi"/>
            </m:rPr>
            <w:rPr>
              <w:rFonts w:ascii="Cambria Math" w:hAnsi="Cambria Math" w:cs="Arial"/>
              <w:sz w:val="18"/>
              <w:szCs w:val="22"/>
            </w:rPr>
            <m:t xml:space="preserve">A= </m:t>
          </m:r>
          <m:f>
            <m:fPr>
              <m:ctrlPr>
                <w:rPr>
                  <w:rFonts w:ascii="Cambria Math" w:hAnsi="Cambria Math" w:cs="Arial"/>
                  <w:b/>
                  <w:bCs/>
                  <w:i/>
                  <w:sz w:val="18"/>
                  <w:szCs w:val="22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rial"/>
                  <w:sz w:val="18"/>
                  <w:szCs w:val="22"/>
                </w:rPr>
                <m:t>cena oferty,  na której wskazano najniższą cenę netto wsród ocenianych ofert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rial"/>
                  <w:sz w:val="18"/>
                  <w:szCs w:val="22"/>
                </w:rPr>
                <m:t>cena wskazana na ofercie badanej</m:t>
              </m:r>
            </m:den>
          </m:f>
          <m:r>
            <m:rPr>
              <m:sty m:val="bi"/>
            </m:rPr>
            <w:rPr>
              <w:rFonts w:ascii="Cambria Math" w:hAnsi="Cambria Math" w:cs="Arial"/>
              <w:sz w:val="18"/>
              <w:szCs w:val="22"/>
            </w:rPr>
            <m:t>*70%</m:t>
          </m:r>
        </m:oMath>
      </m:oMathPara>
    </w:p>
    <w:p w:rsidR="00291C63" w:rsidRPr="009413E8" w:rsidRDefault="00291C63" w:rsidP="00291C63">
      <w:pPr>
        <w:pStyle w:val="Akapitzlist"/>
        <w:numPr>
          <w:ilvl w:val="0"/>
          <w:numId w:val="17"/>
        </w:numPr>
        <w:spacing w:before="60" w:beforeAutospacing="0" w:after="60" w:afterAutospacing="0" w:line="276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Czas reakcji serwisu (B) (max 20 pkt.):</w:t>
      </w:r>
    </w:p>
    <w:p w:rsidR="00291C63" w:rsidRPr="009413E8" w:rsidRDefault="00291C63" w:rsidP="00291C63">
      <w:pPr>
        <w:pStyle w:val="Akapitzlist"/>
        <w:numPr>
          <w:ilvl w:val="2"/>
          <w:numId w:val="14"/>
        </w:numPr>
        <w:spacing w:before="60" w:after="60" w:line="276" w:lineRule="auto"/>
        <w:ind w:left="1560"/>
        <w:rPr>
          <w:rFonts w:ascii="Arial" w:eastAsia="Verdana" w:hAnsi="Arial" w:cs="Arial"/>
          <w:color w:val="000000"/>
          <w:sz w:val="22"/>
          <w:szCs w:val="22"/>
        </w:rPr>
      </w:pPr>
      <w:r w:rsidRPr="009413E8">
        <w:rPr>
          <w:rFonts w:ascii="Arial" w:eastAsia="Verdana" w:hAnsi="Arial" w:cs="Arial"/>
          <w:color w:val="000000"/>
          <w:sz w:val="22"/>
          <w:szCs w:val="22"/>
        </w:rPr>
        <w:t xml:space="preserve">Czas reakcji rozumiany jako – Czas reakcji od zgłoszenia do momentu przyjazdu serwisu na miejsce zgłoszenia </w:t>
      </w:r>
      <w:r w:rsidRPr="009413E8">
        <w:rPr>
          <w:rFonts w:ascii="Arial" w:hAnsi="Arial" w:cs="Arial"/>
          <w:sz w:val="22"/>
          <w:szCs w:val="22"/>
        </w:rPr>
        <w:t>Metodologia przyznania punktów:</w:t>
      </w:r>
    </w:p>
    <w:p w:rsidR="00291C63" w:rsidRPr="00807062" w:rsidRDefault="00291C63" w:rsidP="00291C63">
      <w:pPr>
        <w:spacing w:before="60" w:after="60" w:line="276" w:lineRule="auto"/>
        <w:ind w:firstLine="709"/>
        <w:jc w:val="both"/>
        <w:rPr>
          <w:rFonts w:cs="Arial"/>
          <w:szCs w:val="22"/>
        </w:rPr>
      </w:pPr>
      <w:r w:rsidRPr="00807062">
        <w:rPr>
          <w:rFonts w:cs="Arial"/>
          <w:szCs w:val="22"/>
        </w:rPr>
        <w:t>Liczba punktów (</w:t>
      </w:r>
      <w:r>
        <w:rPr>
          <w:rFonts w:cs="Arial"/>
          <w:szCs w:val="22"/>
        </w:rPr>
        <w:t>B</w:t>
      </w:r>
      <w:r w:rsidRPr="00807062">
        <w:rPr>
          <w:rFonts w:cs="Arial"/>
          <w:szCs w:val="22"/>
        </w:rPr>
        <w:t>) dla badanej oferty zostanie obliczona wg następującego wzoru:</w:t>
      </w:r>
    </w:p>
    <w:p w:rsidR="00291C63" w:rsidRPr="00807062" w:rsidRDefault="00291C63" w:rsidP="00291C63">
      <w:pPr>
        <w:pStyle w:val="Akapitzlist"/>
        <w:spacing w:before="60" w:after="60" w:line="276" w:lineRule="auto"/>
        <w:ind w:left="709"/>
        <w:jc w:val="both"/>
        <w:rPr>
          <w:rFonts w:ascii="Arial" w:eastAsiaTheme="minorEastAsia" w:hAnsi="Arial" w:cs="Arial"/>
          <w:b/>
          <w:bCs/>
          <w:sz w:val="18"/>
          <w:szCs w:val="22"/>
        </w:rPr>
      </w:pPr>
      <m:oMathPara>
        <m:oMath>
          <m:r>
            <m:rPr>
              <m:sty m:val="bi"/>
            </m:rPr>
            <w:rPr>
              <w:rFonts w:ascii="Cambria Math" w:hAnsi="Cambria Math" w:cs="Arial"/>
              <w:sz w:val="18"/>
              <w:szCs w:val="22"/>
            </w:rPr>
            <m:t xml:space="preserve">B= </m:t>
          </m:r>
          <m:f>
            <m:fPr>
              <m:ctrlPr>
                <w:rPr>
                  <w:rFonts w:ascii="Cambria Math" w:hAnsi="Cambria Math" w:cs="Arial"/>
                  <w:b/>
                  <w:bCs/>
                  <w:i/>
                  <w:sz w:val="18"/>
                  <w:szCs w:val="22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rial"/>
                  <w:sz w:val="18"/>
                  <w:szCs w:val="22"/>
                </w:rPr>
                <m:t>Liczaba godzin wskazana przez firmę z najkrótszym czasem reakcji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rial"/>
                  <w:sz w:val="18"/>
                  <w:szCs w:val="22"/>
                </w:rPr>
                <m:t>Liczba godzin wskazana przez firmę badaną</m:t>
              </m:r>
            </m:den>
          </m:f>
          <m:r>
            <m:rPr>
              <m:sty m:val="bi"/>
            </m:rPr>
            <w:rPr>
              <w:rFonts w:ascii="Cambria Math" w:hAnsi="Cambria Math" w:cs="Arial"/>
              <w:sz w:val="18"/>
              <w:szCs w:val="22"/>
            </w:rPr>
            <m:t>*20%</m:t>
          </m:r>
        </m:oMath>
      </m:oMathPara>
    </w:p>
    <w:p w:rsidR="00291C63" w:rsidRDefault="00291C63" w:rsidP="00291C63">
      <w:pPr>
        <w:pStyle w:val="Akapitzlist"/>
        <w:spacing w:before="60" w:beforeAutospacing="0" w:after="60" w:afterAutospacing="0" w:line="276" w:lineRule="auto"/>
        <w:ind w:left="1506"/>
        <w:jc w:val="both"/>
        <w:rPr>
          <w:rFonts w:ascii="Arial" w:hAnsi="Arial" w:cs="Arial"/>
          <w:sz w:val="22"/>
          <w:szCs w:val="22"/>
        </w:rPr>
      </w:pPr>
    </w:p>
    <w:p w:rsidR="00291C63" w:rsidRPr="00AB62E0" w:rsidRDefault="00291C63" w:rsidP="00291C63">
      <w:pPr>
        <w:pStyle w:val="Akapitzlist"/>
        <w:numPr>
          <w:ilvl w:val="0"/>
          <w:numId w:val="17"/>
        </w:numPr>
        <w:spacing w:before="60" w:after="60" w:line="276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Gwarancja (C)  (max 10 pkt)</w:t>
      </w:r>
    </w:p>
    <w:p w:rsidR="00291C63" w:rsidRPr="00807062" w:rsidRDefault="00291C63" w:rsidP="00291C63">
      <w:pPr>
        <w:pStyle w:val="Akapitzlist"/>
        <w:numPr>
          <w:ilvl w:val="0"/>
          <w:numId w:val="20"/>
        </w:numPr>
        <w:spacing w:before="60" w:beforeAutospacing="0" w:after="60" w:afterAutospacing="0" w:line="276" w:lineRule="auto"/>
        <w:ind w:left="1701" w:hanging="567"/>
        <w:jc w:val="both"/>
        <w:rPr>
          <w:rFonts w:cs="Arial"/>
          <w:szCs w:val="22"/>
        </w:rPr>
      </w:pPr>
      <w:r>
        <w:rPr>
          <w:rFonts w:ascii="Arial" w:eastAsia="Verdana" w:hAnsi="Arial" w:cs="Arial"/>
          <w:color w:val="000000"/>
          <w:sz w:val="22"/>
          <w:szCs w:val="22"/>
        </w:rPr>
        <w:t>Gwarancja</w:t>
      </w:r>
      <w:r w:rsidRPr="00807062">
        <w:rPr>
          <w:rFonts w:ascii="Arial" w:eastAsia="Verdana" w:hAnsi="Arial" w:cs="Arial"/>
          <w:color w:val="000000"/>
          <w:sz w:val="22"/>
          <w:szCs w:val="22"/>
        </w:rPr>
        <w:t xml:space="preserve"> rozumian</w:t>
      </w:r>
      <w:r>
        <w:rPr>
          <w:rFonts w:ascii="Arial" w:eastAsia="Verdana" w:hAnsi="Arial" w:cs="Arial"/>
          <w:color w:val="000000"/>
          <w:sz w:val="22"/>
          <w:szCs w:val="22"/>
        </w:rPr>
        <w:t>a</w:t>
      </w:r>
      <w:r w:rsidRPr="00807062">
        <w:rPr>
          <w:rFonts w:ascii="Arial" w:eastAsia="Verdana" w:hAnsi="Arial" w:cs="Arial"/>
          <w:color w:val="000000"/>
          <w:sz w:val="22"/>
          <w:szCs w:val="22"/>
        </w:rPr>
        <w:t xml:space="preserve"> jako – </w:t>
      </w:r>
      <w:r>
        <w:rPr>
          <w:rFonts w:ascii="Arial" w:eastAsia="Verdana" w:hAnsi="Arial" w:cs="Arial"/>
          <w:color w:val="000000"/>
          <w:sz w:val="22"/>
          <w:szCs w:val="22"/>
        </w:rPr>
        <w:t>Okres udzielonej gwarancji od momentu podpisania protokołu uruchomienia.</w:t>
      </w:r>
      <w:r w:rsidRPr="00807062">
        <w:rPr>
          <w:rFonts w:cs="Arial"/>
          <w:szCs w:val="22"/>
        </w:rPr>
        <w:t xml:space="preserve"> </w:t>
      </w:r>
      <w:r w:rsidRPr="009413E8">
        <w:rPr>
          <w:rFonts w:ascii="Arial" w:hAnsi="Arial" w:cs="Arial"/>
          <w:sz w:val="22"/>
          <w:szCs w:val="22"/>
        </w:rPr>
        <w:t>Metodologia przyznania punktów:</w:t>
      </w:r>
    </w:p>
    <w:p w:rsidR="00291C63" w:rsidRPr="00807062" w:rsidRDefault="00291C63" w:rsidP="00291C63">
      <w:pPr>
        <w:spacing w:before="60" w:after="60" w:line="276" w:lineRule="auto"/>
        <w:ind w:firstLine="709"/>
        <w:jc w:val="both"/>
        <w:rPr>
          <w:rFonts w:cs="Arial"/>
          <w:szCs w:val="22"/>
        </w:rPr>
      </w:pPr>
      <w:r w:rsidRPr="00807062">
        <w:rPr>
          <w:rFonts w:cs="Arial"/>
          <w:szCs w:val="22"/>
        </w:rPr>
        <w:t>Liczba punktów (</w:t>
      </w:r>
      <w:r>
        <w:rPr>
          <w:rFonts w:cs="Arial"/>
          <w:szCs w:val="22"/>
        </w:rPr>
        <w:t>C</w:t>
      </w:r>
      <w:r w:rsidRPr="00807062">
        <w:rPr>
          <w:rFonts w:cs="Arial"/>
          <w:szCs w:val="22"/>
        </w:rPr>
        <w:t>) dla badanej oferty zostanie obliczona wg następującego wzoru:</w:t>
      </w:r>
    </w:p>
    <w:p w:rsidR="00291C63" w:rsidRPr="00807062" w:rsidRDefault="00291C63" w:rsidP="00291C63">
      <w:pPr>
        <w:pStyle w:val="Akapitzlist"/>
        <w:spacing w:before="60" w:after="60" w:line="276" w:lineRule="auto"/>
        <w:ind w:left="567" w:right="-285" w:hanging="283"/>
        <w:jc w:val="both"/>
        <w:rPr>
          <w:rFonts w:ascii="Arial" w:eastAsiaTheme="minorEastAsia" w:hAnsi="Arial" w:cs="Arial"/>
          <w:b/>
          <w:bCs/>
          <w:sz w:val="18"/>
          <w:szCs w:val="22"/>
        </w:rPr>
      </w:pPr>
      <m:oMathPara>
        <m:oMath>
          <m:r>
            <m:rPr>
              <m:sty m:val="bi"/>
            </m:rPr>
            <w:rPr>
              <w:rFonts w:ascii="Cambria Math" w:hAnsi="Cambria Math" w:cs="Arial"/>
              <w:sz w:val="18"/>
              <w:szCs w:val="22"/>
            </w:rPr>
            <m:t xml:space="preserve">C= </m:t>
          </m:r>
          <m:f>
            <m:fPr>
              <m:ctrlPr>
                <w:rPr>
                  <w:rFonts w:ascii="Cambria Math" w:hAnsi="Cambria Math" w:cs="Arial"/>
                  <w:b/>
                  <w:bCs/>
                  <w:i/>
                  <w:sz w:val="18"/>
                  <w:szCs w:val="22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rial"/>
                  <w:sz w:val="18"/>
                  <w:szCs w:val="22"/>
                </w:rPr>
                <m:t>Ilość miesięcy  oferty badanej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rial"/>
                  <w:sz w:val="18"/>
                  <w:szCs w:val="22"/>
                </w:rPr>
                <m:t>Ilość miesięcy oferty,  na której wskazano największą liczbę wśród ocenianych ofert</m:t>
              </m:r>
            </m:den>
          </m:f>
          <m:r>
            <m:rPr>
              <m:sty m:val="bi"/>
            </m:rPr>
            <w:rPr>
              <w:rFonts w:ascii="Cambria Math" w:hAnsi="Cambria Math" w:cs="Arial"/>
              <w:sz w:val="18"/>
              <w:szCs w:val="22"/>
            </w:rPr>
            <m:t>*10%</m:t>
          </m:r>
        </m:oMath>
      </m:oMathPara>
    </w:p>
    <w:p w:rsidR="00291C63" w:rsidRPr="00AB62E0" w:rsidRDefault="00291C63" w:rsidP="00291C63">
      <w:pPr>
        <w:spacing w:before="60" w:after="60" w:line="276" w:lineRule="auto"/>
        <w:jc w:val="both"/>
        <w:rPr>
          <w:rFonts w:cs="Arial"/>
          <w:szCs w:val="22"/>
        </w:rPr>
      </w:pPr>
    </w:p>
    <w:p w:rsidR="00291C63" w:rsidRPr="00807062" w:rsidRDefault="00291C63" w:rsidP="00291C63">
      <w:pPr>
        <w:pStyle w:val="Akapitzlist"/>
        <w:numPr>
          <w:ilvl w:val="0"/>
          <w:numId w:val="17"/>
        </w:numPr>
        <w:spacing w:before="60" w:beforeAutospacing="0" w:after="60" w:afterAutospacing="0" w:line="276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807062">
        <w:rPr>
          <w:rFonts w:ascii="Arial" w:hAnsi="Arial" w:cs="Arial"/>
          <w:sz w:val="22"/>
          <w:szCs w:val="22"/>
        </w:rPr>
        <w:t>Oferta, która otrzyma największą liczbę punktów wyliczoną wg poniższego wzoru zostanie uznana za najkorzystniejszą. Wybór Zamawiającego jest ostateczny i nie podlega zaskarżeniu oraz zażaleniu.</w:t>
      </w:r>
    </w:p>
    <w:p w:rsidR="00291C63" w:rsidRPr="00807062" w:rsidRDefault="00291C63" w:rsidP="00291C63">
      <w:pPr>
        <w:pStyle w:val="Akapitzlist"/>
        <w:spacing w:before="60" w:after="60" w:line="276" w:lineRule="auto"/>
        <w:ind w:left="709"/>
        <w:jc w:val="center"/>
        <w:rPr>
          <w:rFonts w:ascii="Arial" w:hAnsi="Arial" w:cs="Arial"/>
          <w:sz w:val="22"/>
          <w:szCs w:val="22"/>
        </w:rPr>
      </w:pPr>
      <w:r w:rsidRPr="00807062">
        <w:rPr>
          <w:rFonts w:ascii="Arial" w:hAnsi="Arial" w:cs="Arial"/>
          <w:sz w:val="22"/>
          <w:szCs w:val="22"/>
        </w:rPr>
        <w:t>OCENA KOŃCOWA = A + B</w:t>
      </w:r>
      <w:r>
        <w:rPr>
          <w:rFonts w:ascii="Arial" w:hAnsi="Arial" w:cs="Arial"/>
          <w:sz w:val="22"/>
          <w:szCs w:val="22"/>
        </w:rPr>
        <w:t xml:space="preserve"> + C</w:t>
      </w:r>
    </w:p>
    <w:p w:rsidR="00291C63" w:rsidRPr="00807062" w:rsidRDefault="00291C63" w:rsidP="00291C63">
      <w:pPr>
        <w:pStyle w:val="Akapitzlist"/>
        <w:numPr>
          <w:ilvl w:val="0"/>
          <w:numId w:val="17"/>
        </w:numPr>
        <w:spacing w:before="60" w:beforeAutospacing="0" w:after="60" w:afterAutospacing="0" w:line="276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807062">
        <w:rPr>
          <w:rFonts w:ascii="Arial" w:hAnsi="Arial" w:cs="Arial"/>
          <w:sz w:val="22"/>
          <w:szCs w:val="22"/>
        </w:rPr>
        <w:t>Wyniki działań matematycznych, dokonywanych przy ocenie badania ofert podlegają zaokrągleniu do drugiego miejsca po przecinku. W przypadku uzyskania w ten sposób równej punktacji dla co najmniej dwóch ofert, dokonuje się ponownych wyliczeń, zaokrąglając wyniki działań matematycznych do czwartego miejsca po przecinku.</w:t>
      </w:r>
    </w:p>
    <w:p w:rsidR="00291C63" w:rsidRPr="00807062" w:rsidRDefault="00291C63" w:rsidP="00291C63">
      <w:pPr>
        <w:pStyle w:val="Akapitzlist"/>
        <w:numPr>
          <w:ilvl w:val="0"/>
          <w:numId w:val="17"/>
        </w:numPr>
        <w:spacing w:before="60" w:beforeAutospacing="0" w:after="60" w:afterAutospacing="0" w:line="276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807062">
        <w:rPr>
          <w:rFonts w:ascii="Arial" w:hAnsi="Arial" w:cs="Arial"/>
          <w:sz w:val="22"/>
          <w:szCs w:val="22"/>
        </w:rPr>
        <w:t>Oferty spełniające wszystkie wymogi przedstawione w niniejszym zapytaniu ofertowym, zostaną uszeregowane od najmniej korzystnej do najbardziej korzystnej cenowo. Następnie ofertom zostaną przyznane punkty zgodnie z metodologią przyznawania punktów opisaną powyżej. W postępowaniu ofertowym zwycięży Oferent, który zdobędzie najwyższą liczbę punktów. W przypadku równej liczby punktów zwycięży Oferent, który zaproponował najbardziej korzystną cenę.</w:t>
      </w:r>
    </w:p>
    <w:p w:rsidR="00291C63" w:rsidRDefault="00291C63" w:rsidP="00291C63">
      <w:pPr>
        <w:spacing w:after="200" w:line="276" w:lineRule="auto"/>
        <w:contextualSpacing/>
        <w:jc w:val="both"/>
        <w:rPr>
          <w:rFonts w:cs="Arial"/>
          <w:bCs/>
          <w:color w:val="FF0000"/>
          <w:szCs w:val="22"/>
        </w:rPr>
      </w:pPr>
    </w:p>
    <w:p w:rsidR="00291C63" w:rsidRDefault="00291C63" w:rsidP="00291C63">
      <w:pPr>
        <w:spacing w:after="200" w:line="276" w:lineRule="auto"/>
        <w:contextualSpacing/>
        <w:jc w:val="both"/>
        <w:rPr>
          <w:rFonts w:cs="Arial"/>
          <w:bCs/>
          <w:color w:val="FF0000"/>
          <w:szCs w:val="22"/>
        </w:rPr>
      </w:pPr>
    </w:p>
    <w:p w:rsidR="00291C63" w:rsidRDefault="00291C63" w:rsidP="00291C63">
      <w:pPr>
        <w:spacing w:after="200" w:line="276" w:lineRule="auto"/>
        <w:contextualSpacing/>
        <w:jc w:val="both"/>
        <w:rPr>
          <w:rFonts w:cs="Arial"/>
          <w:bCs/>
          <w:color w:val="FF0000"/>
          <w:szCs w:val="22"/>
        </w:rPr>
      </w:pPr>
    </w:p>
    <w:p w:rsidR="00291C63" w:rsidRDefault="00291C63" w:rsidP="00291C63">
      <w:pPr>
        <w:pStyle w:val="Akapitzlist"/>
        <w:numPr>
          <w:ilvl w:val="0"/>
          <w:numId w:val="3"/>
        </w:numPr>
        <w:spacing w:before="0" w:beforeAutospacing="0" w:after="200" w:afterAutospacing="0" w:line="480" w:lineRule="auto"/>
        <w:ind w:left="709" w:hanging="425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Wykluczenia:</w:t>
      </w:r>
    </w:p>
    <w:p w:rsidR="00291C63" w:rsidRPr="00807062" w:rsidRDefault="00291C63" w:rsidP="00291C63">
      <w:pPr>
        <w:pStyle w:val="Akapitzlist"/>
        <w:numPr>
          <w:ilvl w:val="1"/>
          <w:numId w:val="21"/>
        </w:numPr>
        <w:spacing w:before="60" w:beforeAutospacing="0" w:after="60" w:afterAutospacing="0" w:line="276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807062">
        <w:rPr>
          <w:rFonts w:ascii="Arial" w:hAnsi="Arial" w:cs="Arial"/>
          <w:sz w:val="22"/>
          <w:szCs w:val="22"/>
        </w:rPr>
        <w:t>Wykluczeniu z postępowania podlegają Dostawcy, którzy są powiązani osobowo lub kapitałowo z Zamawiającym. Przez powiązania kapitałowe lub osobowe rozumie się wzajemne powiązania między zamawiającym lub osobami upoważnionymi do zaciągania zobowiązań w imieniu Zamawiającego lub osobami wykonującymi w imieniu Zamawiającego czynności związane z przygotowaniem i przeprowadzaniem procedury wyboru Dostawcy, a Dostawcą, polegające w szczególności na:</w:t>
      </w:r>
    </w:p>
    <w:p w:rsidR="00291C63" w:rsidRPr="00807062" w:rsidRDefault="00291C63" w:rsidP="00291C63">
      <w:pPr>
        <w:pStyle w:val="Akapitzlist"/>
        <w:numPr>
          <w:ilvl w:val="0"/>
          <w:numId w:val="22"/>
        </w:numPr>
        <w:spacing w:before="60" w:beforeAutospacing="0" w:after="60" w:afterAutospacing="0" w:line="276" w:lineRule="auto"/>
        <w:ind w:left="1701" w:hanging="567"/>
        <w:jc w:val="both"/>
        <w:rPr>
          <w:rFonts w:ascii="Arial" w:hAnsi="Arial" w:cs="Arial"/>
          <w:sz w:val="22"/>
          <w:szCs w:val="22"/>
        </w:rPr>
      </w:pPr>
      <w:r w:rsidRPr="00807062">
        <w:rPr>
          <w:rFonts w:ascii="Arial" w:hAnsi="Arial" w:cs="Arial"/>
          <w:sz w:val="22"/>
          <w:szCs w:val="22"/>
        </w:rPr>
        <w:t>uczestniczeniu w spółce jako wspólnik spółki cywilnej lub spółki osobowej, posiadaniu co najmniej 10 % udziałów lub akcji, o ile niższy próg nie wynika z przepisów prawa,</w:t>
      </w:r>
    </w:p>
    <w:p w:rsidR="00291C63" w:rsidRPr="00807062" w:rsidRDefault="00291C63" w:rsidP="00291C63">
      <w:pPr>
        <w:pStyle w:val="Akapitzlist"/>
        <w:numPr>
          <w:ilvl w:val="0"/>
          <w:numId w:val="22"/>
        </w:numPr>
        <w:spacing w:before="60" w:beforeAutospacing="0" w:after="60" w:afterAutospacing="0" w:line="276" w:lineRule="auto"/>
        <w:ind w:left="1701" w:hanging="567"/>
        <w:jc w:val="both"/>
        <w:rPr>
          <w:rFonts w:ascii="Arial" w:hAnsi="Arial" w:cs="Arial"/>
          <w:sz w:val="22"/>
          <w:szCs w:val="22"/>
        </w:rPr>
      </w:pPr>
      <w:r w:rsidRPr="00807062">
        <w:rPr>
          <w:rFonts w:ascii="Arial" w:hAnsi="Arial" w:cs="Arial"/>
          <w:sz w:val="22"/>
          <w:szCs w:val="22"/>
        </w:rPr>
        <w:t>pełnieniu funkcji członka organu nadzorczego lub zarządzającego, prokurenta, pełnomocnika,</w:t>
      </w:r>
    </w:p>
    <w:p w:rsidR="00291C63" w:rsidRPr="00807062" w:rsidRDefault="00291C63" w:rsidP="00291C63">
      <w:pPr>
        <w:pStyle w:val="Akapitzlist"/>
        <w:numPr>
          <w:ilvl w:val="0"/>
          <w:numId w:val="22"/>
        </w:numPr>
        <w:spacing w:before="60" w:beforeAutospacing="0" w:after="60" w:afterAutospacing="0" w:line="276" w:lineRule="auto"/>
        <w:ind w:left="1701" w:hanging="567"/>
        <w:jc w:val="both"/>
        <w:rPr>
          <w:rFonts w:ascii="Arial" w:hAnsi="Arial" w:cs="Arial"/>
          <w:sz w:val="22"/>
          <w:szCs w:val="22"/>
        </w:rPr>
      </w:pPr>
      <w:r w:rsidRPr="00807062">
        <w:rPr>
          <w:rFonts w:ascii="Arial" w:hAnsi="Arial" w:cs="Arial"/>
          <w:sz w:val="22"/>
          <w:szCs w:val="22"/>
        </w:rPr>
        <w:t xml:space="preserve">pozostawaniu w związku małżeńskim, w stosunku pokrewieństwa lub powinowactwa w linii prostej, pokrewieństwa drugiego stopnia lub powinowactwa drugiego stopnia w linii bocznej lub w stosunku </w:t>
      </w:r>
      <w:r w:rsidRPr="00807062">
        <w:rPr>
          <w:rFonts w:ascii="Arial" w:hAnsi="Arial" w:cs="Arial"/>
          <w:sz w:val="22"/>
          <w:szCs w:val="22"/>
        </w:rPr>
        <w:lastRenderedPageBreak/>
        <w:t>przysposobienia, opieki lub kurateli, albo pozostawaniu we wspólnym pożyciu z Wykonawcą, jego zastępcą prawnym lub członkami organów zarządzających lub organów nadzorczych wykonawców ubiegających się o udzielenie zamówienia,</w:t>
      </w:r>
    </w:p>
    <w:p w:rsidR="00291C63" w:rsidRPr="00807062" w:rsidRDefault="00291C63" w:rsidP="00291C63">
      <w:pPr>
        <w:pStyle w:val="Akapitzlist"/>
        <w:numPr>
          <w:ilvl w:val="0"/>
          <w:numId w:val="22"/>
        </w:numPr>
        <w:spacing w:before="60" w:beforeAutospacing="0" w:after="60" w:afterAutospacing="0" w:line="276" w:lineRule="auto"/>
        <w:ind w:left="1701" w:hanging="567"/>
        <w:jc w:val="both"/>
        <w:rPr>
          <w:rFonts w:ascii="Arial" w:hAnsi="Arial" w:cs="Arial"/>
          <w:sz w:val="22"/>
          <w:szCs w:val="22"/>
        </w:rPr>
      </w:pPr>
      <w:r w:rsidRPr="00807062">
        <w:rPr>
          <w:rFonts w:ascii="Arial" w:hAnsi="Arial" w:cs="Arial"/>
          <w:sz w:val="22"/>
          <w:szCs w:val="22"/>
        </w:rPr>
        <w:t>pozostawaniu z Dostawcą w takim stosunku prawnym lub faktycznym, że istnieje uzasadniona wątpliwość co do ich bezstronności lub niezależności w związku z postępowaniem o udzielenie zamówienia.</w:t>
      </w:r>
    </w:p>
    <w:p w:rsidR="00291C63" w:rsidRPr="002A3720" w:rsidRDefault="00291C63" w:rsidP="00291C63">
      <w:pPr>
        <w:pStyle w:val="Akapitzlist"/>
        <w:numPr>
          <w:ilvl w:val="1"/>
          <w:numId w:val="21"/>
        </w:numPr>
        <w:spacing w:before="60" w:beforeAutospacing="0" w:after="60" w:afterAutospacing="0" w:line="276" w:lineRule="auto"/>
        <w:ind w:left="1134" w:hanging="567"/>
        <w:jc w:val="both"/>
        <w:rPr>
          <w:rStyle w:val="ui-provider"/>
          <w:rFonts w:ascii="Arial" w:hAnsi="Arial" w:cs="Arial"/>
          <w:sz w:val="22"/>
          <w:szCs w:val="22"/>
        </w:rPr>
      </w:pPr>
      <w:r w:rsidRPr="002A3720">
        <w:rPr>
          <w:rFonts w:ascii="Arial" w:hAnsi="Arial" w:cs="Arial"/>
          <w:sz w:val="22"/>
          <w:szCs w:val="22"/>
        </w:rPr>
        <w:t xml:space="preserve">Wykluczeniu z postępowania podlegają Dostawcy, którzy znajdują </w:t>
      </w:r>
      <w:r w:rsidRPr="002A3720">
        <w:rPr>
          <w:rStyle w:val="ui-provider"/>
          <w:rFonts w:ascii="Arial" w:hAnsi="Arial" w:cs="Arial"/>
          <w:sz w:val="22"/>
          <w:szCs w:val="22"/>
        </w:rPr>
        <w:t xml:space="preserve">się na liście podmiotów objętych </w:t>
      </w:r>
      <w:r w:rsidRPr="002A3720">
        <w:rPr>
          <w:rFonts w:ascii="Arial" w:hAnsi="Arial" w:cs="Arial"/>
          <w:sz w:val="22"/>
          <w:szCs w:val="22"/>
        </w:rPr>
        <w:t>sankcjami</w:t>
      </w:r>
      <w:r w:rsidRPr="002A3720">
        <w:rPr>
          <w:rStyle w:val="ui-provider"/>
          <w:rFonts w:ascii="Arial" w:hAnsi="Arial" w:cs="Arial"/>
          <w:sz w:val="22"/>
          <w:szCs w:val="22"/>
        </w:rPr>
        <w:t xml:space="preserve"> oraz wykluczonych z postępowania zgodnie z art. 7 ust. 1 ustawy z dnia 13 kwietnia 2022 r. o szczególnych rozwiązaniach w zakresie przeciwdziałania wspieraniu agresji na Ukrainę oraz służących ochronie bezpieczeństwa narodowego.</w:t>
      </w:r>
    </w:p>
    <w:p w:rsidR="00291C63" w:rsidRDefault="00291C63" w:rsidP="00291C63">
      <w:pPr>
        <w:pStyle w:val="Nagwek"/>
        <w:tabs>
          <w:tab w:val="clear" w:pos="4536"/>
          <w:tab w:val="clear" w:pos="9072"/>
          <w:tab w:val="left" w:pos="567"/>
        </w:tabs>
        <w:spacing w:line="276" w:lineRule="auto"/>
        <w:ind w:left="720" w:right="-1"/>
        <w:rPr>
          <w:rFonts w:cs="Arial"/>
        </w:rPr>
      </w:pPr>
      <w:r w:rsidRPr="008B1C0E">
        <w:rPr>
          <w:rFonts w:cs="Arial"/>
        </w:rPr>
        <w:t>Wykluczeniu z postępowania podlegają Dostawcy, którzy podlegają wykluczeniu z postępowania na podstawie art. 5k rozporządzenia Rady (UE) nr 833/2014 z dnia 31 lipca 2014 r. dotyczącego środków ograniczających w związku z działaniami Rosji destabilizującymi sytuację na Ukrainie (Dz. Urz. UE nr L 229 z 31.7.2014, str. 1), w brzmieniu nadanym rozporządzeniem Rady (UE) 2022/576 w sprawie zmiany rozporządzenia (UE) nr 833/2014 dotyczącego środków ograniczających w związku z działaniami Rosji destabilizującymi sytuację na Ukrainie (Dz. Urz. UE nr L 111 z 8.4.2022, str. 1).</w:t>
      </w:r>
    </w:p>
    <w:p w:rsidR="00291C63" w:rsidRDefault="00291C63" w:rsidP="00291C63">
      <w:pPr>
        <w:pStyle w:val="Nagwek"/>
        <w:tabs>
          <w:tab w:val="clear" w:pos="4536"/>
          <w:tab w:val="clear" w:pos="9072"/>
          <w:tab w:val="left" w:pos="567"/>
        </w:tabs>
        <w:spacing w:line="240" w:lineRule="auto"/>
        <w:ind w:right="-1"/>
        <w:rPr>
          <w:rFonts w:cs="Arial"/>
          <w:b/>
          <w:szCs w:val="22"/>
        </w:rPr>
      </w:pPr>
    </w:p>
    <w:p w:rsidR="00291C63" w:rsidRDefault="00291C63" w:rsidP="00291C63">
      <w:pPr>
        <w:pStyle w:val="Nagwek"/>
        <w:tabs>
          <w:tab w:val="clear" w:pos="4536"/>
          <w:tab w:val="clear" w:pos="9072"/>
          <w:tab w:val="left" w:pos="567"/>
        </w:tabs>
        <w:spacing w:line="240" w:lineRule="auto"/>
        <w:ind w:right="-1"/>
        <w:rPr>
          <w:rFonts w:cs="Arial"/>
          <w:b/>
          <w:szCs w:val="22"/>
        </w:rPr>
      </w:pPr>
    </w:p>
    <w:p w:rsidR="00291C63" w:rsidRDefault="00291C63" w:rsidP="00291C63">
      <w:pPr>
        <w:pStyle w:val="Nagwek"/>
        <w:tabs>
          <w:tab w:val="clear" w:pos="4536"/>
          <w:tab w:val="clear" w:pos="9072"/>
          <w:tab w:val="left" w:pos="567"/>
        </w:tabs>
        <w:spacing w:line="240" w:lineRule="auto"/>
        <w:ind w:right="-1"/>
        <w:rPr>
          <w:rFonts w:cs="Arial"/>
          <w:b/>
          <w:szCs w:val="22"/>
        </w:rPr>
      </w:pPr>
    </w:p>
    <w:p w:rsidR="00291C63" w:rsidRDefault="00291C63" w:rsidP="00291C63">
      <w:pPr>
        <w:pStyle w:val="Nagwek"/>
        <w:tabs>
          <w:tab w:val="clear" w:pos="4536"/>
          <w:tab w:val="clear" w:pos="9072"/>
          <w:tab w:val="left" w:pos="567"/>
        </w:tabs>
        <w:spacing w:line="240" w:lineRule="auto"/>
        <w:ind w:right="-1"/>
        <w:rPr>
          <w:rFonts w:cs="Arial"/>
          <w:b/>
          <w:szCs w:val="22"/>
        </w:rPr>
      </w:pPr>
    </w:p>
    <w:p w:rsidR="00291C63" w:rsidRPr="002A3720" w:rsidRDefault="00291C63" w:rsidP="00291C63">
      <w:pPr>
        <w:pStyle w:val="Akapitzlist"/>
        <w:numPr>
          <w:ilvl w:val="0"/>
          <w:numId w:val="3"/>
        </w:numPr>
        <w:spacing w:before="0" w:beforeAutospacing="0" w:after="200" w:afterAutospacing="0" w:line="480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Dane kontaktowe:</w:t>
      </w:r>
    </w:p>
    <w:p w:rsidR="00291C63" w:rsidRPr="00B14CB7" w:rsidRDefault="00291C63" w:rsidP="00291C63">
      <w:pPr>
        <w:pStyle w:val="Nagwek"/>
        <w:tabs>
          <w:tab w:val="clear" w:pos="4536"/>
          <w:tab w:val="clear" w:pos="9072"/>
          <w:tab w:val="left" w:pos="567"/>
        </w:tabs>
        <w:spacing w:line="240" w:lineRule="auto"/>
        <w:ind w:right="-1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  <w:r w:rsidRPr="00B14CB7">
        <w:rPr>
          <w:rFonts w:cs="Arial"/>
          <w:szCs w:val="22"/>
        </w:rPr>
        <w:t>Dodatkowe informacje oraz wymagana d</w:t>
      </w:r>
      <w:r>
        <w:rPr>
          <w:rFonts w:cs="Arial"/>
          <w:szCs w:val="22"/>
        </w:rPr>
        <w:t>okumentacja</w:t>
      </w:r>
    </w:p>
    <w:p w:rsidR="00291C63" w:rsidRPr="00B14CB7" w:rsidRDefault="00291C63" w:rsidP="00291C63">
      <w:pPr>
        <w:pStyle w:val="Nagwek"/>
        <w:tabs>
          <w:tab w:val="clear" w:pos="4536"/>
          <w:tab w:val="clear" w:pos="9072"/>
          <w:tab w:val="left" w:pos="567"/>
        </w:tabs>
        <w:spacing w:line="240" w:lineRule="auto"/>
        <w:ind w:left="567" w:right="-1"/>
        <w:jc w:val="both"/>
        <w:rPr>
          <w:rFonts w:cs="Arial"/>
          <w:szCs w:val="22"/>
        </w:rPr>
      </w:pPr>
    </w:p>
    <w:p w:rsidR="00291C63" w:rsidRPr="00CB5AF6" w:rsidRDefault="00291C63" w:rsidP="00291C63">
      <w:pPr>
        <w:pStyle w:val="Nagwek"/>
        <w:tabs>
          <w:tab w:val="clear" w:pos="4536"/>
          <w:tab w:val="clear" w:pos="9072"/>
          <w:tab w:val="left" w:pos="567"/>
        </w:tabs>
        <w:spacing w:line="276" w:lineRule="auto"/>
        <w:ind w:left="567" w:right="-1"/>
        <w:jc w:val="both"/>
        <w:rPr>
          <w:rFonts w:cs="Arial"/>
          <w:b/>
          <w:szCs w:val="22"/>
        </w:rPr>
      </w:pPr>
      <w:r w:rsidRPr="00B14CB7">
        <w:rPr>
          <w:rFonts w:cs="Arial"/>
          <w:szCs w:val="22"/>
        </w:rPr>
        <w:tab/>
      </w:r>
      <w:r w:rsidRPr="00B14CB7">
        <w:rPr>
          <w:rFonts w:cs="Arial"/>
          <w:szCs w:val="22"/>
        </w:rPr>
        <w:tab/>
      </w:r>
      <w:r w:rsidRPr="00CB5AF6">
        <w:rPr>
          <w:rFonts w:cs="Arial"/>
          <w:b/>
          <w:szCs w:val="22"/>
        </w:rPr>
        <w:t xml:space="preserve">inż. </w:t>
      </w:r>
      <w:r>
        <w:rPr>
          <w:rFonts w:cs="Arial"/>
          <w:b/>
          <w:szCs w:val="22"/>
        </w:rPr>
        <w:t>Adam</w:t>
      </w:r>
      <w:r w:rsidRPr="00CB5AF6">
        <w:rPr>
          <w:rFonts w:cs="Arial"/>
          <w:b/>
          <w:szCs w:val="22"/>
        </w:rPr>
        <w:t xml:space="preserve"> </w:t>
      </w:r>
      <w:r>
        <w:rPr>
          <w:rFonts w:cs="Arial"/>
          <w:b/>
          <w:szCs w:val="22"/>
        </w:rPr>
        <w:t>Tarach</w:t>
      </w:r>
      <w:r w:rsidRPr="00CB5AF6">
        <w:rPr>
          <w:rFonts w:cs="Arial"/>
          <w:b/>
          <w:szCs w:val="22"/>
        </w:rPr>
        <w:t xml:space="preserve"> </w:t>
      </w:r>
    </w:p>
    <w:p w:rsidR="00291C63" w:rsidRPr="008A7EBF" w:rsidRDefault="00291C63" w:rsidP="00291C63">
      <w:pPr>
        <w:pStyle w:val="Nagwek"/>
        <w:tabs>
          <w:tab w:val="clear" w:pos="4536"/>
          <w:tab w:val="clear" w:pos="9072"/>
          <w:tab w:val="left" w:pos="567"/>
        </w:tabs>
        <w:spacing w:line="276" w:lineRule="auto"/>
        <w:ind w:left="567" w:right="-1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8A7EBF">
        <w:rPr>
          <w:rFonts w:cs="Arial"/>
          <w:szCs w:val="22"/>
        </w:rPr>
        <w:t>tel. +48 </w:t>
      </w:r>
      <w:r>
        <w:rPr>
          <w:rFonts w:cs="Arial"/>
          <w:szCs w:val="22"/>
        </w:rPr>
        <w:t>886</w:t>
      </w:r>
      <w:r w:rsidRPr="008A7EBF">
        <w:rPr>
          <w:rFonts w:cs="Arial"/>
          <w:szCs w:val="22"/>
        </w:rPr>
        <w:t> </w:t>
      </w:r>
      <w:r>
        <w:rPr>
          <w:rFonts w:cs="Arial"/>
          <w:szCs w:val="22"/>
        </w:rPr>
        <w:t>77</w:t>
      </w:r>
      <w:r w:rsidRPr="008A7EBF">
        <w:rPr>
          <w:rFonts w:cs="Arial"/>
          <w:szCs w:val="22"/>
        </w:rPr>
        <w:t>6</w:t>
      </w:r>
      <w:r>
        <w:rPr>
          <w:rFonts w:cs="Arial"/>
          <w:szCs w:val="22"/>
        </w:rPr>
        <w:t> 380</w:t>
      </w:r>
    </w:p>
    <w:p w:rsidR="00291C63" w:rsidRPr="008A7EBF" w:rsidRDefault="00291C63" w:rsidP="00291C63">
      <w:pPr>
        <w:pStyle w:val="Nagwek"/>
        <w:tabs>
          <w:tab w:val="clear" w:pos="4536"/>
          <w:tab w:val="clear" w:pos="9072"/>
          <w:tab w:val="left" w:pos="567"/>
        </w:tabs>
        <w:spacing w:line="276" w:lineRule="auto"/>
        <w:ind w:left="567" w:right="-1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8A7EBF">
        <w:rPr>
          <w:rFonts w:cs="Arial"/>
          <w:szCs w:val="22"/>
        </w:rPr>
        <w:t>tel. +48 41 346 6</w:t>
      </w:r>
      <w:r>
        <w:rPr>
          <w:rFonts w:cs="Arial"/>
          <w:szCs w:val="22"/>
        </w:rPr>
        <w:t>0 50</w:t>
      </w:r>
    </w:p>
    <w:p w:rsidR="00291C63" w:rsidRPr="00C179D0" w:rsidRDefault="00291C63" w:rsidP="00291C63">
      <w:pPr>
        <w:pStyle w:val="Nagwek"/>
        <w:tabs>
          <w:tab w:val="clear" w:pos="4536"/>
          <w:tab w:val="clear" w:pos="9072"/>
          <w:tab w:val="left" w:pos="567"/>
        </w:tabs>
        <w:spacing w:line="276" w:lineRule="auto"/>
        <w:ind w:left="567" w:right="-1"/>
        <w:jc w:val="both"/>
        <w:rPr>
          <w:rFonts w:cs="Arial"/>
          <w:szCs w:val="22"/>
          <w:lang w:val="de-DE"/>
        </w:rPr>
      </w:pPr>
      <w:r w:rsidRPr="008B4D07"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C179D0">
        <w:rPr>
          <w:rFonts w:cs="Arial"/>
          <w:szCs w:val="22"/>
          <w:lang w:val="de-DE"/>
        </w:rPr>
        <w:t>fax: +48 41 346 64</w:t>
      </w:r>
      <w:r>
        <w:rPr>
          <w:rFonts w:cs="Arial"/>
          <w:szCs w:val="22"/>
          <w:lang w:val="de-DE"/>
        </w:rPr>
        <w:t xml:space="preserve"> </w:t>
      </w:r>
      <w:r w:rsidRPr="00C179D0">
        <w:rPr>
          <w:rFonts w:cs="Arial"/>
          <w:szCs w:val="22"/>
          <w:lang w:val="de-DE"/>
        </w:rPr>
        <w:t>98</w:t>
      </w:r>
    </w:p>
    <w:p w:rsidR="00291C63" w:rsidRDefault="00291C63" w:rsidP="00291C63">
      <w:pPr>
        <w:pStyle w:val="Nagwek"/>
        <w:tabs>
          <w:tab w:val="clear" w:pos="4536"/>
          <w:tab w:val="clear" w:pos="9072"/>
          <w:tab w:val="left" w:pos="567"/>
        </w:tabs>
        <w:spacing w:line="276" w:lineRule="auto"/>
        <w:ind w:left="567" w:right="-1"/>
        <w:jc w:val="both"/>
        <w:rPr>
          <w:rStyle w:val="Hipercze"/>
          <w:rFonts w:cs="Arial"/>
          <w:szCs w:val="22"/>
          <w:lang w:val="de-DE"/>
        </w:rPr>
      </w:pPr>
      <w:r>
        <w:rPr>
          <w:rFonts w:cs="Arial"/>
          <w:szCs w:val="22"/>
          <w:lang w:val="de-DE"/>
        </w:rPr>
        <w:tab/>
      </w:r>
      <w:r>
        <w:rPr>
          <w:rFonts w:cs="Arial"/>
          <w:szCs w:val="22"/>
          <w:lang w:val="de-DE"/>
        </w:rPr>
        <w:tab/>
      </w:r>
      <w:proofErr w:type="spellStart"/>
      <w:r w:rsidRPr="00C179D0">
        <w:rPr>
          <w:rFonts w:cs="Arial"/>
          <w:szCs w:val="22"/>
          <w:lang w:val="de-DE"/>
        </w:rPr>
        <w:t>E-mail</w:t>
      </w:r>
      <w:proofErr w:type="spellEnd"/>
      <w:r w:rsidRPr="00C179D0">
        <w:rPr>
          <w:rFonts w:cs="Arial"/>
          <w:szCs w:val="22"/>
          <w:lang w:val="de-DE"/>
        </w:rPr>
        <w:t xml:space="preserve">: </w:t>
      </w:r>
      <w:hyperlink r:id="rId8" w:history="1">
        <w:r w:rsidRPr="00845B68">
          <w:rPr>
            <w:rStyle w:val="Hipercze"/>
            <w:rFonts w:cs="Arial"/>
            <w:szCs w:val="22"/>
            <w:lang w:val="de-DE"/>
          </w:rPr>
          <w:t>adam.tarach@dyckerhoff.pl</w:t>
        </w:r>
      </w:hyperlink>
    </w:p>
    <w:p w:rsidR="00291C63" w:rsidRPr="00DA35B9" w:rsidRDefault="00291C63" w:rsidP="00291C63">
      <w:pPr>
        <w:rPr>
          <w:b/>
          <w:bCs/>
          <w:lang w:val="en-US"/>
        </w:rPr>
      </w:pPr>
    </w:p>
    <w:p w:rsidR="00291C63" w:rsidRPr="00CB5AF6" w:rsidRDefault="00291C63" w:rsidP="00291C63">
      <w:pPr>
        <w:ind w:left="709"/>
      </w:pPr>
      <w:r w:rsidRPr="00CB5AF6">
        <w:t xml:space="preserve">Sprawy handlowe: </w:t>
      </w:r>
    </w:p>
    <w:p w:rsidR="00291C63" w:rsidRDefault="00291C63" w:rsidP="00291C63">
      <w:pPr>
        <w:ind w:left="709"/>
        <w:rPr>
          <w:u w:val="single"/>
        </w:rPr>
      </w:pPr>
    </w:p>
    <w:p w:rsidR="00291C63" w:rsidRDefault="00291C63" w:rsidP="00291C63">
      <w:pPr>
        <w:ind w:left="1418"/>
      </w:pPr>
      <w:r>
        <w:rPr>
          <w:b/>
          <w:bCs/>
        </w:rPr>
        <w:t>Jacek Palmowski</w:t>
      </w:r>
    </w:p>
    <w:p w:rsidR="00291C63" w:rsidRDefault="00291C63" w:rsidP="00823FBE">
      <w:pPr>
        <w:pStyle w:val="Default"/>
        <w:ind w:left="1418"/>
        <w:rPr>
          <w:sz w:val="22"/>
          <w:szCs w:val="22"/>
        </w:rPr>
      </w:pPr>
      <w:r>
        <w:rPr>
          <w:sz w:val="22"/>
          <w:szCs w:val="22"/>
        </w:rPr>
        <w:t xml:space="preserve">Tel. +48 41 346 65 22 </w:t>
      </w:r>
    </w:p>
    <w:p w:rsidR="00291C63" w:rsidRPr="00363FDA" w:rsidRDefault="00291C63" w:rsidP="00823FBE">
      <w:pPr>
        <w:pStyle w:val="Default"/>
        <w:ind w:left="1418"/>
        <w:rPr>
          <w:sz w:val="22"/>
          <w:szCs w:val="22"/>
          <w:lang w:val="en-US"/>
        </w:rPr>
      </w:pPr>
      <w:proofErr w:type="spellStart"/>
      <w:r w:rsidRPr="00363FDA">
        <w:rPr>
          <w:sz w:val="22"/>
          <w:szCs w:val="22"/>
          <w:lang w:val="en-US"/>
        </w:rPr>
        <w:t>tel</w:t>
      </w:r>
      <w:proofErr w:type="spellEnd"/>
      <w:r w:rsidRPr="00363FDA">
        <w:rPr>
          <w:sz w:val="22"/>
          <w:szCs w:val="22"/>
          <w:lang w:val="en-US"/>
        </w:rPr>
        <w:t xml:space="preserve"> +48 697 032 143 </w:t>
      </w:r>
    </w:p>
    <w:p w:rsidR="00291C63" w:rsidRPr="008757F6" w:rsidRDefault="00291C63" w:rsidP="00823FBE">
      <w:pPr>
        <w:ind w:left="1418"/>
        <w:rPr>
          <w:rStyle w:val="Hipercze"/>
          <w:color w:val="auto"/>
          <w:u w:val="none"/>
          <w:lang w:val="de-DE"/>
        </w:rPr>
      </w:pPr>
      <w:r w:rsidRPr="00363FDA">
        <w:rPr>
          <w:szCs w:val="22"/>
          <w:lang w:val="en-US"/>
        </w:rPr>
        <w:t>E-Mail: jacek.palmowskI@dyckerhoff.com</w:t>
      </w:r>
    </w:p>
    <w:p w:rsidR="00291C63" w:rsidRDefault="00291C63" w:rsidP="00291C63">
      <w:pPr>
        <w:pStyle w:val="Nagwek"/>
        <w:tabs>
          <w:tab w:val="clear" w:pos="4536"/>
          <w:tab w:val="clear" w:pos="9072"/>
          <w:tab w:val="left" w:pos="567"/>
        </w:tabs>
        <w:spacing w:line="276" w:lineRule="auto"/>
        <w:ind w:left="567" w:right="-1"/>
        <w:jc w:val="both"/>
        <w:rPr>
          <w:rFonts w:cs="Arial"/>
          <w:szCs w:val="22"/>
          <w:lang w:val="de-DE"/>
        </w:rPr>
      </w:pPr>
    </w:p>
    <w:p w:rsidR="00291C63" w:rsidRPr="00F953B8" w:rsidRDefault="00291C63" w:rsidP="00291C63">
      <w:pPr>
        <w:pStyle w:val="Akapitzlist"/>
        <w:numPr>
          <w:ilvl w:val="0"/>
          <w:numId w:val="3"/>
        </w:numPr>
        <w:spacing w:before="0" w:beforeAutospacing="0" w:after="200" w:afterAutospacing="0" w:line="480" w:lineRule="auto"/>
        <w:ind w:left="709" w:hanging="425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Adres dostawy:</w:t>
      </w:r>
    </w:p>
    <w:p w:rsidR="00291C63" w:rsidRPr="00214112" w:rsidRDefault="00291C63" w:rsidP="00823FBE">
      <w:pPr>
        <w:spacing w:line="276" w:lineRule="auto"/>
        <w:ind w:left="1418"/>
        <w:jc w:val="both"/>
        <w:rPr>
          <w:rFonts w:cs="Arial"/>
          <w:b/>
          <w:szCs w:val="22"/>
        </w:rPr>
      </w:pPr>
      <w:r w:rsidRPr="00214112">
        <w:rPr>
          <w:rFonts w:cs="Arial"/>
          <w:b/>
          <w:szCs w:val="22"/>
        </w:rPr>
        <w:t>Dyckerhoff Polska sp. z o.o., Cementownia Nowiny</w:t>
      </w:r>
    </w:p>
    <w:p w:rsidR="00291C63" w:rsidRPr="00214112" w:rsidRDefault="00291C63" w:rsidP="00823FBE">
      <w:pPr>
        <w:spacing w:line="276" w:lineRule="auto"/>
        <w:ind w:left="1418"/>
        <w:jc w:val="both"/>
        <w:rPr>
          <w:rFonts w:cs="Arial"/>
          <w:szCs w:val="22"/>
        </w:rPr>
      </w:pPr>
      <w:r w:rsidRPr="00214112">
        <w:rPr>
          <w:rFonts w:cs="Arial"/>
          <w:szCs w:val="22"/>
        </w:rPr>
        <w:t>ul. Zakładowa 3,</w:t>
      </w:r>
    </w:p>
    <w:p w:rsidR="00291C63" w:rsidRPr="00214112" w:rsidRDefault="00291C63" w:rsidP="00823FBE">
      <w:pPr>
        <w:spacing w:line="276" w:lineRule="auto"/>
        <w:ind w:left="1418"/>
        <w:jc w:val="both"/>
        <w:rPr>
          <w:rFonts w:cs="Arial"/>
          <w:szCs w:val="22"/>
        </w:rPr>
      </w:pPr>
      <w:r w:rsidRPr="00214112">
        <w:rPr>
          <w:rFonts w:cs="Arial"/>
          <w:szCs w:val="22"/>
        </w:rPr>
        <w:t>26-052 Nowiny, Polska</w:t>
      </w:r>
    </w:p>
    <w:p w:rsidR="00291C63" w:rsidRDefault="00A85EFA" w:rsidP="00291C63">
      <w:pPr>
        <w:pStyle w:val="Akapitzlist"/>
        <w:spacing w:before="0" w:beforeAutospacing="0" w:after="200" w:afterAutospacing="0"/>
        <w:ind w:left="709"/>
        <w:contextualSpacing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column"/>
      </w:r>
    </w:p>
    <w:p w:rsidR="00291C63" w:rsidRPr="00F953B8" w:rsidRDefault="00291C63" w:rsidP="00291C63">
      <w:pPr>
        <w:pStyle w:val="Akapitzlist"/>
        <w:numPr>
          <w:ilvl w:val="0"/>
          <w:numId w:val="3"/>
        </w:numPr>
        <w:spacing w:before="0" w:beforeAutospacing="0" w:after="200" w:afterAutospacing="0" w:line="480" w:lineRule="auto"/>
        <w:ind w:left="709" w:hanging="425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Informacje dodatkowe:</w:t>
      </w:r>
    </w:p>
    <w:p w:rsidR="00291C63" w:rsidRPr="00A80CE4" w:rsidRDefault="00291C63" w:rsidP="00291C63">
      <w:pPr>
        <w:spacing w:line="276" w:lineRule="auto"/>
        <w:ind w:left="502" w:firstLine="207"/>
        <w:jc w:val="both"/>
        <w:rPr>
          <w:rFonts w:cs="Arial"/>
          <w:b/>
          <w:snapToGrid w:val="0"/>
          <w:szCs w:val="22"/>
        </w:rPr>
      </w:pPr>
      <w:r w:rsidRPr="00A80CE4">
        <w:rPr>
          <w:rFonts w:cs="Arial"/>
          <w:b/>
          <w:snapToGrid w:val="0"/>
          <w:szCs w:val="22"/>
        </w:rPr>
        <w:t xml:space="preserve">Wymagania elektryczne zgodnie z załącznikiem nr </w:t>
      </w:r>
      <w:r w:rsidR="00CA5AEE">
        <w:rPr>
          <w:rFonts w:cs="Arial"/>
          <w:b/>
          <w:snapToGrid w:val="0"/>
          <w:szCs w:val="22"/>
        </w:rPr>
        <w:t>5</w:t>
      </w:r>
    </w:p>
    <w:p w:rsidR="00291C63" w:rsidRDefault="00291C63" w:rsidP="00291C63">
      <w:pPr>
        <w:spacing w:line="276" w:lineRule="auto"/>
        <w:ind w:left="709" w:firstLine="425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>Oferta musi zawierać pełny osprzęt elektryczny zainstalowany bezpośrednio  na urządzeniu, doprowadzenie zasilania i sterowania według przedstawionych w ofercie wytycznych odnośnie sterowania i kontroli pracy.</w:t>
      </w:r>
    </w:p>
    <w:p w:rsidR="00291C63" w:rsidRDefault="00291C63" w:rsidP="00291C63">
      <w:pPr>
        <w:spacing w:line="276" w:lineRule="auto"/>
        <w:rPr>
          <w:rFonts w:cs="Arial"/>
          <w:szCs w:val="22"/>
        </w:rPr>
      </w:pPr>
    </w:p>
    <w:p w:rsidR="00291C63" w:rsidRPr="008A7EBF" w:rsidRDefault="00291C63" w:rsidP="00291C63">
      <w:pPr>
        <w:spacing w:line="276" w:lineRule="auto"/>
        <w:ind w:left="709" w:firstLine="360"/>
        <w:rPr>
          <w:rFonts w:cs="Arial"/>
          <w:szCs w:val="22"/>
        </w:rPr>
      </w:pPr>
      <w:r>
        <w:rPr>
          <w:rFonts w:cs="Arial"/>
          <w:szCs w:val="22"/>
        </w:rPr>
        <w:t>Podwykonawca</w:t>
      </w:r>
      <w:r w:rsidRPr="008A7EB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świadczący usługi</w:t>
      </w:r>
      <w:r w:rsidRPr="008A7EBF">
        <w:rPr>
          <w:rFonts w:cs="Arial"/>
          <w:szCs w:val="22"/>
        </w:rPr>
        <w:t xml:space="preserve"> na obszarze Cementowni Dyckerhoff Polska w Nowinach będzie zobowiązana do:</w:t>
      </w:r>
    </w:p>
    <w:p w:rsidR="00291C63" w:rsidRPr="00236024" w:rsidRDefault="00291C63" w:rsidP="00291C63">
      <w:pPr>
        <w:pStyle w:val="Akapitzlist"/>
        <w:numPr>
          <w:ilvl w:val="0"/>
          <w:numId w:val="8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236024">
        <w:rPr>
          <w:rFonts w:ascii="Arial" w:hAnsi="Arial" w:cs="Arial"/>
          <w:sz w:val="22"/>
          <w:szCs w:val="22"/>
        </w:rPr>
        <w:t xml:space="preserve">Przestrzegania zasad funkcjonowania firm obcych na terenie cementowni Dyckerhoff Polska opisanych w instrukcji w </w:t>
      </w:r>
      <w:r w:rsidRPr="006B337A">
        <w:rPr>
          <w:rFonts w:ascii="Arial" w:hAnsi="Arial" w:cs="Arial"/>
          <w:b/>
          <w:sz w:val="22"/>
          <w:szCs w:val="22"/>
        </w:rPr>
        <w:t xml:space="preserve">załączniku nr </w:t>
      </w:r>
      <w:r w:rsidR="00CA5AEE">
        <w:rPr>
          <w:rFonts w:ascii="Arial" w:hAnsi="Arial" w:cs="Arial"/>
          <w:b/>
          <w:sz w:val="22"/>
          <w:szCs w:val="22"/>
        </w:rPr>
        <w:t>2</w:t>
      </w:r>
      <w:r w:rsidRPr="00236024">
        <w:rPr>
          <w:rFonts w:ascii="Arial" w:hAnsi="Arial" w:cs="Arial"/>
          <w:sz w:val="22"/>
          <w:szCs w:val="22"/>
        </w:rPr>
        <w:t>.</w:t>
      </w:r>
    </w:p>
    <w:p w:rsidR="00291C63" w:rsidRPr="00236024" w:rsidRDefault="00291C63" w:rsidP="00291C63">
      <w:pPr>
        <w:pStyle w:val="Akapitzlist"/>
        <w:numPr>
          <w:ilvl w:val="0"/>
          <w:numId w:val="8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236024">
        <w:rPr>
          <w:rFonts w:ascii="Arial" w:hAnsi="Arial" w:cs="Arial"/>
          <w:sz w:val="22"/>
          <w:szCs w:val="22"/>
        </w:rPr>
        <w:t>Utrzymywania oraz pozostawienia porządków na obiektach objętych w/w zakresem remontowym w czasie oraz po wykonaniu prac.</w:t>
      </w:r>
    </w:p>
    <w:p w:rsidR="00291C63" w:rsidRPr="00236024" w:rsidRDefault="00291C63" w:rsidP="00291C63">
      <w:pPr>
        <w:pStyle w:val="Akapitzlist"/>
        <w:numPr>
          <w:ilvl w:val="0"/>
          <w:numId w:val="8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236024">
        <w:rPr>
          <w:rFonts w:ascii="Arial" w:hAnsi="Arial" w:cs="Arial"/>
          <w:sz w:val="22"/>
          <w:szCs w:val="22"/>
        </w:rPr>
        <w:t>Przedstawienia warunków gwarancyjnych na w/w prace.</w:t>
      </w:r>
      <w:r>
        <w:rPr>
          <w:rFonts w:ascii="Arial" w:hAnsi="Arial" w:cs="Arial"/>
          <w:sz w:val="22"/>
          <w:szCs w:val="22"/>
        </w:rPr>
        <w:t xml:space="preserve"> Okres gwarancji jest liczony od momentu uruchomienia urządzeń.</w:t>
      </w:r>
    </w:p>
    <w:p w:rsidR="00291C63" w:rsidRPr="000A5707" w:rsidRDefault="00291C63" w:rsidP="00291C63">
      <w:pPr>
        <w:pStyle w:val="Akapitzlist"/>
        <w:numPr>
          <w:ilvl w:val="0"/>
          <w:numId w:val="8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0A5707">
        <w:rPr>
          <w:rFonts w:ascii="Arial" w:hAnsi="Arial" w:cs="Arial"/>
          <w:sz w:val="22"/>
          <w:szCs w:val="22"/>
        </w:rPr>
        <w:t>Zapewnienia przez co najmniej 72 godziny obsługi technicznej podczas rozruchu urządzeń po inwestycji, remoncie.</w:t>
      </w:r>
    </w:p>
    <w:p w:rsidR="00291C63" w:rsidRPr="00236024" w:rsidRDefault="00291C63" w:rsidP="00291C63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sz w:val="22"/>
          <w:szCs w:val="22"/>
          <w:u w:val="single"/>
        </w:rPr>
      </w:pPr>
      <w:r w:rsidRPr="00236024">
        <w:rPr>
          <w:rFonts w:ascii="Arial" w:hAnsi="Arial" w:cs="Arial"/>
          <w:sz w:val="22"/>
          <w:szCs w:val="22"/>
          <w:u w:val="single"/>
        </w:rPr>
        <w:t xml:space="preserve">Dostarczenia listy pracowników z załączonymi (Formularz w </w:t>
      </w:r>
      <w:r w:rsidRPr="001A56A4">
        <w:rPr>
          <w:rFonts w:ascii="Arial" w:hAnsi="Arial" w:cs="Arial"/>
          <w:b/>
          <w:sz w:val="22"/>
          <w:szCs w:val="22"/>
          <w:u w:val="single"/>
        </w:rPr>
        <w:t xml:space="preserve">załączniku nr </w:t>
      </w:r>
      <w:r w:rsidR="00CA5AEE">
        <w:rPr>
          <w:rFonts w:ascii="Arial" w:hAnsi="Arial" w:cs="Arial"/>
          <w:b/>
          <w:sz w:val="22"/>
          <w:szCs w:val="22"/>
          <w:u w:val="single"/>
        </w:rPr>
        <w:t>4</w:t>
      </w:r>
      <w:r w:rsidRPr="001A56A4">
        <w:rPr>
          <w:rFonts w:ascii="Arial" w:hAnsi="Arial" w:cs="Arial"/>
          <w:b/>
          <w:sz w:val="22"/>
          <w:szCs w:val="22"/>
          <w:u w:val="single"/>
        </w:rPr>
        <w:t>):</w:t>
      </w:r>
      <w:r w:rsidRPr="00236024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291C63" w:rsidRPr="00236024" w:rsidRDefault="00291C63" w:rsidP="00291C63">
      <w:pPr>
        <w:pStyle w:val="Akapitzlist"/>
        <w:numPr>
          <w:ilvl w:val="0"/>
          <w:numId w:val="9"/>
        </w:numPr>
        <w:spacing w:line="276" w:lineRule="auto"/>
        <w:rPr>
          <w:rFonts w:ascii="Arial" w:hAnsi="Arial" w:cs="Arial"/>
          <w:sz w:val="22"/>
          <w:szCs w:val="22"/>
        </w:rPr>
      </w:pPr>
      <w:r w:rsidRPr="00236024">
        <w:rPr>
          <w:rFonts w:ascii="Arial" w:hAnsi="Arial" w:cs="Arial"/>
          <w:sz w:val="22"/>
          <w:szCs w:val="22"/>
        </w:rPr>
        <w:t>Aktualnymi badaniami lekarskimi;</w:t>
      </w:r>
    </w:p>
    <w:p w:rsidR="00291C63" w:rsidRPr="00236024" w:rsidRDefault="00291C63" w:rsidP="00291C63">
      <w:pPr>
        <w:pStyle w:val="Akapitzlist"/>
        <w:numPr>
          <w:ilvl w:val="0"/>
          <w:numId w:val="9"/>
        </w:numPr>
        <w:spacing w:line="276" w:lineRule="auto"/>
        <w:rPr>
          <w:rFonts w:ascii="Arial" w:hAnsi="Arial" w:cs="Arial"/>
          <w:sz w:val="22"/>
          <w:szCs w:val="22"/>
        </w:rPr>
      </w:pPr>
      <w:r w:rsidRPr="00236024">
        <w:rPr>
          <w:rFonts w:ascii="Arial" w:hAnsi="Arial" w:cs="Arial"/>
          <w:sz w:val="22"/>
          <w:szCs w:val="22"/>
        </w:rPr>
        <w:t>Aktualnymi potwierdzeniami szkoleń BHP;</w:t>
      </w:r>
    </w:p>
    <w:p w:rsidR="00291C63" w:rsidRPr="00236024" w:rsidRDefault="00291C63" w:rsidP="00291C63">
      <w:pPr>
        <w:pStyle w:val="Akapitzlist"/>
        <w:numPr>
          <w:ilvl w:val="0"/>
          <w:numId w:val="9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236024">
        <w:rPr>
          <w:rFonts w:ascii="Arial" w:hAnsi="Arial" w:cs="Arial"/>
          <w:sz w:val="22"/>
          <w:szCs w:val="22"/>
        </w:rPr>
        <w:t>Niezbędnymi uprawnieniami i kwalifikacjami do wykonywania prac wynikających z umowy;</w:t>
      </w:r>
    </w:p>
    <w:p w:rsidR="00291C63" w:rsidRDefault="00291C63" w:rsidP="00291C63">
      <w:pPr>
        <w:pStyle w:val="Akapitzlist"/>
        <w:numPr>
          <w:ilvl w:val="0"/>
          <w:numId w:val="9"/>
        </w:numPr>
        <w:spacing w:after="200" w:line="276" w:lineRule="auto"/>
        <w:contextualSpacing/>
        <w:rPr>
          <w:rFonts w:ascii="Arial" w:hAnsi="Arial" w:cs="Arial"/>
          <w:bCs/>
          <w:sz w:val="22"/>
          <w:szCs w:val="22"/>
        </w:rPr>
      </w:pPr>
      <w:r w:rsidRPr="00236024">
        <w:rPr>
          <w:rFonts w:ascii="Arial" w:hAnsi="Arial" w:cs="Arial"/>
          <w:bCs/>
          <w:sz w:val="22"/>
          <w:szCs w:val="22"/>
        </w:rPr>
        <w:t>Uprawnienia energetyczne dla prac związanych z eksploatacją (obsługa, konserwacja, remonty, montaż i prace kontrolno-pomiarowe).</w:t>
      </w:r>
    </w:p>
    <w:p w:rsidR="00291C63" w:rsidRPr="00F953B8" w:rsidRDefault="00291C63" w:rsidP="00291C63">
      <w:pPr>
        <w:spacing w:after="200" w:line="276" w:lineRule="auto"/>
        <w:contextualSpacing/>
        <w:rPr>
          <w:rFonts w:cs="Arial"/>
          <w:bCs/>
          <w:szCs w:val="22"/>
        </w:rPr>
      </w:pPr>
    </w:p>
    <w:p w:rsidR="00291C63" w:rsidRPr="000C5256" w:rsidRDefault="00291C63" w:rsidP="00291C63">
      <w:pPr>
        <w:spacing w:line="276" w:lineRule="auto"/>
        <w:ind w:left="709"/>
        <w:rPr>
          <w:b/>
        </w:rPr>
      </w:pPr>
      <w:r w:rsidRPr="000C5256">
        <w:rPr>
          <w:b/>
        </w:rPr>
        <w:t>Ważne informacje uzupełniające do przetargu ofertowego z którymi należy się zapoznać:</w:t>
      </w:r>
    </w:p>
    <w:p w:rsidR="00291C63" w:rsidRDefault="00291C63" w:rsidP="00291C63"/>
    <w:p w:rsidR="00291C63" w:rsidRPr="00CB5AF6" w:rsidRDefault="00291C63" w:rsidP="00291C63">
      <w:pPr>
        <w:autoSpaceDE w:val="0"/>
        <w:autoSpaceDN w:val="0"/>
        <w:spacing w:line="276" w:lineRule="auto"/>
        <w:ind w:left="709" w:firstLine="709"/>
        <w:jc w:val="both"/>
        <w:rPr>
          <w:rFonts w:cs="Courier New"/>
          <w:color w:val="000000"/>
          <w:szCs w:val="22"/>
        </w:rPr>
      </w:pPr>
      <w:r w:rsidRPr="00DD68EA">
        <w:rPr>
          <w:rFonts w:cs="Courier New"/>
          <w:color w:val="000000"/>
          <w:szCs w:val="22"/>
        </w:rPr>
        <w:t>W związku z wejściem w życie w dniu 1 stycznia 2020 r. ustawy z dnia 19 lipca 2019r. o zmianie niektórych ustaw w celu ograniczenia zatorów płatniczych (Dz.U. z 2019r. poz. 1649) informujemy, że: Dyckerhoff Polska Sp. z o.o. z siedzibą w Nowinach przy ul. Zakładowej 3, 26-052 Nowiny, posiada status  dużego przedsiębiorcy, w rozumieniu Załącznika nr I Rozporządzenia Komisji (UE) nr 651/2014 z dnia: 17 czerwca 2014r. uznającego niektóre rodzaje pomocy za zgodne z rynkiem wewnętrznym w zastosowaniu art. 107 i 108 Traktatu (Dz. Urz. UE L 187 z dnia 26.06.2014r z późniejszymi zmianami ).</w:t>
      </w:r>
    </w:p>
    <w:p w:rsidR="00291C63" w:rsidRPr="00DD68EA" w:rsidRDefault="00291C63" w:rsidP="00291C63">
      <w:pPr>
        <w:autoSpaceDE w:val="0"/>
        <w:autoSpaceDN w:val="0"/>
        <w:ind w:left="709" w:firstLine="709"/>
        <w:rPr>
          <w:rFonts w:cs="Courier New"/>
          <w:color w:val="000000"/>
          <w:szCs w:val="22"/>
        </w:rPr>
      </w:pPr>
      <w:r w:rsidRPr="00DD68EA">
        <w:rPr>
          <w:rFonts w:cs="Courier New"/>
          <w:color w:val="000000"/>
          <w:szCs w:val="22"/>
        </w:rPr>
        <w:t xml:space="preserve">Załączamy link do ogólnie przyjętego Kodu Postępowania w Koncernie </w:t>
      </w:r>
      <w:proofErr w:type="spellStart"/>
      <w:r w:rsidRPr="00DD68EA">
        <w:rPr>
          <w:rFonts w:cs="Courier New"/>
          <w:color w:val="000000"/>
          <w:szCs w:val="22"/>
        </w:rPr>
        <w:t>Buzzi</w:t>
      </w:r>
      <w:proofErr w:type="spellEnd"/>
      <w:r w:rsidRPr="00DD68EA">
        <w:rPr>
          <w:rFonts w:cs="Courier New"/>
          <w:color w:val="000000"/>
          <w:szCs w:val="22"/>
        </w:rPr>
        <w:t xml:space="preserve"> </w:t>
      </w:r>
      <w:proofErr w:type="spellStart"/>
      <w:r w:rsidRPr="00DD68EA">
        <w:rPr>
          <w:rFonts w:cs="Courier New"/>
          <w:color w:val="000000"/>
          <w:szCs w:val="22"/>
        </w:rPr>
        <w:t>Unicem</w:t>
      </w:r>
      <w:proofErr w:type="spellEnd"/>
      <w:r w:rsidRPr="00DD68EA">
        <w:rPr>
          <w:rFonts w:cs="Courier New"/>
          <w:color w:val="000000"/>
          <w:szCs w:val="22"/>
        </w:rPr>
        <w:t xml:space="preserve"> </w:t>
      </w:r>
      <w:proofErr w:type="spellStart"/>
      <w:r w:rsidRPr="00DD68EA">
        <w:rPr>
          <w:rFonts w:cs="Courier New"/>
          <w:color w:val="000000"/>
          <w:szCs w:val="22"/>
        </w:rPr>
        <w:t>SpA</w:t>
      </w:r>
      <w:proofErr w:type="spellEnd"/>
      <w:r w:rsidRPr="00DD68EA">
        <w:rPr>
          <w:rFonts w:cs="Courier New"/>
          <w:color w:val="000000"/>
          <w:szCs w:val="22"/>
        </w:rPr>
        <w:t>. Wnosimy o zapoznanie się i jego przestrzeganie w relacjach biznesowych z Dyckerhoff Polska Sp. z o.o.</w:t>
      </w:r>
    </w:p>
    <w:p w:rsidR="00291C63" w:rsidRPr="00236024" w:rsidRDefault="00291C63" w:rsidP="00291C63">
      <w:pPr>
        <w:pStyle w:val="Nagwek"/>
        <w:tabs>
          <w:tab w:val="clear" w:pos="4536"/>
          <w:tab w:val="clear" w:pos="9072"/>
          <w:tab w:val="left" w:pos="567"/>
        </w:tabs>
        <w:ind w:left="360" w:right="-1"/>
      </w:pPr>
      <w:r>
        <w:tab/>
      </w:r>
      <w:r>
        <w:rPr>
          <w:szCs w:val="22"/>
        </w:rPr>
        <w:t xml:space="preserve"> </w:t>
      </w:r>
      <w:r>
        <w:t xml:space="preserve">             </w:t>
      </w:r>
      <w:hyperlink r:id="rId9" w:history="1">
        <w:r w:rsidRPr="00986D11">
          <w:rPr>
            <w:rStyle w:val="Hipercze"/>
            <w:szCs w:val="22"/>
          </w:rPr>
          <w:t>https://www.dyckerhoff.pl/kodeks-postepowania</w:t>
        </w:r>
      </w:hyperlink>
    </w:p>
    <w:p w:rsidR="00291C63" w:rsidRDefault="00A85EFA" w:rsidP="00291C63">
      <w:pPr>
        <w:pStyle w:val="Nagwek"/>
        <w:tabs>
          <w:tab w:val="clear" w:pos="4536"/>
          <w:tab w:val="clear" w:pos="9072"/>
          <w:tab w:val="left" w:pos="567"/>
        </w:tabs>
        <w:ind w:right="-1"/>
        <w:rPr>
          <w:rFonts w:cs="Arial"/>
          <w:szCs w:val="22"/>
        </w:rPr>
      </w:pPr>
      <w:r>
        <w:rPr>
          <w:rFonts w:cs="Arial"/>
          <w:szCs w:val="22"/>
        </w:rPr>
        <w:br w:type="column"/>
      </w:r>
    </w:p>
    <w:p w:rsidR="00291C63" w:rsidRPr="00F953B8" w:rsidRDefault="00291C63" w:rsidP="00291C63">
      <w:pPr>
        <w:pStyle w:val="Akapitzlist"/>
        <w:numPr>
          <w:ilvl w:val="0"/>
          <w:numId w:val="3"/>
        </w:numPr>
        <w:spacing w:before="0" w:beforeAutospacing="0" w:after="200" w:afterAutospacing="0" w:line="480" w:lineRule="auto"/>
        <w:ind w:left="709" w:hanging="425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Kluczowe warunki zamówienia:</w:t>
      </w:r>
    </w:p>
    <w:p w:rsidR="00291C63" w:rsidRPr="00577B46" w:rsidRDefault="00291C63" w:rsidP="00291C63">
      <w:pPr>
        <w:spacing w:after="200"/>
        <w:ind w:left="709" w:firstLine="709"/>
        <w:contextualSpacing/>
        <w:jc w:val="both"/>
        <w:rPr>
          <w:rFonts w:cs="Arial"/>
          <w:szCs w:val="22"/>
          <w:lang w:eastAsia="pl-PL"/>
        </w:rPr>
      </w:pPr>
      <w:r w:rsidRPr="00577B46">
        <w:rPr>
          <w:rFonts w:cs="Arial"/>
          <w:szCs w:val="22"/>
        </w:rPr>
        <w:t xml:space="preserve">Zamawiający przewiduje możliwość dokonania zmian postanowień zawartej umowy w stosunku do treści oferty, na podstawie której dokonano wyboru Dostawcy, w następującym zakresie: </w:t>
      </w:r>
    </w:p>
    <w:p w:rsidR="00291C63" w:rsidRPr="00577B46" w:rsidRDefault="00291C63" w:rsidP="00291C63">
      <w:pPr>
        <w:pStyle w:val="Akapitzlist"/>
        <w:numPr>
          <w:ilvl w:val="0"/>
          <w:numId w:val="6"/>
        </w:numPr>
        <w:spacing w:after="200"/>
        <w:contextualSpacing/>
        <w:jc w:val="both"/>
        <w:rPr>
          <w:rFonts w:ascii="Arial" w:hAnsi="Arial" w:cs="Arial"/>
          <w:sz w:val="22"/>
          <w:szCs w:val="22"/>
        </w:rPr>
      </w:pPr>
      <w:r w:rsidRPr="00577B46">
        <w:rPr>
          <w:rFonts w:ascii="Arial" w:hAnsi="Arial" w:cs="Arial"/>
          <w:sz w:val="22"/>
          <w:szCs w:val="22"/>
        </w:rPr>
        <w:t>Konieczność wprowadzenia zmian będzie następstwem zmian wprowadzonych w umowach pomiędzy</w:t>
      </w:r>
      <w:r>
        <w:rPr>
          <w:rFonts w:ascii="Arial" w:hAnsi="Arial" w:cs="Arial"/>
          <w:sz w:val="22"/>
          <w:szCs w:val="22"/>
        </w:rPr>
        <w:t xml:space="preserve"> Inwestorem </w:t>
      </w:r>
      <w:r w:rsidRPr="00577B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Pr="00577B46">
        <w:rPr>
          <w:rFonts w:ascii="Arial" w:hAnsi="Arial" w:cs="Arial"/>
          <w:sz w:val="22"/>
          <w:szCs w:val="22"/>
        </w:rPr>
        <w:t>Zamawiającym</w:t>
      </w:r>
      <w:r>
        <w:rPr>
          <w:rFonts w:ascii="Arial" w:hAnsi="Arial" w:cs="Arial"/>
          <w:sz w:val="22"/>
          <w:szCs w:val="22"/>
        </w:rPr>
        <w:t>)</w:t>
      </w:r>
      <w:r w:rsidRPr="00577B46">
        <w:rPr>
          <w:rFonts w:ascii="Arial" w:hAnsi="Arial" w:cs="Arial"/>
          <w:sz w:val="22"/>
          <w:szCs w:val="22"/>
        </w:rPr>
        <w:t xml:space="preserve"> a inną niż </w:t>
      </w:r>
      <w:r>
        <w:rPr>
          <w:rFonts w:ascii="Arial" w:hAnsi="Arial" w:cs="Arial"/>
          <w:sz w:val="22"/>
          <w:szCs w:val="22"/>
        </w:rPr>
        <w:t>Wykonawca</w:t>
      </w:r>
      <w:r w:rsidRPr="00577B46">
        <w:rPr>
          <w:rFonts w:ascii="Arial" w:hAnsi="Arial" w:cs="Arial"/>
          <w:sz w:val="22"/>
          <w:szCs w:val="22"/>
        </w:rPr>
        <w:t xml:space="preserve"> stroną, w tym innym </w:t>
      </w:r>
      <w:r>
        <w:rPr>
          <w:rFonts w:ascii="Arial" w:hAnsi="Arial" w:cs="Arial"/>
          <w:sz w:val="22"/>
          <w:szCs w:val="22"/>
        </w:rPr>
        <w:t>wykon</w:t>
      </w:r>
      <w:r w:rsidRPr="00577B46">
        <w:rPr>
          <w:rFonts w:ascii="Arial" w:hAnsi="Arial" w:cs="Arial"/>
          <w:sz w:val="22"/>
          <w:szCs w:val="22"/>
        </w:rPr>
        <w:t xml:space="preserve">awcą lub instytucją nadzorującą realizację projektu, w ramach którego realizowane jest Zamówienie, przy czym zmiana może dotyczyć wyłącznie tych zapisów umowy, na które będą miały bezpośredni wpływ modyfikacje, a zmiany nie mogą prowadzić do zwiększenia wynagrodzenia </w:t>
      </w:r>
      <w:r>
        <w:rPr>
          <w:rFonts w:ascii="Arial" w:hAnsi="Arial" w:cs="Arial"/>
          <w:sz w:val="22"/>
          <w:szCs w:val="22"/>
        </w:rPr>
        <w:t>Wykonawcy</w:t>
      </w:r>
      <w:r w:rsidRPr="00577B46">
        <w:rPr>
          <w:rFonts w:ascii="Arial" w:hAnsi="Arial" w:cs="Arial"/>
          <w:sz w:val="22"/>
          <w:szCs w:val="22"/>
        </w:rPr>
        <w:t xml:space="preserve">. </w:t>
      </w:r>
    </w:p>
    <w:p w:rsidR="00291C63" w:rsidRPr="00577B46" w:rsidRDefault="00291C63" w:rsidP="00291C63">
      <w:pPr>
        <w:pStyle w:val="Akapitzlist"/>
        <w:numPr>
          <w:ilvl w:val="0"/>
          <w:numId w:val="6"/>
        </w:numPr>
        <w:spacing w:after="200"/>
        <w:contextualSpacing/>
        <w:jc w:val="both"/>
        <w:rPr>
          <w:rFonts w:ascii="Arial" w:hAnsi="Arial" w:cs="Arial"/>
          <w:sz w:val="22"/>
          <w:szCs w:val="22"/>
        </w:rPr>
      </w:pPr>
      <w:r w:rsidRPr="00577B46">
        <w:rPr>
          <w:rFonts w:ascii="Arial" w:hAnsi="Arial" w:cs="Arial"/>
          <w:sz w:val="22"/>
          <w:szCs w:val="22"/>
        </w:rPr>
        <w:t xml:space="preserve">Dopuszcza się zmianę terminu wykonania umowy w przypadkach, gdy: </w:t>
      </w:r>
    </w:p>
    <w:p w:rsidR="00291C63" w:rsidRPr="00577B46" w:rsidRDefault="00291C63" w:rsidP="00291C63">
      <w:pPr>
        <w:pStyle w:val="Akapitzlist"/>
        <w:numPr>
          <w:ilvl w:val="0"/>
          <w:numId w:val="7"/>
        </w:numPr>
        <w:spacing w:after="200"/>
        <w:contextualSpacing/>
        <w:jc w:val="both"/>
        <w:rPr>
          <w:rFonts w:ascii="Arial" w:hAnsi="Arial" w:cs="Arial"/>
          <w:sz w:val="22"/>
          <w:szCs w:val="22"/>
        </w:rPr>
      </w:pPr>
      <w:r w:rsidRPr="00577B46">
        <w:rPr>
          <w:rFonts w:ascii="Arial" w:hAnsi="Arial" w:cs="Arial"/>
          <w:sz w:val="22"/>
          <w:szCs w:val="22"/>
        </w:rPr>
        <w:t>wystąpiły zjawiska związane z działaniem siły wyższej (klęska żywiołowa, niepokoje społeczne, działania militarne, pandemia, itp.) uniemożliwiające dostawę przedmiotu zamówienia,</w:t>
      </w:r>
    </w:p>
    <w:p w:rsidR="00291C63" w:rsidRPr="00577B46" w:rsidRDefault="00291C63" w:rsidP="00291C63">
      <w:pPr>
        <w:pStyle w:val="Akapitzlist"/>
        <w:numPr>
          <w:ilvl w:val="0"/>
          <w:numId w:val="7"/>
        </w:numPr>
        <w:spacing w:after="200"/>
        <w:contextualSpacing/>
        <w:jc w:val="both"/>
        <w:rPr>
          <w:rFonts w:ascii="Arial" w:hAnsi="Arial" w:cs="Arial"/>
          <w:sz w:val="22"/>
          <w:szCs w:val="22"/>
        </w:rPr>
      </w:pPr>
      <w:r w:rsidRPr="00577B46">
        <w:rPr>
          <w:rFonts w:ascii="Arial" w:hAnsi="Arial" w:cs="Arial"/>
          <w:sz w:val="22"/>
          <w:szCs w:val="22"/>
        </w:rPr>
        <w:t>wystąpią okoliczności, których strony umowy nie były w stanie przewidzieć, pomimo zachowania należytej staranności lub z przyczyn wystąpienia przeszkód formalnoprawnych niezależnych od stron umowy,</w:t>
      </w:r>
    </w:p>
    <w:p w:rsidR="00291C63" w:rsidRPr="00577B46" w:rsidRDefault="00291C63" w:rsidP="00291C63">
      <w:pPr>
        <w:pStyle w:val="Akapitzlist"/>
        <w:numPr>
          <w:ilvl w:val="0"/>
          <w:numId w:val="7"/>
        </w:numPr>
        <w:spacing w:after="200"/>
        <w:contextualSpacing/>
        <w:jc w:val="both"/>
        <w:rPr>
          <w:rFonts w:ascii="Arial" w:hAnsi="Arial" w:cs="Arial"/>
          <w:sz w:val="22"/>
          <w:szCs w:val="22"/>
        </w:rPr>
      </w:pPr>
      <w:r w:rsidRPr="00577B46">
        <w:rPr>
          <w:rFonts w:ascii="Arial" w:hAnsi="Arial" w:cs="Arial"/>
          <w:sz w:val="22"/>
          <w:szCs w:val="22"/>
        </w:rPr>
        <w:t>powstały opóźnienia na wcześniejszych etapach realizacji projektu,</w:t>
      </w:r>
    </w:p>
    <w:p w:rsidR="00291C63" w:rsidRPr="00577B46" w:rsidRDefault="00291C63" w:rsidP="00291C63">
      <w:pPr>
        <w:pStyle w:val="Akapitzlist"/>
        <w:numPr>
          <w:ilvl w:val="0"/>
          <w:numId w:val="7"/>
        </w:numPr>
        <w:spacing w:after="200"/>
        <w:contextualSpacing/>
        <w:jc w:val="both"/>
        <w:rPr>
          <w:rFonts w:ascii="Arial" w:hAnsi="Arial" w:cs="Arial"/>
          <w:sz w:val="22"/>
          <w:szCs w:val="22"/>
        </w:rPr>
      </w:pPr>
      <w:r w:rsidRPr="00577B46">
        <w:rPr>
          <w:rFonts w:ascii="Arial" w:hAnsi="Arial" w:cs="Arial"/>
          <w:sz w:val="22"/>
          <w:szCs w:val="22"/>
        </w:rPr>
        <w:t>powstały opóźnienia w wydaniu lub zmiany w decyzjach administracyjnych lub innych instytucji (decyzje władz publicznych, zmiany obowiązującego prawa, oczekiwanie na nieprzewidziane wcześniej a konieczne wyniki ekspertyz, wyroki sądowe, itp.),</w:t>
      </w:r>
    </w:p>
    <w:p w:rsidR="00291C63" w:rsidRPr="00577B46" w:rsidRDefault="00291C63" w:rsidP="00291C63">
      <w:pPr>
        <w:pStyle w:val="Akapitzlist"/>
        <w:numPr>
          <w:ilvl w:val="0"/>
          <w:numId w:val="7"/>
        </w:numPr>
        <w:spacing w:after="200"/>
        <w:contextualSpacing/>
        <w:jc w:val="both"/>
        <w:rPr>
          <w:rFonts w:ascii="Arial" w:hAnsi="Arial" w:cs="Arial"/>
          <w:sz w:val="22"/>
          <w:szCs w:val="22"/>
        </w:rPr>
      </w:pPr>
      <w:r w:rsidRPr="00577B46">
        <w:rPr>
          <w:rFonts w:ascii="Arial" w:hAnsi="Arial" w:cs="Arial"/>
          <w:sz w:val="22"/>
          <w:szCs w:val="22"/>
        </w:rPr>
        <w:t xml:space="preserve">przedmiot umowy zostanie wykonany przed terminem umownym i pozyskania przez </w:t>
      </w:r>
      <w:r>
        <w:rPr>
          <w:rFonts w:ascii="Arial" w:hAnsi="Arial" w:cs="Arial"/>
          <w:sz w:val="22"/>
          <w:szCs w:val="22"/>
        </w:rPr>
        <w:t>Inwestora (</w:t>
      </w:r>
      <w:r w:rsidRPr="00577B46">
        <w:rPr>
          <w:rFonts w:ascii="Arial" w:hAnsi="Arial" w:cs="Arial"/>
          <w:sz w:val="22"/>
          <w:szCs w:val="22"/>
        </w:rPr>
        <w:t>Zamawiającego</w:t>
      </w:r>
      <w:r>
        <w:rPr>
          <w:rFonts w:ascii="Arial" w:hAnsi="Arial" w:cs="Arial"/>
          <w:sz w:val="22"/>
          <w:szCs w:val="22"/>
        </w:rPr>
        <w:t>)</w:t>
      </w:r>
      <w:r w:rsidRPr="00577B46">
        <w:rPr>
          <w:rFonts w:ascii="Arial" w:hAnsi="Arial" w:cs="Arial"/>
          <w:sz w:val="22"/>
          <w:szCs w:val="22"/>
        </w:rPr>
        <w:t xml:space="preserve"> środków na zapłatę wynagrodzenia </w:t>
      </w:r>
      <w:r>
        <w:rPr>
          <w:rFonts w:ascii="Arial" w:hAnsi="Arial" w:cs="Arial"/>
          <w:sz w:val="22"/>
          <w:szCs w:val="22"/>
        </w:rPr>
        <w:t>Wykon</w:t>
      </w:r>
      <w:r w:rsidRPr="00577B46">
        <w:rPr>
          <w:rFonts w:ascii="Arial" w:hAnsi="Arial" w:cs="Arial"/>
          <w:sz w:val="22"/>
          <w:szCs w:val="22"/>
        </w:rPr>
        <w:t>awcy we wcześniejszym terminie,</w:t>
      </w:r>
    </w:p>
    <w:p w:rsidR="00291C63" w:rsidRPr="00577B46" w:rsidRDefault="00291C63" w:rsidP="00291C63">
      <w:pPr>
        <w:pStyle w:val="Akapitzlist"/>
        <w:numPr>
          <w:ilvl w:val="0"/>
          <w:numId w:val="7"/>
        </w:numPr>
        <w:spacing w:after="200"/>
        <w:contextualSpacing/>
        <w:jc w:val="both"/>
        <w:rPr>
          <w:rFonts w:ascii="Arial" w:hAnsi="Arial" w:cs="Arial"/>
          <w:sz w:val="22"/>
          <w:szCs w:val="22"/>
        </w:rPr>
      </w:pPr>
      <w:r w:rsidRPr="00577B46">
        <w:rPr>
          <w:rFonts w:ascii="Arial" w:hAnsi="Arial" w:cs="Arial"/>
          <w:sz w:val="22"/>
          <w:szCs w:val="22"/>
        </w:rPr>
        <w:t>wystąpi potrzeba przeprowadzenia dodatkowych dostaw, polegających na częściowej wymianie dostarczonych elementów zamówienia lub instalacji albo zwiększeniu zaplanowanej dostawy lub rozbudowie istniejących instalacji.</w:t>
      </w:r>
    </w:p>
    <w:p w:rsidR="00214112" w:rsidRDefault="00291C63" w:rsidP="00291C63">
      <w:pPr>
        <w:pStyle w:val="Nagwek"/>
        <w:tabs>
          <w:tab w:val="clear" w:pos="4536"/>
          <w:tab w:val="clear" w:pos="9072"/>
          <w:tab w:val="left" w:pos="567"/>
        </w:tabs>
        <w:spacing w:line="240" w:lineRule="auto"/>
        <w:ind w:left="720" w:right="-1"/>
        <w:jc w:val="both"/>
        <w:rPr>
          <w:rFonts w:cs="Arial"/>
          <w:b/>
          <w:szCs w:val="22"/>
        </w:rPr>
      </w:pPr>
      <w:r w:rsidRPr="00577B46">
        <w:rPr>
          <w:rFonts w:cs="Arial"/>
          <w:szCs w:val="22"/>
        </w:rPr>
        <w:t xml:space="preserve">Wszelkie zmiany postanowień umowy wymagają formy pisemnej pod rygorem nieważności. Wystąpienie którejkolwiek z wymienionych wyżej okoliczności w zakresie mającym wpływ na przebieg realizacji zamówienia skutkuje tym, iż termin wykonania umowy może ulec odpowiedniemu przedłużeniu/zmianie o czas niezbędny do zakończenia wykonania jej przedmiotu w sposób należyty. Wszelkie opóźnienia/zmiany muszą być udokumentowane stosownymi protokołami podpisanymi przez </w:t>
      </w:r>
      <w:r>
        <w:rPr>
          <w:rFonts w:cs="Arial"/>
          <w:szCs w:val="22"/>
        </w:rPr>
        <w:t>Wykonawcę</w:t>
      </w:r>
      <w:r w:rsidRPr="00577B46">
        <w:rPr>
          <w:rFonts w:cs="Arial"/>
          <w:szCs w:val="22"/>
        </w:rPr>
        <w:t xml:space="preserve"> i </w:t>
      </w:r>
      <w:r>
        <w:rPr>
          <w:rFonts w:cs="Arial"/>
          <w:szCs w:val="22"/>
        </w:rPr>
        <w:t>Inwestora (</w:t>
      </w:r>
      <w:r w:rsidRPr="00577B46">
        <w:rPr>
          <w:rFonts w:cs="Arial"/>
          <w:szCs w:val="22"/>
        </w:rPr>
        <w:t>Zamawiającego</w:t>
      </w:r>
      <w:r>
        <w:rPr>
          <w:rFonts w:cs="Arial"/>
          <w:szCs w:val="22"/>
        </w:rPr>
        <w:t>)</w:t>
      </w:r>
      <w:r w:rsidRPr="00577B46">
        <w:rPr>
          <w:rFonts w:cs="Arial"/>
          <w:szCs w:val="22"/>
        </w:rPr>
        <w:t>, na podstawie których strony ustalą nowe terminy.</w:t>
      </w:r>
    </w:p>
    <w:p w:rsidR="009B25D3" w:rsidRDefault="009B25D3" w:rsidP="00214112">
      <w:pPr>
        <w:pStyle w:val="Nagwek"/>
        <w:tabs>
          <w:tab w:val="clear" w:pos="4536"/>
          <w:tab w:val="clear" w:pos="9072"/>
          <w:tab w:val="left" w:pos="567"/>
        </w:tabs>
        <w:spacing w:line="240" w:lineRule="auto"/>
        <w:ind w:left="720" w:right="-1"/>
        <w:jc w:val="both"/>
        <w:rPr>
          <w:rFonts w:cs="Arial"/>
          <w:b/>
          <w:szCs w:val="22"/>
        </w:rPr>
      </w:pPr>
    </w:p>
    <w:p w:rsidR="009B25D3" w:rsidRDefault="009B25D3" w:rsidP="00214112">
      <w:pPr>
        <w:pStyle w:val="Nagwek"/>
        <w:tabs>
          <w:tab w:val="clear" w:pos="4536"/>
          <w:tab w:val="clear" w:pos="9072"/>
          <w:tab w:val="left" w:pos="567"/>
        </w:tabs>
        <w:spacing w:line="240" w:lineRule="auto"/>
        <w:ind w:left="720" w:right="-1"/>
        <w:jc w:val="both"/>
        <w:rPr>
          <w:rFonts w:cs="Arial"/>
          <w:b/>
          <w:szCs w:val="22"/>
        </w:rPr>
      </w:pPr>
    </w:p>
    <w:p w:rsidR="009B25D3" w:rsidRDefault="009B25D3" w:rsidP="00214112">
      <w:pPr>
        <w:pStyle w:val="Nagwek"/>
        <w:tabs>
          <w:tab w:val="clear" w:pos="4536"/>
          <w:tab w:val="clear" w:pos="9072"/>
          <w:tab w:val="left" w:pos="567"/>
        </w:tabs>
        <w:spacing w:line="240" w:lineRule="auto"/>
        <w:ind w:left="720" w:right="-1"/>
        <w:jc w:val="both"/>
        <w:rPr>
          <w:rFonts w:cs="Arial"/>
          <w:b/>
          <w:szCs w:val="22"/>
        </w:rPr>
      </w:pPr>
    </w:p>
    <w:p w:rsidR="009B25D3" w:rsidRDefault="009B25D3" w:rsidP="00214112">
      <w:pPr>
        <w:pStyle w:val="Nagwek"/>
        <w:tabs>
          <w:tab w:val="clear" w:pos="4536"/>
          <w:tab w:val="clear" w:pos="9072"/>
          <w:tab w:val="left" w:pos="567"/>
        </w:tabs>
        <w:spacing w:line="240" w:lineRule="auto"/>
        <w:ind w:left="720" w:right="-1"/>
        <w:jc w:val="both"/>
        <w:rPr>
          <w:rFonts w:cs="Arial"/>
          <w:b/>
          <w:szCs w:val="22"/>
        </w:rPr>
      </w:pPr>
    </w:p>
    <w:p w:rsidR="009B25D3" w:rsidRDefault="009B25D3" w:rsidP="00214112">
      <w:pPr>
        <w:pStyle w:val="Nagwek"/>
        <w:tabs>
          <w:tab w:val="clear" w:pos="4536"/>
          <w:tab w:val="clear" w:pos="9072"/>
          <w:tab w:val="left" w:pos="567"/>
        </w:tabs>
        <w:spacing w:line="240" w:lineRule="auto"/>
        <w:ind w:left="720" w:right="-1"/>
        <w:jc w:val="both"/>
        <w:rPr>
          <w:rFonts w:cs="Arial"/>
          <w:b/>
          <w:szCs w:val="22"/>
        </w:rPr>
      </w:pPr>
    </w:p>
    <w:p w:rsidR="00CA5AEE" w:rsidRDefault="00CA5AEE" w:rsidP="00214112">
      <w:pPr>
        <w:pStyle w:val="Nagwek"/>
        <w:tabs>
          <w:tab w:val="clear" w:pos="4536"/>
          <w:tab w:val="clear" w:pos="9072"/>
          <w:tab w:val="left" w:pos="567"/>
        </w:tabs>
        <w:spacing w:line="240" w:lineRule="auto"/>
        <w:ind w:left="720" w:right="-1"/>
        <w:jc w:val="both"/>
        <w:rPr>
          <w:rFonts w:cs="Arial"/>
          <w:b/>
          <w:szCs w:val="22"/>
        </w:rPr>
      </w:pPr>
    </w:p>
    <w:p w:rsidR="009B25D3" w:rsidRDefault="009B25D3" w:rsidP="00214112">
      <w:pPr>
        <w:pStyle w:val="Nagwek"/>
        <w:tabs>
          <w:tab w:val="clear" w:pos="4536"/>
          <w:tab w:val="clear" w:pos="9072"/>
          <w:tab w:val="left" w:pos="567"/>
        </w:tabs>
        <w:spacing w:line="240" w:lineRule="auto"/>
        <w:ind w:left="720" w:right="-1"/>
        <w:jc w:val="both"/>
        <w:rPr>
          <w:rFonts w:cs="Arial"/>
          <w:b/>
          <w:szCs w:val="22"/>
        </w:rPr>
      </w:pPr>
    </w:p>
    <w:p w:rsidR="007C3030" w:rsidRDefault="007C3030" w:rsidP="00214112">
      <w:pPr>
        <w:pStyle w:val="Nagwek"/>
        <w:tabs>
          <w:tab w:val="clear" w:pos="4536"/>
          <w:tab w:val="clear" w:pos="9072"/>
          <w:tab w:val="left" w:pos="567"/>
        </w:tabs>
        <w:spacing w:line="240" w:lineRule="auto"/>
        <w:ind w:left="720" w:right="-1"/>
        <w:jc w:val="both"/>
        <w:rPr>
          <w:rFonts w:cs="Arial"/>
          <w:b/>
          <w:szCs w:val="22"/>
        </w:rPr>
      </w:pPr>
    </w:p>
    <w:p w:rsidR="007C3030" w:rsidRDefault="007C3030" w:rsidP="00214112">
      <w:pPr>
        <w:pStyle w:val="Nagwek"/>
        <w:tabs>
          <w:tab w:val="clear" w:pos="4536"/>
          <w:tab w:val="clear" w:pos="9072"/>
          <w:tab w:val="left" w:pos="567"/>
        </w:tabs>
        <w:spacing w:line="240" w:lineRule="auto"/>
        <w:ind w:left="720" w:right="-1"/>
        <w:jc w:val="both"/>
        <w:rPr>
          <w:rFonts w:cs="Arial"/>
          <w:b/>
          <w:szCs w:val="22"/>
        </w:rPr>
      </w:pPr>
    </w:p>
    <w:p w:rsidR="007C3030" w:rsidRDefault="007C3030" w:rsidP="00214112">
      <w:pPr>
        <w:pStyle w:val="Nagwek"/>
        <w:tabs>
          <w:tab w:val="clear" w:pos="4536"/>
          <w:tab w:val="clear" w:pos="9072"/>
          <w:tab w:val="left" w:pos="567"/>
        </w:tabs>
        <w:spacing w:line="240" w:lineRule="auto"/>
        <w:ind w:left="720" w:right="-1"/>
        <w:jc w:val="both"/>
        <w:rPr>
          <w:rFonts w:cs="Arial"/>
          <w:b/>
          <w:szCs w:val="22"/>
        </w:rPr>
      </w:pPr>
    </w:p>
    <w:p w:rsidR="007C3030" w:rsidRDefault="007C3030" w:rsidP="00214112">
      <w:pPr>
        <w:pStyle w:val="Nagwek"/>
        <w:tabs>
          <w:tab w:val="clear" w:pos="4536"/>
          <w:tab w:val="clear" w:pos="9072"/>
          <w:tab w:val="left" w:pos="567"/>
        </w:tabs>
        <w:spacing w:line="240" w:lineRule="auto"/>
        <w:ind w:left="720" w:right="-1"/>
        <w:jc w:val="both"/>
        <w:rPr>
          <w:rFonts w:cs="Arial"/>
          <w:b/>
          <w:szCs w:val="22"/>
        </w:rPr>
      </w:pPr>
    </w:p>
    <w:p w:rsidR="007C3030" w:rsidRDefault="007C3030" w:rsidP="00214112">
      <w:pPr>
        <w:pStyle w:val="Nagwek"/>
        <w:tabs>
          <w:tab w:val="clear" w:pos="4536"/>
          <w:tab w:val="clear" w:pos="9072"/>
          <w:tab w:val="left" w:pos="567"/>
        </w:tabs>
        <w:spacing w:line="240" w:lineRule="auto"/>
        <w:ind w:left="720" w:right="-1"/>
        <w:jc w:val="both"/>
        <w:rPr>
          <w:rFonts w:cs="Arial"/>
          <w:b/>
          <w:szCs w:val="22"/>
        </w:rPr>
      </w:pPr>
    </w:p>
    <w:p w:rsidR="007C3030" w:rsidRDefault="007C3030" w:rsidP="00214112">
      <w:pPr>
        <w:pStyle w:val="Nagwek"/>
        <w:tabs>
          <w:tab w:val="clear" w:pos="4536"/>
          <w:tab w:val="clear" w:pos="9072"/>
          <w:tab w:val="left" w:pos="567"/>
        </w:tabs>
        <w:spacing w:line="240" w:lineRule="auto"/>
        <w:ind w:left="720" w:right="-1"/>
        <w:jc w:val="both"/>
        <w:rPr>
          <w:rFonts w:cs="Arial"/>
          <w:b/>
          <w:szCs w:val="22"/>
        </w:rPr>
      </w:pPr>
    </w:p>
    <w:p w:rsidR="007C3030" w:rsidRDefault="007C3030" w:rsidP="00214112">
      <w:pPr>
        <w:pStyle w:val="Nagwek"/>
        <w:tabs>
          <w:tab w:val="clear" w:pos="4536"/>
          <w:tab w:val="clear" w:pos="9072"/>
          <w:tab w:val="left" w:pos="567"/>
        </w:tabs>
        <w:spacing w:line="240" w:lineRule="auto"/>
        <w:ind w:left="720" w:right="-1"/>
        <w:jc w:val="both"/>
        <w:rPr>
          <w:rFonts w:cs="Arial"/>
          <w:b/>
          <w:szCs w:val="22"/>
        </w:rPr>
      </w:pPr>
    </w:p>
    <w:p w:rsidR="00214112" w:rsidRDefault="00214112" w:rsidP="00214112">
      <w:pPr>
        <w:pStyle w:val="Nagwek"/>
        <w:tabs>
          <w:tab w:val="clear" w:pos="4536"/>
          <w:tab w:val="clear" w:pos="9072"/>
          <w:tab w:val="left" w:pos="567"/>
        </w:tabs>
        <w:spacing w:line="240" w:lineRule="auto"/>
        <w:ind w:left="720" w:right="-1"/>
        <w:jc w:val="both"/>
        <w:rPr>
          <w:rFonts w:cs="Arial"/>
          <w:b/>
          <w:szCs w:val="22"/>
        </w:rPr>
      </w:pPr>
    </w:p>
    <w:p w:rsidR="00C179D0" w:rsidRDefault="0061216F" w:rsidP="006B636B">
      <w:pPr>
        <w:pStyle w:val="Nagwek"/>
        <w:numPr>
          <w:ilvl w:val="0"/>
          <w:numId w:val="3"/>
        </w:numPr>
        <w:tabs>
          <w:tab w:val="clear" w:pos="4536"/>
          <w:tab w:val="clear" w:pos="9072"/>
          <w:tab w:val="left" w:pos="567"/>
        </w:tabs>
        <w:spacing w:line="240" w:lineRule="auto"/>
        <w:ind w:right="-1"/>
        <w:jc w:val="both"/>
        <w:rPr>
          <w:rFonts w:cs="Arial"/>
          <w:b/>
          <w:szCs w:val="22"/>
        </w:rPr>
      </w:pPr>
      <w:r w:rsidRPr="0061216F">
        <w:rPr>
          <w:rFonts w:cs="Arial"/>
          <w:b/>
          <w:szCs w:val="22"/>
        </w:rPr>
        <w:lastRenderedPageBreak/>
        <w:t>Załączniki</w:t>
      </w:r>
      <w:r w:rsidR="00056A3A">
        <w:rPr>
          <w:rFonts w:cs="Arial"/>
          <w:b/>
          <w:szCs w:val="22"/>
        </w:rPr>
        <w:t xml:space="preserve"> </w:t>
      </w:r>
    </w:p>
    <w:p w:rsidR="009B25D3" w:rsidRDefault="009B25D3" w:rsidP="009B25D3">
      <w:pPr>
        <w:pStyle w:val="Nagwek"/>
        <w:tabs>
          <w:tab w:val="clear" w:pos="4536"/>
          <w:tab w:val="clear" w:pos="9072"/>
          <w:tab w:val="left" w:pos="567"/>
        </w:tabs>
        <w:spacing w:line="240" w:lineRule="auto"/>
        <w:ind w:right="-1"/>
        <w:jc w:val="both"/>
        <w:rPr>
          <w:rFonts w:cs="Arial"/>
          <w:b/>
          <w:szCs w:val="22"/>
        </w:rPr>
      </w:pPr>
    </w:p>
    <w:p w:rsidR="00E26CDD" w:rsidRDefault="00E26CDD" w:rsidP="00FA6E1E">
      <w:pPr>
        <w:spacing w:line="360" w:lineRule="auto"/>
        <w:ind w:left="709"/>
      </w:pPr>
      <w:bookmarkStart w:id="6" w:name="_Hlk168052081"/>
    </w:p>
    <w:p w:rsidR="003E40EE" w:rsidRDefault="003E40EE" w:rsidP="003E40EE">
      <w:pPr>
        <w:pStyle w:val="Nagwek"/>
        <w:tabs>
          <w:tab w:val="clear" w:pos="4536"/>
          <w:tab w:val="clear" w:pos="9072"/>
          <w:tab w:val="left" w:pos="567"/>
        </w:tabs>
        <w:spacing w:line="360" w:lineRule="auto"/>
        <w:ind w:left="709" w:right="-1"/>
        <w:jc w:val="both"/>
        <w:rPr>
          <w:rFonts w:cs="Arial"/>
          <w:szCs w:val="22"/>
        </w:rPr>
      </w:pPr>
      <w:r>
        <w:t xml:space="preserve">Załącznik nr 1 - </w:t>
      </w:r>
      <w:r w:rsidRPr="00F507E1">
        <w:rPr>
          <w:rFonts w:cs="Arial"/>
          <w:szCs w:val="22"/>
        </w:rPr>
        <w:t>Ogólne warunki zakupu Dyckerhoff Polska Sp. z o.o.</w:t>
      </w:r>
    </w:p>
    <w:p w:rsidR="003E40EE" w:rsidRDefault="003E40EE" w:rsidP="003E40EE">
      <w:pPr>
        <w:pStyle w:val="Nagwek"/>
        <w:tabs>
          <w:tab w:val="clear" w:pos="4536"/>
          <w:tab w:val="clear" w:pos="9072"/>
          <w:tab w:val="left" w:pos="567"/>
        </w:tabs>
        <w:spacing w:line="360" w:lineRule="auto"/>
        <w:ind w:left="709" w:right="-1"/>
        <w:jc w:val="both"/>
        <w:rPr>
          <w:rFonts w:cs="Arial"/>
          <w:szCs w:val="22"/>
        </w:rPr>
      </w:pPr>
      <w:r>
        <w:t xml:space="preserve">Załącznik nr 2 - </w:t>
      </w:r>
      <w:r w:rsidRPr="00335F05">
        <w:rPr>
          <w:rFonts w:cs="Arial"/>
          <w:szCs w:val="22"/>
        </w:rPr>
        <w:t>Zasady funkcjonowania firm obcych</w:t>
      </w:r>
    </w:p>
    <w:p w:rsidR="003E40EE" w:rsidRDefault="003E40EE" w:rsidP="003E40EE">
      <w:pPr>
        <w:pStyle w:val="Nagwek"/>
        <w:tabs>
          <w:tab w:val="clear" w:pos="4536"/>
          <w:tab w:val="clear" w:pos="9072"/>
          <w:tab w:val="left" w:pos="567"/>
        </w:tabs>
        <w:spacing w:line="360" w:lineRule="auto"/>
        <w:ind w:left="709" w:right="-1"/>
        <w:jc w:val="both"/>
        <w:rPr>
          <w:rFonts w:cs="Arial"/>
          <w:szCs w:val="22"/>
        </w:rPr>
      </w:pPr>
      <w:r>
        <w:t xml:space="preserve">Załącznik nr 3 - </w:t>
      </w:r>
      <w:r w:rsidRPr="00F507E1">
        <w:rPr>
          <w:rFonts w:cs="Arial"/>
          <w:szCs w:val="22"/>
        </w:rPr>
        <w:t>Klauzula dotycząca wzajemnego powierzenia danych</w:t>
      </w:r>
    </w:p>
    <w:p w:rsidR="003E40EE" w:rsidRDefault="003E40EE" w:rsidP="003E40EE">
      <w:pPr>
        <w:pStyle w:val="Nagwek"/>
        <w:tabs>
          <w:tab w:val="clear" w:pos="4536"/>
          <w:tab w:val="clear" w:pos="9072"/>
          <w:tab w:val="left" w:pos="567"/>
        </w:tabs>
        <w:spacing w:line="360" w:lineRule="auto"/>
        <w:ind w:left="709" w:right="-1"/>
        <w:jc w:val="both"/>
      </w:pPr>
      <w:r w:rsidRPr="00AD3BB9">
        <w:t xml:space="preserve">Załącznik nr </w:t>
      </w:r>
      <w:r>
        <w:t xml:space="preserve">4 - </w:t>
      </w:r>
      <w:r w:rsidRPr="00AD3BB9">
        <w:t>Wykaz pracownicy i środki transportu</w:t>
      </w:r>
    </w:p>
    <w:p w:rsidR="003E40EE" w:rsidRDefault="003E40EE" w:rsidP="003E40EE">
      <w:pPr>
        <w:pStyle w:val="Nagwek"/>
        <w:tabs>
          <w:tab w:val="clear" w:pos="4536"/>
          <w:tab w:val="clear" w:pos="9072"/>
          <w:tab w:val="left" w:pos="567"/>
        </w:tabs>
        <w:spacing w:line="360" w:lineRule="auto"/>
        <w:ind w:left="709" w:right="-1"/>
        <w:jc w:val="both"/>
        <w:rPr>
          <w:rFonts w:cs="Arial"/>
          <w:snapToGrid w:val="0"/>
          <w:szCs w:val="22"/>
        </w:rPr>
      </w:pPr>
      <w:r>
        <w:t xml:space="preserve">Załącznik nr 5 – </w:t>
      </w:r>
      <w:r w:rsidRPr="00F507E1">
        <w:rPr>
          <w:rFonts w:cs="Arial"/>
          <w:snapToGrid w:val="0"/>
          <w:szCs w:val="22"/>
        </w:rPr>
        <w:t>Wymagania elektryczne</w:t>
      </w:r>
    </w:p>
    <w:p w:rsidR="003E40EE" w:rsidRDefault="003E40EE" w:rsidP="003E40EE">
      <w:pPr>
        <w:pStyle w:val="Nagwek"/>
        <w:tabs>
          <w:tab w:val="clear" w:pos="4536"/>
          <w:tab w:val="clear" w:pos="9072"/>
          <w:tab w:val="left" w:pos="567"/>
        </w:tabs>
        <w:spacing w:line="360" w:lineRule="auto"/>
        <w:ind w:left="709" w:right="-1"/>
        <w:jc w:val="both"/>
        <w:rPr>
          <w:rFonts w:cs="Arial"/>
          <w:snapToGrid w:val="0"/>
          <w:szCs w:val="22"/>
        </w:rPr>
      </w:pPr>
      <w:r w:rsidRPr="003E40EE">
        <w:rPr>
          <w:rFonts w:cs="Arial"/>
          <w:snapToGrid w:val="0"/>
          <w:szCs w:val="22"/>
        </w:rPr>
        <w:t xml:space="preserve">Załącznik nr </w:t>
      </w:r>
      <w:r>
        <w:rPr>
          <w:rFonts w:cs="Arial"/>
          <w:snapToGrid w:val="0"/>
          <w:szCs w:val="22"/>
        </w:rPr>
        <w:t>9</w:t>
      </w:r>
      <w:r w:rsidRPr="003E40EE">
        <w:rPr>
          <w:rFonts w:cs="Arial"/>
          <w:snapToGrid w:val="0"/>
          <w:szCs w:val="22"/>
        </w:rPr>
        <w:t xml:space="preserve"> -  Oświadczenie potwierdzające spełnienie warunków uczestnictwa</w:t>
      </w:r>
    </w:p>
    <w:p w:rsidR="00585711" w:rsidRDefault="00585711" w:rsidP="00585711">
      <w:pPr>
        <w:pStyle w:val="Nagwek"/>
        <w:tabs>
          <w:tab w:val="clear" w:pos="4536"/>
          <w:tab w:val="clear" w:pos="9072"/>
          <w:tab w:val="left" w:pos="567"/>
        </w:tabs>
        <w:spacing w:line="360" w:lineRule="auto"/>
        <w:ind w:left="709" w:right="-1"/>
        <w:jc w:val="both"/>
      </w:pPr>
      <w:r w:rsidRPr="00441C02">
        <w:t>Załącznik nr</w:t>
      </w:r>
      <w:r>
        <w:t xml:space="preserve"> 10 – Aktualny schemat ideowy rozdzielnicy ST02 6,3kV uwzględniający planowane modernizacje.</w:t>
      </w:r>
    </w:p>
    <w:p w:rsidR="00585711" w:rsidRDefault="00585711" w:rsidP="00585711">
      <w:pPr>
        <w:spacing w:line="360" w:lineRule="auto"/>
        <w:ind w:left="709"/>
      </w:pPr>
      <w:r w:rsidRPr="00E315E2">
        <w:t xml:space="preserve">Załącznik nr </w:t>
      </w:r>
      <w:r>
        <w:t xml:space="preserve">11 - </w:t>
      </w:r>
      <w:r w:rsidRPr="00E315E2">
        <w:t xml:space="preserve">Obsługa i dozór </w:t>
      </w:r>
      <w:r>
        <w:t>–</w:t>
      </w:r>
      <w:r w:rsidRPr="00E315E2">
        <w:t xml:space="preserve"> rozdzielnia</w:t>
      </w:r>
    </w:p>
    <w:p w:rsidR="00E26CDD" w:rsidRDefault="00585711">
      <w:pPr>
        <w:spacing w:line="360" w:lineRule="auto"/>
        <w:ind w:left="709"/>
      </w:pPr>
      <w:r w:rsidRPr="00441C02">
        <w:t xml:space="preserve">Załącznik nr </w:t>
      </w:r>
      <w:r>
        <w:t xml:space="preserve">12 – </w:t>
      </w:r>
      <w:r w:rsidRPr="00441C02">
        <w:t>Schemat</w:t>
      </w:r>
      <w:r>
        <w:t xml:space="preserve"> ideowy rozdzielnicy</w:t>
      </w:r>
    </w:p>
    <w:p w:rsidR="009B25D3" w:rsidRDefault="009B25D3" w:rsidP="00FA6E1E">
      <w:pPr>
        <w:spacing w:line="360" w:lineRule="auto"/>
        <w:ind w:left="709"/>
      </w:pPr>
      <w:r w:rsidRPr="00E315E2">
        <w:t xml:space="preserve">Załącznik nr </w:t>
      </w:r>
      <w:r w:rsidR="00585711">
        <w:t>13</w:t>
      </w:r>
      <w:r w:rsidRPr="00E315E2">
        <w:t xml:space="preserve"> - ST02.06kV+19_P_Pole silnikowe Kruszarka</w:t>
      </w:r>
    </w:p>
    <w:p w:rsidR="009B25D3" w:rsidRDefault="009B25D3" w:rsidP="00FA6E1E">
      <w:pPr>
        <w:spacing w:line="360" w:lineRule="auto"/>
        <w:ind w:left="709"/>
      </w:pPr>
      <w:r w:rsidRPr="00E315E2">
        <w:t xml:space="preserve">Załącznik nr </w:t>
      </w:r>
      <w:r w:rsidR="00585711">
        <w:t>14</w:t>
      </w:r>
      <w:r w:rsidRPr="00E315E2">
        <w:t xml:space="preserve"> - ST02.06kV+10_P_Pole odpływ Went </w:t>
      </w:r>
      <w:proofErr w:type="spellStart"/>
      <w:r w:rsidRPr="00E315E2">
        <w:t>mł</w:t>
      </w:r>
      <w:proofErr w:type="spellEnd"/>
      <w:r w:rsidRPr="00E315E2">
        <w:t xml:space="preserve"> MS1</w:t>
      </w:r>
    </w:p>
    <w:p w:rsidR="009B25D3" w:rsidRDefault="009B25D3" w:rsidP="00FA6E1E">
      <w:pPr>
        <w:spacing w:line="360" w:lineRule="auto"/>
        <w:ind w:left="709"/>
      </w:pPr>
      <w:r w:rsidRPr="00E315E2">
        <w:t xml:space="preserve">Załącznik nr </w:t>
      </w:r>
      <w:r w:rsidR="00585711">
        <w:t>15</w:t>
      </w:r>
      <w:r w:rsidRPr="00E315E2">
        <w:t xml:space="preserve"> - ST02.06kV+31_P_Pole transformatorowe ST04 T01</w:t>
      </w:r>
    </w:p>
    <w:p w:rsidR="009B25D3" w:rsidRDefault="009B25D3" w:rsidP="00FA6E1E">
      <w:pPr>
        <w:spacing w:line="360" w:lineRule="auto"/>
        <w:ind w:left="709"/>
      </w:pPr>
      <w:r w:rsidRPr="00E315E2">
        <w:t xml:space="preserve">Załącznik nr </w:t>
      </w:r>
      <w:r w:rsidR="00585711">
        <w:t>16</w:t>
      </w:r>
      <w:r>
        <w:t xml:space="preserve"> - </w:t>
      </w:r>
      <w:r w:rsidRPr="00E315E2">
        <w:t>Pole</w:t>
      </w:r>
    </w:p>
    <w:p w:rsidR="009B25D3" w:rsidRDefault="009B25D3" w:rsidP="00FA6E1E">
      <w:pPr>
        <w:spacing w:line="360" w:lineRule="auto"/>
        <w:ind w:left="709"/>
      </w:pPr>
      <w:r w:rsidRPr="00441C02">
        <w:t xml:space="preserve">Załącznik nr </w:t>
      </w:r>
      <w:r w:rsidR="00585711">
        <w:t>17</w:t>
      </w:r>
      <w:r>
        <w:t xml:space="preserve"> - </w:t>
      </w:r>
      <w:r w:rsidRPr="00441C02">
        <w:t>Kompensacja</w:t>
      </w:r>
    </w:p>
    <w:p w:rsidR="009B25D3" w:rsidRDefault="009B25D3" w:rsidP="00FA6E1E">
      <w:pPr>
        <w:spacing w:line="360" w:lineRule="auto"/>
        <w:ind w:left="709"/>
      </w:pPr>
      <w:r w:rsidRPr="00441C02">
        <w:t xml:space="preserve">Załącznik nr </w:t>
      </w:r>
      <w:r w:rsidR="00585711">
        <w:t>18</w:t>
      </w:r>
      <w:r>
        <w:t xml:space="preserve"> - </w:t>
      </w:r>
      <w:proofErr w:type="spellStart"/>
      <w:r w:rsidRPr="00441C02">
        <w:t>Transp</w:t>
      </w:r>
      <w:proofErr w:type="spellEnd"/>
      <w:r w:rsidRPr="00441C02">
        <w:t xml:space="preserve"> mag., montaż i uruchomienie </w:t>
      </w:r>
      <w:r>
        <w:t>–</w:t>
      </w:r>
      <w:r w:rsidRPr="00441C02">
        <w:t xml:space="preserve"> rozdzielnia</w:t>
      </w:r>
    </w:p>
    <w:p w:rsidR="009B25D3" w:rsidRDefault="009B25D3" w:rsidP="00FA6E1E">
      <w:pPr>
        <w:pStyle w:val="Nagwek"/>
        <w:tabs>
          <w:tab w:val="clear" w:pos="4536"/>
          <w:tab w:val="clear" w:pos="9072"/>
          <w:tab w:val="left" w:pos="567"/>
        </w:tabs>
        <w:spacing w:line="360" w:lineRule="auto"/>
        <w:ind w:left="709" w:right="-1"/>
        <w:jc w:val="both"/>
      </w:pPr>
      <w:r w:rsidRPr="00441C02">
        <w:t xml:space="preserve">Załącznik nr </w:t>
      </w:r>
      <w:r w:rsidR="00585711">
        <w:t>19</w:t>
      </w:r>
      <w:r>
        <w:t xml:space="preserve"> - </w:t>
      </w:r>
      <w:proofErr w:type="spellStart"/>
      <w:r w:rsidRPr="00441C02">
        <w:t>Transp</w:t>
      </w:r>
      <w:proofErr w:type="spellEnd"/>
      <w:r w:rsidRPr="00441C02">
        <w:t xml:space="preserve"> mag</w:t>
      </w:r>
      <w:r>
        <w:t>.,</w:t>
      </w:r>
      <w:r w:rsidRPr="00441C02">
        <w:t xml:space="preserve"> montaż i uruchomienie </w:t>
      </w:r>
      <w:r>
        <w:t>–</w:t>
      </w:r>
      <w:r w:rsidRPr="00441C02">
        <w:t xml:space="preserve"> kompensacja</w:t>
      </w:r>
    </w:p>
    <w:p w:rsidR="00AA216B" w:rsidRDefault="00AA216B" w:rsidP="00FA6E1E">
      <w:pPr>
        <w:pStyle w:val="Nagwek"/>
        <w:tabs>
          <w:tab w:val="clear" w:pos="4536"/>
          <w:tab w:val="clear" w:pos="9072"/>
          <w:tab w:val="left" w:pos="567"/>
        </w:tabs>
        <w:spacing w:line="360" w:lineRule="auto"/>
        <w:ind w:left="709" w:right="-1"/>
        <w:jc w:val="both"/>
      </w:pPr>
      <w:r w:rsidRPr="00441C02">
        <w:t xml:space="preserve">Załącznik nr </w:t>
      </w:r>
      <w:r>
        <w:t xml:space="preserve">20 - </w:t>
      </w:r>
      <w:r w:rsidRPr="00AA216B">
        <w:t>Protokół z przeprowadzenia wizji lokalnej</w:t>
      </w:r>
    </w:p>
    <w:bookmarkEnd w:id="6"/>
    <w:p w:rsidR="00214112" w:rsidRPr="00FA6E1E" w:rsidRDefault="00214112" w:rsidP="00214112">
      <w:pPr>
        <w:pStyle w:val="Nagwek"/>
        <w:tabs>
          <w:tab w:val="clear" w:pos="4536"/>
          <w:tab w:val="clear" w:pos="9072"/>
          <w:tab w:val="left" w:pos="567"/>
        </w:tabs>
        <w:spacing w:line="240" w:lineRule="auto"/>
        <w:ind w:right="-1"/>
        <w:jc w:val="both"/>
      </w:pPr>
    </w:p>
    <w:p w:rsidR="00F507E1" w:rsidRDefault="00F507E1" w:rsidP="00214112">
      <w:pPr>
        <w:pStyle w:val="Nagwek"/>
        <w:tabs>
          <w:tab w:val="clear" w:pos="4536"/>
          <w:tab w:val="clear" w:pos="9072"/>
          <w:tab w:val="left" w:pos="567"/>
        </w:tabs>
        <w:spacing w:line="240" w:lineRule="auto"/>
        <w:ind w:right="-1"/>
        <w:jc w:val="both"/>
        <w:rPr>
          <w:rFonts w:cs="Arial"/>
          <w:szCs w:val="22"/>
        </w:rPr>
      </w:pPr>
    </w:p>
    <w:p w:rsidR="00F507E1" w:rsidRPr="005C1E12" w:rsidRDefault="00F507E1" w:rsidP="00214112">
      <w:pPr>
        <w:pStyle w:val="Nagwek"/>
        <w:tabs>
          <w:tab w:val="clear" w:pos="4536"/>
          <w:tab w:val="clear" w:pos="9072"/>
          <w:tab w:val="left" w:pos="567"/>
        </w:tabs>
        <w:spacing w:line="240" w:lineRule="auto"/>
        <w:ind w:right="-1"/>
        <w:jc w:val="both"/>
        <w:rPr>
          <w:rFonts w:cs="Arial"/>
          <w:szCs w:val="22"/>
        </w:rPr>
      </w:pPr>
    </w:p>
    <w:p w:rsidR="00214112" w:rsidRPr="005C1E12" w:rsidRDefault="00214112" w:rsidP="00F507E1">
      <w:pPr>
        <w:pStyle w:val="Nagwek"/>
        <w:tabs>
          <w:tab w:val="clear" w:pos="4536"/>
          <w:tab w:val="clear" w:pos="9072"/>
          <w:tab w:val="left" w:pos="567"/>
        </w:tabs>
        <w:spacing w:line="240" w:lineRule="auto"/>
        <w:ind w:left="720" w:right="-1"/>
        <w:jc w:val="both"/>
        <w:rPr>
          <w:rFonts w:cs="Arial"/>
          <w:szCs w:val="22"/>
        </w:rPr>
      </w:pPr>
      <w:r w:rsidRPr="005C1E12">
        <w:rPr>
          <w:rFonts w:cs="Arial"/>
          <w:szCs w:val="22"/>
        </w:rPr>
        <w:t>Z poważaniem</w:t>
      </w:r>
    </w:p>
    <w:p w:rsidR="00214112" w:rsidRPr="005C1E12" w:rsidRDefault="00214112" w:rsidP="00F507E1">
      <w:pPr>
        <w:pStyle w:val="Nagwek"/>
        <w:tabs>
          <w:tab w:val="clear" w:pos="4536"/>
          <w:tab w:val="clear" w:pos="9072"/>
          <w:tab w:val="left" w:pos="567"/>
        </w:tabs>
        <w:ind w:left="720" w:right="-1"/>
        <w:jc w:val="both"/>
        <w:rPr>
          <w:rFonts w:cs="Arial"/>
          <w:szCs w:val="22"/>
        </w:rPr>
      </w:pPr>
      <w:r w:rsidRPr="005C1E12">
        <w:rPr>
          <w:rFonts w:cs="Arial"/>
          <w:szCs w:val="22"/>
        </w:rPr>
        <w:t>Dyckerhoff Polska</w:t>
      </w:r>
      <w:r>
        <w:rPr>
          <w:rFonts w:cs="Arial"/>
          <w:szCs w:val="22"/>
        </w:rPr>
        <w:t xml:space="preserve"> sp. z o.o.</w:t>
      </w:r>
    </w:p>
    <w:p w:rsidR="00214112" w:rsidRPr="00214112" w:rsidRDefault="00214112" w:rsidP="00214112">
      <w:pPr>
        <w:rPr>
          <w:rFonts w:cs="Arial"/>
          <w:szCs w:val="22"/>
        </w:rPr>
      </w:pPr>
    </w:p>
    <w:sectPr w:rsidR="00214112" w:rsidRPr="00214112" w:rsidSect="005F4878">
      <w:headerReference w:type="even" r:id="rId10"/>
      <w:headerReference w:type="first" r:id="rId11"/>
      <w:pgSz w:w="11906" w:h="16838"/>
      <w:pgMar w:top="1134" w:right="1673" w:bottom="709" w:left="1446" w:header="294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72B0" w:rsidRDefault="002772B0">
      <w:pPr>
        <w:spacing w:line="240" w:lineRule="auto"/>
      </w:pPr>
      <w:r>
        <w:separator/>
      </w:r>
    </w:p>
  </w:endnote>
  <w:endnote w:type="continuationSeparator" w:id="0">
    <w:p w:rsidR="002772B0" w:rsidRDefault="002772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72B0" w:rsidRDefault="002772B0">
      <w:pPr>
        <w:spacing w:line="240" w:lineRule="auto"/>
      </w:pPr>
      <w:r>
        <w:separator/>
      </w:r>
    </w:p>
  </w:footnote>
  <w:footnote w:type="continuationSeparator" w:id="0">
    <w:p w:rsidR="002772B0" w:rsidRDefault="002772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799" w:rsidRDefault="00F3770B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32DA" w:rsidRDefault="00ED02F2">
    <w:pPr>
      <w:pStyle w:val="Nagwek"/>
      <w:spacing w:line="240" w:lineRule="auto"/>
      <w:rPr>
        <w:b/>
        <w:sz w:val="15"/>
      </w:rPr>
    </w:pPr>
    <w:r>
      <w:rPr>
        <w:noProof/>
        <w:lang w:eastAsia="pl-PL"/>
      </w:rPr>
      <w:drawing>
        <wp:anchor distT="0" distB="0" distL="114300" distR="114300" simplePos="0" relativeHeight="251656704" behindDoc="0" locked="0" layoutInCell="0" allowOverlap="0" wp14:anchorId="146BC7F2" wp14:editId="05E23A74">
          <wp:simplePos x="0" y="0"/>
          <wp:positionH relativeFrom="column">
            <wp:posOffset>-467995</wp:posOffset>
          </wp:positionH>
          <wp:positionV relativeFrom="page">
            <wp:posOffset>504190</wp:posOffset>
          </wp:positionV>
          <wp:extent cx="2567305" cy="369570"/>
          <wp:effectExtent l="0" t="0" r="4445" b="0"/>
          <wp:wrapNone/>
          <wp:docPr id="52" name="Obraz 52" descr="DP_Cmyk_100%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9" descr="DP_Cmyk_100%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7305" cy="369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61204"/>
    <w:multiLevelType w:val="multilevel"/>
    <w:tmpl w:val="46B4E59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0" w:hanging="1800"/>
      </w:pPr>
      <w:rPr>
        <w:rFonts w:hint="default"/>
      </w:rPr>
    </w:lvl>
  </w:abstractNum>
  <w:abstractNum w:abstractNumId="1" w15:restartNumberingAfterBreak="0">
    <w:nsid w:val="0E6903B2"/>
    <w:multiLevelType w:val="hybridMultilevel"/>
    <w:tmpl w:val="D41E0EE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1FD578E"/>
    <w:multiLevelType w:val="hybridMultilevel"/>
    <w:tmpl w:val="4080E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D1916"/>
    <w:multiLevelType w:val="hybridMultilevel"/>
    <w:tmpl w:val="AFF4BD5E"/>
    <w:lvl w:ilvl="0" w:tplc="44F26202">
      <w:start w:val="1"/>
      <w:numFmt w:val="lowerLetter"/>
      <w:lvlText w:val="%1)"/>
      <w:lvlJc w:val="left"/>
      <w:pPr>
        <w:ind w:left="100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C0A5379"/>
    <w:multiLevelType w:val="hybridMultilevel"/>
    <w:tmpl w:val="90DCBDEC"/>
    <w:lvl w:ilvl="0" w:tplc="C212DB7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FC50B56"/>
    <w:multiLevelType w:val="multilevel"/>
    <w:tmpl w:val="ACC208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02560E8"/>
    <w:multiLevelType w:val="hybridMultilevel"/>
    <w:tmpl w:val="B8BEC6EC"/>
    <w:lvl w:ilvl="0" w:tplc="C71C22A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0C303E7"/>
    <w:multiLevelType w:val="multilevel"/>
    <w:tmpl w:val="DA989D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4D83E55"/>
    <w:multiLevelType w:val="hybridMultilevel"/>
    <w:tmpl w:val="002AA11A"/>
    <w:lvl w:ilvl="0" w:tplc="0415000F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E8F616E"/>
    <w:multiLevelType w:val="multilevel"/>
    <w:tmpl w:val="3C225E48"/>
    <w:lvl w:ilvl="0">
      <w:start w:val="1"/>
      <w:numFmt w:val="decimal"/>
      <w:pStyle w:val="Nagwek1"/>
      <w:lvlText w:val="%1."/>
      <w:lvlJc w:val="left"/>
      <w:pPr>
        <w:tabs>
          <w:tab w:val="num" w:pos="1210"/>
        </w:tabs>
        <w:ind w:left="1210" w:hanging="360"/>
      </w:pPr>
      <w:rPr>
        <w:rFonts w:ascii="Verdana" w:hAnsi="Verdana" w:hint="default"/>
        <w:sz w:val="22"/>
        <w:szCs w:val="22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359"/>
        </w:tabs>
        <w:ind w:left="339" w:hanging="340"/>
      </w:pPr>
      <w:rPr>
        <w:rFonts w:ascii="Verdana" w:hAnsi="Verdana" w:hint="default"/>
        <w:b/>
        <w:i w:val="0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719"/>
        </w:tabs>
        <w:ind w:left="282" w:hanging="283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003"/>
        </w:tabs>
        <w:ind w:left="283" w:firstLine="0"/>
      </w:pPr>
      <w:rPr>
        <w:rFonts w:ascii="Times New Roman" w:hAnsi="Times New Roman" w:cs="Times New Roman" w:hint="default"/>
        <w:b/>
        <w:i w:val="0"/>
        <w:sz w:val="20"/>
      </w:rPr>
    </w:lvl>
    <w:lvl w:ilvl="4">
      <w:start w:val="1"/>
      <w:numFmt w:val="decimal"/>
      <w:pStyle w:val="Nagwek5"/>
      <w:lvlText w:val="%1.%2.%3.%4.%5."/>
      <w:lvlJc w:val="left"/>
      <w:pPr>
        <w:tabs>
          <w:tab w:val="num" w:pos="2519"/>
        </w:tabs>
        <w:ind w:left="2231" w:hanging="792"/>
      </w:pPr>
    </w:lvl>
    <w:lvl w:ilvl="5">
      <w:start w:val="1"/>
      <w:numFmt w:val="decimal"/>
      <w:lvlText w:val="%1.%2.%3.%4.%5.%6."/>
      <w:lvlJc w:val="left"/>
      <w:pPr>
        <w:tabs>
          <w:tab w:val="num" w:pos="2735"/>
        </w:tabs>
        <w:ind w:left="2735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39"/>
        </w:tabs>
        <w:ind w:left="3239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3"/>
        </w:tabs>
        <w:ind w:left="3743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19"/>
        </w:tabs>
        <w:ind w:left="4319" w:hanging="1440"/>
      </w:pPr>
    </w:lvl>
  </w:abstractNum>
  <w:abstractNum w:abstractNumId="10" w15:restartNumberingAfterBreak="0">
    <w:nsid w:val="363B2824"/>
    <w:multiLevelType w:val="multilevel"/>
    <w:tmpl w:val="3368A1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0" w:hanging="1800"/>
      </w:pPr>
      <w:rPr>
        <w:rFonts w:hint="default"/>
      </w:rPr>
    </w:lvl>
  </w:abstractNum>
  <w:abstractNum w:abstractNumId="11" w15:restartNumberingAfterBreak="0">
    <w:nsid w:val="37EE5B05"/>
    <w:multiLevelType w:val="hybridMultilevel"/>
    <w:tmpl w:val="DFB49B6E"/>
    <w:lvl w:ilvl="0" w:tplc="7E6A1F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2341434">
      <w:start w:val="1"/>
      <w:numFmt w:val="decimal"/>
      <w:lvlText w:val="%2)"/>
      <w:lvlJc w:val="left"/>
      <w:pPr>
        <w:ind w:left="1440" w:hanging="360"/>
      </w:pPr>
      <w:rPr>
        <w:rFonts w:hint="default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4942B4"/>
    <w:multiLevelType w:val="hybridMultilevel"/>
    <w:tmpl w:val="5FF0141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35441AD"/>
    <w:multiLevelType w:val="hybridMultilevel"/>
    <w:tmpl w:val="E5CE9406"/>
    <w:lvl w:ilvl="0" w:tplc="1666CF6E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F567D8"/>
    <w:multiLevelType w:val="hybridMultilevel"/>
    <w:tmpl w:val="8A0090E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3C65BD"/>
    <w:multiLevelType w:val="hybridMultilevel"/>
    <w:tmpl w:val="7A38485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33344B"/>
    <w:multiLevelType w:val="hybridMultilevel"/>
    <w:tmpl w:val="B17C90EA"/>
    <w:lvl w:ilvl="0" w:tplc="F52A08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945E89"/>
    <w:multiLevelType w:val="hybridMultilevel"/>
    <w:tmpl w:val="033A3C54"/>
    <w:lvl w:ilvl="0" w:tplc="04150017">
      <w:start w:val="1"/>
      <w:numFmt w:val="lowerLetter"/>
      <w:lvlText w:val="%1)"/>
      <w:lvlJc w:val="left"/>
      <w:pPr>
        <w:ind w:left="1429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C8061A4"/>
    <w:multiLevelType w:val="hybridMultilevel"/>
    <w:tmpl w:val="396EA0D4"/>
    <w:lvl w:ilvl="0" w:tplc="AF84CB8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74512AB"/>
    <w:multiLevelType w:val="hybridMultilevel"/>
    <w:tmpl w:val="48E296FC"/>
    <w:lvl w:ilvl="0" w:tplc="CE120018">
      <w:start w:val="1"/>
      <w:numFmt w:val="lowerLetter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8956121"/>
    <w:multiLevelType w:val="multilevel"/>
    <w:tmpl w:val="431CD7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9B93853"/>
    <w:multiLevelType w:val="hybridMultilevel"/>
    <w:tmpl w:val="301CF82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05F39C7"/>
    <w:multiLevelType w:val="hybridMultilevel"/>
    <w:tmpl w:val="9E6062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081EEE"/>
    <w:multiLevelType w:val="multilevel"/>
    <w:tmpl w:val="ACC208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FD320C0"/>
    <w:multiLevelType w:val="hybridMultilevel"/>
    <w:tmpl w:val="942CC0E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5BBE00C6">
      <w:start w:val="1"/>
      <w:numFmt w:val="decimal"/>
      <w:lvlText w:val="%2)"/>
      <w:lvlJc w:val="left"/>
      <w:pPr>
        <w:ind w:left="2160" w:hanging="360"/>
      </w:pPr>
      <w:rPr>
        <w:rFonts w:ascii="Verdana" w:eastAsiaTheme="minorHAnsi" w:hAnsi="Verdana" w:cstheme="majorHAnsi" w:hint="default"/>
        <w:sz w:val="18"/>
        <w:szCs w:val="18"/>
      </w:rPr>
    </w:lvl>
    <w:lvl w:ilvl="2" w:tplc="DC0E8ED6">
      <w:start w:val="1"/>
      <w:numFmt w:val="lowerLetter"/>
      <w:lvlText w:val="%3)"/>
      <w:lvlJc w:val="left"/>
      <w:pPr>
        <w:ind w:left="3060" w:hanging="360"/>
      </w:pPr>
      <w:rPr>
        <w:rFonts w:eastAsia="Verdana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0"/>
  </w:num>
  <w:num w:numId="4">
    <w:abstractNumId w:val="3"/>
  </w:num>
  <w:num w:numId="5">
    <w:abstractNumId w:val="19"/>
  </w:num>
  <w:num w:numId="6">
    <w:abstractNumId w:val="8"/>
  </w:num>
  <w:num w:numId="7">
    <w:abstractNumId w:val="17"/>
  </w:num>
  <w:num w:numId="8">
    <w:abstractNumId w:val="12"/>
  </w:num>
  <w:num w:numId="9">
    <w:abstractNumId w:val="1"/>
  </w:num>
  <w:num w:numId="10">
    <w:abstractNumId w:val="5"/>
  </w:num>
  <w:num w:numId="11">
    <w:abstractNumId w:val="20"/>
  </w:num>
  <w:num w:numId="12">
    <w:abstractNumId w:val="7"/>
  </w:num>
  <w:num w:numId="13">
    <w:abstractNumId w:val="23"/>
  </w:num>
  <w:num w:numId="14">
    <w:abstractNumId w:val="24"/>
  </w:num>
  <w:num w:numId="15">
    <w:abstractNumId w:val="6"/>
  </w:num>
  <w:num w:numId="16">
    <w:abstractNumId w:val="0"/>
  </w:num>
  <w:num w:numId="17">
    <w:abstractNumId w:val="4"/>
  </w:num>
  <w:num w:numId="18">
    <w:abstractNumId w:val="15"/>
  </w:num>
  <w:num w:numId="19">
    <w:abstractNumId w:val="14"/>
  </w:num>
  <w:num w:numId="20">
    <w:abstractNumId w:val="13"/>
  </w:num>
  <w:num w:numId="21">
    <w:abstractNumId w:val="11"/>
  </w:num>
  <w:num w:numId="22">
    <w:abstractNumId w:val="18"/>
  </w:num>
  <w:num w:numId="23">
    <w:abstractNumId w:val="22"/>
  </w:num>
  <w:num w:numId="24">
    <w:abstractNumId w:val="2"/>
  </w:num>
  <w:num w:numId="25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9"/>
  <w:hyphenationZone w:val="425"/>
  <w:noPunctuationKerning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2B0"/>
    <w:rsid w:val="00007B56"/>
    <w:rsid w:val="000106B8"/>
    <w:rsid w:val="000123EB"/>
    <w:rsid w:val="000171E7"/>
    <w:rsid w:val="0002723A"/>
    <w:rsid w:val="000332DA"/>
    <w:rsid w:val="00037D7B"/>
    <w:rsid w:val="00056352"/>
    <w:rsid w:val="00056A3A"/>
    <w:rsid w:val="00064CDE"/>
    <w:rsid w:val="00071ACE"/>
    <w:rsid w:val="000722C7"/>
    <w:rsid w:val="000768F8"/>
    <w:rsid w:val="00086392"/>
    <w:rsid w:val="00090F57"/>
    <w:rsid w:val="00092410"/>
    <w:rsid w:val="000956E1"/>
    <w:rsid w:val="00096034"/>
    <w:rsid w:val="000A3F10"/>
    <w:rsid w:val="000A4530"/>
    <w:rsid w:val="000C4A52"/>
    <w:rsid w:val="000C5256"/>
    <w:rsid w:val="000E0D89"/>
    <w:rsid w:val="000E0FFE"/>
    <w:rsid w:val="000E2D53"/>
    <w:rsid w:val="000E50A0"/>
    <w:rsid w:val="000E7CCE"/>
    <w:rsid w:val="000F12B4"/>
    <w:rsid w:val="000F32B7"/>
    <w:rsid w:val="000F77C1"/>
    <w:rsid w:val="00102AB7"/>
    <w:rsid w:val="001059FA"/>
    <w:rsid w:val="001113A6"/>
    <w:rsid w:val="001118A4"/>
    <w:rsid w:val="00113FF7"/>
    <w:rsid w:val="001229A1"/>
    <w:rsid w:val="001352A6"/>
    <w:rsid w:val="001358C4"/>
    <w:rsid w:val="0015389E"/>
    <w:rsid w:val="00157ED5"/>
    <w:rsid w:val="00162F32"/>
    <w:rsid w:val="00174473"/>
    <w:rsid w:val="001772F4"/>
    <w:rsid w:val="001825E0"/>
    <w:rsid w:val="00182A53"/>
    <w:rsid w:val="00185E1F"/>
    <w:rsid w:val="00190F5C"/>
    <w:rsid w:val="00196FFF"/>
    <w:rsid w:val="001A6BEB"/>
    <w:rsid w:val="001A6D81"/>
    <w:rsid w:val="001B3A68"/>
    <w:rsid w:val="001E7BC0"/>
    <w:rsid w:val="001F630A"/>
    <w:rsid w:val="00203D05"/>
    <w:rsid w:val="002057C3"/>
    <w:rsid w:val="00214112"/>
    <w:rsid w:val="002213C9"/>
    <w:rsid w:val="002216B4"/>
    <w:rsid w:val="00221B8F"/>
    <w:rsid w:val="0022462A"/>
    <w:rsid w:val="00233DD6"/>
    <w:rsid w:val="00236024"/>
    <w:rsid w:val="00244CD0"/>
    <w:rsid w:val="00251FE8"/>
    <w:rsid w:val="00253D47"/>
    <w:rsid w:val="0026677A"/>
    <w:rsid w:val="0027469C"/>
    <w:rsid w:val="00276D9B"/>
    <w:rsid w:val="002772B0"/>
    <w:rsid w:val="00285EAA"/>
    <w:rsid w:val="002878E9"/>
    <w:rsid w:val="00287C5B"/>
    <w:rsid w:val="00291C63"/>
    <w:rsid w:val="002B3952"/>
    <w:rsid w:val="002C0A09"/>
    <w:rsid w:val="002D00AD"/>
    <w:rsid w:val="002D5B89"/>
    <w:rsid w:val="002E49F6"/>
    <w:rsid w:val="002E7729"/>
    <w:rsid w:val="002F0CD8"/>
    <w:rsid w:val="00305002"/>
    <w:rsid w:val="0030597C"/>
    <w:rsid w:val="00305C22"/>
    <w:rsid w:val="0031586E"/>
    <w:rsid w:val="00323E61"/>
    <w:rsid w:val="00325657"/>
    <w:rsid w:val="00330885"/>
    <w:rsid w:val="00334C92"/>
    <w:rsid w:val="00335F05"/>
    <w:rsid w:val="003371B0"/>
    <w:rsid w:val="00352CE9"/>
    <w:rsid w:val="003639C9"/>
    <w:rsid w:val="003663E5"/>
    <w:rsid w:val="0036663B"/>
    <w:rsid w:val="00367EA4"/>
    <w:rsid w:val="00377A05"/>
    <w:rsid w:val="003826F7"/>
    <w:rsid w:val="00383C2B"/>
    <w:rsid w:val="003842B5"/>
    <w:rsid w:val="0038532F"/>
    <w:rsid w:val="00391A69"/>
    <w:rsid w:val="00393836"/>
    <w:rsid w:val="00395EE9"/>
    <w:rsid w:val="00397F21"/>
    <w:rsid w:val="003A0019"/>
    <w:rsid w:val="003A0A9F"/>
    <w:rsid w:val="003A368C"/>
    <w:rsid w:val="003A3A96"/>
    <w:rsid w:val="003A5651"/>
    <w:rsid w:val="003B59F0"/>
    <w:rsid w:val="003B722D"/>
    <w:rsid w:val="003C4803"/>
    <w:rsid w:val="003D797B"/>
    <w:rsid w:val="003E30B7"/>
    <w:rsid w:val="003E40EE"/>
    <w:rsid w:val="003E56EB"/>
    <w:rsid w:val="003E5E26"/>
    <w:rsid w:val="003F5572"/>
    <w:rsid w:val="003F7122"/>
    <w:rsid w:val="00404305"/>
    <w:rsid w:val="00406810"/>
    <w:rsid w:val="00414908"/>
    <w:rsid w:val="0041515D"/>
    <w:rsid w:val="00417F59"/>
    <w:rsid w:val="00423AE1"/>
    <w:rsid w:val="00443B6E"/>
    <w:rsid w:val="00444AFF"/>
    <w:rsid w:val="0046049F"/>
    <w:rsid w:val="00472029"/>
    <w:rsid w:val="00474F73"/>
    <w:rsid w:val="00475189"/>
    <w:rsid w:val="00485367"/>
    <w:rsid w:val="004919A1"/>
    <w:rsid w:val="00492930"/>
    <w:rsid w:val="004A624F"/>
    <w:rsid w:val="004A7E5B"/>
    <w:rsid w:val="004B4AD8"/>
    <w:rsid w:val="004B4B56"/>
    <w:rsid w:val="004B613A"/>
    <w:rsid w:val="004C0403"/>
    <w:rsid w:val="004D2B05"/>
    <w:rsid w:val="004D4BD6"/>
    <w:rsid w:val="004E23A4"/>
    <w:rsid w:val="004F01D5"/>
    <w:rsid w:val="004F11CE"/>
    <w:rsid w:val="004F14B0"/>
    <w:rsid w:val="004F2267"/>
    <w:rsid w:val="004F47F2"/>
    <w:rsid w:val="004F5A49"/>
    <w:rsid w:val="00505CA4"/>
    <w:rsid w:val="00506204"/>
    <w:rsid w:val="00510687"/>
    <w:rsid w:val="00521144"/>
    <w:rsid w:val="005266FD"/>
    <w:rsid w:val="00535661"/>
    <w:rsid w:val="005446A5"/>
    <w:rsid w:val="00545009"/>
    <w:rsid w:val="0056544D"/>
    <w:rsid w:val="005661A5"/>
    <w:rsid w:val="00577A17"/>
    <w:rsid w:val="00585711"/>
    <w:rsid w:val="00586315"/>
    <w:rsid w:val="00591E75"/>
    <w:rsid w:val="0059403E"/>
    <w:rsid w:val="005956F0"/>
    <w:rsid w:val="005B36AA"/>
    <w:rsid w:val="005B470F"/>
    <w:rsid w:val="005B796E"/>
    <w:rsid w:val="005D0F6D"/>
    <w:rsid w:val="005D276D"/>
    <w:rsid w:val="005E0BBA"/>
    <w:rsid w:val="005E4143"/>
    <w:rsid w:val="005E640C"/>
    <w:rsid w:val="005E75BB"/>
    <w:rsid w:val="005F1F15"/>
    <w:rsid w:val="005F306C"/>
    <w:rsid w:val="005F4878"/>
    <w:rsid w:val="006017DE"/>
    <w:rsid w:val="00607906"/>
    <w:rsid w:val="0061216F"/>
    <w:rsid w:val="00612BF5"/>
    <w:rsid w:val="0062063E"/>
    <w:rsid w:val="006250A9"/>
    <w:rsid w:val="006421FB"/>
    <w:rsid w:val="00645B08"/>
    <w:rsid w:val="00651010"/>
    <w:rsid w:val="00656C56"/>
    <w:rsid w:val="006658FE"/>
    <w:rsid w:val="00666960"/>
    <w:rsid w:val="006732DF"/>
    <w:rsid w:val="00676B02"/>
    <w:rsid w:val="00692827"/>
    <w:rsid w:val="006955A6"/>
    <w:rsid w:val="006B636B"/>
    <w:rsid w:val="006C74AF"/>
    <w:rsid w:val="006D6420"/>
    <w:rsid w:val="006E49B2"/>
    <w:rsid w:val="006E5BDA"/>
    <w:rsid w:val="006F0117"/>
    <w:rsid w:val="006F0F68"/>
    <w:rsid w:val="007016B1"/>
    <w:rsid w:val="007056C5"/>
    <w:rsid w:val="00707A86"/>
    <w:rsid w:val="007137B1"/>
    <w:rsid w:val="00713E2F"/>
    <w:rsid w:val="00721E5C"/>
    <w:rsid w:val="007329E5"/>
    <w:rsid w:val="00740CE7"/>
    <w:rsid w:val="00740FAE"/>
    <w:rsid w:val="007571FD"/>
    <w:rsid w:val="007677D8"/>
    <w:rsid w:val="00782E59"/>
    <w:rsid w:val="007A1405"/>
    <w:rsid w:val="007A68EB"/>
    <w:rsid w:val="007B28B8"/>
    <w:rsid w:val="007B2EDE"/>
    <w:rsid w:val="007C0EB5"/>
    <w:rsid w:val="007C3030"/>
    <w:rsid w:val="007C7001"/>
    <w:rsid w:val="007D5B0C"/>
    <w:rsid w:val="007E68EE"/>
    <w:rsid w:val="007E7A76"/>
    <w:rsid w:val="007F0079"/>
    <w:rsid w:val="007F149D"/>
    <w:rsid w:val="007F182A"/>
    <w:rsid w:val="007F2500"/>
    <w:rsid w:val="007F5125"/>
    <w:rsid w:val="00807694"/>
    <w:rsid w:val="00820739"/>
    <w:rsid w:val="00823FBE"/>
    <w:rsid w:val="00827D42"/>
    <w:rsid w:val="0083336C"/>
    <w:rsid w:val="0083378F"/>
    <w:rsid w:val="00834008"/>
    <w:rsid w:val="00835FC2"/>
    <w:rsid w:val="00867D6E"/>
    <w:rsid w:val="008757F6"/>
    <w:rsid w:val="00890D7E"/>
    <w:rsid w:val="008913FD"/>
    <w:rsid w:val="00897311"/>
    <w:rsid w:val="008B2C20"/>
    <w:rsid w:val="008B3514"/>
    <w:rsid w:val="008B4D07"/>
    <w:rsid w:val="008B7BF4"/>
    <w:rsid w:val="008C03B6"/>
    <w:rsid w:val="008C0928"/>
    <w:rsid w:val="008C1DB8"/>
    <w:rsid w:val="008C27CD"/>
    <w:rsid w:val="008C493B"/>
    <w:rsid w:val="008E4D1D"/>
    <w:rsid w:val="008E63EC"/>
    <w:rsid w:val="008F1DB9"/>
    <w:rsid w:val="00901541"/>
    <w:rsid w:val="00910B41"/>
    <w:rsid w:val="0092648D"/>
    <w:rsid w:val="00927B30"/>
    <w:rsid w:val="009439D5"/>
    <w:rsid w:val="009454BF"/>
    <w:rsid w:val="009501DC"/>
    <w:rsid w:val="00967B5C"/>
    <w:rsid w:val="009770AB"/>
    <w:rsid w:val="00980B3A"/>
    <w:rsid w:val="00985796"/>
    <w:rsid w:val="0099044E"/>
    <w:rsid w:val="00995283"/>
    <w:rsid w:val="009A0588"/>
    <w:rsid w:val="009A14A1"/>
    <w:rsid w:val="009A2871"/>
    <w:rsid w:val="009A6CD0"/>
    <w:rsid w:val="009B25D3"/>
    <w:rsid w:val="009C21F1"/>
    <w:rsid w:val="009C293C"/>
    <w:rsid w:val="009D59AB"/>
    <w:rsid w:val="009D5EE9"/>
    <w:rsid w:val="009E0791"/>
    <w:rsid w:val="009E26EA"/>
    <w:rsid w:val="009E641A"/>
    <w:rsid w:val="009F1315"/>
    <w:rsid w:val="009F5E61"/>
    <w:rsid w:val="00A0129C"/>
    <w:rsid w:val="00A067B7"/>
    <w:rsid w:val="00A150CB"/>
    <w:rsid w:val="00A1579B"/>
    <w:rsid w:val="00A16A3B"/>
    <w:rsid w:val="00A21FD1"/>
    <w:rsid w:val="00A22945"/>
    <w:rsid w:val="00A23A72"/>
    <w:rsid w:val="00A36169"/>
    <w:rsid w:val="00A4215F"/>
    <w:rsid w:val="00A538EA"/>
    <w:rsid w:val="00A57F7B"/>
    <w:rsid w:val="00A7145A"/>
    <w:rsid w:val="00A71685"/>
    <w:rsid w:val="00A77DDC"/>
    <w:rsid w:val="00A80CE4"/>
    <w:rsid w:val="00A8235D"/>
    <w:rsid w:val="00A841EB"/>
    <w:rsid w:val="00A85EFA"/>
    <w:rsid w:val="00A921FB"/>
    <w:rsid w:val="00A93B69"/>
    <w:rsid w:val="00AA049A"/>
    <w:rsid w:val="00AA216B"/>
    <w:rsid w:val="00AB3E42"/>
    <w:rsid w:val="00AB52E3"/>
    <w:rsid w:val="00AB669F"/>
    <w:rsid w:val="00AD3BB9"/>
    <w:rsid w:val="00AE349A"/>
    <w:rsid w:val="00AE69C7"/>
    <w:rsid w:val="00AE712F"/>
    <w:rsid w:val="00AF1EFD"/>
    <w:rsid w:val="00AF70E7"/>
    <w:rsid w:val="00B1274B"/>
    <w:rsid w:val="00B14CB7"/>
    <w:rsid w:val="00B14F03"/>
    <w:rsid w:val="00B52714"/>
    <w:rsid w:val="00B545BF"/>
    <w:rsid w:val="00B64B6A"/>
    <w:rsid w:val="00B66C4D"/>
    <w:rsid w:val="00B672E3"/>
    <w:rsid w:val="00B72263"/>
    <w:rsid w:val="00B86E84"/>
    <w:rsid w:val="00B914BE"/>
    <w:rsid w:val="00B92C66"/>
    <w:rsid w:val="00BA0DA1"/>
    <w:rsid w:val="00BA0E2D"/>
    <w:rsid w:val="00BA11AB"/>
    <w:rsid w:val="00BA56DF"/>
    <w:rsid w:val="00BC544B"/>
    <w:rsid w:val="00BC7799"/>
    <w:rsid w:val="00BD1FB6"/>
    <w:rsid w:val="00BD562C"/>
    <w:rsid w:val="00BE151A"/>
    <w:rsid w:val="00BE1567"/>
    <w:rsid w:val="00BE1B23"/>
    <w:rsid w:val="00C02CB1"/>
    <w:rsid w:val="00C126F8"/>
    <w:rsid w:val="00C1381E"/>
    <w:rsid w:val="00C15A81"/>
    <w:rsid w:val="00C17806"/>
    <w:rsid w:val="00C179D0"/>
    <w:rsid w:val="00C309CC"/>
    <w:rsid w:val="00C411A8"/>
    <w:rsid w:val="00C61ED5"/>
    <w:rsid w:val="00C65F0B"/>
    <w:rsid w:val="00C72B12"/>
    <w:rsid w:val="00C760C2"/>
    <w:rsid w:val="00C8242D"/>
    <w:rsid w:val="00C835D7"/>
    <w:rsid w:val="00C85DE1"/>
    <w:rsid w:val="00C904AB"/>
    <w:rsid w:val="00C95084"/>
    <w:rsid w:val="00CA00A7"/>
    <w:rsid w:val="00CA20DE"/>
    <w:rsid w:val="00CA2C3D"/>
    <w:rsid w:val="00CA5AEE"/>
    <w:rsid w:val="00CA5E18"/>
    <w:rsid w:val="00CA7FD4"/>
    <w:rsid w:val="00CB2646"/>
    <w:rsid w:val="00CB438D"/>
    <w:rsid w:val="00CB447D"/>
    <w:rsid w:val="00CB5AF6"/>
    <w:rsid w:val="00CC2DA3"/>
    <w:rsid w:val="00CC3201"/>
    <w:rsid w:val="00CC7987"/>
    <w:rsid w:val="00CD56A2"/>
    <w:rsid w:val="00CD7BC6"/>
    <w:rsid w:val="00CE1735"/>
    <w:rsid w:val="00CF0E6A"/>
    <w:rsid w:val="00CF1703"/>
    <w:rsid w:val="00CF40EC"/>
    <w:rsid w:val="00CF68E1"/>
    <w:rsid w:val="00CF7AAD"/>
    <w:rsid w:val="00D062D4"/>
    <w:rsid w:val="00D10873"/>
    <w:rsid w:val="00D15AC0"/>
    <w:rsid w:val="00D277F1"/>
    <w:rsid w:val="00D3058D"/>
    <w:rsid w:val="00D539F1"/>
    <w:rsid w:val="00D67BBD"/>
    <w:rsid w:val="00D70125"/>
    <w:rsid w:val="00D76277"/>
    <w:rsid w:val="00D809B4"/>
    <w:rsid w:val="00D846D6"/>
    <w:rsid w:val="00DA35B9"/>
    <w:rsid w:val="00DA6E42"/>
    <w:rsid w:val="00DC0185"/>
    <w:rsid w:val="00DC1A7F"/>
    <w:rsid w:val="00DC4BC0"/>
    <w:rsid w:val="00DD7FEA"/>
    <w:rsid w:val="00DE045A"/>
    <w:rsid w:val="00DE3F03"/>
    <w:rsid w:val="00DE6AD5"/>
    <w:rsid w:val="00DE7CAA"/>
    <w:rsid w:val="00DF3BB0"/>
    <w:rsid w:val="00E00176"/>
    <w:rsid w:val="00E0443B"/>
    <w:rsid w:val="00E04AAE"/>
    <w:rsid w:val="00E07B89"/>
    <w:rsid w:val="00E12F5A"/>
    <w:rsid w:val="00E20683"/>
    <w:rsid w:val="00E23359"/>
    <w:rsid w:val="00E26CDD"/>
    <w:rsid w:val="00E26E8E"/>
    <w:rsid w:val="00E32881"/>
    <w:rsid w:val="00E3725F"/>
    <w:rsid w:val="00E517B5"/>
    <w:rsid w:val="00E55953"/>
    <w:rsid w:val="00E57C46"/>
    <w:rsid w:val="00E72E02"/>
    <w:rsid w:val="00E76E2F"/>
    <w:rsid w:val="00E82DE4"/>
    <w:rsid w:val="00E8398A"/>
    <w:rsid w:val="00E86E30"/>
    <w:rsid w:val="00E876E2"/>
    <w:rsid w:val="00E94040"/>
    <w:rsid w:val="00EA0A7F"/>
    <w:rsid w:val="00EA7691"/>
    <w:rsid w:val="00EB163C"/>
    <w:rsid w:val="00ED02F2"/>
    <w:rsid w:val="00ED44A6"/>
    <w:rsid w:val="00EE35B6"/>
    <w:rsid w:val="00EF22FC"/>
    <w:rsid w:val="00EF7022"/>
    <w:rsid w:val="00EF7897"/>
    <w:rsid w:val="00F049E2"/>
    <w:rsid w:val="00F06917"/>
    <w:rsid w:val="00F1687B"/>
    <w:rsid w:val="00F22030"/>
    <w:rsid w:val="00F2622D"/>
    <w:rsid w:val="00F32AF7"/>
    <w:rsid w:val="00F3567B"/>
    <w:rsid w:val="00F36205"/>
    <w:rsid w:val="00F36CC6"/>
    <w:rsid w:val="00F3770B"/>
    <w:rsid w:val="00F40B3E"/>
    <w:rsid w:val="00F414AB"/>
    <w:rsid w:val="00F44328"/>
    <w:rsid w:val="00F507E1"/>
    <w:rsid w:val="00F56DD9"/>
    <w:rsid w:val="00F62B35"/>
    <w:rsid w:val="00F63AA7"/>
    <w:rsid w:val="00F70F02"/>
    <w:rsid w:val="00F71D72"/>
    <w:rsid w:val="00F73DC4"/>
    <w:rsid w:val="00F7478E"/>
    <w:rsid w:val="00F761CB"/>
    <w:rsid w:val="00F84683"/>
    <w:rsid w:val="00F92BEE"/>
    <w:rsid w:val="00F96E31"/>
    <w:rsid w:val="00FA2866"/>
    <w:rsid w:val="00FA3062"/>
    <w:rsid w:val="00FA6E1E"/>
    <w:rsid w:val="00FB12A8"/>
    <w:rsid w:val="00FC03B2"/>
    <w:rsid w:val="00FC5A24"/>
    <w:rsid w:val="00FC790E"/>
    <w:rsid w:val="00FD0725"/>
    <w:rsid w:val="00FD3C01"/>
    <w:rsid w:val="00FD4FE7"/>
    <w:rsid w:val="00FD7342"/>
    <w:rsid w:val="00FE2017"/>
    <w:rsid w:val="00FE6884"/>
    <w:rsid w:val="00FF1255"/>
    <w:rsid w:val="00FF1D59"/>
    <w:rsid w:val="00FF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/>
    <o:shapelayout v:ext="edit">
      <o:idmap v:ext="edit" data="1"/>
    </o:shapelayout>
  </w:shapeDefaults>
  <w:decimalSymbol w:val=","/>
  <w:listSeparator w:val=";"/>
  <w14:docId w14:val="5794241A"/>
  <w15:docId w15:val="{29B0DBD5-B4E4-4FD8-800E-5FC42B756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line="300" w:lineRule="exact"/>
    </w:pPr>
    <w:rPr>
      <w:rFonts w:ascii="Arial" w:hAnsi="Arial"/>
      <w:sz w:val="22"/>
      <w:lang w:eastAsia="de-DE"/>
    </w:rPr>
  </w:style>
  <w:style w:type="paragraph" w:styleId="Nagwek1">
    <w:name w:val="heading 1"/>
    <w:basedOn w:val="Normalny"/>
    <w:next w:val="Normalny"/>
    <w:link w:val="Nagwek1Znak"/>
    <w:qFormat/>
    <w:rsid w:val="00D809B4"/>
    <w:pPr>
      <w:keepNext/>
      <w:numPr>
        <w:numId w:val="1"/>
      </w:numPr>
      <w:spacing w:line="240" w:lineRule="auto"/>
      <w:outlineLvl w:val="0"/>
    </w:pPr>
    <w:rPr>
      <w:rFonts w:ascii="Verdana" w:hAnsi="Verdana"/>
      <w:b/>
      <w:kern w:val="16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D809B4"/>
    <w:pPr>
      <w:numPr>
        <w:ilvl w:val="1"/>
        <w:numId w:val="1"/>
      </w:numPr>
      <w:spacing w:before="120" w:after="60" w:line="240" w:lineRule="auto"/>
      <w:outlineLvl w:val="1"/>
    </w:pPr>
    <w:rPr>
      <w:rFonts w:ascii="Verdana" w:hAnsi="Verdana"/>
      <w:b/>
      <w:sz w:val="20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D809B4"/>
    <w:pPr>
      <w:numPr>
        <w:ilvl w:val="2"/>
        <w:numId w:val="1"/>
      </w:numPr>
      <w:spacing w:before="60" w:after="20" w:line="240" w:lineRule="auto"/>
      <w:outlineLvl w:val="2"/>
    </w:pPr>
    <w:rPr>
      <w:rFonts w:ascii="Verdana" w:hAnsi="Verdana"/>
      <w:b/>
      <w:sz w:val="20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D809B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hAnsi="Times New Roman"/>
      <w:b/>
      <w:i/>
      <w:sz w:val="24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D809B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hAnsi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fett">
    <w:name w:val="Standard fett"/>
    <w:basedOn w:val="Normalny"/>
    <w:next w:val="Normalny"/>
    <w:pPr>
      <w:suppressAutoHyphens/>
      <w:spacing w:after="120"/>
      <w:jc w:val="both"/>
    </w:pPr>
    <w:rPr>
      <w:b/>
      <w:lang w:val="de-CH"/>
    </w:rPr>
  </w:style>
  <w:style w:type="paragraph" w:customStyle="1" w:styleId="BuzziAdressee">
    <w:name w:val="Buzzi_Adressee"/>
    <w:pPr>
      <w:framePr w:w="3402" w:h="1985" w:hRule="exact" w:wrap="around" w:vAnchor="page" w:hAnchor="page" w:x="7996" w:y="2949"/>
      <w:spacing w:line="300" w:lineRule="exact"/>
    </w:pPr>
    <w:rPr>
      <w:rFonts w:ascii="Arial" w:hAnsi="Arial"/>
      <w:noProof/>
      <w:sz w:val="22"/>
      <w:lang w:val="de-DE" w:eastAsia="de-DE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Pr>
      <w:color w:val="0000FF"/>
      <w:u w:val="single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odstawowy">
    <w:name w:val="Body Text"/>
    <w:basedOn w:val="Normalny"/>
    <w:link w:val="TekstpodstawowyZnak"/>
    <w:rPr>
      <w:sz w:val="20"/>
    </w:rPr>
  </w:style>
  <w:style w:type="paragraph" w:customStyle="1" w:styleId="BuzziBodytext">
    <w:name w:val="Buzzi_Bodytext"/>
    <w:basedOn w:val="Normalny"/>
    <w:pPr>
      <w:jc w:val="both"/>
    </w:pPr>
  </w:style>
  <w:style w:type="paragraph" w:customStyle="1" w:styleId="BuzziAdress">
    <w:name w:val="Buzzi_Adress"/>
    <w:pPr>
      <w:spacing w:line="230" w:lineRule="exact"/>
    </w:pPr>
    <w:rPr>
      <w:rFonts w:ascii="Arial" w:hAnsi="Arial"/>
      <w:noProof/>
      <w:sz w:val="15"/>
      <w:lang w:val="de-DE" w:eastAsia="de-DE"/>
    </w:rPr>
  </w:style>
  <w:style w:type="character" w:customStyle="1" w:styleId="BuzziSubjectline">
    <w:name w:val="Buzzi_Subjectline"/>
    <w:basedOn w:val="Domylnaczcionkaakapitu"/>
    <w:rPr>
      <w:b/>
    </w:rPr>
  </w:style>
  <w:style w:type="paragraph" w:customStyle="1" w:styleId="Fubereich">
    <w:name w:val="Fußbereich"/>
    <w:basedOn w:val="Normalny"/>
    <w:pPr>
      <w:framePr w:w="2835" w:h="397" w:hRule="exact" w:wrap="around" w:vAnchor="page" w:hAnchor="page" w:x="1419" w:y="2836"/>
      <w:spacing w:line="175" w:lineRule="exact"/>
    </w:pPr>
    <w:rPr>
      <w:sz w:val="12"/>
    </w:rPr>
  </w:style>
  <w:style w:type="paragraph" w:customStyle="1" w:styleId="BuzziAdresshead">
    <w:name w:val="Buzzi_Adress_head"/>
    <w:pPr>
      <w:spacing w:line="230" w:lineRule="exact"/>
    </w:pPr>
    <w:rPr>
      <w:rFonts w:ascii="Arial" w:hAnsi="Arial"/>
      <w:b/>
      <w:noProof/>
      <w:sz w:val="15"/>
      <w:lang w:val="de-DE" w:eastAsia="de-DE"/>
    </w:rPr>
  </w:style>
  <w:style w:type="paragraph" w:styleId="Zwykytekst">
    <w:name w:val="Plain Text"/>
    <w:basedOn w:val="Normalny"/>
    <w:link w:val="ZwykytekstZnak"/>
    <w:uiPriority w:val="99"/>
    <w:unhideWhenUsed/>
    <w:rsid w:val="002213C9"/>
    <w:pPr>
      <w:spacing w:line="240" w:lineRule="auto"/>
    </w:pPr>
    <w:rPr>
      <w:rFonts w:ascii="Calibri" w:eastAsia="Calibri" w:hAnsi="Calibri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213C9"/>
    <w:rPr>
      <w:rFonts w:ascii="Calibri" w:eastAsia="Calibri" w:hAnsi="Calibri"/>
      <w:sz w:val="22"/>
      <w:szCs w:val="21"/>
      <w:lang w:eastAsia="en-US"/>
    </w:rPr>
  </w:style>
  <w:style w:type="character" w:customStyle="1" w:styleId="NagwekZnak">
    <w:name w:val="Nagłówek Znak"/>
    <w:link w:val="Nagwek"/>
    <w:rsid w:val="009C21F1"/>
    <w:rPr>
      <w:rFonts w:ascii="Arial" w:hAnsi="Arial"/>
      <w:sz w:val="22"/>
      <w:lang w:val="de-DE" w:eastAsia="de-DE"/>
    </w:rPr>
  </w:style>
  <w:style w:type="character" w:customStyle="1" w:styleId="Nagwek1Znak">
    <w:name w:val="Nagłówek 1 Znak"/>
    <w:basedOn w:val="Domylnaczcionkaakapitu"/>
    <w:link w:val="Nagwek1"/>
    <w:rsid w:val="00D809B4"/>
    <w:rPr>
      <w:rFonts w:ascii="Verdana" w:hAnsi="Verdana"/>
      <w:b/>
      <w:kern w:val="16"/>
      <w:sz w:val="22"/>
    </w:rPr>
  </w:style>
  <w:style w:type="character" w:customStyle="1" w:styleId="Nagwek2Znak">
    <w:name w:val="Nagłówek 2 Znak"/>
    <w:basedOn w:val="Domylnaczcionkaakapitu"/>
    <w:link w:val="Nagwek2"/>
    <w:rsid w:val="00D809B4"/>
    <w:rPr>
      <w:rFonts w:ascii="Verdana" w:hAnsi="Verdana"/>
      <w:b/>
    </w:rPr>
  </w:style>
  <w:style w:type="character" w:customStyle="1" w:styleId="Nagwek3Znak">
    <w:name w:val="Nagłówek 3 Znak"/>
    <w:basedOn w:val="Domylnaczcionkaakapitu"/>
    <w:link w:val="Nagwek3"/>
    <w:rsid w:val="00D809B4"/>
    <w:rPr>
      <w:rFonts w:ascii="Verdana" w:hAnsi="Verdana"/>
      <w:b/>
    </w:rPr>
  </w:style>
  <w:style w:type="character" w:customStyle="1" w:styleId="Nagwek4Znak">
    <w:name w:val="Nagłówek 4 Znak"/>
    <w:basedOn w:val="Domylnaczcionkaakapitu"/>
    <w:link w:val="Nagwek4"/>
    <w:rsid w:val="00D809B4"/>
    <w:rPr>
      <w:b/>
      <w:i/>
      <w:sz w:val="24"/>
    </w:rPr>
  </w:style>
  <w:style w:type="character" w:customStyle="1" w:styleId="Nagwek5Znak">
    <w:name w:val="Nagłówek 5 Znak"/>
    <w:basedOn w:val="Domylnaczcionkaakapitu"/>
    <w:link w:val="Nagwek5"/>
    <w:rsid w:val="00D809B4"/>
    <w:rPr>
      <w:sz w:val="22"/>
    </w:rPr>
  </w:style>
  <w:style w:type="character" w:customStyle="1" w:styleId="AkapitzlistZnak">
    <w:name w:val="Akapit z listą Znak"/>
    <w:link w:val="Akapitzlist"/>
    <w:locked/>
    <w:rsid w:val="00D809B4"/>
    <w:rPr>
      <w:sz w:val="24"/>
      <w:szCs w:val="24"/>
    </w:rPr>
  </w:style>
  <w:style w:type="paragraph" w:styleId="Akapitzlist">
    <w:name w:val="List Paragraph"/>
    <w:basedOn w:val="Normalny"/>
    <w:link w:val="AkapitzlistZnak"/>
    <w:qFormat/>
    <w:rsid w:val="00D809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F630A"/>
    <w:rPr>
      <w:rFonts w:ascii="Arial" w:hAnsi="Arial"/>
      <w:lang w:val="de-DE" w:eastAsia="de-D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329E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0B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0B3A"/>
    <w:rPr>
      <w:rFonts w:ascii="Segoe UI" w:hAnsi="Segoe UI" w:cs="Segoe UI"/>
      <w:sz w:val="18"/>
      <w:szCs w:val="18"/>
      <w:lang w:eastAsia="de-DE"/>
    </w:rPr>
  </w:style>
  <w:style w:type="table" w:styleId="Tabela-Siatka">
    <w:name w:val="Table Grid"/>
    <w:basedOn w:val="Standardowy"/>
    <w:uiPriority w:val="59"/>
    <w:rsid w:val="00D27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omylnaczcionkaakapitu"/>
    <w:rsid w:val="00291C63"/>
  </w:style>
  <w:style w:type="paragraph" w:customStyle="1" w:styleId="Default">
    <w:name w:val="Default"/>
    <w:rsid w:val="00291C6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67247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3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7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9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089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76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3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4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m.tarach@dyckerhoff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dyckerhoff.pl/kodeks-postepowani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C9C30-F6E8-45BB-A38C-AC2212DA2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11</Pages>
  <Words>3018</Words>
  <Characters>20135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Dyckerhoff AG</Company>
  <LinksUpToDate>false</LinksUpToDate>
  <CharactersWithSpaces>23107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Rabajczyk Wojciech</dc:creator>
  <cp:lastModifiedBy>Palmowski Jacek</cp:lastModifiedBy>
  <cp:revision>135</cp:revision>
  <cp:lastPrinted>2021-08-12T07:32:00Z</cp:lastPrinted>
  <dcterms:created xsi:type="dcterms:W3CDTF">2024-05-23T07:09:00Z</dcterms:created>
  <dcterms:modified xsi:type="dcterms:W3CDTF">2024-09-12T11:33:00Z</dcterms:modified>
</cp:coreProperties>
</file>