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DB641" w14:textId="194F3279" w:rsidR="00850D74" w:rsidRDefault="00850D74" w:rsidP="00646ED8">
      <w:pPr>
        <w:spacing w:line="360" w:lineRule="auto"/>
        <w:jc w:val="center"/>
      </w:pPr>
    </w:p>
    <w:p w14:paraId="27B5B3CE" w14:textId="77777777" w:rsidR="00850D74" w:rsidRDefault="00850D74" w:rsidP="00646ED8">
      <w:pPr>
        <w:spacing w:line="360" w:lineRule="auto"/>
        <w:jc w:val="center"/>
      </w:pPr>
    </w:p>
    <w:p w14:paraId="00BFB7A9" w14:textId="77777777" w:rsidR="00850D74" w:rsidRDefault="00850D74" w:rsidP="00646ED8">
      <w:pPr>
        <w:spacing w:line="360" w:lineRule="auto"/>
        <w:jc w:val="center"/>
      </w:pPr>
    </w:p>
    <w:p w14:paraId="55F58F5B" w14:textId="77777777" w:rsidR="00850D74" w:rsidRDefault="00850D74" w:rsidP="00646ED8">
      <w:pPr>
        <w:spacing w:line="360" w:lineRule="auto"/>
        <w:jc w:val="center"/>
      </w:pPr>
    </w:p>
    <w:p w14:paraId="48898268" w14:textId="77777777" w:rsidR="00850D74" w:rsidRDefault="00850D74" w:rsidP="00646ED8">
      <w:pPr>
        <w:spacing w:line="360" w:lineRule="auto"/>
        <w:jc w:val="center"/>
      </w:pPr>
    </w:p>
    <w:p w14:paraId="254CBDAC" w14:textId="77777777" w:rsidR="00850D74" w:rsidRDefault="00850D74" w:rsidP="00646ED8">
      <w:pPr>
        <w:spacing w:line="360" w:lineRule="auto"/>
        <w:jc w:val="center"/>
        <w:rPr>
          <w:sz w:val="32"/>
        </w:rPr>
      </w:pPr>
    </w:p>
    <w:p w14:paraId="0C152510" w14:textId="77777777" w:rsidR="00EE7814" w:rsidRDefault="00EE7814" w:rsidP="00646ED8">
      <w:pPr>
        <w:spacing w:line="360" w:lineRule="auto"/>
        <w:jc w:val="center"/>
        <w:rPr>
          <w:sz w:val="32"/>
        </w:rPr>
      </w:pPr>
    </w:p>
    <w:p w14:paraId="223B856C" w14:textId="08DF4FE3" w:rsidR="00EE7814" w:rsidRDefault="00EE7814" w:rsidP="00646ED8">
      <w:pPr>
        <w:spacing w:line="360" w:lineRule="auto"/>
        <w:jc w:val="center"/>
        <w:rPr>
          <w:sz w:val="32"/>
        </w:rPr>
      </w:pPr>
      <w:r w:rsidRPr="00EE7814">
        <w:rPr>
          <w:sz w:val="32"/>
        </w:rPr>
        <w:t xml:space="preserve">ZAPROSZENIE DO ZŁOŻENIA OFERTY w postępowaniu </w:t>
      </w:r>
      <w:bookmarkStart w:id="0" w:name="_Hlk96439393"/>
      <w:r w:rsidRPr="00EE7814">
        <w:rPr>
          <w:sz w:val="32"/>
        </w:rPr>
        <w:t>na</w:t>
      </w:r>
      <w:r w:rsidR="008C02F5">
        <w:rPr>
          <w:sz w:val="32"/>
        </w:rPr>
        <w:t>:</w:t>
      </w:r>
      <w:r w:rsidRPr="00EE7814">
        <w:rPr>
          <w:sz w:val="32"/>
        </w:rPr>
        <w:t xml:space="preserve"> </w:t>
      </w:r>
      <w:bookmarkEnd w:id="0"/>
    </w:p>
    <w:p w14:paraId="01D66EA8" w14:textId="3F8F5166" w:rsidR="008C02F5" w:rsidRDefault="008C02F5" w:rsidP="008C02F5">
      <w:pPr>
        <w:spacing w:line="360" w:lineRule="auto"/>
        <w:jc w:val="center"/>
        <w:rPr>
          <w:sz w:val="32"/>
        </w:rPr>
      </w:pPr>
      <w:r>
        <w:rPr>
          <w:sz w:val="32"/>
        </w:rPr>
        <w:t>„</w:t>
      </w:r>
      <w:bookmarkStart w:id="1" w:name="_Hlk175739440"/>
      <w:bookmarkStart w:id="2" w:name="_GoBack"/>
      <w:r w:rsidRPr="008C02F5">
        <w:rPr>
          <w:sz w:val="32"/>
        </w:rPr>
        <w:t>Zakup</w:t>
      </w:r>
      <w:r w:rsidR="00B84BD0">
        <w:rPr>
          <w:sz w:val="32"/>
        </w:rPr>
        <w:t xml:space="preserve"> i</w:t>
      </w:r>
      <w:r w:rsidRPr="008C02F5">
        <w:rPr>
          <w:sz w:val="32"/>
        </w:rPr>
        <w:t xml:space="preserve"> dostawa 15</w:t>
      </w:r>
      <w:r w:rsidR="005B7B24">
        <w:rPr>
          <w:sz w:val="32"/>
        </w:rPr>
        <w:t>-to</w:t>
      </w:r>
      <w:r>
        <w:rPr>
          <w:sz w:val="32"/>
        </w:rPr>
        <w:t xml:space="preserve"> o</w:t>
      </w:r>
      <w:r w:rsidRPr="008C02F5">
        <w:rPr>
          <w:sz w:val="32"/>
        </w:rPr>
        <w:t>dprowadzeniow</w:t>
      </w:r>
      <w:r>
        <w:rPr>
          <w:sz w:val="32"/>
        </w:rPr>
        <w:t>ego</w:t>
      </w:r>
      <w:r w:rsidRPr="008C02F5">
        <w:rPr>
          <w:sz w:val="32"/>
        </w:rPr>
        <w:t>, bezprzewodow</w:t>
      </w:r>
      <w:r>
        <w:rPr>
          <w:sz w:val="32"/>
        </w:rPr>
        <w:t>ego</w:t>
      </w:r>
      <w:r w:rsidRPr="008C02F5">
        <w:rPr>
          <w:sz w:val="32"/>
        </w:rPr>
        <w:t xml:space="preserve"> system</w:t>
      </w:r>
      <w:r>
        <w:rPr>
          <w:sz w:val="32"/>
        </w:rPr>
        <w:t>u</w:t>
      </w:r>
      <w:r w:rsidRPr="008C02F5">
        <w:rPr>
          <w:sz w:val="32"/>
        </w:rPr>
        <w:t xml:space="preserve"> prób wysiłkowych</w:t>
      </w:r>
      <w:bookmarkEnd w:id="1"/>
      <w:bookmarkEnd w:id="2"/>
      <w:r>
        <w:rPr>
          <w:sz w:val="32"/>
        </w:rPr>
        <w:t>”</w:t>
      </w:r>
    </w:p>
    <w:p w14:paraId="607A32F6" w14:textId="77777777" w:rsidR="00EE7814" w:rsidRDefault="00EE7814" w:rsidP="00646ED8">
      <w:pPr>
        <w:spacing w:line="360" w:lineRule="auto"/>
        <w:jc w:val="center"/>
        <w:rPr>
          <w:sz w:val="32"/>
        </w:rPr>
      </w:pPr>
    </w:p>
    <w:p w14:paraId="21FE61DE" w14:textId="5DF5A372" w:rsidR="00EE7814" w:rsidRDefault="00EE7814" w:rsidP="0068183A">
      <w:pPr>
        <w:spacing w:line="360" w:lineRule="auto"/>
        <w:jc w:val="center"/>
        <w:rPr>
          <w:sz w:val="32"/>
        </w:rPr>
      </w:pPr>
      <w:r>
        <w:rPr>
          <w:sz w:val="32"/>
        </w:rPr>
        <w:br/>
      </w:r>
      <w:r w:rsidR="00BE3A7C">
        <w:rPr>
          <w:sz w:val="32"/>
        </w:rPr>
        <w:t>Numer postępowania: 1/202</w:t>
      </w:r>
      <w:r w:rsidR="008C02F5">
        <w:rPr>
          <w:sz w:val="32"/>
        </w:rPr>
        <w:t>4</w:t>
      </w:r>
      <w:r>
        <w:rPr>
          <w:sz w:val="32"/>
        </w:rPr>
        <w:br w:type="page"/>
      </w:r>
    </w:p>
    <w:p w14:paraId="36FD4C21" w14:textId="77777777" w:rsidR="00EE7814" w:rsidRPr="00893823" w:rsidRDefault="00EE7814" w:rsidP="00646ED8">
      <w:pPr>
        <w:pStyle w:val="Akapitzlist"/>
        <w:numPr>
          <w:ilvl w:val="0"/>
          <w:numId w:val="1"/>
        </w:numPr>
        <w:spacing w:line="360" w:lineRule="auto"/>
        <w:jc w:val="both"/>
        <w:rPr>
          <w:b/>
          <w:sz w:val="24"/>
          <w:szCs w:val="24"/>
        </w:rPr>
      </w:pPr>
      <w:r w:rsidRPr="00893823">
        <w:rPr>
          <w:b/>
          <w:sz w:val="24"/>
          <w:szCs w:val="24"/>
        </w:rPr>
        <w:lastRenderedPageBreak/>
        <w:t>ZAMAWIAJĄCY</w:t>
      </w:r>
    </w:p>
    <w:p w14:paraId="044EC423" w14:textId="77777777" w:rsidR="005B7B24" w:rsidRDefault="005B7B24" w:rsidP="00646ED8">
      <w:pPr>
        <w:pStyle w:val="Akapitzlist"/>
        <w:spacing w:line="360" w:lineRule="auto"/>
        <w:jc w:val="both"/>
      </w:pPr>
      <w:r w:rsidRPr="005B7B24">
        <w:t xml:space="preserve">Wojciech Skowron </w:t>
      </w:r>
      <w:proofErr w:type="spellStart"/>
      <w:r w:rsidRPr="005B7B24">
        <w:t>Intermed</w:t>
      </w:r>
      <w:proofErr w:type="spellEnd"/>
    </w:p>
    <w:p w14:paraId="742CDF6E" w14:textId="50B0680A" w:rsidR="00893823" w:rsidRPr="00BE3A7C" w:rsidRDefault="00EE7814" w:rsidP="00646ED8">
      <w:pPr>
        <w:pStyle w:val="Akapitzlist"/>
        <w:spacing w:line="360" w:lineRule="auto"/>
        <w:jc w:val="both"/>
      </w:pPr>
      <w:r w:rsidRPr="00BE3A7C">
        <w:t xml:space="preserve">Adres: </w:t>
      </w:r>
      <w:r w:rsidR="00893823" w:rsidRPr="00BE3A7C">
        <w:t xml:space="preserve">ul. </w:t>
      </w:r>
      <w:r w:rsidR="005B7B24">
        <w:t>Powstańców Śląskich 9A</w:t>
      </w:r>
      <w:r w:rsidR="00893823" w:rsidRPr="00BE3A7C">
        <w:t>,</w:t>
      </w:r>
      <w:r w:rsidR="005B7B24">
        <w:t xml:space="preserve"> 48-200 Prudnik</w:t>
      </w:r>
    </w:p>
    <w:p w14:paraId="78847379" w14:textId="627539FE" w:rsidR="00EE7814" w:rsidRPr="00BE3A7C" w:rsidRDefault="00EE7814" w:rsidP="00646ED8">
      <w:pPr>
        <w:pStyle w:val="Akapitzlist"/>
        <w:spacing w:line="360" w:lineRule="auto"/>
        <w:jc w:val="both"/>
      </w:pPr>
      <w:r w:rsidRPr="00BE3A7C">
        <w:t>Osoba do kontaktów w sprawie zapytania:</w:t>
      </w:r>
      <w:r w:rsidR="00171E41">
        <w:t xml:space="preserve"> </w:t>
      </w:r>
      <w:r w:rsidR="005B7B24">
        <w:t>Rafał Nowakowski</w:t>
      </w:r>
    </w:p>
    <w:p w14:paraId="472EBFDA" w14:textId="37980025" w:rsidR="00EE7814" w:rsidRPr="00BE3A7C" w:rsidRDefault="00EE7814" w:rsidP="00646ED8">
      <w:pPr>
        <w:pStyle w:val="Akapitzlist"/>
        <w:spacing w:line="360" w:lineRule="auto"/>
        <w:jc w:val="both"/>
      </w:pPr>
      <w:r w:rsidRPr="00BE3A7C">
        <w:t>e-mail:</w:t>
      </w:r>
      <w:r w:rsidR="000D5E4F">
        <w:t xml:space="preserve"> </w:t>
      </w:r>
      <w:hyperlink r:id="rId8" w:history="1">
        <w:r w:rsidR="005B7B24" w:rsidRPr="009F6CAD">
          <w:rPr>
            <w:rStyle w:val="Hipercze"/>
          </w:rPr>
          <w:t>raf.nowakowski@interia.pl</w:t>
        </w:r>
      </w:hyperlink>
    </w:p>
    <w:p w14:paraId="4190E90E" w14:textId="77777777" w:rsidR="00893823" w:rsidRDefault="00893823" w:rsidP="00646ED8">
      <w:pPr>
        <w:pStyle w:val="Akapitzlist"/>
        <w:spacing w:line="360" w:lineRule="auto"/>
        <w:jc w:val="both"/>
        <w:rPr>
          <w:sz w:val="24"/>
          <w:szCs w:val="24"/>
        </w:rPr>
      </w:pPr>
    </w:p>
    <w:p w14:paraId="6F499586" w14:textId="77777777" w:rsidR="00893823" w:rsidRDefault="00893823" w:rsidP="00646ED8">
      <w:pPr>
        <w:pStyle w:val="Akapitzlist"/>
        <w:numPr>
          <w:ilvl w:val="0"/>
          <w:numId w:val="1"/>
        </w:numPr>
        <w:spacing w:line="360" w:lineRule="auto"/>
        <w:jc w:val="both"/>
        <w:rPr>
          <w:b/>
          <w:sz w:val="24"/>
          <w:szCs w:val="24"/>
        </w:rPr>
      </w:pPr>
      <w:r w:rsidRPr="00893823">
        <w:rPr>
          <w:b/>
          <w:sz w:val="24"/>
          <w:szCs w:val="24"/>
        </w:rPr>
        <w:t>OPIS PRZEDMIOTU ZAMÓWIENIA</w:t>
      </w:r>
    </w:p>
    <w:p w14:paraId="74FA34E8" w14:textId="3F54688A" w:rsidR="00893823" w:rsidRDefault="00893823" w:rsidP="005B7B24">
      <w:pPr>
        <w:pStyle w:val="Akapitzlist"/>
        <w:numPr>
          <w:ilvl w:val="0"/>
          <w:numId w:val="2"/>
        </w:numPr>
        <w:spacing w:line="360" w:lineRule="auto"/>
        <w:jc w:val="both"/>
      </w:pPr>
      <w:r w:rsidRPr="00BE3A7C">
        <w:t xml:space="preserve">Przedmiotem zamówienia jest </w:t>
      </w:r>
      <w:r w:rsidR="005B7B24" w:rsidRPr="005B7B24">
        <w:t>Zakup, dostawa i montaż 15-to odprowadzeniowego, bezprzewodowego systemu prób wysiłkowych</w:t>
      </w:r>
      <w:r w:rsidRPr="00BE3A7C">
        <w:t>, celem realizacji programu projektu ,,</w:t>
      </w:r>
      <w:r w:rsidR="005B7B24">
        <w:t>1.7 Opolskie konkurencyjne</w:t>
      </w:r>
      <w:r w:rsidRPr="00BE3A7C">
        <w:t>”.</w:t>
      </w:r>
    </w:p>
    <w:p w14:paraId="3DCC929B" w14:textId="75F8DAB3" w:rsidR="00BE3A7C" w:rsidRPr="00BE3A7C" w:rsidRDefault="00BE3A7C" w:rsidP="005B7B24">
      <w:pPr>
        <w:pStyle w:val="Akapitzlist"/>
        <w:numPr>
          <w:ilvl w:val="0"/>
          <w:numId w:val="2"/>
        </w:numPr>
        <w:spacing w:line="360" w:lineRule="auto"/>
        <w:jc w:val="both"/>
      </w:pPr>
      <w:r>
        <w:t xml:space="preserve">Miejsce </w:t>
      </w:r>
      <w:r w:rsidR="005B7B24">
        <w:t>realizacji</w:t>
      </w:r>
      <w:r>
        <w:t xml:space="preserve">: </w:t>
      </w:r>
      <w:r w:rsidR="005B7B24">
        <w:t xml:space="preserve"> </w:t>
      </w:r>
      <w:r w:rsidR="005B7B24" w:rsidRPr="005B7B24">
        <w:t xml:space="preserve">Wojciech Skowron </w:t>
      </w:r>
      <w:proofErr w:type="spellStart"/>
      <w:r w:rsidR="005B7B24" w:rsidRPr="005B7B24">
        <w:t>Intermed</w:t>
      </w:r>
      <w:proofErr w:type="spellEnd"/>
      <w:r w:rsidR="005B7B24">
        <w:t xml:space="preserve">, </w:t>
      </w:r>
      <w:r w:rsidR="005B7B24" w:rsidRPr="005B7B24">
        <w:t>ul. Powstańców Śląskich 9A, 48-200 Prudnik</w:t>
      </w:r>
    </w:p>
    <w:p w14:paraId="34166CFF" w14:textId="77777777" w:rsidR="005B7B24" w:rsidRDefault="005B7B24" w:rsidP="005B7B24">
      <w:pPr>
        <w:pStyle w:val="Akapitzlist"/>
        <w:numPr>
          <w:ilvl w:val="0"/>
          <w:numId w:val="2"/>
        </w:numPr>
        <w:spacing w:line="360" w:lineRule="auto"/>
        <w:jc w:val="both"/>
      </w:pPr>
      <w:r w:rsidRPr="005B7B24">
        <w:t xml:space="preserve">Szczegółowy opis przedmiotu zamówienia zawiera załącznik nr 1 – </w:t>
      </w:r>
      <w:r>
        <w:t>Formularz ofertowo-cenowy</w:t>
      </w:r>
      <w:r w:rsidRPr="005B7B24">
        <w:t xml:space="preserve">. Opisane tam parametry stanowią minimalne wymagania jakościowe i techniczne zamawianego asortymentu. </w:t>
      </w:r>
    </w:p>
    <w:p w14:paraId="6116CA1D" w14:textId="77777777" w:rsidR="005B7B24" w:rsidRPr="005B7B24" w:rsidRDefault="005B7B24" w:rsidP="005B7B24">
      <w:pPr>
        <w:pStyle w:val="Akapitzlist"/>
        <w:numPr>
          <w:ilvl w:val="0"/>
          <w:numId w:val="2"/>
        </w:numPr>
        <w:spacing w:line="360" w:lineRule="auto"/>
        <w:jc w:val="both"/>
      </w:pPr>
      <w:r w:rsidRPr="005B7B24">
        <w:rPr>
          <w:rFonts w:ascii="Calibri" w:hAnsi="Calibri" w:cs="Calibri"/>
          <w:bCs/>
        </w:rPr>
        <w:t>Dostarczony sprzęt objęty zamówieniem musi gwarantować bezpieczne jego użytkowanie oraz nie może zagrażać zdrowiu użytkowników.</w:t>
      </w:r>
    </w:p>
    <w:p w14:paraId="448EC6CD" w14:textId="44508BFA" w:rsidR="005B7B24" w:rsidRPr="005B7B24" w:rsidRDefault="005B7B24" w:rsidP="005B7B24">
      <w:pPr>
        <w:pStyle w:val="Akapitzlist"/>
        <w:numPr>
          <w:ilvl w:val="0"/>
          <w:numId w:val="2"/>
        </w:numPr>
        <w:spacing w:line="360" w:lineRule="auto"/>
        <w:jc w:val="both"/>
      </w:pPr>
      <w:r w:rsidRPr="005B7B24">
        <w:rPr>
          <w:rFonts w:ascii="Calibri" w:hAnsi="Calibri" w:cs="Calibri"/>
        </w:rPr>
        <w:t xml:space="preserve">Zamawiający dopuszcza sprzęt nie tylko zakupiony przez oficjalny / autoryzowany kanał sprzedaży, lecz przez każdy legalny kanał sprzedaży, jeśli będzie objęty wymaganą gwarancją / rękojmią w Polsce. </w:t>
      </w:r>
      <w:r w:rsidRPr="005B7B24">
        <w:rPr>
          <w:rFonts w:ascii="Calibri" w:hAnsi="Calibri" w:cs="Calibri"/>
          <w:bCs/>
          <w:kern w:val="36"/>
        </w:rPr>
        <w:t xml:space="preserve">Zamawiający </w:t>
      </w:r>
      <w:r w:rsidRPr="005B7B24">
        <w:rPr>
          <w:rFonts w:ascii="Calibri" w:hAnsi="Calibri" w:cs="Calibri"/>
        </w:rPr>
        <w:t>nie wymaga, aby wykonawca był związany jakąkolwiek formą prawną z producentem lub jego przedstawicielem.</w:t>
      </w:r>
    </w:p>
    <w:p w14:paraId="48E832D2" w14:textId="4BDA2796" w:rsidR="005B7B24" w:rsidRPr="000545E0" w:rsidRDefault="005B7B24" w:rsidP="00C26834">
      <w:pPr>
        <w:pStyle w:val="Akapitzlist"/>
        <w:numPr>
          <w:ilvl w:val="0"/>
          <w:numId w:val="2"/>
        </w:numPr>
        <w:spacing w:after="0" w:line="360" w:lineRule="auto"/>
        <w:jc w:val="both"/>
      </w:pPr>
      <w:r w:rsidRPr="005B7B24">
        <w:rPr>
          <w:rFonts w:ascii="Calibri" w:hAnsi="Calibri" w:cs="Calibri"/>
          <w:bCs/>
        </w:rPr>
        <w:t>Poprzez dostawę Zamawiający rozumie dostarczenie, wniesienie, montaż, podłączenie oraz uruchomienie sprzętu wraz ze wszystkimi niezbędnymi do jego należytego funkcjonowania elementami wynikającymi z zastosowanego przez Wykonawcę sposobu montażu, usunięcie opakowań. Powyższe czynności wykonawca wykonana siłami własnymi i na swój koszt</w:t>
      </w:r>
    </w:p>
    <w:p w14:paraId="184C40C8" w14:textId="77777777" w:rsidR="000545E0" w:rsidRDefault="000545E0" w:rsidP="000545E0">
      <w:pPr>
        <w:pStyle w:val="Akapitzlist"/>
        <w:numPr>
          <w:ilvl w:val="0"/>
          <w:numId w:val="2"/>
        </w:numPr>
        <w:spacing w:after="0" w:line="360" w:lineRule="auto"/>
        <w:jc w:val="both"/>
      </w:pPr>
      <w:r w:rsidRPr="00BE3A7C">
        <w:t>Przedmiot zamówienia określony został we Wspólnym Słowniku Zamówień kodem CPV:</w:t>
      </w:r>
    </w:p>
    <w:p w14:paraId="405DF101" w14:textId="77777777" w:rsidR="000545E0" w:rsidRDefault="000545E0" w:rsidP="000545E0">
      <w:pPr>
        <w:pStyle w:val="Akapitzlist"/>
        <w:spacing w:after="0" w:line="360" w:lineRule="auto"/>
        <w:ind w:left="1440"/>
        <w:jc w:val="both"/>
      </w:pPr>
      <w:r w:rsidRPr="005B7B24">
        <w:t>33100000-1 Urządzenia medyczne</w:t>
      </w:r>
      <w:r>
        <w:t>,</w:t>
      </w:r>
    </w:p>
    <w:p w14:paraId="0B2D8B53" w14:textId="35DB8DE0" w:rsidR="000545E0" w:rsidRDefault="000545E0" w:rsidP="00C26834">
      <w:pPr>
        <w:pStyle w:val="Akapitzlist"/>
        <w:numPr>
          <w:ilvl w:val="0"/>
          <w:numId w:val="2"/>
        </w:numPr>
        <w:spacing w:after="0" w:line="360" w:lineRule="auto"/>
        <w:jc w:val="both"/>
      </w:pPr>
      <w:r>
        <w:t xml:space="preserve">Okres gwarancji: </w:t>
      </w:r>
      <w:r w:rsidRPr="004B2BD5">
        <w:rPr>
          <w:b/>
        </w:rPr>
        <w:t>minimalny 24 miesiące</w:t>
      </w:r>
      <w:r>
        <w:t xml:space="preserve">, </w:t>
      </w:r>
      <w:r w:rsidR="004B2BD5">
        <w:t>maksymalny</w:t>
      </w:r>
      <w:r>
        <w:t xml:space="preserve"> oczekiwany</w:t>
      </w:r>
      <w:r w:rsidR="004B2BD5">
        <w:t xml:space="preserve"> 48 miesięcy – okres gwarancji stanowi kryterium w niniejszym postepowaniu.</w:t>
      </w:r>
    </w:p>
    <w:p w14:paraId="41FC3D3E" w14:textId="77777777" w:rsidR="005B7B24" w:rsidRDefault="005B7B24" w:rsidP="005B7B24">
      <w:pPr>
        <w:pStyle w:val="Akapitzlist"/>
        <w:spacing w:after="0" w:line="360" w:lineRule="auto"/>
        <w:ind w:left="1440"/>
        <w:jc w:val="both"/>
      </w:pPr>
    </w:p>
    <w:p w14:paraId="2E09CCF2" w14:textId="77777777" w:rsidR="0077298D" w:rsidRDefault="0077298D" w:rsidP="00646ED8">
      <w:pPr>
        <w:spacing w:after="0" w:line="360" w:lineRule="auto"/>
        <w:jc w:val="both"/>
      </w:pPr>
    </w:p>
    <w:p w14:paraId="783097EB" w14:textId="13BC068B" w:rsidR="0077298D" w:rsidRDefault="0077298D" w:rsidP="00646ED8">
      <w:pPr>
        <w:pStyle w:val="Akapitzlist"/>
        <w:numPr>
          <w:ilvl w:val="0"/>
          <w:numId w:val="1"/>
        </w:numPr>
        <w:spacing w:after="0" w:line="360" w:lineRule="auto"/>
        <w:jc w:val="both"/>
        <w:rPr>
          <w:b/>
          <w:sz w:val="24"/>
        </w:rPr>
      </w:pPr>
      <w:r>
        <w:rPr>
          <w:b/>
          <w:sz w:val="24"/>
        </w:rPr>
        <w:t>ZASTOSOWANY TRYB UDZIELENIA ZAMÓWIENIA</w:t>
      </w:r>
    </w:p>
    <w:p w14:paraId="4E15A4C6" w14:textId="06FBC044" w:rsidR="0077298D" w:rsidRDefault="0077298D" w:rsidP="0011726A">
      <w:pPr>
        <w:pStyle w:val="Akapitzlist"/>
        <w:numPr>
          <w:ilvl w:val="0"/>
          <w:numId w:val="20"/>
        </w:numPr>
        <w:spacing w:after="0" w:line="360" w:lineRule="auto"/>
        <w:jc w:val="both"/>
      </w:pPr>
      <w:r w:rsidRPr="0077298D">
        <w:t xml:space="preserve">Zamówienie realizowane jest w trybie zasady konkurencyjności, uregulowanej szczegółowo w </w:t>
      </w:r>
      <w:r w:rsidR="008C02F5">
        <w:t xml:space="preserve">dokumencie </w:t>
      </w:r>
      <w:r w:rsidRPr="0077298D">
        <w:t>,,Wytyczn</w:t>
      </w:r>
      <w:r w:rsidR="008C02F5">
        <w:t>e</w:t>
      </w:r>
      <w:r w:rsidRPr="0077298D">
        <w:t xml:space="preserve"> </w:t>
      </w:r>
      <w:r w:rsidR="008C02F5" w:rsidRPr="008C02F5">
        <w:t>dotyczące kwalifikowalności wydatków na lata 2021-2027</w:t>
      </w:r>
      <w:r w:rsidR="008C02F5">
        <w:t>”.</w:t>
      </w:r>
    </w:p>
    <w:p w14:paraId="59DD5844" w14:textId="7F2F9821" w:rsidR="008C02F5" w:rsidRPr="008C02F5" w:rsidRDefault="008C02F5" w:rsidP="008C02F5">
      <w:pPr>
        <w:pStyle w:val="Akapitzlist"/>
        <w:numPr>
          <w:ilvl w:val="0"/>
          <w:numId w:val="20"/>
        </w:numPr>
        <w:spacing w:line="360" w:lineRule="auto"/>
      </w:pPr>
      <w:r w:rsidRPr="008C02F5">
        <w:lastRenderedPageBreak/>
        <w:t xml:space="preserve">Zapytanie ofertowe jest opublikowane na stronie internetowej: </w:t>
      </w:r>
      <w:hyperlink r:id="rId9" w:history="1">
        <w:r w:rsidRPr="008C02F5">
          <w:rPr>
            <w:rStyle w:val="Hipercze"/>
          </w:rPr>
          <w:t>Baza Konkurencyjności (https://bazakonkurencyjnosci.funduszeeuropejskie.gov.pl/)</w:t>
        </w:r>
      </w:hyperlink>
      <w:r w:rsidRPr="008C02F5">
        <w:t xml:space="preserve"> </w:t>
      </w:r>
    </w:p>
    <w:p w14:paraId="0AA5BEE3" w14:textId="429603D7" w:rsidR="0077298D" w:rsidRPr="00BF73C2" w:rsidRDefault="0077298D" w:rsidP="00962610">
      <w:pPr>
        <w:pStyle w:val="Akapitzlist"/>
        <w:numPr>
          <w:ilvl w:val="0"/>
          <w:numId w:val="20"/>
        </w:numPr>
        <w:spacing w:after="0" w:line="360" w:lineRule="auto"/>
        <w:jc w:val="both"/>
        <w:rPr>
          <w:sz w:val="24"/>
        </w:rPr>
      </w:pPr>
      <w:r w:rsidRPr="00BF73C2">
        <w:rPr>
          <w:sz w:val="24"/>
        </w:rPr>
        <w:t>Do niniejszego postępowania nie mają zastosowania przepisy ustawy z dnia 11 września 2019 roku – Prawo Zamówień Publicznych.</w:t>
      </w:r>
    </w:p>
    <w:p w14:paraId="1398C9B5" w14:textId="08F48413" w:rsidR="0077298D" w:rsidRPr="00BF73C2" w:rsidRDefault="0077298D" w:rsidP="00962610">
      <w:pPr>
        <w:pStyle w:val="Akapitzlist"/>
        <w:numPr>
          <w:ilvl w:val="0"/>
          <w:numId w:val="20"/>
        </w:numPr>
        <w:spacing w:after="0" w:line="360" w:lineRule="auto"/>
        <w:jc w:val="both"/>
        <w:rPr>
          <w:sz w:val="24"/>
        </w:rPr>
      </w:pPr>
      <w:r w:rsidRPr="00BF73C2">
        <w:rPr>
          <w:sz w:val="24"/>
        </w:rPr>
        <w:t>Postępowanie prowadzone jest w języku polskim.</w:t>
      </w:r>
    </w:p>
    <w:p w14:paraId="677EE3EB" w14:textId="404B7896" w:rsidR="0077298D" w:rsidRPr="00BF73C2" w:rsidRDefault="0077298D" w:rsidP="00962610">
      <w:pPr>
        <w:pStyle w:val="Akapitzlist"/>
        <w:numPr>
          <w:ilvl w:val="0"/>
          <w:numId w:val="20"/>
        </w:numPr>
        <w:spacing w:after="0" w:line="360" w:lineRule="auto"/>
        <w:jc w:val="both"/>
        <w:rPr>
          <w:sz w:val="24"/>
        </w:rPr>
      </w:pPr>
      <w:r w:rsidRPr="00BF73C2">
        <w:rPr>
          <w:sz w:val="24"/>
        </w:rPr>
        <w:t>Zamawiający nie przewiduje zamówień uzupełniających.</w:t>
      </w:r>
    </w:p>
    <w:p w14:paraId="09FA8CEF" w14:textId="2E8B0938" w:rsidR="0077298D" w:rsidRPr="00BF73C2" w:rsidRDefault="0077298D" w:rsidP="00962610">
      <w:pPr>
        <w:pStyle w:val="Akapitzlist"/>
        <w:numPr>
          <w:ilvl w:val="0"/>
          <w:numId w:val="20"/>
        </w:numPr>
        <w:spacing w:after="0" w:line="360" w:lineRule="auto"/>
        <w:jc w:val="both"/>
        <w:rPr>
          <w:sz w:val="24"/>
        </w:rPr>
      </w:pPr>
      <w:r w:rsidRPr="00BF73C2">
        <w:rPr>
          <w:sz w:val="24"/>
        </w:rPr>
        <w:t>Zamawiający nie dopuszcza składania ofert częściowych.</w:t>
      </w:r>
    </w:p>
    <w:p w14:paraId="6BFD6924" w14:textId="445F1708" w:rsidR="0077298D" w:rsidRPr="00BF73C2" w:rsidRDefault="0077298D" w:rsidP="00962610">
      <w:pPr>
        <w:pStyle w:val="Akapitzlist"/>
        <w:numPr>
          <w:ilvl w:val="0"/>
          <w:numId w:val="20"/>
        </w:numPr>
        <w:spacing w:after="0" w:line="360" w:lineRule="auto"/>
        <w:jc w:val="both"/>
        <w:rPr>
          <w:sz w:val="24"/>
        </w:rPr>
      </w:pPr>
      <w:r w:rsidRPr="00BF73C2">
        <w:rPr>
          <w:sz w:val="24"/>
        </w:rPr>
        <w:t>Zamawiający nie dopuszcza składania ofert wariantowych.</w:t>
      </w:r>
    </w:p>
    <w:p w14:paraId="73B76C62" w14:textId="712232AE" w:rsidR="0077298D" w:rsidRDefault="0077298D" w:rsidP="00962610">
      <w:pPr>
        <w:pStyle w:val="Akapitzlist"/>
        <w:numPr>
          <w:ilvl w:val="0"/>
          <w:numId w:val="20"/>
        </w:numPr>
        <w:spacing w:after="0" w:line="360" w:lineRule="auto"/>
        <w:jc w:val="both"/>
        <w:rPr>
          <w:sz w:val="24"/>
        </w:rPr>
      </w:pPr>
      <w:r w:rsidRPr="00BF73C2">
        <w:rPr>
          <w:sz w:val="24"/>
        </w:rPr>
        <w:t>Zamawiający nie przewiduje zwrotu kosztów udziału w postępowaniu.</w:t>
      </w:r>
    </w:p>
    <w:p w14:paraId="0ACAE5B6" w14:textId="751ADDA7" w:rsidR="005B7B24" w:rsidRDefault="005B7B24" w:rsidP="00962610">
      <w:pPr>
        <w:pStyle w:val="Akapitzlist"/>
        <w:numPr>
          <w:ilvl w:val="0"/>
          <w:numId w:val="20"/>
        </w:numPr>
        <w:spacing w:after="0" w:line="360" w:lineRule="auto"/>
        <w:jc w:val="both"/>
        <w:rPr>
          <w:sz w:val="24"/>
        </w:rPr>
      </w:pPr>
      <w:r>
        <w:rPr>
          <w:sz w:val="24"/>
        </w:rPr>
        <w:t xml:space="preserve">Niniejsze </w:t>
      </w:r>
      <w:r w:rsidR="000545E0">
        <w:rPr>
          <w:sz w:val="24"/>
        </w:rPr>
        <w:t>postępowanie obejmuje</w:t>
      </w:r>
      <w:r w:rsidR="000545E0" w:rsidRPr="000545E0">
        <w:rPr>
          <w:sz w:val="24"/>
        </w:rPr>
        <w:t xml:space="preserve"> jedynie część zamówienia</w:t>
      </w:r>
      <w:r w:rsidR="000545E0">
        <w:rPr>
          <w:sz w:val="24"/>
        </w:rPr>
        <w:t>. Pozostałe zadania:</w:t>
      </w:r>
    </w:p>
    <w:tbl>
      <w:tblPr>
        <w:tblW w:w="4080" w:type="dxa"/>
        <w:jc w:val="center"/>
        <w:tblCellMar>
          <w:left w:w="70" w:type="dxa"/>
          <w:right w:w="70" w:type="dxa"/>
        </w:tblCellMar>
        <w:tblLook w:val="04A0" w:firstRow="1" w:lastRow="0" w:firstColumn="1" w:lastColumn="0" w:noHBand="0" w:noVBand="1"/>
      </w:tblPr>
      <w:tblGrid>
        <w:gridCol w:w="960"/>
        <w:gridCol w:w="3120"/>
      </w:tblGrid>
      <w:tr w:rsidR="000545E0" w:rsidRPr="000545E0" w14:paraId="70B1796B" w14:textId="77777777" w:rsidTr="000545E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023F4" w14:textId="382CA1EA" w:rsidR="000545E0" w:rsidRPr="000545E0" w:rsidRDefault="000545E0" w:rsidP="000545E0">
            <w:pPr>
              <w:spacing w:after="0" w:line="240" w:lineRule="auto"/>
              <w:jc w:val="center"/>
              <w:rPr>
                <w:rFonts w:ascii="Calibri" w:eastAsia="Times New Roman" w:hAnsi="Calibri" w:cs="Calibri"/>
                <w:color w:val="000000"/>
                <w:lang w:eastAsia="pl-PL"/>
              </w:rPr>
            </w:pPr>
            <w:r w:rsidRPr="000545E0">
              <w:rPr>
                <w:rFonts w:ascii="Calibri" w:eastAsia="Times New Roman" w:hAnsi="Calibri" w:cs="Calibri"/>
                <w:color w:val="000000"/>
                <w:lang w:eastAsia="pl-PL"/>
              </w:rPr>
              <w:t>L.p.</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4E501138" w14:textId="77777777"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Nazwa</w:t>
            </w:r>
          </w:p>
        </w:tc>
      </w:tr>
      <w:tr w:rsidR="000545E0" w:rsidRPr="000545E0" w14:paraId="23C1920C"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BE32C"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1</w:t>
            </w:r>
          </w:p>
        </w:tc>
        <w:tc>
          <w:tcPr>
            <w:tcW w:w="3120" w:type="dxa"/>
            <w:tcBorders>
              <w:top w:val="nil"/>
              <w:left w:val="nil"/>
              <w:bottom w:val="single" w:sz="4" w:space="0" w:color="auto"/>
              <w:right w:val="single" w:sz="4" w:space="0" w:color="auto"/>
            </w:tcBorders>
            <w:shd w:val="clear" w:color="auto" w:fill="auto"/>
            <w:noWrap/>
            <w:vAlign w:val="bottom"/>
            <w:hideMark/>
          </w:tcPr>
          <w:p w14:paraId="0896FF02" w14:textId="77777777"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System prób wysiłkowych</w:t>
            </w:r>
          </w:p>
        </w:tc>
      </w:tr>
      <w:tr w:rsidR="000545E0" w:rsidRPr="000545E0" w14:paraId="510E4D2E"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0C912D"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2</w:t>
            </w:r>
          </w:p>
        </w:tc>
        <w:tc>
          <w:tcPr>
            <w:tcW w:w="3120" w:type="dxa"/>
            <w:tcBorders>
              <w:top w:val="nil"/>
              <w:left w:val="nil"/>
              <w:bottom w:val="single" w:sz="4" w:space="0" w:color="auto"/>
              <w:right w:val="single" w:sz="4" w:space="0" w:color="auto"/>
            </w:tcBorders>
            <w:shd w:val="clear" w:color="auto" w:fill="auto"/>
            <w:noWrap/>
            <w:vAlign w:val="bottom"/>
            <w:hideMark/>
          </w:tcPr>
          <w:p w14:paraId="012A5BBF" w14:textId="77777777"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Kabina Audio</w:t>
            </w:r>
          </w:p>
        </w:tc>
      </w:tr>
      <w:tr w:rsidR="000545E0" w:rsidRPr="000545E0" w14:paraId="2082212B"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B3D0A7"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3</w:t>
            </w:r>
          </w:p>
        </w:tc>
        <w:tc>
          <w:tcPr>
            <w:tcW w:w="3120" w:type="dxa"/>
            <w:tcBorders>
              <w:top w:val="nil"/>
              <w:left w:val="nil"/>
              <w:bottom w:val="single" w:sz="4" w:space="0" w:color="auto"/>
              <w:right w:val="single" w:sz="4" w:space="0" w:color="auto"/>
            </w:tcBorders>
            <w:shd w:val="clear" w:color="auto" w:fill="auto"/>
            <w:noWrap/>
            <w:vAlign w:val="bottom"/>
            <w:hideMark/>
          </w:tcPr>
          <w:p w14:paraId="09586E0A" w14:textId="77777777"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Poligraf</w:t>
            </w:r>
          </w:p>
        </w:tc>
      </w:tr>
      <w:tr w:rsidR="000545E0" w:rsidRPr="000545E0" w14:paraId="7D50B3A6"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3F368E"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4</w:t>
            </w:r>
          </w:p>
        </w:tc>
        <w:tc>
          <w:tcPr>
            <w:tcW w:w="3120" w:type="dxa"/>
            <w:tcBorders>
              <w:top w:val="nil"/>
              <w:left w:val="nil"/>
              <w:bottom w:val="single" w:sz="4" w:space="0" w:color="auto"/>
              <w:right w:val="single" w:sz="4" w:space="0" w:color="auto"/>
            </w:tcBorders>
            <w:shd w:val="clear" w:color="auto" w:fill="auto"/>
            <w:noWrap/>
            <w:vAlign w:val="bottom"/>
            <w:hideMark/>
          </w:tcPr>
          <w:p w14:paraId="031CA774" w14:textId="77777777"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Urządzenie do badania wzroku</w:t>
            </w:r>
          </w:p>
        </w:tc>
      </w:tr>
      <w:tr w:rsidR="000545E0" w:rsidRPr="000545E0" w14:paraId="5256B3E7"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08F573"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5</w:t>
            </w:r>
          </w:p>
        </w:tc>
        <w:tc>
          <w:tcPr>
            <w:tcW w:w="3120" w:type="dxa"/>
            <w:tcBorders>
              <w:top w:val="nil"/>
              <w:left w:val="nil"/>
              <w:bottom w:val="single" w:sz="4" w:space="0" w:color="auto"/>
              <w:right w:val="single" w:sz="4" w:space="0" w:color="auto"/>
            </w:tcBorders>
            <w:shd w:val="clear" w:color="auto" w:fill="auto"/>
            <w:noWrap/>
            <w:vAlign w:val="bottom"/>
            <w:hideMark/>
          </w:tcPr>
          <w:p w14:paraId="1EBCF6D9" w14:textId="77777777" w:rsidR="000545E0" w:rsidRPr="000545E0" w:rsidRDefault="000545E0" w:rsidP="000545E0">
            <w:pPr>
              <w:spacing w:after="0" w:line="240" w:lineRule="auto"/>
              <w:rPr>
                <w:rFonts w:ascii="Calibri" w:eastAsia="Times New Roman" w:hAnsi="Calibri" w:cs="Calibri"/>
                <w:color w:val="000000"/>
                <w:lang w:eastAsia="pl-PL"/>
              </w:rPr>
            </w:pPr>
            <w:proofErr w:type="spellStart"/>
            <w:r w:rsidRPr="000545E0">
              <w:rPr>
                <w:rFonts w:ascii="Calibri" w:eastAsia="Times New Roman" w:hAnsi="Calibri" w:cs="Calibri"/>
                <w:color w:val="000000"/>
                <w:lang w:eastAsia="pl-PL"/>
              </w:rPr>
              <w:t>Palestezjometr</w:t>
            </w:r>
            <w:proofErr w:type="spellEnd"/>
          </w:p>
        </w:tc>
      </w:tr>
      <w:tr w:rsidR="000545E0" w:rsidRPr="000545E0" w14:paraId="4528A33C"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409349"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6</w:t>
            </w:r>
          </w:p>
        </w:tc>
        <w:tc>
          <w:tcPr>
            <w:tcW w:w="3120" w:type="dxa"/>
            <w:tcBorders>
              <w:top w:val="nil"/>
              <w:left w:val="nil"/>
              <w:bottom w:val="single" w:sz="4" w:space="0" w:color="auto"/>
              <w:right w:val="single" w:sz="4" w:space="0" w:color="auto"/>
            </w:tcBorders>
            <w:shd w:val="clear" w:color="auto" w:fill="auto"/>
            <w:noWrap/>
            <w:vAlign w:val="bottom"/>
            <w:hideMark/>
          </w:tcPr>
          <w:p w14:paraId="3F5F46B7" w14:textId="77777777"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EEG</w:t>
            </w:r>
          </w:p>
        </w:tc>
      </w:tr>
      <w:tr w:rsidR="000545E0" w:rsidRPr="000545E0" w14:paraId="047762FA"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0B1CF3"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7</w:t>
            </w:r>
          </w:p>
        </w:tc>
        <w:tc>
          <w:tcPr>
            <w:tcW w:w="3120" w:type="dxa"/>
            <w:tcBorders>
              <w:top w:val="nil"/>
              <w:left w:val="nil"/>
              <w:bottom w:val="single" w:sz="4" w:space="0" w:color="auto"/>
              <w:right w:val="single" w:sz="4" w:space="0" w:color="auto"/>
            </w:tcBorders>
            <w:shd w:val="clear" w:color="auto" w:fill="auto"/>
            <w:noWrap/>
            <w:vAlign w:val="bottom"/>
            <w:hideMark/>
          </w:tcPr>
          <w:p w14:paraId="1C625C30" w14:textId="77777777"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EMG</w:t>
            </w:r>
          </w:p>
        </w:tc>
      </w:tr>
      <w:tr w:rsidR="000545E0" w:rsidRPr="000545E0" w14:paraId="676E212F"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1CB382"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8</w:t>
            </w:r>
          </w:p>
        </w:tc>
        <w:tc>
          <w:tcPr>
            <w:tcW w:w="3120" w:type="dxa"/>
            <w:tcBorders>
              <w:top w:val="nil"/>
              <w:left w:val="nil"/>
              <w:bottom w:val="single" w:sz="4" w:space="0" w:color="auto"/>
              <w:right w:val="single" w:sz="4" w:space="0" w:color="auto"/>
            </w:tcBorders>
            <w:shd w:val="clear" w:color="auto" w:fill="auto"/>
            <w:noWrap/>
            <w:vAlign w:val="bottom"/>
            <w:hideMark/>
          </w:tcPr>
          <w:p w14:paraId="2F1F8640" w14:textId="77777777" w:rsidR="000545E0" w:rsidRPr="000545E0" w:rsidRDefault="000545E0" w:rsidP="000545E0">
            <w:pPr>
              <w:spacing w:after="0" w:line="240" w:lineRule="auto"/>
              <w:rPr>
                <w:rFonts w:ascii="Calibri" w:eastAsia="Times New Roman" w:hAnsi="Calibri" w:cs="Calibri"/>
                <w:color w:val="000000"/>
                <w:lang w:eastAsia="pl-PL"/>
              </w:rPr>
            </w:pPr>
            <w:proofErr w:type="spellStart"/>
            <w:r w:rsidRPr="000545E0">
              <w:rPr>
                <w:rFonts w:ascii="Calibri" w:eastAsia="Times New Roman" w:hAnsi="Calibri" w:cs="Calibri"/>
                <w:color w:val="000000"/>
                <w:lang w:eastAsia="pl-PL"/>
              </w:rPr>
              <w:t>Holter</w:t>
            </w:r>
            <w:proofErr w:type="spellEnd"/>
            <w:r w:rsidRPr="000545E0">
              <w:rPr>
                <w:rFonts w:ascii="Calibri" w:eastAsia="Times New Roman" w:hAnsi="Calibri" w:cs="Calibri"/>
                <w:color w:val="000000"/>
                <w:lang w:eastAsia="pl-PL"/>
              </w:rPr>
              <w:t xml:space="preserve"> EKG</w:t>
            </w:r>
          </w:p>
        </w:tc>
      </w:tr>
      <w:tr w:rsidR="000545E0" w:rsidRPr="000545E0" w14:paraId="73EB94B9"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FC0369"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9</w:t>
            </w:r>
          </w:p>
        </w:tc>
        <w:tc>
          <w:tcPr>
            <w:tcW w:w="3120" w:type="dxa"/>
            <w:tcBorders>
              <w:top w:val="nil"/>
              <w:left w:val="nil"/>
              <w:bottom w:val="single" w:sz="4" w:space="0" w:color="auto"/>
              <w:right w:val="single" w:sz="4" w:space="0" w:color="auto"/>
            </w:tcBorders>
            <w:shd w:val="clear" w:color="auto" w:fill="auto"/>
            <w:noWrap/>
            <w:vAlign w:val="bottom"/>
            <w:hideMark/>
          </w:tcPr>
          <w:p w14:paraId="0D1B85E0" w14:textId="77777777" w:rsidR="000545E0" w:rsidRPr="000545E0" w:rsidRDefault="000545E0" w:rsidP="000545E0">
            <w:pPr>
              <w:spacing w:after="0" w:line="240" w:lineRule="auto"/>
              <w:rPr>
                <w:rFonts w:ascii="Calibri" w:eastAsia="Times New Roman" w:hAnsi="Calibri" w:cs="Calibri"/>
                <w:color w:val="000000"/>
                <w:lang w:eastAsia="pl-PL"/>
              </w:rPr>
            </w:pPr>
            <w:proofErr w:type="spellStart"/>
            <w:r w:rsidRPr="000545E0">
              <w:rPr>
                <w:rFonts w:ascii="Calibri" w:eastAsia="Times New Roman" w:hAnsi="Calibri" w:cs="Calibri"/>
                <w:color w:val="000000"/>
                <w:lang w:eastAsia="pl-PL"/>
              </w:rPr>
              <w:t>Holter</w:t>
            </w:r>
            <w:proofErr w:type="spellEnd"/>
            <w:r w:rsidRPr="000545E0">
              <w:rPr>
                <w:rFonts w:ascii="Calibri" w:eastAsia="Times New Roman" w:hAnsi="Calibri" w:cs="Calibri"/>
                <w:color w:val="000000"/>
                <w:lang w:eastAsia="pl-PL"/>
              </w:rPr>
              <w:t xml:space="preserve"> RR</w:t>
            </w:r>
          </w:p>
        </w:tc>
      </w:tr>
      <w:tr w:rsidR="000545E0" w:rsidRPr="000545E0" w14:paraId="3011A5B0"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B57FCF"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10</w:t>
            </w:r>
          </w:p>
        </w:tc>
        <w:tc>
          <w:tcPr>
            <w:tcW w:w="3120" w:type="dxa"/>
            <w:tcBorders>
              <w:top w:val="nil"/>
              <w:left w:val="nil"/>
              <w:bottom w:val="single" w:sz="4" w:space="0" w:color="auto"/>
              <w:right w:val="single" w:sz="4" w:space="0" w:color="auto"/>
            </w:tcBorders>
            <w:shd w:val="clear" w:color="auto" w:fill="auto"/>
            <w:noWrap/>
            <w:vAlign w:val="bottom"/>
            <w:hideMark/>
          </w:tcPr>
          <w:p w14:paraId="60F4F2C0" w14:textId="77777777"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Lampa szczelinowa</w:t>
            </w:r>
          </w:p>
        </w:tc>
      </w:tr>
      <w:tr w:rsidR="000545E0" w:rsidRPr="000545E0" w14:paraId="4A415F96" w14:textId="77777777" w:rsidTr="000545E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0E2708" w14:textId="77777777" w:rsidR="000545E0" w:rsidRPr="000545E0" w:rsidRDefault="000545E0" w:rsidP="000545E0">
            <w:pPr>
              <w:spacing w:after="0" w:line="240" w:lineRule="auto"/>
              <w:jc w:val="right"/>
              <w:rPr>
                <w:rFonts w:ascii="Calibri" w:eastAsia="Times New Roman" w:hAnsi="Calibri" w:cs="Calibri"/>
                <w:color w:val="000000"/>
                <w:lang w:eastAsia="pl-PL"/>
              </w:rPr>
            </w:pPr>
            <w:r w:rsidRPr="000545E0">
              <w:rPr>
                <w:rFonts w:ascii="Calibri" w:eastAsia="Times New Roman" w:hAnsi="Calibri" w:cs="Calibri"/>
                <w:color w:val="000000"/>
                <w:lang w:eastAsia="pl-PL"/>
              </w:rPr>
              <w:t>11</w:t>
            </w:r>
          </w:p>
        </w:tc>
        <w:tc>
          <w:tcPr>
            <w:tcW w:w="3120" w:type="dxa"/>
            <w:tcBorders>
              <w:top w:val="nil"/>
              <w:left w:val="nil"/>
              <w:bottom w:val="single" w:sz="4" w:space="0" w:color="auto"/>
              <w:right w:val="single" w:sz="4" w:space="0" w:color="auto"/>
            </w:tcBorders>
            <w:shd w:val="clear" w:color="auto" w:fill="auto"/>
            <w:noWrap/>
            <w:vAlign w:val="bottom"/>
            <w:hideMark/>
          </w:tcPr>
          <w:p w14:paraId="29FC2C6F" w14:textId="5115B1AF" w:rsidR="000545E0" w:rsidRPr="000545E0" w:rsidRDefault="000545E0" w:rsidP="000545E0">
            <w:pPr>
              <w:spacing w:after="0" w:line="240" w:lineRule="auto"/>
              <w:rPr>
                <w:rFonts w:ascii="Calibri" w:eastAsia="Times New Roman" w:hAnsi="Calibri" w:cs="Calibri"/>
                <w:color w:val="000000"/>
                <w:lang w:eastAsia="pl-PL"/>
              </w:rPr>
            </w:pPr>
            <w:r w:rsidRPr="000545E0">
              <w:rPr>
                <w:rFonts w:ascii="Calibri" w:eastAsia="Times New Roman" w:hAnsi="Calibri" w:cs="Calibri"/>
                <w:color w:val="000000"/>
                <w:lang w:eastAsia="pl-PL"/>
              </w:rPr>
              <w:t>Oprogramowanie koordynujące</w:t>
            </w:r>
          </w:p>
        </w:tc>
      </w:tr>
    </w:tbl>
    <w:p w14:paraId="451C7E33" w14:textId="77777777" w:rsidR="000545E0" w:rsidRDefault="000545E0" w:rsidP="000545E0">
      <w:pPr>
        <w:spacing w:after="0" w:line="360" w:lineRule="auto"/>
        <w:jc w:val="both"/>
        <w:rPr>
          <w:sz w:val="24"/>
        </w:rPr>
      </w:pPr>
    </w:p>
    <w:p w14:paraId="0D40E867" w14:textId="75BF408E" w:rsidR="000545E0" w:rsidRPr="000545E0" w:rsidRDefault="000545E0" w:rsidP="000545E0">
      <w:pPr>
        <w:spacing w:after="0" w:line="360" w:lineRule="auto"/>
        <w:jc w:val="both"/>
        <w:rPr>
          <w:sz w:val="24"/>
        </w:rPr>
      </w:pPr>
      <w:r w:rsidRPr="000545E0">
        <w:rPr>
          <w:sz w:val="24"/>
        </w:rPr>
        <w:t>Objęte zostaną odrębnym postepowaniem. Zakładany termin jego wszczęcia II kwartał 2025 r.</w:t>
      </w:r>
    </w:p>
    <w:p w14:paraId="730093BC" w14:textId="77777777" w:rsidR="0077298D" w:rsidRDefault="0077298D" w:rsidP="00646ED8">
      <w:pPr>
        <w:pStyle w:val="Akapitzlist"/>
        <w:spacing w:after="0" w:line="360" w:lineRule="auto"/>
        <w:ind w:left="1440"/>
        <w:jc w:val="both"/>
      </w:pPr>
    </w:p>
    <w:p w14:paraId="14289725" w14:textId="77777777" w:rsidR="00C034DE" w:rsidRDefault="00BE3A7C" w:rsidP="00646ED8">
      <w:pPr>
        <w:pStyle w:val="Akapitzlist"/>
        <w:numPr>
          <w:ilvl w:val="0"/>
          <w:numId w:val="1"/>
        </w:numPr>
        <w:spacing w:after="0" w:line="360" w:lineRule="auto"/>
        <w:jc w:val="both"/>
        <w:rPr>
          <w:b/>
          <w:sz w:val="24"/>
        </w:rPr>
      </w:pPr>
      <w:r w:rsidRPr="00BE3A7C">
        <w:rPr>
          <w:b/>
          <w:sz w:val="24"/>
        </w:rPr>
        <w:t>TERMIN REALIZACJI:</w:t>
      </w:r>
      <w:r w:rsidR="00C034DE">
        <w:rPr>
          <w:b/>
          <w:sz w:val="24"/>
        </w:rPr>
        <w:t xml:space="preserve"> </w:t>
      </w:r>
    </w:p>
    <w:p w14:paraId="7682245E" w14:textId="69536F3A" w:rsidR="007A76F1" w:rsidRDefault="008C02F5" w:rsidP="00646ED8">
      <w:pPr>
        <w:pStyle w:val="Akapitzlist"/>
        <w:spacing w:after="0" w:line="360" w:lineRule="auto"/>
        <w:jc w:val="both"/>
        <w:rPr>
          <w:b/>
        </w:rPr>
      </w:pPr>
      <w:r>
        <w:t>30 dni o</w:t>
      </w:r>
      <w:r w:rsidR="00BE3A7C">
        <w:t>d dnia zawarcia umowy</w:t>
      </w:r>
      <w:r>
        <w:t>.</w:t>
      </w:r>
      <w:r w:rsidR="00BE3A7C">
        <w:t xml:space="preserve"> </w:t>
      </w:r>
    </w:p>
    <w:p w14:paraId="7D6C0E70" w14:textId="77777777" w:rsidR="0038143B" w:rsidRDefault="0038143B" w:rsidP="00646ED8">
      <w:pPr>
        <w:pStyle w:val="Akapitzlist"/>
        <w:spacing w:after="0" w:line="360" w:lineRule="auto"/>
        <w:jc w:val="both"/>
        <w:rPr>
          <w:b/>
        </w:rPr>
      </w:pPr>
    </w:p>
    <w:p w14:paraId="714CD236" w14:textId="2EB89C1A" w:rsidR="00C034DE" w:rsidRDefault="00067407" w:rsidP="00646ED8">
      <w:pPr>
        <w:pStyle w:val="Akapitzlist"/>
        <w:numPr>
          <w:ilvl w:val="0"/>
          <w:numId w:val="1"/>
        </w:numPr>
        <w:spacing w:after="0" w:line="360" w:lineRule="auto"/>
        <w:jc w:val="both"/>
        <w:rPr>
          <w:b/>
          <w:sz w:val="24"/>
        </w:rPr>
      </w:pPr>
      <w:r>
        <w:rPr>
          <w:b/>
          <w:sz w:val="24"/>
        </w:rPr>
        <w:t>WARUNKI UDZIAŁU</w:t>
      </w:r>
    </w:p>
    <w:p w14:paraId="12539F0B" w14:textId="77777777" w:rsidR="000545E0" w:rsidRDefault="000545E0" w:rsidP="000545E0">
      <w:pPr>
        <w:pStyle w:val="Default"/>
      </w:pPr>
    </w:p>
    <w:p w14:paraId="2D093114" w14:textId="1D898EA8" w:rsidR="000545E0" w:rsidRPr="000545E0" w:rsidRDefault="000545E0" w:rsidP="000545E0">
      <w:pPr>
        <w:pStyle w:val="Default"/>
        <w:numPr>
          <w:ilvl w:val="0"/>
          <w:numId w:val="33"/>
        </w:numPr>
        <w:spacing w:line="276" w:lineRule="auto"/>
        <w:jc w:val="both"/>
        <w:rPr>
          <w:rFonts w:asciiTheme="minorHAnsi" w:hAnsiTheme="minorHAnsi" w:cstheme="minorBidi"/>
          <w:color w:val="auto"/>
          <w:szCs w:val="22"/>
        </w:rPr>
      </w:pPr>
      <w:r>
        <w:rPr>
          <w:rFonts w:asciiTheme="minorHAnsi" w:hAnsiTheme="minorHAnsi" w:cstheme="minorBidi"/>
          <w:color w:val="auto"/>
          <w:szCs w:val="22"/>
        </w:rPr>
        <w:t xml:space="preserve">O </w:t>
      </w:r>
      <w:r w:rsidRPr="000545E0">
        <w:rPr>
          <w:rFonts w:asciiTheme="minorHAnsi" w:hAnsiTheme="minorHAnsi" w:cstheme="minorBidi"/>
          <w:color w:val="auto"/>
          <w:szCs w:val="22"/>
        </w:rPr>
        <w:t xml:space="preserve">udzielenie zamówienia mogą ubiegać się Wykonawcy, którzy nie podlegają wykluczeniu na podstawie: </w:t>
      </w:r>
    </w:p>
    <w:p w14:paraId="54AC9C10" w14:textId="19D1067C" w:rsidR="000545E0" w:rsidRPr="000545E0" w:rsidRDefault="000545E0" w:rsidP="000545E0">
      <w:pPr>
        <w:pStyle w:val="Default"/>
        <w:numPr>
          <w:ilvl w:val="0"/>
          <w:numId w:val="36"/>
        </w:numPr>
        <w:spacing w:after="58" w:line="276" w:lineRule="auto"/>
        <w:jc w:val="both"/>
        <w:rPr>
          <w:rFonts w:asciiTheme="minorHAnsi" w:hAnsiTheme="minorHAnsi" w:cstheme="minorBidi"/>
          <w:color w:val="auto"/>
          <w:szCs w:val="22"/>
        </w:rPr>
      </w:pPr>
      <w:r w:rsidRPr="000545E0">
        <w:rPr>
          <w:rFonts w:asciiTheme="minorHAnsi" w:hAnsiTheme="minorHAnsi" w:cstheme="minorBidi"/>
          <w:color w:val="auto"/>
          <w:szCs w:val="22"/>
        </w:rPr>
        <w:t xml:space="preserve">Art. 7 ust.1 ustawy z dnia 13 kwietnia 2022 r. o szczególnych rozwiązaniach w zakresie przeciwdziałania wspieraniu agresji na Ukrainę oraz służących ochronie bezpieczeństwa narodowego (Dz. U. poz. 835); </w:t>
      </w:r>
    </w:p>
    <w:p w14:paraId="7CEBFCCF" w14:textId="022553E8" w:rsidR="000545E0" w:rsidRPr="000545E0" w:rsidRDefault="000545E0" w:rsidP="000545E0">
      <w:pPr>
        <w:pStyle w:val="Default"/>
        <w:numPr>
          <w:ilvl w:val="0"/>
          <w:numId w:val="36"/>
        </w:numPr>
        <w:spacing w:line="276" w:lineRule="auto"/>
        <w:jc w:val="both"/>
        <w:rPr>
          <w:rFonts w:asciiTheme="minorHAnsi" w:hAnsiTheme="minorHAnsi" w:cstheme="minorBidi"/>
          <w:color w:val="auto"/>
          <w:szCs w:val="22"/>
        </w:rPr>
      </w:pPr>
      <w:r w:rsidRPr="000545E0">
        <w:rPr>
          <w:rFonts w:asciiTheme="minorHAnsi" w:hAnsiTheme="minorHAnsi" w:cstheme="minorBidi"/>
          <w:color w:val="auto"/>
          <w:szCs w:val="22"/>
        </w:rPr>
        <w:t xml:space="preserve">Art. 5k Rozporządzenia Rady (UE) nr 833/2014 z dnia 31 lipca 2014 r. dotyczącego środków ograniczających w związku z działaniami Rosji destabilizującymi sytuację na Ukrainie (Dz. </w:t>
      </w:r>
      <w:r w:rsidRPr="000545E0">
        <w:rPr>
          <w:rFonts w:asciiTheme="minorHAnsi" w:hAnsiTheme="minorHAnsi" w:cstheme="minorBidi"/>
          <w:color w:val="auto"/>
          <w:szCs w:val="22"/>
        </w:rPr>
        <w:lastRenderedPageBreak/>
        <w:t xml:space="preserve">Urz. UE nr L 229 z 31.7.2014, str. 1) w brzmieniu nadanym rozporządzeniem Rady (UE) 2022/576 w sprawie zmiany rozporządzenia (UE) nr 833/2014 dotyczącego środków ograniczających w związku z działaniami Rosji destabilizującymi sytuację na Ukrainie (Dz. Urz. UE nr L 111 z 8.4.2022, str. 1). </w:t>
      </w:r>
    </w:p>
    <w:p w14:paraId="044E79BA" w14:textId="60525CE9" w:rsidR="000545E0" w:rsidRPr="000545E0" w:rsidRDefault="000545E0" w:rsidP="000545E0">
      <w:pPr>
        <w:pStyle w:val="Default"/>
        <w:numPr>
          <w:ilvl w:val="0"/>
          <w:numId w:val="33"/>
        </w:numPr>
        <w:spacing w:line="276" w:lineRule="auto"/>
        <w:jc w:val="both"/>
        <w:rPr>
          <w:rFonts w:asciiTheme="minorHAnsi" w:hAnsiTheme="minorHAnsi" w:cstheme="minorBidi"/>
          <w:color w:val="auto"/>
          <w:szCs w:val="22"/>
        </w:rPr>
      </w:pPr>
      <w:r w:rsidRPr="000545E0">
        <w:rPr>
          <w:rFonts w:asciiTheme="minorHAnsi" w:hAnsiTheme="minorHAnsi" w:cstheme="minorBidi"/>
          <w:color w:val="auto"/>
          <w:szCs w:val="22"/>
        </w:rPr>
        <w:t xml:space="preserve">W celu potwierdzenia spełnienia warunków opisanych w pkt </w:t>
      </w:r>
      <w:r>
        <w:rPr>
          <w:rFonts w:asciiTheme="minorHAnsi" w:hAnsiTheme="minorHAnsi" w:cstheme="minorBidi"/>
          <w:color w:val="auto"/>
          <w:szCs w:val="22"/>
        </w:rPr>
        <w:t>1a</w:t>
      </w:r>
      <w:r w:rsidRPr="000545E0">
        <w:rPr>
          <w:rFonts w:asciiTheme="minorHAnsi" w:hAnsiTheme="minorHAnsi" w:cstheme="minorBidi"/>
          <w:color w:val="auto"/>
          <w:szCs w:val="22"/>
        </w:rPr>
        <w:t xml:space="preserve"> i </w:t>
      </w:r>
      <w:r>
        <w:rPr>
          <w:rFonts w:asciiTheme="minorHAnsi" w:hAnsiTheme="minorHAnsi" w:cstheme="minorBidi"/>
          <w:color w:val="auto"/>
          <w:szCs w:val="22"/>
        </w:rPr>
        <w:t>1b</w:t>
      </w:r>
      <w:r w:rsidRPr="000545E0">
        <w:rPr>
          <w:rFonts w:asciiTheme="minorHAnsi" w:hAnsiTheme="minorHAnsi" w:cstheme="minorBidi"/>
          <w:color w:val="auto"/>
          <w:szCs w:val="22"/>
        </w:rPr>
        <w:t xml:space="preserve"> Wykonawca musi złożyć </w:t>
      </w:r>
      <w:r w:rsidRPr="00C95B44">
        <w:rPr>
          <w:rFonts w:asciiTheme="minorHAnsi" w:hAnsiTheme="minorHAnsi" w:cstheme="minorBidi"/>
          <w:color w:val="auto"/>
          <w:szCs w:val="22"/>
        </w:rPr>
        <w:t xml:space="preserve">oświadczenia o braku podstaw do wykluczenia z postępowania o udzielenie zamówienia w okolicznościach, o których mowa powyżej – wzór oświadczenia stanowi Załącznik nr </w:t>
      </w:r>
      <w:r w:rsidR="00C95B44" w:rsidRPr="00C95B44">
        <w:rPr>
          <w:rFonts w:asciiTheme="minorHAnsi" w:hAnsiTheme="minorHAnsi" w:cstheme="minorBidi"/>
          <w:color w:val="auto"/>
          <w:szCs w:val="22"/>
        </w:rPr>
        <w:t>4</w:t>
      </w:r>
      <w:r w:rsidRPr="00C95B44">
        <w:rPr>
          <w:rFonts w:asciiTheme="minorHAnsi" w:hAnsiTheme="minorHAnsi" w:cstheme="minorBidi"/>
          <w:color w:val="auto"/>
          <w:szCs w:val="22"/>
        </w:rPr>
        <w:t xml:space="preserve"> do zapytania.</w:t>
      </w:r>
      <w:r w:rsidRPr="000545E0">
        <w:rPr>
          <w:rFonts w:asciiTheme="minorHAnsi" w:hAnsiTheme="minorHAnsi" w:cstheme="minorBidi"/>
          <w:color w:val="auto"/>
          <w:szCs w:val="22"/>
        </w:rPr>
        <w:t xml:space="preserve"> </w:t>
      </w:r>
    </w:p>
    <w:p w14:paraId="0B03A3CB" w14:textId="25667B3E" w:rsidR="0038143B" w:rsidRDefault="0038143B" w:rsidP="00646ED8">
      <w:pPr>
        <w:pStyle w:val="Akapitzlist"/>
        <w:spacing w:after="0" w:line="360" w:lineRule="auto"/>
        <w:ind w:left="1440"/>
        <w:jc w:val="both"/>
        <w:rPr>
          <w:bCs/>
          <w:szCs w:val="20"/>
        </w:rPr>
      </w:pPr>
    </w:p>
    <w:p w14:paraId="56E7F596" w14:textId="77777777" w:rsidR="002540C6" w:rsidRDefault="002540C6" w:rsidP="00646ED8">
      <w:pPr>
        <w:pStyle w:val="Akapitzlist"/>
        <w:spacing w:after="0" w:line="360" w:lineRule="auto"/>
        <w:ind w:left="1440"/>
        <w:jc w:val="both"/>
        <w:rPr>
          <w:bCs/>
          <w:szCs w:val="20"/>
        </w:rPr>
      </w:pPr>
    </w:p>
    <w:p w14:paraId="2BF3F62F" w14:textId="6D0B69F0" w:rsidR="0038143B" w:rsidRDefault="0038143B" w:rsidP="00646ED8">
      <w:pPr>
        <w:pStyle w:val="Akapitzlist"/>
        <w:numPr>
          <w:ilvl w:val="0"/>
          <w:numId w:val="1"/>
        </w:numPr>
        <w:spacing w:after="0" w:line="360" w:lineRule="auto"/>
        <w:jc w:val="both"/>
        <w:rPr>
          <w:b/>
          <w:sz w:val="24"/>
        </w:rPr>
      </w:pPr>
      <w:r w:rsidRPr="0038143B">
        <w:rPr>
          <w:b/>
          <w:sz w:val="24"/>
        </w:rPr>
        <w:t>KRYTERIA WYBORU OFERT</w:t>
      </w:r>
    </w:p>
    <w:p w14:paraId="7A0A8308" w14:textId="77777777" w:rsidR="00CB51DD" w:rsidRDefault="00CB51DD" w:rsidP="00646ED8">
      <w:pPr>
        <w:pStyle w:val="Akapitzlist"/>
        <w:spacing w:after="0" w:line="360" w:lineRule="auto"/>
        <w:jc w:val="both"/>
        <w:rPr>
          <w:bCs/>
          <w:szCs w:val="20"/>
        </w:rPr>
      </w:pPr>
    </w:p>
    <w:p w14:paraId="5CD6318C" w14:textId="260DC823" w:rsidR="00CB51DD" w:rsidRPr="00171E41" w:rsidRDefault="00171E41" w:rsidP="00646ED8">
      <w:pPr>
        <w:autoSpaceDE w:val="0"/>
        <w:autoSpaceDN w:val="0"/>
        <w:adjustRightInd w:val="0"/>
        <w:spacing w:after="0" w:line="360" w:lineRule="auto"/>
        <w:jc w:val="both"/>
        <w:rPr>
          <w:rFonts w:cstheme="minorHAnsi"/>
          <w:b/>
          <w:bCs/>
          <w:color w:val="0000FF"/>
          <w:lang w:eastAsia="pl-PL"/>
        </w:rPr>
      </w:pPr>
      <w:r>
        <w:rPr>
          <w:rFonts w:cstheme="minorHAnsi"/>
          <w:b/>
          <w:bCs/>
          <w:lang w:eastAsia="pl-PL"/>
        </w:rPr>
        <w:t xml:space="preserve">1. </w:t>
      </w:r>
      <w:r w:rsidR="00CB51DD" w:rsidRPr="00171E41">
        <w:rPr>
          <w:rFonts w:cstheme="minorHAnsi"/>
          <w:b/>
          <w:bCs/>
          <w:lang w:eastAsia="pl-PL"/>
        </w:rPr>
        <w:t>Za ofertę najkorzystniejszą zostanie uznana oferta zawierająca najkorzystniejszy bilans punktów w kryteriach:</w:t>
      </w:r>
    </w:p>
    <w:p w14:paraId="2037AD64" w14:textId="77777777" w:rsidR="00CB51DD" w:rsidRPr="00171E41" w:rsidRDefault="00CB51DD" w:rsidP="00962610">
      <w:pPr>
        <w:numPr>
          <w:ilvl w:val="1"/>
          <w:numId w:val="16"/>
        </w:numPr>
        <w:autoSpaceDE w:val="0"/>
        <w:autoSpaceDN w:val="0"/>
        <w:adjustRightInd w:val="0"/>
        <w:spacing w:after="56" w:line="360" w:lineRule="auto"/>
        <w:rPr>
          <w:rFonts w:cstheme="minorHAnsi"/>
          <w:b/>
          <w:bCs/>
        </w:rPr>
      </w:pPr>
      <w:r w:rsidRPr="00171E41">
        <w:rPr>
          <w:rFonts w:cstheme="minorHAnsi"/>
          <w:b/>
          <w:bCs/>
        </w:rPr>
        <w:t xml:space="preserve">„Cena ofertowa brutto” – C; waga - 60%; </w:t>
      </w:r>
    </w:p>
    <w:p w14:paraId="13038D87" w14:textId="5194BE44" w:rsidR="00CB51DD" w:rsidRPr="00171E41" w:rsidRDefault="00CB51DD" w:rsidP="00962610">
      <w:pPr>
        <w:numPr>
          <w:ilvl w:val="1"/>
          <w:numId w:val="16"/>
        </w:numPr>
        <w:autoSpaceDE w:val="0"/>
        <w:autoSpaceDN w:val="0"/>
        <w:adjustRightInd w:val="0"/>
        <w:spacing w:after="56" w:line="360" w:lineRule="auto"/>
        <w:jc w:val="both"/>
        <w:rPr>
          <w:rFonts w:cstheme="minorHAnsi"/>
          <w:b/>
          <w:bCs/>
        </w:rPr>
      </w:pPr>
      <w:r w:rsidRPr="00171E41">
        <w:rPr>
          <w:rFonts w:cstheme="minorHAnsi"/>
          <w:b/>
          <w:bCs/>
        </w:rPr>
        <w:t>„</w:t>
      </w:r>
      <w:r w:rsidR="000545E0">
        <w:rPr>
          <w:rFonts w:cstheme="minorHAnsi"/>
          <w:b/>
          <w:bCs/>
        </w:rPr>
        <w:t>Gwarancja</w:t>
      </w:r>
      <w:r w:rsidRPr="00171E41">
        <w:rPr>
          <w:rFonts w:cstheme="minorHAnsi"/>
          <w:b/>
          <w:bCs/>
        </w:rPr>
        <w:t xml:space="preserve">” – </w:t>
      </w:r>
      <w:r w:rsidR="002540C6">
        <w:rPr>
          <w:rFonts w:cstheme="minorHAnsi"/>
          <w:b/>
          <w:bCs/>
        </w:rPr>
        <w:t>G</w:t>
      </w:r>
      <w:r w:rsidRPr="00171E41">
        <w:rPr>
          <w:rFonts w:cstheme="minorHAnsi"/>
          <w:b/>
          <w:bCs/>
        </w:rPr>
        <w:t>; waga – 20%</w:t>
      </w:r>
    </w:p>
    <w:p w14:paraId="2B475AD3" w14:textId="77777777" w:rsidR="00CB51DD" w:rsidRPr="00171E41" w:rsidRDefault="00CB51DD" w:rsidP="00646ED8">
      <w:pPr>
        <w:autoSpaceDE w:val="0"/>
        <w:autoSpaceDN w:val="0"/>
        <w:adjustRightInd w:val="0"/>
        <w:spacing w:before="120" w:after="56" w:line="360" w:lineRule="auto"/>
        <w:ind w:left="1800"/>
        <w:rPr>
          <w:rFonts w:cstheme="minorHAnsi"/>
          <w:bCs/>
          <w:color w:val="000000"/>
          <w:lang w:eastAsia="pl-PL"/>
        </w:rPr>
      </w:pPr>
      <w:r w:rsidRPr="00171E41">
        <w:rPr>
          <w:rFonts w:cstheme="minorHAnsi"/>
          <w:color w:val="000000"/>
          <w:lang w:eastAsia="pl-PL"/>
        </w:rPr>
        <w:t xml:space="preserve">Powyższym kryteriom Zamawiający przypisał następujące znaczenie: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992"/>
        <w:gridCol w:w="1822"/>
        <w:gridCol w:w="977"/>
        <w:gridCol w:w="2468"/>
        <w:gridCol w:w="991"/>
      </w:tblGrid>
      <w:tr w:rsidR="00CB51DD" w:rsidRPr="00171E41" w14:paraId="5AA71650" w14:textId="77777777" w:rsidTr="00CB51DD">
        <w:trPr>
          <w:trHeight w:val="794"/>
          <w:jc w:val="center"/>
        </w:trPr>
        <w:tc>
          <w:tcPr>
            <w:tcW w:w="2432" w:type="dxa"/>
            <w:shd w:val="clear" w:color="auto" w:fill="E6E6E6"/>
            <w:vAlign w:val="center"/>
          </w:tcPr>
          <w:p w14:paraId="6B740E17" w14:textId="77777777" w:rsidR="00CB51DD" w:rsidRPr="00171E41" w:rsidRDefault="00CB51DD" w:rsidP="00646ED8">
            <w:pPr>
              <w:spacing w:line="360" w:lineRule="auto"/>
              <w:ind w:right="14"/>
              <w:jc w:val="center"/>
              <w:rPr>
                <w:rFonts w:cstheme="minorHAnsi"/>
                <w:b/>
                <w:i/>
                <w:lang w:eastAsia="pl-PL"/>
              </w:rPr>
            </w:pPr>
            <w:r w:rsidRPr="00171E41">
              <w:rPr>
                <w:rFonts w:cstheme="minorHAnsi"/>
                <w:b/>
                <w:i/>
                <w:lang w:eastAsia="pl-PL"/>
              </w:rPr>
              <w:t>Kryterium</w:t>
            </w:r>
          </w:p>
        </w:tc>
        <w:tc>
          <w:tcPr>
            <w:tcW w:w="992" w:type="dxa"/>
            <w:shd w:val="clear" w:color="auto" w:fill="E6E6E6"/>
            <w:vAlign w:val="center"/>
          </w:tcPr>
          <w:p w14:paraId="5E4D8675" w14:textId="77777777" w:rsidR="00CB51DD" w:rsidRPr="00171E41" w:rsidRDefault="00CB51DD" w:rsidP="00646ED8">
            <w:pPr>
              <w:spacing w:line="360" w:lineRule="auto"/>
              <w:ind w:right="14"/>
              <w:jc w:val="center"/>
              <w:rPr>
                <w:rFonts w:cstheme="minorHAnsi"/>
                <w:b/>
                <w:i/>
                <w:lang w:eastAsia="pl-PL"/>
              </w:rPr>
            </w:pPr>
            <w:r w:rsidRPr="00171E41">
              <w:rPr>
                <w:rFonts w:cstheme="minorHAnsi"/>
                <w:b/>
                <w:i/>
                <w:lang w:eastAsia="pl-PL"/>
              </w:rPr>
              <w:t xml:space="preserve">Waga </w:t>
            </w:r>
          </w:p>
          <w:p w14:paraId="5F2C2B51" w14:textId="77777777" w:rsidR="00CB51DD" w:rsidRPr="00171E41" w:rsidRDefault="00CB51DD" w:rsidP="00646ED8">
            <w:pPr>
              <w:spacing w:line="360" w:lineRule="auto"/>
              <w:ind w:right="14"/>
              <w:jc w:val="center"/>
              <w:rPr>
                <w:rFonts w:cstheme="minorHAnsi"/>
                <w:b/>
                <w:i/>
                <w:lang w:eastAsia="pl-PL"/>
              </w:rPr>
            </w:pPr>
            <w:r w:rsidRPr="00171E41">
              <w:rPr>
                <w:rFonts w:cstheme="minorHAnsi"/>
                <w:b/>
                <w:i/>
                <w:lang w:eastAsia="pl-PL"/>
              </w:rPr>
              <w:t>[%]</w:t>
            </w:r>
          </w:p>
        </w:tc>
        <w:tc>
          <w:tcPr>
            <w:tcW w:w="1822" w:type="dxa"/>
            <w:shd w:val="clear" w:color="auto" w:fill="E6E6E6"/>
            <w:vAlign w:val="center"/>
          </w:tcPr>
          <w:p w14:paraId="3C86A315" w14:textId="77777777" w:rsidR="00CB51DD" w:rsidRPr="00171E41" w:rsidRDefault="00CB51DD" w:rsidP="00646ED8">
            <w:pPr>
              <w:spacing w:line="360" w:lineRule="auto"/>
              <w:ind w:right="14"/>
              <w:jc w:val="center"/>
              <w:rPr>
                <w:rFonts w:cstheme="minorHAnsi"/>
                <w:b/>
                <w:i/>
                <w:lang w:eastAsia="pl-PL"/>
              </w:rPr>
            </w:pPr>
            <w:r w:rsidRPr="00171E41">
              <w:rPr>
                <w:rFonts w:cstheme="minorHAnsi"/>
                <w:b/>
                <w:i/>
                <w:lang w:eastAsia="pl-PL"/>
              </w:rPr>
              <w:t>Maksymalna liczba punktów jaką można uzyskać</w:t>
            </w:r>
          </w:p>
        </w:tc>
        <w:tc>
          <w:tcPr>
            <w:tcW w:w="4436" w:type="dxa"/>
            <w:gridSpan w:val="3"/>
            <w:shd w:val="clear" w:color="auto" w:fill="E6E6E6"/>
            <w:vAlign w:val="center"/>
          </w:tcPr>
          <w:p w14:paraId="142B429C" w14:textId="77777777" w:rsidR="00CB51DD" w:rsidRPr="00171E41" w:rsidRDefault="00CB51DD" w:rsidP="00646ED8">
            <w:pPr>
              <w:spacing w:line="360" w:lineRule="auto"/>
              <w:ind w:right="14"/>
              <w:jc w:val="center"/>
              <w:rPr>
                <w:rFonts w:cstheme="minorHAnsi"/>
                <w:b/>
                <w:i/>
                <w:lang w:eastAsia="pl-PL"/>
              </w:rPr>
            </w:pPr>
            <w:r w:rsidRPr="00171E41">
              <w:rPr>
                <w:rFonts w:cstheme="minorHAnsi"/>
                <w:b/>
                <w:i/>
                <w:lang w:eastAsia="pl-PL"/>
              </w:rPr>
              <w:t>Sposób oceny</w:t>
            </w:r>
          </w:p>
        </w:tc>
      </w:tr>
      <w:tr w:rsidR="00CB51DD" w:rsidRPr="00171E41" w14:paraId="75AEB123" w14:textId="77777777" w:rsidTr="00CB51DD">
        <w:trPr>
          <w:trHeight w:val="397"/>
          <w:jc w:val="center"/>
        </w:trPr>
        <w:tc>
          <w:tcPr>
            <w:tcW w:w="2432" w:type="dxa"/>
            <w:vMerge w:val="restart"/>
            <w:shd w:val="clear" w:color="auto" w:fill="auto"/>
            <w:vAlign w:val="center"/>
          </w:tcPr>
          <w:p w14:paraId="570FEB61" w14:textId="77777777" w:rsidR="00CB51DD" w:rsidRPr="00171E41" w:rsidRDefault="00CB51DD" w:rsidP="00646ED8">
            <w:pPr>
              <w:spacing w:line="360" w:lineRule="auto"/>
              <w:ind w:right="14"/>
              <w:jc w:val="center"/>
              <w:rPr>
                <w:rFonts w:cstheme="minorHAnsi"/>
                <w:u w:val="single"/>
                <w:lang w:eastAsia="pl-PL"/>
              </w:rPr>
            </w:pPr>
            <w:r w:rsidRPr="00171E41">
              <w:rPr>
                <w:rFonts w:cstheme="minorHAnsi"/>
                <w:bCs/>
                <w:lang w:eastAsia="pl-PL"/>
              </w:rPr>
              <w:t>1) Cena ofertowa brutto</w:t>
            </w:r>
          </w:p>
        </w:tc>
        <w:tc>
          <w:tcPr>
            <w:tcW w:w="992" w:type="dxa"/>
            <w:vMerge w:val="restart"/>
            <w:shd w:val="clear" w:color="auto" w:fill="auto"/>
            <w:vAlign w:val="center"/>
          </w:tcPr>
          <w:p w14:paraId="18C5CCCB" w14:textId="77777777" w:rsidR="00CB51DD" w:rsidRPr="00171E41" w:rsidRDefault="00CB51DD" w:rsidP="00646ED8">
            <w:pPr>
              <w:spacing w:line="360" w:lineRule="auto"/>
              <w:ind w:right="14"/>
              <w:jc w:val="center"/>
              <w:rPr>
                <w:rFonts w:cstheme="minorHAnsi"/>
                <w:lang w:eastAsia="pl-PL"/>
              </w:rPr>
            </w:pPr>
            <w:r w:rsidRPr="00171E41">
              <w:rPr>
                <w:rFonts w:cstheme="minorHAnsi"/>
                <w:lang w:eastAsia="pl-PL"/>
              </w:rPr>
              <w:t>60%</w:t>
            </w:r>
          </w:p>
        </w:tc>
        <w:tc>
          <w:tcPr>
            <w:tcW w:w="1822" w:type="dxa"/>
            <w:vMerge w:val="restart"/>
            <w:shd w:val="clear" w:color="auto" w:fill="auto"/>
            <w:vAlign w:val="center"/>
          </w:tcPr>
          <w:p w14:paraId="774E5871" w14:textId="77777777" w:rsidR="00CB51DD" w:rsidRPr="00171E41" w:rsidRDefault="00CB51DD" w:rsidP="00646ED8">
            <w:pPr>
              <w:spacing w:line="360" w:lineRule="auto"/>
              <w:ind w:right="14"/>
              <w:jc w:val="center"/>
              <w:rPr>
                <w:rFonts w:cstheme="minorHAnsi"/>
                <w:lang w:eastAsia="pl-PL"/>
              </w:rPr>
            </w:pPr>
            <w:r w:rsidRPr="00171E41">
              <w:rPr>
                <w:rFonts w:cstheme="minorHAnsi"/>
                <w:lang w:eastAsia="pl-PL"/>
              </w:rPr>
              <w:t>60</w:t>
            </w:r>
          </w:p>
        </w:tc>
        <w:tc>
          <w:tcPr>
            <w:tcW w:w="977" w:type="dxa"/>
            <w:vMerge w:val="restart"/>
            <w:tcBorders>
              <w:right w:val="nil"/>
            </w:tcBorders>
            <w:shd w:val="clear" w:color="auto" w:fill="auto"/>
            <w:vAlign w:val="center"/>
          </w:tcPr>
          <w:p w14:paraId="13A3D8F2" w14:textId="77777777" w:rsidR="00CB51DD" w:rsidRPr="00171E41" w:rsidRDefault="00CB51DD" w:rsidP="00646ED8">
            <w:pPr>
              <w:tabs>
                <w:tab w:val="num" w:pos="0"/>
              </w:tabs>
              <w:spacing w:after="40" w:line="360" w:lineRule="auto"/>
              <w:jc w:val="center"/>
              <w:rPr>
                <w:rFonts w:cstheme="minorHAnsi"/>
                <w:lang w:eastAsia="pl-PL"/>
              </w:rPr>
            </w:pPr>
            <w:r w:rsidRPr="00171E41">
              <w:rPr>
                <w:rFonts w:cstheme="minorHAnsi"/>
                <w:lang w:eastAsia="pl-PL"/>
              </w:rPr>
              <w:t>C=</w:t>
            </w:r>
          </w:p>
        </w:tc>
        <w:tc>
          <w:tcPr>
            <w:tcW w:w="2468" w:type="dxa"/>
            <w:tcBorders>
              <w:left w:val="nil"/>
              <w:bottom w:val="single" w:sz="4" w:space="0" w:color="auto"/>
              <w:right w:val="nil"/>
            </w:tcBorders>
            <w:shd w:val="clear" w:color="auto" w:fill="auto"/>
            <w:vAlign w:val="bottom"/>
          </w:tcPr>
          <w:p w14:paraId="0FC672FD" w14:textId="77777777" w:rsidR="00CB51DD" w:rsidRPr="00171E41" w:rsidRDefault="00CB51DD" w:rsidP="00646ED8">
            <w:pPr>
              <w:tabs>
                <w:tab w:val="num" w:pos="0"/>
              </w:tabs>
              <w:spacing w:after="40" w:line="360" w:lineRule="auto"/>
              <w:jc w:val="center"/>
              <w:rPr>
                <w:rFonts w:cstheme="minorHAnsi"/>
                <w:lang w:eastAsia="pl-PL"/>
              </w:rPr>
            </w:pPr>
            <w:r w:rsidRPr="00171E41">
              <w:rPr>
                <w:rFonts w:cstheme="minorHAnsi"/>
                <w:lang w:eastAsia="pl-PL"/>
              </w:rPr>
              <w:t>cena najtańszej oferty</w:t>
            </w:r>
          </w:p>
        </w:tc>
        <w:tc>
          <w:tcPr>
            <w:tcW w:w="991" w:type="dxa"/>
            <w:vMerge w:val="restart"/>
            <w:tcBorders>
              <w:left w:val="nil"/>
            </w:tcBorders>
            <w:shd w:val="clear" w:color="auto" w:fill="auto"/>
            <w:vAlign w:val="center"/>
          </w:tcPr>
          <w:p w14:paraId="4B361ACB" w14:textId="77777777" w:rsidR="00CB51DD" w:rsidRPr="00171E41" w:rsidRDefault="00CB51DD" w:rsidP="00646ED8">
            <w:pPr>
              <w:tabs>
                <w:tab w:val="num" w:pos="0"/>
              </w:tabs>
              <w:spacing w:after="40" w:line="360" w:lineRule="auto"/>
              <w:jc w:val="center"/>
              <w:rPr>
                <w:rFonts w:cstheme="minorHAnsi"/>
                <w:lang w:eastAsia="pl-PL"/>
              </w:rPr>
            </w:pPr>
            <w:r w:rsidRPr="00171E41">
              <w:rPr>
                <w:rFonts w:cstheme="minorHAnsi"/>
                <w:lang w:eastAsia="pl-PL"/>
              </w:rPr>
              <w:t>X 60</w:t>
            </w:r>
          </w:p>
        </w:tc>
      </w:tr>
      <w:tr w:rsidR="00CB51DD" w:rsidRPr="00171E41" w14:paraId="05A86F54" w14:textId="77777777" w:rsidTr="00CB51DD">
        <w:trPr>
          <w:trHeight w:val="510"/>
          <w:jc w:val="center"/>
        </w:trPr>
        <w:tc>
          <w:tcPr>
            <w:tcW w:w="2432" w:type="dxa"/>
            <w:vMerge/>
            <w:shd w:val="clear" w:color="auto" w:fill="auto"/>
            <w:vAlign w:val="center"/>
          </w:tcPr>
          <w:p w14:paraId="49CE9249" w14:textId="77777777" w:rsidR="00CB51DD" w:rsidRPr="00171E41" w:rsidRDefault="00CB51DD" w:rsidP="00646ED8">
            <w:pPr>
              <w:spacing w:line="360" w:lineRule="auto"/>
              <w:ind w:right="14"/>
              <w:jc w:val="center"/>
              <w:rPr>
                <w:rFonts w:cstheme="minorHAnsi"/>
                <w:bCs/>
                <w:lang w:eastAsia="pl-PL"/>
              </w:rPr>
            </w:pPr>
          </w:p>
        </w:tc>
        <w:tc>
          <w:tcPr>
            <w:tcW w:w="992" w:type="dxa"/>
            <w:vMerge/>
            <w:shd w:val="clear" w:color="auto" w:fill="auto"/>
            <w:vAlign w:val="center"/>
          </w:tcPr>
          <w:p w14:paraId="14CEDD0E" w14:textId="77777777" w:rsidR="00CB51DD" w:rsidRPr="00171E41" w:rsidRDefault="00CB51DD" w:rsidP="00646ED8">
            <w:pPr>
              <w:spacing w:line="360" w:lineRule="auto"/>
              <w:ind w:right="14"/>
              <w:jc w:val="center"/>
              <w:rPr>
                <w:rFonts w:cstheme="minorHAnsi"/>
                <w:lang w:eastAsia="pl-PL"/>
              </w:rPr>
            </w:pPr>
          </w:p>
        </w:tc>
        <w:tc>
          <w:tcPr>
            <w:tcW w:w="1822" w:type="dxa"/>
            <w:vMerge/>
            <w:shd w:val="clear" w:color="auto" w:fill="auto"/>
            <w:vAlign w:val="center"/>
          </w:tcPr>
          <w:p w14:paraId="5F031017" w14:textId="77777777" w:rsidR="00CB51DD" w:rsidRPr="00171E41" w:rsidRDefault="00CB51DD" w:rsidP="00646ED8">
            <w:pPr>
              <w:spacing w:line="360" w:lineRule="auto"/>
              <w:ind w:right="14"/>
              <w:jc w:val="center"/>
              <w:rPr>
                <w:rFonts w:cstheme="minorHAnsi"/>
                <w:lang w:eastAsia="pl-PL"/>
              </w:rPr>
            </w:pPr>
          </w:p>
        </w:tc>
        <w:tc>
          <w:tcPr>
            <w:tcW w:w="977" w:type="dxa"/>
            <w:vMerge/>
            <w:tcBorders>
              <w:right w:val="nil"/>
            </w:tcBorders>
            <w:shd w:val="clear" w:color="auto" w:fill="auto"/>
            <w:vAlign w:val="center"/>
          </w:tcPr>
          <w:p w14:paraId="138D306E" w14:textId="77777777" w:rsidR="00CB51DD" w:rsidRPr="00171E41" w:rsidRDefault="00CB51DD" w:rsidP="00646ED8">
            <w:pPr>
              <w:tabs>
                <w:tab w:val="num" w:pos="0"/>
              </w:tabs>
              <w:spacing w:after="40" w:line="360" w:lineRule="auto"/>
              <w:jc w:val="center"/>
              <w:rPr>
                <w:rFonts w:cstheme="minorHAnsi"/>
                <w:lang w:eastAsia="pl-PL"/>
              </w:rPr>
            </w:pPr>
          </w:p>
        </w:tc>
        <w:tc>
          <w:tcPr>
            <w:tcW w:w="2468" w:type="dxa"/>
            <w:tcBorders>
              <w:top w:val="nil"/>
              <w:left w:val="nil"/>
              <w:right w:val="nil"/>
            </w:tcBorders>
            <w:shd w:val="clear" w:color="auto" w:fill="auto"/>
            <w:vAlign w:val="center"/>
          </w:tcPr>
          <w:p w14:paraId="2A8798EB" w14:textId="77777777" w:rsidR="00CB51DD" w:rsidRPr="00171E41" w:rsidRDefault="00CB51DD" w:rsidP="00646ED8">
            <w:pPr>
              <w:tabs>
                <w:tab w:val="num" w:pos="0"/>
              </w:tabs>
              <w:spacing w:after="40" w:line="360" w:lineRule="auto"/>
              <w:jc w:val="center"/>
              <w:rPr>
                <w:rFonts w:cstheme="minorHAnsi"/>
                <w:lang w:eastAsia="pl-PL"/>
              </w:rPr>
            </w:pPr>
            <w:r w:rsidRPr="00171E41">
              <w:rPr>
                <w:rFonts w:cstheme="minorHAnsi"/>
                <w:lang w:eastAsia="pl-PL"/>
              </w:rPr>
              <w:t>cena badanej oferty</w:t>
            </w:r>
          </w:p>
        </w:tc>
        <w:tc>
          <w:tcPr>
            <w:tcW w:w="991" w:type="dxa"/>
            <w:vMerge/>
            <w:tcBorders>
              <w:left w:val="nil"/>
            </w:tcBorders>
            <w:shd w:val="clear" w:color="auto" w:fill="auto"/>
            <w:vAlign w:val="center"/>
          </w:tcPr>
          <w:p w14:paraId="2F02489D" w14:textId="77777777" w:rsidR="00CB51DD" w:rsidRPr="00171E41" w:rsidRDefault="00CB51DD" w:rsidP="00646ED8">
            <w:pPr>
              <w:tabs>
                <w:tab w:val="num" w:pos="0"/>
              </w:tabs>
              <w:spacing w:after="40" w:line="360" w:lineRule="auto"/>
              <w:jc w:val="center"/>
              <w:rPr>
                <w:rFonts w:cstheme="minorHAnsi"/>
                <w:lang w:eastAsia="pl-PL"/>
              </w:rPr>
            </w:pPr>
          </w:p>
        </w:tc>
      </w:tr>
      <w:tr w:rsidR="00CB51DD" w:rsidRPr="00171E41" w14:paraId="271F3101" w14:textId="77777777" w:rsidTr="00CB51DD">
        <w:trPr>
          <w:trHeight w:val="567"/>
          <w:jc w:val="center"/>
        </w:trPr>
        <w:tc>
          <w:tcPr>
            <w:tcW w:w="2432" w:type="dxa"/>
            <w:shd w:val="clear" w:color="auto" w:fill="auto"/>
            <w:vAlign w:val="center"/>
          </w:tcPr>
          <w:p w14:paraId="29C39726" w14:textId="557DC145" w:rsidR="00CB51DD" w:rsidRPr="00171E41" w:rsidRDefault="00CB51DD" w:rsidP="00646ED8">
            <w:pPr>
              <w:spacing w:line="360" w:lineRule="auto"/>
              <w:ind w:right="14"/>
              <w:jc w:val="center"/>
              <w:rPr>
                <w:rFonts w:cstheme="minorHAnsi"/>
                <w:u w:val="single"/>
                <w:lang w:eastAsia="pl-PL"/>
              </w:rPr>
            </w:pPr>
            <w:r w:rsidRPr="00171E41">
              <w:rPr>
                <w:rFonts w:cstheme="minorHAnsi"/>
                <w:bCs/>
                <w:lang w:eastAsia="pl-PL"/>
              </w:rPr>
              <w:t xml:space="preserve">2) </w:t>
            </w:r>
            <w:r w:rsidR="002540C6">
              <w:rPr>
                <w:rFonts w:cstheme="minorHAnsi"/>
                <w:bCs/>
                <w:lang w:eastAsia="pl-PL"/>
              </w:rPr>
              <w:t>Gwarancja</w:t>
            </w:r>
          </w:p>
        </w:tc>
        <w:tc>
          <w:tcPr>
            <w:tcW w:w="992" w:type="dxa"/>
            <w:shd w:val="clear" w:color="auto" w:fill="auto"/>
            <w:vAlign w:val="center"/>
          </w:tcPr>
          <w:p w14:paraId="4F8A5808" w14:textId="0E239298" w:rsidR="00CB51DD" w:rsidRPr="00171E41" w:rsidRDefault="002540C6" w:rsidP="00646ED8">
            <w:pPr>
              <w:spacing w:line="360" w:lineRule="auto"/>
              <w:ind w:right="14"/>
              <w:jc w:val="center"/>
              <w:rPr>
                <w:rFonts w:cstheme="minorHAnsi"/>
                <w:lang w:eastAsia="pl-PL"/>
              </w:rPr>
            </w:pPr>
            <w:r>
              <w:rPr>
                <w:rFonts w:cstheme="minorHAnsi"/>
              </w:rPr>
              <w:t>4</w:t>
            </w:r>
            <w:r w:rsidR="00CB51DD" w:rsidRPr="00171E41">
              <w:rPr>
                <w:rFonts w:cstheme="minorHAnsi"/>
              </w:rPr>
              <w:t>0%</w:t>
            </w:r>
          </w:p>
        </w:tc>
        <w:tc>
          <w:tcPr>
            <w:tcW w:w="1822" w:type="dxa"/>
            <w:shd w:val="clear" w:color="auto" w:fill="auto"/>
            <w:vAlign w:val="center"/>
          </w:tcPr>
          <w:p w14:paraId="096012D6" w14:textId="4E7A7B6F" w:rsidR="00CB51DD" w:rsidRPr="00171E41" w:rsidRDefault="002540C6" w:rsidP="00646ED8">
            <w:pPr>
              <w:spacing w:line="360" w:lineRule="auto"/>
              <w:ind w:right="14"/>
              <w:jc w:val="center"/>
              <w:rPr>
                <w:rFonts w:cstheme="minorHAnsi"/>
                <w:lang w:eastAsia="pl-PL"/>
              </w:rPr>
            </w:pPr>
            <w:r>
              <w:rPr>
                <w:rFonts w:cstheme="minorHAnsi"/>
              </w:rPr>
              <w:t>40</w:t>
            </w:r>
          </w:p>
        </w:tc>
        <w:tc>
          <w:tcPr>
            <w:tcW w:w="4436" w:type="dxa"/>
            <w:gridSpan w:val="3"/>
            <w:shd w:val="clear" w:color="auto" w:fill="FFFFFF"/>
            <w:vAlign w:val="center"/>
          </w:tcPr>
          <w:p w14:paraId="1ABAD98B" w14:textId="5DFCE652" w:rsidR="002540C6" w:rsidRPr="002540C6" w:rsidRDefault="002540C6" w:rsidP="002540C6">
            <w:pPr>
              <w:spacing w:line="360" w:lineRule="auto"/>
              <w:ind w:right="14"/>
              <w:jc w:val="center"/>
              <w:rPr>
                <w:rFonts w:cstheme="minorHAnsi"/>
              </w:rPr>
            </w:pPr>
            <w:r>
              <w:rPr>
                <w:rFonts w:cstheme="minorHAnsi"/>
              </w:rPr>
              <w:t>24</w:t>
            </w:r>
            <w:r w:rsidRPr="002540C6">
              <w:rPr>
                <w:rFonts w:cstheme="minorHAnsi"/>
              </w:rPr>
              <w:t xml:space="preserve"> m-</w:t>
            </w:r>
            <w:proofErr w:type="spellStart"/>
            <w:r w:rsidRPr="002540C6">
              <w:rPr>
                <w:rFonts w:cstheme="minorHAnsi"/>
              </w:rPr>
              <w:t>cy</w:t>
            </w:r>
            <w:proofErr w:type="spellEnd"/>
            <w:r w:rsidRPr="002540C6">
              <w:rPr>
                <w:rFonts w:cstheme="minorHAnsi"/>
              </w:rPr>
              <w:t xml:space="preserve"> – 1 pkt</w:t>
            </w:r>
          </w:p>
          <w:p w14:paraId="0D386E5C" w14:textId="3D279716" w:rsidR="002540C6" w:rsidRPr="002540C6" w:rsidRDefault="002540C6" w:rsidP="002540C6">
            <w:pPr>
              <w:spacing w:line="360" w:lineRule="auto"/>
              <w:ind w:right="14"/>
              <w:jc w:val="center"/>
              <w:rPr>
                <w:rFonts w:cstheme="minorHAnsi"/>
              </w:rPr>
            </w:pPr>
            <w:r>
              <w:rPr>
                <w:rFonts w:cstheme="minorHAnsi"/>
              </w:rPr>
              <w:t>36</w:t>
            </w:r>
            <w:r w:rsidRPr="002540C6">
              <w:rPr>
                <w:rFonts w:cstheme="minorHAnsi"/>
              </w:rPr>
              <w:t xml:space="preserve"> m-</w:t>
            </w:r>
            <w:proofErr w:type="spellStart"/>
            <w:r w:rsidRPr="002540C6">
              <w:rPr>
                <w:rFonts w:cstheme="minorHAnsi"/>
              </w:rPr>
              <w:t>cy</w:t>
            </w:r>
            <w:proofErr w:type="spellEnd"/>
            <w:r w:rsidRPr="002540C6">
              <w:rPr>
                <w:rFonts w:cstheme="minorHAnsi"/>
              </w:rPr>
              <w:t xml:space="preserve"> – </w:t>
            </w:r>
            <w:r>
              <w:rPr>
                <w:rFonts w:cstheme="minorHAnsi"/>
              </w:rPr>
              <w:t>20</w:t>
            </w:r>
            <w:r w:rsidRPr="002540C6">
              <w:rPr>
                <w:rFonts w:cstheme="minorHAnsi"/>
              </w:rPr>
              <w:t xml:space="preserve"> pkt</w:t>
            </w:r>
          </w:p>
          <w:p w14:paraId="523A7173" w14:textId="0340AAEF" w:rsidR="00CB51DD" w:rsidRPr="00171E41" w:rsidRDefault="002540C6" w:rsidP="002540C6">
            <w:pPr>
              <w:spacing w:line="360" w:lineRule="auto"/>
              <w:ind w:right="14"/>
              <w:jc w:val="center"/>
              <w:rPr>
                <w:rFonts w:cstheme="minorHAnsi"/>
              </w:rPr>
            </w:pPr>
            <w:r>
              <w:rPr>
                <w:rFonts w:cstheme="minorHAnsi"/>
              </w:rPr>
              <w:t>48</w:t>
            </w:r>
            <w:r w:rsidRPr="002540C6">
              <w:rPr>
                <w:rFonts w:cstheme="minorHAnsi"/>
              </w:rPr>
              <w:t xml:space="preserve"> m-</w:t>
            </w:r>
            <w:proofErr w:type="spellStart"/>
            <w:r w:rsidRPr="002540C6">
              <w:rPr>
                <w:rFonts w:cstheme="minorHAnsi"/>
              </w:rPr>
              <w:t>cy</w:t>
            </w:r>
            <w:proofErr w:type="spellEnd"/>
            <w:r w:rsidRPr="002540C6">
              <w:rPr>
                <w:rFonts w:cstheme="minorHAnsi"/>
              </w:rPr>
              <w:t xml:space="preserve"> – </w:t>
            </w:r>
            <w:r>
              <w:rPr>
                <w:rFonts w:cstheme="minorHAnsi"/>
              </w:rPr>
              <w:t>4</w:t>
            </w:r>
            <w:r w:rsidRPr="002540C6">
              <w:rPr>
                <w:rFonts w:cstheme="minorHAnsi"/>
              </w:rPr>
              <w:t>0 pkt</w:t>
            </w:r>
          </w:p>
        </w:tc>
      </w:tr>
      <w:tr w:rsidR="00CB51DD" w:rsidRPr="00171E41" w14:paraId="52F7A134" w14:textId="77777777" w:rsidTr="00CB51DD">
        <w:trPr>
          <w:trHeight w:val="397"/>
          <w:jc w:val="center"/>
        </w:trPr>
        <w:tc>
          <w:tcPr>
            <w:tcW w:w="2432" w:type="dxa"/>
            <w:shd w:val="clear" w:color="auto" w:fill="auto"/>
            <w:vAlign w:val="center"/>
          </w:tcPr>
          <w:p w14:paraId="72A7C03D" w14:textId="77777777" w:rsidR="00CB51DD" w:rsidRPr="00171E41" w:rsidRDefault="00CB51DD" w:rsidP="00646ED8">
            <w:pPr>
              <w:spacing w:line="360" w:lineRule="auto"/>
              <w:ind w:right="14"/>
              <w:jc w:val="center"/>
              <w:rPr>
                <w:rFonts w:cstheme="minorHAnsi"/>
                <w:b/>
                <w:lang w:eastAsia="pl-PL"/>
              </w:rPr>
            </w:pPr>
            <w:r w:rsidRPr="00171E41">
              <w:rPr>
                <w:rFonts w:cstheme="minorHAnsi"/>
                <w:b/>
                <w:lang w:eastAsia="pl-PL"/>
              </w:rPr>
              <w:t xml:space="preserve">Razem </w:t>
            </w:r>
          </w:p>
        </w:tc>
        <w:tc>
          <w:tcPr>
            <w:tcW w:w="992" w:type="dxa"/>
            <w:shd w:val="clear" w:color="auto" w:fill="auto"/>
            <w:vAlign w:val="center"/>
          </w:tcPr>
          <w:p w14:paraId="2886CBF0" w14:textId="77777777" w:rsidR="00CB51DD" w:rsidRPr="00171E41" w:rsidRDefault="00CB51DD" w:rsidP="00646ED8">
            <w:pPr>
              <w:spacing w:line="360" w:lineRule="auto"/>
              <w:ind w:right="14"/>
              <w:jc w:val="center"/>
              <w:rPr>
                <w:rFonts w:cstheme="minorHAnsi"/>
                <w:b/>
                <w:lang w:eastAsia="pl-PL"/>
              </w:rPr>
            </w:pPr>
            <w:r w:rsidRPr="00171E41">
              <w:rPr>
                <w:rFonts w:cstheme="minorHAnsi"/>
                <w:b/>
                <w:lang w:eastAsia="pl-PL"/>
              </w:rPr>
              <w:t>100%</w:t>
            </w:r>
          </w:p>
        </w:tc>
        <w:tc>
          <w:tcPr>
            <w:tcW w:w="1822" w:type="dxa"/>
            <w:shd w:val="clear" w:color="auto" w:fill="auto"/>
            <w:vAlign w:val="center"/>
          </w:tcPr>
          <w:p w14:paraId="564A7FB1" w14:textId="77777777" w:rsidR="00CB51DD" w:rsidRPr="00171E41" w:rsidRDefault="00CB51DD" w:rsidP="00646ED8">
            <w:pPr>
              <w:spacing w:line="360" w:lineRule="auto"/>
              <w:ind w:right="14"/>
              <w:jc w:val="center"/>
              <w:rPr>
                <w:rFonts w:cstheme="minorHAnsi"/>
                <w:b/>
                <w:lang w:eastAsia="pl-PL"/>
              </w:rPr>
            </w:pPr>
            <w:r w:rsidRPr="00171E41">
              <w:rPr>
                <w:rFonts w:cstheme="minorHAnsi"/>
                <w:b/>
                <w:lang w:eastAsia="pl-PL"/>
              </w:rPr>
              <w:t>100</w:t>
            </w:r>
          </w:p>
        </w:tc>
        <w:tc>
          <w:tcPr>
            <w:tcW w:w="4436" w:type="dxa"/>
            <w:gridSpan w:val="3"/>
            <w:shd w:val="clear" w:color="auto" w:fill="E6E6E6"/>
            <w:vAlign w:val="center"/>
          </w:tcPr>
          <w:p w14:paraId="03118A69" w14:textId="77777777" w:rsidR="00CB51DD" w:rsidRPr="00171E41" w:rsidRDefault="00CB51DD" w:rsidP="00646ED8">
            <w:pPr>
              <w:spacing w:line="360" w:lineRule="auto"/>
              <w:ind w:right="14"/>
              <w:jc w:val="center"/>
              <w:rPr>
                <w:rFonts w:cstheme="minorHAnsi"/>
                <w:b/>
                <w:u w:val="single"/>
                <w:lang w:eastAsia="pl-PL"/>
              </w:rPr>
            </w:pPr>
          </w:p>
        </w:tc>
      </w:tr>
    </w:tbl>
    <w:p w14:paraId="00F0378A" w14:textId="77777777" w:rsidR="00CB51DD" w:rsidRPr="00171E41" w:rsidRDefault="00CB51DD" w:rsidP="00646ED8">
      <w:pPr>
        <w:autoSpaceDN w:val="0"/>
        <w:adjustRightInd w:val="0"/>
        <w:spacing w:after="60" w:line="360" w:lineRule="auto"/>
        <w:ind w:left="425"/>
        <w:rPr>
          <w:rFonts w:cstheme="minorHAnsi"/>
          <w:b/>
          <w:bCs/>
          <w:color w:val="FF0000"/>
        </w:rPr>
      </w:pPr>
    </w:p>
    <w:p w14:paraId="1A8F65FA" w14:textId="77777777" w:rsidR="00CB51DD" w:rsidRPr="00171E41" w:rsidRDefault="00CB51DD" w:rsidP="00646ED8">
      <w:pPr>
        <w:widowControl w:val="0"/>
        <w:tabs>
          <w:tab w:val="left" w:pos="426"/>
        </w:tabs>
        <w:suppressAutoHyphens/>
        <w:autoSpaceDE w:val="0"/>
        <w:autoSpaceDN w:val="0"/>
        <w:adjustRightInd w:val="0"/>
        <w:spacing w:after="60" w:line="360" w:lineRule="auto"/>
        <w:ind w:left="180"/>
        <w:rPr>
          <w:rFonts w:cstheme="minorHAnsi"/>
          <w:b/>
        </w:rPr>
      </w:pPr>
      <w:r w:rsidRPr="00171E41">
        <w:rPr>
          <w:rFonts w:cstheme="minorHAnsi"/>
          <w:b/>
        </w:rPr>
        <w:t>Ad 1) „Cena ofertowa brutto”</w:t>
      </w:r>
    </w:p>
    <w:p w14:paraId="34ED22DF" w14:textId="381A7BCC" w:rsidR="00CB51DD" w:rsidRPr="00171E41" w:rsidRDefault="00CB51DD" w:rsidP="00646ED8">
      <w:pPr>
        <w:autoSpaceDN w:val="0"/>
        <w:adjustRightInd w:val="0"/>
        <w:spacing w:after="60" w:line="360" w:lineRule="auto"/>
        <w:ind w:left="709"/>
        <w:jc w:val="both"/>
        <w:rPr>
          <w:rFonts w:cstheme="minorHAnsi"/>
        </w:rPr>
      </w:pPr>
      <w:r w:rsidRPr="00171E41">
        <w:rPr>
          <w:rFonts w:cstheme="minorHAnsi"/>
        </w:rPr>
        <w:t xml:space="preserve">W kryterium „Cena” najwyższą liczbę punktów (60) otrzyma oferta zawierająca najniższą stawkę wynagrodzenia </w:t>
      </w:r>
      <w:r w:rsidRPr="00536A29">
        <w:rPr>
          <w:rFonts w:cstheme="minorHAnsi"/>
          <w:color w:val="000000" w:themeColor="text1"/>
        </w:rPr>
        <w:t xml:space="preserve">brutto za </w:t>
      </w:r>
      <w:r w:rsidR="005D7DC4" w:rsidRPr="00536A29">
        <w:rPr>
          <w:rFonts w:cstheme="minorHAnsi"/>
          <w:color w:val="000000" w:themeColor="text1"/>
        </w:rPr>
        <w:t>jeden miesiąc</w:t>
      </w:r>
      <w:r w:rsidRPr="00536A29">
        <w:rPr>
          <w:rFonts w:cstheme="minorHAnsi"/>
          <w:color w:val="000000" w:themeColor="text1"/>
        </w:rPr>
        <w:t xml:space="preserve"> realizacji </w:t>
      </w:r>
      <w:r w:rsidRPr="00171E41">
        <w:rPr>
          <w:rFonts w:cstheme="minorHAnsi"/>
        </w:rPr>
        <w:t>usług Wykonawcy - w okresie zatrudnienia.</w:t>
      </w:r>
    </w:p>
    <w:p w14:paraId="2BAD85C8" w14:textId="7436277A" w:rsidR="00CB51DD" w:rsidRPr="00171E41" w:rsidRDefault="00CB51DD" w:rsidP="00646ED8">
      <w:pPr>
        <w:autoSpaceDN w:val="0"/>
        <w:adjustRightInd w:val="0"/>
        <w:spacing w:after="60" w:line="360" w:lineRule="auto"/>
        <w:ind w:left="709"/>
        <w:jc w:val="both"/>
        <w:rPr>
          <w:rFonts w:cstheme="minorHAnsi"/>
        </w:rPr>
      </w:pPr>
      <w:r w:rsidRPr="00171E41">
        <w:rPr>
          <w:rFonts w:cstheme="minorHAnsi"/>
        </w:rPr>
        <w:lastRenderedPageBreak/>
        <w:t>Punktacja w niniejszym kryterium zostanie obliczona na podstawie wzoru wskazanego w powyższej tabeli.</w:t>
      </w:r>
    </w:p>
    <w:p w14:paraId="5AE35566" w14:textId="0B2C0DD2" w:rsidR="00CB51DD" w:rsidRPr="00171E41" w:rsidRDefault="00CB51DD" w:rsidP="00646ED8">
      <w:pPr>
        <w:autoSpaceDN w:val="0"/>
        <w:adjustRightInd w:val="0"/>
        <w:spacing w:after="60" w:line="360" w:lineRule="auto"/>
        <w:ind w:left="142"/>
        <w:jc w:val="both"/>
        <w:rPr>
          <w:rFonts w:cstheme="minorHAnsi"/>
          <w:b/>
        </w:rPr>
      </w:pPr>
      <w:r w:rsidRPr="00171E41">
        <w:rPr>
          <w:rFonts w:cstheme="minorHAnsi"/>
          <w:b/>
          <w:bCs/>
        </w:rPr>
        <w:t>Ad 2) „</w:t>
      </w:r>
      <w:r w:rsidR="002540C6">
        <w:rPr>
          <w:rFonts w:cstheme="minorHAnsi"/>
          <w:b/>
          <w:bCs/>
        </w:rPr>
        <w:t>Okres Gwarancji</w:t>
      </w:r>
      <w:r w:rsidRPr="00171E41">
        <w:rPr>
          <w:rFonts w:cstheme="minorHAnsi"/>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4329"/>
      </w:tblGrid>
      <w:tr w:rsidR="002540C6" w:rsidRPr="004F636C" w14:paraId="693A5759" w14:textId="77777777" w:rsidTr="004F312B">
        <w:trPr>
          <w:trHeight w:hRule="exact" w:val="579"/>
          <w:jc w:val="center"/>
        </w:trPr>
        <w:tc>
          <w:tcPr>
            <w:tcW w:w="3536" w:type="dxa"/>
            <w:shd w:val="clear" w:color="auto" w:fill="E0E0E0"/>
            <w:vAlign w:val="center"/>
          </w:tcPr>
          <w:p w14:paraId="17D1B8EB" w14:textId="77777777" w:rsidR="002540C6" w:rsidRPr="004F636C" w:rsidRDefault="002540C6" w:rsidP="004F312B">
            <w:pPr>
              <w:autoSpaceDN w:val="0"/>
              <w:adjustRightInd w:val="0"/>
              <w:spacing w:after="60" w:line="360" w:lineRule="auto"/>
              <w:jc w:val="center"/>
              <w:rPr>
                <w:rFonts w:ascii="Calibri" w:hAnsi="Calibri" w:cs="Calibri"/>
                <w:b/>
                <w:i/>
                <w:sz w:val="19"/>
                <w:szCs w:val="19"/>
                <w:lang w:eastAsia="pl-PL"/>
              </w:rPr>
            </w:pPr>
            <w:r w:rsidRPr="004F636C">
              <w:rPr>
                <w:rFonts w:ascii="Calibri" w:hAnsi="Calibri" w:cs="Calibri"/>
                <w:b/>
                <w:i/>
                <w:sz w:val="19"/>
                <w:szCs w:val="19"/>
                <w:lang w:eastAsia="pl-PL"/>
              </w:rPr>
              <w:t xml:space="preserve">Okres gwarancji </w:t>
            </w:r>
            <w:r w:rsidRPr="004F636C">
              <w:rPr>
                <w:rFonts w:ascii="Calibri" w:hAnsi="Calibri" w:cs="Calibri"/>
                <w:b/>
                <w:i/>
                <w:sz w:val="19"/>
                <w:szCs w:val="19"/>
                <w:lang w:eastAsia="pl-PL"/>
              </w:rPr>
              <w:br/>
              <w:t>zaoferowany przez wykonawcę</w:t>
            </w:r>
          </w:p>
        </w:tc>
        <w:tc>
          <w:tcPr>
            <w:tcW w:w="4329" w:type="dxa"/>
            <w:shd w:val="clear" w:color="auto" w:fill="E0E0E0"/>
            <w:vAlign w:val="center"/>
          </w:tcPr>
          <w:p w14:paraId="63AFC58B" w14:textId="77777777" w:rsidR="002540C6" w:rsidRPr="004F636C" w:rsidRDefault="002540C6" w:rsidP="004F312B">
            <w:pPr>
              <w:autoSpaceDN w:val="0"/>
              <w:adjustRightInd w:val="0"/>
              <w:spacing w:after="60" w:line="360" w:lineRule="auto"/>
              <w:jc w:val="center"/>
              <w:rPr>
                <w:rFonts w:ascii="Calibri" w:hAnsi="Calibri" w:cs="Calibri"/>
                <w:b/>
                <w:i/>
                <w:sz w:val="19"/>
                <w:szCs w:val="19"/>
                <w:lang w:eastAsia="pl-PL"/>
              </w:rPr>
            </w:pPr>
            <w:r w:rsidRPr="004F636C">
              <w:rPr>
                <w:rFonts w:ascii="Calibri" w:hAnsi="Calibri" w:cs="Calibri"/>
                <w:b/>
                <w:i/>
                <w:sz w:val="19"/>
                <w:szCs w:val="19"/>
                <w:lang w:eastAsia="pl-PL"/>
              </w:rPr>
              <w:t>Maksymalna liczba punktów do uzyskania</w:t>
            </w:r>
          </w:p>
        </w:tc>
      </w:tr>
      <w:tr w:rsidR="002540C6" w:rsidRPr="004F636C" w14:paraId="4B94DC65" w14:textId="77777777" w:rsidTr="004F312B">
        <w:trPr>
          <w:trHeight w:hRule="exact" w:val="340"/>
          <w:jc w:val="center"/>
        </w:trPr>
        <w:tc>
          <w:tcPr>
            <w:tcW w:w="3536" w:type="dxa"/>
            <w:shd w:val="clear" w:color="auto" w:fill="auto"/>
            <w:vAlign w:val="center"/>
          </w:tcPr>
          <w:p w14:paraId="7E35DE6D" w14:textId="1F8B9055" w:rsidR="002540C6" w:rsidRPr="004B0269" w:rsidRDefault="002540C6" w:rsidP="004F312B">
            <w:pPr>
              <w:autoSpaceDN w:val="0"/>
              <w:adjustRightInd w:val="0"/>
              <w:spacing w:after="60" w:line="360" w:lineRule="auto"/>
              <w:jc w:val="center"/>
              <w:rPr>
                <w:rFonts w:ascii="Calibri" w:hAnsi="Calibri" w:cs="Calibri"/>
                <w:color w:val="000000"/>
              </w:rPr>
            </w:pPr>
            <w:r>
              <w:rPr>
                <w:rFonts w:ascii="Calibri" w:hAnsi="Calibri" w:cs="Calibri"/>
                <w:color w:val="000000"/>
              </w:rPr>
              <w:t>24</w:t>
            </w:r>
            <w:r w:rsidRPr="004B0269">
              <w:rPr>
                <w:rFonts w:ascii="Calibri" w:hAnsi="Calibri" w:cs="Calibri"/>
                <w:color w:val="000000"/>
              </w:rPr>
              <w:t xml:space="preserve"> miesi</w:t>
            </w:r>
            <w:r>
              <w:rPr>
                <w:rFonts w:ascii="Calibri" w:hAnsi="Calibri" w:cs="Calibri"/>
                <w:color w:val="000000"/>
              </w:rPr>
              <w:t>ące</w:t>
            </w:r>
          </w:p>
        </w:tc>
        <w:tc>
          <w:tcPr>
            <w:tcW w:w="4329" w:type="dxa"/>
            <w:shd w:val="clear" w:color="auto" w:fill="auto"/>
            <w:vAlign w:val="center"/>
          </w:tcPr>
          <w:p w14:paraId="73A2E76B" w14:textId="77777777" w:rsidR="002540C6" w:rsidRPr="004B0269" w:rsidRDefault="002540C6" w:rsidP="004F312B">
            <w:pPr>
              <w:autoSpaceDN w:val="0"/>
              <w:adjustRightInd w:val="0"/>
              <w:spacing w:after="60" w:line="360" w:lineRule="auto"/>
              <w:jc w:val="center"/>
              <w:rPr>
                <w:rFonts w:ascii="Calibri" w:hAnsi="Calibri" w:cs="Calibri"/>
                <w:color w:val="000000"/>
              </w:rPr>
            </w:pPr>
            <w:r w:rsidRPr="004B0269">
              <w:rPr>
                <w:rFonts w:ascii="Calibri" w:hAnsi="Calibri" w:cs="Calibri"/>
                <w:color w:val="000000"/>
              </w:rPr>
              <w:t>1 pkt</w:t>
            </w:r>
          </w:p>
        </w:tc>
      </w:tr>
      <w:tr w:rsidR="002540C6" w:rsidRPr="004F636C" w14:paraId="1A8141CA" w14:textId="77777777" w:rsidTr="004F312B">
        <w:trPr>
          <w:trHeight w:hRule="exact" w:val="340"/>
          <w:jc w:val="center"/>
        </w:trPr>
        <w:tc>
          <w:tcPr>
            <w:tcW w:w="3536" w:type="dxa"/>
            <w:shd w:val="clear" w:color="auto" w:fill="auto"/>
            <w:vAlign w:val="center"/>
          </w:tcPr>
          <w:p w14:paraId="28D7F785" w14:textId="0D99CE28" w:rsidR="002540C6" w:rsidRPr="004B0269" w:rsidRDefault="002540C6" w:rsidP="004F312B">
            <w:pPr>
              <w:autoSpaceDN w:val="0"/>
              <w:adjustRightInd w:val="0"/>
              <w:spacing w:after="60" w:line="360" w:lineRule="auto"/>
              <w:jc w:val="center"/>
              <w:rPr>
                <w:rFonts w:ascii="Calibri" w:hAnsi="Calibri" w:cs="Calibri"/>
                <w:color w:val="000000"/>
              </w:rPr>
            </w:pPr>
            <w:r>
              <w:rPr>
                <w:rFonts w:ascii="Calibri" w:hAnsi="Calibri" w:cs="Calibri"/>
                <w:color w:val="000000"/>
              </w:rPr>
              <w:t>36</w:t>
            </w:r>
            <w:r w:rsidRPr="004B0269">
              <w:rPr>
                <w:rFonts w:ascii="Calibri" w:hAnsi="Calibri" w:cs="Calibri"/>
                <w:color w:val="000000"/>
              </w:rPr>
              <w:t xml:space="preserve"> miesięcy</w:t>
            </w:r>
          </w:p>
        </w:tc>
        <w:tc>
          <w:tcPr>
            <w:tcW w:w="4329" w:type="dxa"/>
            <w:shd w:val="clear" w:color="auto" w:fill="auto"/>
            <w:vAlign w:val="center"/>
          </w:tcPr>
          <w:p w14:paraId="003F6138" w14:textId="7EAE27E0" w:rsidR="002540C6" w:rsidRPr="004B0269" w:rsidRDefault="002540C6" w:rsidP="004F312B">
            <w:pPr>
              <w:autoSpaceDN w:val="0"/>
              <w:adjustRightInd w:val="0"/>
              <w:spacing w:after="60" w:line="360" w:lineRule="auto"/>
              <w:jc w:val="center"/>
              <w:rPr>
                <w:rFonts w:ascii="Calibri" w:hAnsi="Calibri" w:cs="Calibri"/>
                <w:color w:val="000000"/>
              </w:rPr>
            </w:pPr>
            <w:r>
              <w:rPr>
                <w:rFonts w:ascii="Calibri" w:hAnsi="Calibri" w:cs="Calibri"/>
                <w:color w:val="000000"/>
              </w:rPr>
              <w:t xml:space="preserve">20 </w:t>
            </w:r>
            <w:r w:rsidRPr="004B0269">
              <w:rPr>
                <w:rFonts w:ascii="Calibri" w:hAnsi="Calibri" w:cs="Calibri"/>
                <w:color w:val="000000"/>
              </w:rPr>
              <w:t>pkt</w:t>
            </w:r>
          </w:p>
        </w:tc>
      </w:tr>
      <w:tr w:rsidR="002540C6" w:rsidRPr="004F636C" w14:paraId="79AEAE93" w14:textId="77777777" w:rsidTr="004F312B">
        <w:trPr>
          <w:trHeight w:hRule="exact" w:val="340"/>
          <w:jc w:val="center"/>
        </w:trPr>
        <w:tc>
          <w:tcPr>
            <w:tcW w:w="3536" w:type="dxa"/>
            <w:shd w:val="clear" w:color="auto" w:fill="auto"/>
            <w:vAlign w:val="center"/>
          </w:tcPr>
          <w:p w14:paraId="05F3E4ED" w14:textId="77777777" w:rsidR="002540C6" w:rsidRPr="004B0269" w:rsidRDefault="002540C6" w:rsidP="004F312B">
            <w:pPr>
              <w:autoSpaceDN w:val="0"/>
              <w:adjustRightInd w:val="0"/>
              <w:spacing w:after="60" w:line="360" w:lineRule="auto"/>
              <w:jc w:val="center"/>
              <w:rPr>
                <w:rFonts w:ascii="Calibri" w:hAnsi="Calibri" w:cs="Calibri"/>
                <w:color w:val="000000"/>
              </w:rPr>
            </w:pPr>
            <w:r>
              <w:rPr>
                <w:rFonts w:ascii="Calibri" w:hAnsi="Calibri" w:cs="Calibri"/>
                <w:color w:val="000000"/>
              </w:rPr>
              <w:t>72 miesiące</w:t>
            </w:r>
          </w:p>
        </w:tc>
        <w:tc>
          <w:tcPr>
            <w:tcW w:w="4329" w:type="dxa"/>
            <w:shd w:val="clear" w:color="auto" w:fill="auto"/>
            <w:vAlign w:val="center"/>
          </w:tcPr>
          <w:p w14:paraId="78A1FE88" w14:textId="77777777" w:rsidR="002540C6" w:rsidRDefault="002540C6" w:rsidP="004F312B">
            <w:pPr>
              <w:autoSpaceDN w:val="0"/>
              <w:adjustRightInd w:val="0"/>
              <w:spacing w:after="60" w:line="360" w:lineRule="auto"/>
              <w:jc w:val="center"/>
              <w:rPr>
                <w:rFonts w:ascii="Calibri" w:hAnsi="Calibri" w:cs="Calibri"/>
                <w:color w:val="000000"/>
              </w:rPr>
            </w:pPr>
            <w:r>
              <w:rPr>
                <w:rFonts w:ascii="Calibri" w:hAnsi="Calibri" w:cs="Calibri"/>
                <w:color w:val="000000"/>
              </w:rPr>
              <w:t>40 pkt</w:t>
            </w:r>
          </w:p>
        </w:tc>
      </w:tr>
    </w:tbl>
    <w:p w14:paraId="3D6C3151" w14:textId="08073CEA" w:rsidR="002540C6" w:rsidRDefault="002540C6" w:rsidP="002540C6">
      <w:pPr>
        <w:numPr>
          <w:ilvl w:val="2"/>
          <w:numId w:val="17"/>
        </w:numPr>
        <w:tabs>
          <w:tab w:val="clear" w:pos="2340"/>
          <w:tab w:val="num" w:pos="851"/>
        </w:tabs>
        <w:autoSpaceDE w:val="0"/>
        <w:autoSpaceDN w:val="0"/>
        <w:adjustRightInd w:val="0"/>
        <w:spacing w:after="60" w:line="360" w:lineRule="auto"/>
        <w:ind w:left="851" w:hanging="284"/>
        <w:jc w:val="both"/>
        <w:rPr>
          <w:rFonts w:ascii="Calibri" w:hAnsi="Calibri" w:cs="Calibri"/>
          <w:lang w:eastAsia="pl-PL"/>
        </w:rPr>
      </w:pPr>
      <w:r w:rsidRPr="00D8225D">
        <w:rPr>
          <w:rFonts w:ascii="Calibri" w:hAnsi="Calibri" w:cs="Calibri"/>
        </w:rPr>
        <w:t>Wykonawca w druku oferty ma obowiązek podać o</w:t>
      </w:r>
      <w:r>
        <w:rPr>
          <w:rFonts w:ascii="Calibri" w:hAnsi="Calibri" w:cs="Calibri"/>
        </w:rPr>
        <w:t xml:space="preserve">kres gwarancji 24 lub 36 lub 48 </w:t>
      </w:r>
      <w:r w:rsidRPr="00D8225D">
        <w:rPr>
          <w:rFonts w:ascii="Calibri" w:hAnsi="Calibri" w:cs="Calibri"/>
        </w:rPr>
        <w:t xml:space="preserve">miesięcy </w:t>
      </w:r>
    </w:p>
    <w:p w14:paraId="7AACCA43" w14:textId="77777777" w:rsidR="002540C6" w:rsidRPr="004F636C" w:rsidRDefault="002540C6" w:rsidP="002540C6">
      <w:pPr>
        <w:numPr>
          <w:ilvl w:val="2"/>
          <w:numId w:val="17"/>
        </w:numPr>
        <w:tabs>
          <w:tab w:val="clear" w:pos="2340"/>
          <w:tab w:val="num" w:pos="851"/>
        </w:tabs>
        <w:autoSpaceDE w:val="0"/>
        <w:autoSpaceDN w:val="0"/>
        <w:adjustRightInd w:val="0"/>
        <w:spacing w:after="60" w:line="360" w:lineRule="auto"/>
        <w:ind w:left="851" w:hanging="284"/>
        <w:jc w:val="both"/>
        <w:rPr>
          <w:rFonts w:ascii="Calibri" w:hAnsi="Calibri" w:cs="Calibri"/>
          <w:lang w:eastAsia="pl-PL"/>
        </w:rPr>
      </w:pPr>
      <w:r w:rsidRPr="004F636C">
        <w:rPr>
          <w:rFonts w:ascii="Calibri" w:hAnsi="Calibri" w:cs="Calibri"/>
          <w:lang w:eastAsia="pl-PL"/>
        </w:rPr>
        <w:t>W przypadku, gdy Wykonawca:</w:t>
      </w:r>
    </w:p>
    <w:p w14:paraId="51D86460" w14:textId="77777777" w:rsidR="002540C6" w:rsidRPr="004F636C" w:rsidRDefault="002540C6" w:rsidP="002540C6">
      <w:pPr>
        <w:autoSpaceDN w:val="0"/>
        <w:adjustRightInd w:val="0"/>
        <w:spacing w:after="60" w:line="360" w:lineRule="auto"/>
        <w:ind w:left="851"/>
        <w:jc w:val="both"/>
        <w:rPr>
          <w:rFonts w:ascii="Calibri" w:hAnsi="Calibri" w:cs="Calibri"/>
          <w:lang w:eastAsia="pl-PL"/>
        </w:rPr>
      </w:pPr>
      <w:r w:rsidRPr="004F636C">
        <w:rPr>
          <w:rFonts w:ascii="Calibri" w:hAnsi="Calibri" w:cs="Calibri"/>
          <w:lang w:eastAsia="pl-PL"/>
        </w:rPr>
        <w:t xml:space="preserve">a) nie wpisze w druku oferty żadnego okresu gwarancji, </w:t>
      </w:r>
    </w:p>
    <w:p w14:paraId="758F9069" w14:textId="0724F945" w:rsidR="002540C6" w:rsidRDefault="002540C6" w:rsidP="002540C6">
      <w:pPr>
        <w:autoSpaceDN w:val="0"/>
        <w:adjustRightInd w:val="0"/>
        <w:spacing w:after="60" w:line="360" w:lineRule="auto"/>
        <w:ind w:left="142" w:firstLine="709"/>
        <w:jc w:val="both"/>
        <w:rPr>
          <w:rFonts w:ascii="Calibri" w:hAnsi="Calibri" w:cs="Calibri"/>
        </w:rPr>
      </w:pPr>
      <w:r w:rsidRPr="004B0269">
        <w:rPr>
          <w:rFonts w:ascii="Calibri" w:hAnsi="Calibri" w:cs="Calibri"/>
          <w:color w:val="000000"/>
          <w:lang w:eastAsia="pl-PL"/>
        </w:rPr>
        <w:t>b) zaoferuje okres gwara</w:t>
      </w:r>
      <w:r>
        <w:rPr>
          <w:rFonts w:ascii="Calibri" w:hAnsi="Calibri" w:cs="Calibri"/>
          <w:color w:val="000000"/>
          <w:lang w:eastAsia="pl-PL"/>
        </w:rPr>
        <w:t xml:space="preserve">ncji krótszy niż 36 </w:t>
      </w:r>
      <w:r w:rsidRPr="004B0269">
        <w:rPr>
          <w:rFonts w:ascii="Calibri" w:hAnsi="Calibri" w:cs="Calibri"/>
          <w:color w:val="000000"/>
          <w:lang w:eastAsia="pl-PL"/>
        </w:rPr>
        <w:t>m</w:t>
      </w:r>
      <w:r>
        <w:rPr>
          <w:rFonts w:ascii="Calibri" w:hAnsi="Calibri" w:cs="Calibri"/>
          <w:color w:val="000000"/>
          <w:lang w:eastAsia="pl-PL"/>
        </w:rPr>
        <w:t>iesięcy</w:t>
      </w:r>
      <w:r w:rsidRPr="004B0269">
        <w:rPr>
          <w:rFonts w:ascii="Calibri" w:hAnsi="Calibri" w:cs="Calibri"/>
          <w:color w:val="000000"/>
          <w:lang w:eastAsia="pl-PL"/>
        </w:rPr>
        <w:t>;</w:t>
      </w:r>
      <w:r>
        <w:rPr>
          <w:rFonts w:ascii="Calibri" w:hAnsi="Calibri" w:cs="Calibri"/>
          <w:color w:val="000000"/>
          <w:lang w:eastAsia="pl-PL"/>
        </w:rPr>
        <w:t xml:space="preserve"> </w:t>
      </w:r>
      <w:r w:rsidRPr="004F636C">
        <w:rPr>
          <w:rFonts w:ascii="Calibri" w:hAnsi="Calibri" w:cs="Calibri"/>
          <w:lang w:eastAsia="pl-PL"/>
        </w:rPr>
        <w:t>oferta zostanie odrzucona</w:t>
      </w:r>
      <w:r w:rsidRPr="004F636C">
        <w:rPr>
          <w:rFonts w:ascii="Calibri" w:hAnsi="Calibri" w:cs="Calibri"/>
        </w:rPr>
        <w:t xml:space="preserve">, </w:t>
      </w:r>
    </w:p>
    <w:p w14:paraId="1FA40EAC" w14:textId="514E8B46" w:rsidR="002540C6" w:rsidRPr="004F636C" w:rsidRDefault="002540C6" w:rsidP="002540C6">
      <w:pPr>
        <w:autoSpaceDN w:val="0"/>
        <w:adjustRightInd w:val="0"/>
        <w:spacing w:after="60" w:line="360" w:lineRule="auto"/>
        <w:ind w:left="142" w:firstLine="709"/>
        <w:jc w:val="both"/>
        <w:rPr>
          <w:rFonts w:ascii="Calibri" w:hAnsi="Calibri" w:cs="Calibri"/>
          <w:lang w:eastAsia="pl-PL"/>
        </w:rPr>
      </w:pPr>
      <w:r w:rsidRPr="00850F48">
        <w:rPr>
          <w:rFonts w:ascii="Calibri" w:hAnsi="Calibri" w:cs="Calibri"/>
          <w:lang w:eastAsia="pl-PL"/>
        </w:rPr>
        <w:t xml:space="preserve">c) zaoferuje okres gwarancji dłuższy niż </w:t>
      </w:r>
      <w:r w:rsidR="00850F48" w:rsidRPr="00850F48">
        <w:rPr>
          <w:rFonts w:ascii="Calibri" w:hAnsi="Calibri" w:cs="Calibri"/>
          <w:lang w:eastAsia="pl-PL"/>
        </w:rPr>
        <w:t>48</w:t>
      </w:r>
      <w:r w:rsidRPr="00850F48">
        <w:rPr>
          <w:rFonts w:ascii="Calibri" w:hAnsi="Calibri" w:cs="Calibri"/>
          <w:lang w:eastAsia="pl-PL"/>
        </w:rPr>
        <w:t xml:space="preserve"> </w:t>
      </w:r>
      <w:proofErr w:type="spellStart"/>
      <w:r w:rsidRPr="00850F48">
        <w:rPr>
          <w:rFonts w:ascii="Calibri" w:hAnsi="Calibri" w:cs="Calibri"/>
          <w:lang w:eastAsia="pl-PL"/>
        </w:rPr>
        <w:t>miesiąc</w:t>
      </w:r>
      <w:r w:rsidR="00850F48" w:rsidRPr="00850F48">
        <w:rPr>
          <w:rFonts w:ascii="Calibri" w:hAnsi="Calibri" w:cs="Calibri"/>
          <w:lang w:eastAsia="pl-PL"/>
        </w:rPr>
        <w:t>y</w:t>
      </w:r>
      <w:proofErr w:type="spellEnd"/>
      <w:r w:rsidRPr="00850F48">
        <w:rPr>
          <w:rFonts w:ascii="Calibri" w:hAnsi="Calibri" w:cs="Calibri"/>
          <w:lang w:eastAsia="pl-PL"/>
        </w:rPr>
        <w:t xml:space="preserve">, oferta otrzyma maksymalną ilość punktów odpowiadającą </w:t>
      </w:r>
      <w:r w:rsidR="00850F48" w:rsidRPr="00850F48">
        <w:rPr>
          <w:rFonts w:ascii="Calibri" w:hAnsi="Calibri" w:cs="Calibri"/>
          <w:lang w:eastAsia="pl-PL"/>
        </w:rPr>
        <w:t>48</w:t>
      </w:r>
      <w:r w:rsidRPr="00850F48">
        <w:rPr>
          <w:rFonts w:ascii="Calibri" w:hAnsi="Calibri" w:cs="Calibri"/>
          <w:lang w:eastAsia="pl-PL"/>
        </w:rPr>
        <w:t xml:space="preserve"> miesiącom gwarancji.</w:t>
      </w:r>
    </w:p>
    <w:p w14:paraId="78CE6F1A" w14:textId="77777777" w:rsidR="00AD46C1" w:rsidRDefault="00AD46C1" w:rsidP="00646ED8">
      <w:pPr>
        <w:pStyle w:val="Akapitzlist"/>
        <w:autoSpaceDE w:val="0"/>
        <w:autoSpaceDN w:val="0"/>
        <w:adjustRightInd w:val="0"/>
        <w:spacing w:after="60" w:line="360" w:lineRule="auto"/>
        <w:jc w:val="both"/>
        <w:rPr>
          <w:rFonts w:cstheme="minorHAnsi"/>
          <w:lang w:eastAsia="pl-PL"/>
        </w:rPr>
      </w:pPr>
    </w:p>
    <w:p w14:paraId="661DE010" w14:textId="3EEA1BF5" w:rsidR="00CB51DD" w:rsidRPr="00AD46C1" w:rsidRDefault="00CB51DD" w:rsidP="00646ED8">
      <w:pPr>
        <w:autoSpaceDE w:val="0"/>
        <w:autoSpaceDN w:val="0"/>
        <w:adjustRightInd w:val="0"/>
        <w:spacing w:after="0" w:line="360" w:lineRule="auto"/>
        <w:jc w:val="both"/>
        <w:rPr>
          <w:rFonts w:cstheme="minorHAnsi"/>
          <w:b/>
        </w:rPr>
      </w:pPr>
      <w:r w:rsidRPr="00AD46C1">
        <w:rPr>
          <w:rFonts w:cstheme="minorHAnsi"/>
          <w:b/>
        </w:rPr>
        <w:t xml:space="preserve">Całkowita liczba punktów, jaką otrzyma dana oferta, zostanie obliczona wg poniższego wzoru: </w:t>
      </w:r>
    </w:p>
    <w:p w14:paraId="2329B6CE" w14:textId="3AEC3604" w:rsidR="00CB51DD" w:rsidRPr="00171E41" w:rsidRDefault="00CB51DD" w:rsidP="00646ED8">
      <w:pPr>
        <w:shd w:val="clear" w:color="auto" w:fill="FFFFFF"/>
        <w:spacing w:before="120" w:line="360" w:lineRule="auto"/>
        <w:ind w:left="68" w:right="11"/>
        <w:jc w:val="center"/>
        <w:rPr>
          <w:rFonts w:cstheme="minorHAnsi"/>
          <w:b/>
        </w:rPr>
      </w:pPr>
      <w:r w:rsidRPr="00171E41">
        <w:rPr>
          <w:rFonts w:cstheme="minorHAnsi"/>
          <w:b/>
        </w:rPr>
        <w:t xml:space="preserve">L = C + </w:t>
      </w:r>
      <w:r w:rsidR="002540C6">
        <w:rPr>
          <w:rFonts w:cstheme="minorHAnsi"/>
          <w:b/>
        </w:rPr>
        <w:t>G</w:t>
      </w:r>
    </w:p>
    <w:p w14:paraId="1256D362" w14:textId="77777777" w:rsidR="00CB51DD" w:rsidRPr="00171E41" w:rsidRDefault="00CB51DD" w:rsidP="00646ED8">
      <w:pPr>
        <w:shd w:val="clear" w:color="auto" w:fill="FFFFFF"/>
        <w:spacing w:line="360" w:lineRule="auto"/>
        <w:ind w:left="66" w:right="14"/>
        <w:jc w:val="both"/>
        <w:rPr>
          <w:rFonts w:cstheme="minorHAnsi"/>
        </w:rPr>
      </w:pPr>
      <w:r w:rsidRPr="00171E41">
        <w:rPr>
          <w:rFonts w:cstheme="minorHAnsi"/>
        </w:rPr>
        <w:t>gdzie:</w:t>
      </w:r>
    </w:p>
    <w:p w14:paraId="27F80236" w14:textId="77777777" w:rsidR="00CB51DD" w:rsidRPr="00171E41" w:rsidRDefault="00CB51DD" w:rsidP="00646ED8">
      <w:pPr>
        <w:shd w:val="clear" w:color="auto" w:fill="FFFFFF"/>
        <w:spacing w:line="360" w:lineRule="auto"/>
        <w:ind w:left="851" w:right="14"/>
        <w:jc w:val="both"/>
        <w:rPr>
          <w:rFonts w:cstheme="minorHAnsi"/>
        </w:rPr>
      </w:pPr>
      <w:r w:rsidRPr="00171E41">
        <w:rPr>
          <w:rFonts w:cstheme="minorHAnsi"/>
        </w:rPr>
        <w:t>L – całkowita liczba punktów;</w:t>
      </w:r>
    </w:p>
    <w:p w14:paraId="7079A084" w14:textId="285DA5E6" w:rsidR="00CB51DD" w:rsidRPr="00171E41" w:rsidRDefault="00CB51DD" w:rsidP="00646ED8">
      <w:pPr>
        <w:shd w:val="clear" w:color="auto" w:fill="FFFFFF"/>
        <w:spacing w:line="360" w:lineRule="auto"/>
        <w:ind w:left="851" w:right="14"/>
        <w:jc w:val="both"/>
        <w:rPr>
          <w:rFonts w:cstheme="minorHAnsi"/>
        </w:rPr>
      </w:pPr>
      <w:r w:rsidRPr="00171E41">
        <w:rPr>
          <w:rFonts w:cstheme="minorHAnsi"/>
        </w:rPr>
        <w:t>C – punkty uzyskane w kryterium „Cena ofertowa”;</w:t>
      </w:r>
    </w:p>
    <w:p w14:paraId="050FCC10" w14:textId="4CD048EA" w:rsidR="00CB51DD" w:rsidRPr="00171E41" w:rsidRDefault="00CB51DD" w:rsidP="00646ED8">
      <w:pPr>
        <w:shd w:val="clear" w:color="auto" w:fill="FFFFFF"/>
        <w:spacing w:line="360" w:lineRule="auto"/>
        <w:ind w:left="851" w:right="14"/>
        <w:jc w:val="both"/>
        <w:rPr>
          <w:rFonts w:cstheme="minorHAnsi"/>
          <w:bCs/>
        </w:rPr>
      </w:pPr>
      <w:r w:rsidRPr="00171E41">
        <w:rPr>
          <w:rFonts w:cstheme="minorHAnsi"/>
        </w:rPr>
        <w:t>G - punkty uzyskane w kryterium  „</w:t>
      </w:r>
      <w:r w:rsidR="00850F48">
        <w:rPr>
          <w:rFonts w:cstheme="minorHAnsi"/>
          <w:bCs/>
        </w:rPr>
        <w:t>Gwarancja</w:t>
      </w:r>
      <w:r w:rsidRPr="00171E41">
        <w:rPr>
          <w:rFonts w:cstheme="minorHAnsi"/>
          <w:bCs/>
        </w:rPr>
        <w:t>”</w:t>
      </w:r>
      <w:r w:rsidR="00171E41" w:rsidRPr="00171E41">
        <w:rPr>
          <w:rFonts w:cstheme="minorHAnsi"/>
          <w:bCs/>
        </w:rPr>
        <w:t>;</w:t>
      </w:r>
    </w:p>
    <w:p w14:paraId="4A1428B3" w14:textId="77777777" w:rsidR="00CB51DD" w:rsidRPr="00171E41" w:rsidRDefault="00CB51DD" w:rsidP="00962610">
      <w:pPr>
        <w:pStyle w:val="Akapitzlist"/>
        <w:widowControl w:val="0"/>
        <w:numPr>
          <w:ilvl w:val="0"/>
          <w:numId w:val="19"/>
        </w:numPr>
        <w:shd w:val="clear" w:color="auto" w:fill="FFFFFF"/>
        <w:autoSpaceDE w:val="0"/>
        <w:autoSpaceDN w:val="0"/>
        <w:adjustRightInd w:val="0"/>
        <w:spacing w:after="0" w:line="360" w:lineRule="auto"/>
        <w:ind w:right="14"/>
        <w:jc w:val="both"/>
        <w:rPr>
          <w:rFonts w:cstheme="minorHAnsi"/>
          <w:b/>
          <w:bCs/>
        </w:rPr>
      </w:pPr>
      <w:r w:rsidRPr="00171E41">
        <w:rPr>
          <w:rFonts w:cstheme="minorHAnsi"/>
        </w:rPr>
        <w:t>Punktacja przyznawana ofertom w poszczególnych kryteriach będzie liczona z dokładnością do dwóch miejsc po przecinku. Najwyższa liczba punktów wyznaczy najkorzystniejszą ofertę.</w:t>
      </w:r>
    </w:p>
    <w:p w14:paraId="410A8858" w14:textId="77777777" w:rsidR="00CB51DD" w:rsidRPr="00171E41" w:rsidRDefault="00CB51DD" w:rsidP="00962610">
      <w:pPr>
        <w:pStyle w:val="Akapitzlist"/>
        <w:widowControl w:val="0"/>
        <w:numPr>
          <w:ilvl w:val="0"/>
          <w:numId w:val="18"/>
        </w:numPr>
        <w:shd w:val="clear" w:color="auto" w:fill="FFFFFF"/>
        <w:autoSpaceDE w:val="0"/>
        <w:autoSpaceDN w:val="0"/>
        <w:adjustRightInd w:val="0"/>
        <w:spacing w:after="0" w:line="360" w:lineRule="auto"/>
        <w:ind w:right="14"/>
        <w:jc w:val="both"/>
        <w:rPr>
          <w:rFonts w:cstheme="minorHAnsi"/>
          <w:b/>
          <w:bCs/>
        </w:rPr>
      </w:pPr>
      <w:r w:rsidRPr="00171E41">
        <w:rPr>
          <w:rFonts w:cstheme="minorHAnsi"/>
        </w:rPr>
        <w:t>Oferta Wykonawcy może otrzymać maksymalnie 100 punktów.</w:t>
      </w:r>
    </w:p>
    <w:p w14:paraId="7CF79A70" w14:textId="77777777" w:rsidR="00CB51DD" w:rsidRDefault="00CB51DD" w:rsidP="00646ED8">
      <w:pPr>
        <w:pStyle w:val="Akapitzlist"/>
        <w:spacing w:after="0" w:line="360" w:lineRule="auto"/>
        <w:jc w:val="both"/>
        <w:rPr>
          <w:bCs/>
          <w:szCs w:val="20"/>
        </w:rPr>
      </w:pPr>
    </w:p>
    <w:p w14:paraId="698B4B4F" w14:textId="77777777" w:rsidR="0038143B" w:rsidRPr="0038143B" w:rsidRDefault="0038143B" w:rsidP="00646ED8">
      <w:pPr>
        <w:pStyle w:val="Akapitzlist"/>
        <w:spacing w:after="0" w:line="360" w:lineRule="auto"/>
        <w:ind w:left="142"/>
        <w:jc w:val="both"/>
        <w:rPr>
          <w:bCs/>
          <w:szCs w:val="20"/>
        </w:rPr>
      </w:pPr>
      <w:r w:rsidRPr="0038143B">
        <w:rPr>
          <w:bCs/>
          <w:szCs w:val="20"/>
        </w:rPr>
        <w:t>4. Cena przedstawiona przez Wykonawcę oraz inne warunki wykonania zamówienia nie podlegają negocjacjom w trakcie oceny.</w:t>
      </w:r>
    </w:p>
    <w:p w14:paraId="5A614309" w14:textId="603EE2B5" w:rsidR="0038143B" w:rsidRDefault="0038143B" w:rsidP="00646ED8">
      <w:pPr>
        <w:pStyle w:val="Akapitzlist"/>
        <w:spacing w:after="0" w:line="360" w:lineRule="auto"/>
        <w:jc w:val="both"/>
        <w:rPr>
          <w:bCs/>
          <w:szCs w:val="20"/>
        </w:rPr>
      </w:pPr>
    </w:p>
    <w:p w14:paraId="0611A64A" w14:textId="524C672A" w:rsidR="00850F48" w:rsidRPr="00BF73C2" w:rsidRDefault="00850F48" w:rsidP="00850F48">
      <w:pPr>
        <w:pStyle w:val="Akapitzlist"/>
        <w:numPr>
          <w:ilvl w:val="0"/>
          <w:numId w:val="1"/>
        </w:numPr>
        <w:spacing w:after="0" w:line="360" w:lineRule="auto"/>
        <w:jc w:val="both"/>
        <w:rPr>
          <w:b/>
          <w:sz w:val="24"/>
          <w:szCs w:val="20"/>
        </w:rPr>
      </w:pPr>
      <w:r>
        <w:rPr>
          <w:b/>
          <w:sz w:val="24"/>
          <w:szCs w:val="20"/>
        </w:rPr>
        <w:t>PRZYGOTOWANIE</w:t>
      </w:r>
      <w:r w:rsidRPr="00BF73C2">
        <w:rPr>
          <w:b/>
          <w:sz w:val="24"/>
          <w:szCs w:val="20"/>
        </w:rPr>
        <w:t xml:space="preserve"> OFERT</w:t>
      </w:r>
      <w:r>
        <w:rPr>
          <w:b/>
          <w:sz w:val="24"/>
          <w:szCs w:val="20"/>
        </w:rPr>
        <w:t>Y</w:t>
      </w:r>
    </w:p>
    <w:p w14:paraId="07E23481" w14:textId="77777777" w:rsidR="00850F48" w:rsidRPr="00C95B44" w:rsidRDefault="00850F48" w:rsidP="00C95B44">
      <w:pPr>
        <w:pStyle w:val="Akapitzlist"/>
        <w:numPr>
          <w:ilvl w:val="0"/>
          <w:numId w:val="39"/>
        </w:numPr>
        <w:autoSpaceDE w:val="0"/>
        <w:autoSpaceDN w:val="0"/>
        <w:adjustRightInd w:val="0"/>
        <w:spacing w:after="56" w:line="360" w:lineRule="auto"/>
        <w:jc w:val="both"/>
        <w:rPr>
          <w:rFonts w:ascii="Calibri" w:hAnsi="Calibri" w:cs="Calibri"/>
          <w:color w:val="000000"/>
        </w:rPr>
      </w:pPr>
      <w:r w:rsidRPr="00C95B44">
        <w:rPr>
          <w:rFonts w:ascii="Calibri" w:hAnsi="Calibri" w:cs="Calibri"/>
          <w:color w:val="000000"/>
        </w:rPr>
        <w:t xml:space="preserve">Każdy Wykonawca może złożyć tylko jedną ofertę. </w:t>
      </w:r>
    </w:p>
    <w:p w14:paraId="0C04F88E" w14:textId="366001F2" w:rsidR="00850F48" w:rsidRPr="00C95B44" w:rsidRDefault="00850F48" w:rsidP="00C95B44">
      <w:pPr>
        <w:pStyle w:val="Akapitzlist"/>
        <w:numPr>
          <w:ilvl w:val="0"/>
          <w:numId w:val="39"/>
        </w:numPr>
        <w:autoSpaceDE w:val="0"/>
        <w:autoSpaceDN w:val="0"/>
        <w:adjustRightInd w:val="0"/>
        <w:spacing w:after="56" w:line="360" w:lineRule="auto"/>
        <w:jc w:val="both"/>
        <w:rPr>
          <w:rFonts w:ascii="Calibri" w:hAnsi="Calibri" w:cs="Calibri"/>
          <w:color w:val="000000"/>
        </w:rPr>
      </w:pPr>
      <w:r w:rsidRPr="00C95B44">
        <w:rPr>
          <w:rFonts w:ascii="Calibri" w:hAnsi="Calibri" w:cs="Calibri"/>
          <w:color w:val="000000"/>
        </w:rPr>
        <w:t xml:space="preserve">Ofertę należy przygotować ściśle według wymagań określonych w niniejszym Zapytaniu ofertowym. </w:t>
      </w:r>
    </w:p>
    <w:p w14:paraId="35C02233" w14:textId="5CF2CE80" w:rsidR="00850F48" w:rsidRPr="00C95B44" w:rsidRDefault="00850F48" w:rsidP="00C95B44">
      <w:pPr>
        <w:pStyle w:val="Akapitzlist"/>
        <w:numPr>
          <w:ilvl w:val="0"/>
          <w:numId w:val="39"/>
        </w:numPr>
        <w:autoSpaceDE w:val="0"/>
        <w:autoSpaceDN w:val="0"/>
        <w:adjustRightInd w:val="0"/>
        <w:spacing w:after="56" w:line="360" w:lineRule="auto"/>
        <w:jc w:val="both"/>
        <w:rPr>
          <w:rFonts w:ascii="Calibri" w:hAnsi="Calibri" w:cs="Calibri"/>
          <w:color w:val="000000"/>
        </w:rPr>
      </w:pPr>
      <w:r w:rsidRPr="00C95B44">
        <w:rPr>
          <w:rFonts w:ascii="Calibri" w:hAnsi="Calibri" w:cs="Calibri"/>
          <w:color w:val="000000"/>
        </w:rPr>
        <w:lastRenderedPageBreak/>
        <w:t xml:space="preserve">Oferta musi być podpisana przez osoby upoważnione do reprezentowania Wykonawcy. W przypadku gdy formularz ofertowy lub załączone do niego dokumenty są podpisane przez osobę, której umocowanie do reprezentowania Wykonawcy nie wynika z danych pozyskanych przez Zamawiającego z ogólnodostępnych baz danych jak KRS lub </w:t>
      </w:r>
      <w:proofErr w:type="spellStart"/>
      <w:r w:rsidRPr="00C95B44">
        <w:rPr>
          <w:rFonts w:ascii="Calibri" w:hAnsi="Calibri" w:cs="Calibri"/>
          <w:color w:val="000000"/>
        </w:rPr>
        <w:t>CEiDG</w:t>
      </w:r>
      <w:proofErr w:type="spellEnd"/>
      <w:r w:rsidRPr="00C95B44">
        <w:rPr>
          <w:rFonts w:ascii="Calibri" w:hAnsi="Calibri" w:cs="Calibri"/>
          <w:color w:val="000000"/>
        </w:rPr>
        <w:t xml:space="preserve">, należy załączyć do oferty pełnomocnictwo złożone w formie oryginału lub w formie notarialnie poświadczonego odpisu pełnomocnictwa. </w:t>
      </w:r>
    </w:p>
    <w:p w14:paraId="26ECC45D" w14:textId="2B264782" w:rsidR="00850F48" w:rsidRDefault="00850F48" w:rsidP="00C95B44">
      <w:pPr>
        <w:pStyle w:val="Akapitzlist"/>
        <w:numPr>
          <w:ilvl w:val="0"/>
          <w:numId w:val="39"/>
        </w:numPr>
        <w:autoSpaceDE w:val="0"/>
        <w:autoSpaceDN w:val="0"/>
        <w:adjustRightInd w:val="0"/>
        <w:spacing w:after="0" w:line="360" w:lineRule="auto"/>
        <w:jc w:val="both"/>
        <w:rPr>
          <w:rFonts w:ascii="Calibri" w:hAnsi="Calibri" w:cs="Calibri"/>
          <w:color w:val="000000"/>
        </w:rPr>
      </w:pPr>
      <w:r w:rsidRPr="00C95B44">
        <w:rPr>
          <w:rFonts w:ascii="Calibri" w:hAnsi="Calibri" w:cs="Calibri"/>
          <w:color w:val="000000"/>
        </w:rPr>
        <w:t xml:space="preserve">Wzory załączników dołączonych do niniejszego Zapytania ofertowego powinny zostać wypełnione przez Wykonawcę i dołączone do oferty bądź też przygotowane przez Wykonawcę w formie zgodnej z podanymi wzorami i złożone na właściwym etapie postępowania – zgodnie z postanowieniami Zapytania ofertowego. </w:t>
      </w:r>
    </w:p>
    <w:p w14:paraId="75F159F1" w14:textId="77777777" w:rsidR="00C95B44" w:rsidRPr="00C95B44" w:rsidRDefault="00C95B44" w:rsidP="00C95B44">
      <w:pPr>
        <w:pStyle w:val="Akapitzlist"/>
        <w:numPr>
          <w:ilvl w:val="0"/>
          <w:numId w:val="39"/>
        </w:numPr>
        <w:autoSpaceDE w:val="0"/>
        <w:autoSpaceDN w:val="0"/>
        <w:adjustRightInd w:val="0"/>
        <w:spacing w:after="0" w:line="360" w:lineRule="auto"/>
        <w:jc w:val="both"/>
        <w:rPr>
          <w:rFonts w:ascii="Calibri" w:hAnsi="Calibri" w:cs="Calibri"/>
          <w:color w:val="000000"/>
        </w:rPr>
      </w:pPr>
      <w:r w:rsidRPr="00C95B44">
        <w:rPr>
          <w:rFonts w:ascii="Calibri" w:hAnsi="Calibri" w:cs="Calibri"/>
          <w:color w:val="000000"/>
        </w:rPr>
        <w:t>Oferta musi być sporządzona w języku polskim, w 1 egzemplarzu, mieć formę pisemną.</w:t>
      </w:r>
    </w:p>
    <w:p w14:paraId="4714621E" w14:textId="155DE231" w:rsidR="00C95B44" w:rsidRPr="00C95B44" w:rsidRDefault="00C95B44" w:rsidP="00C95B44">
      <w:pPr>
        <w:pStyle w:val="Akapitzlist"/>
        <w:numPr>
          <w:ilvl w:val="0"/>
          <w:numId w:val="39"/>
        </w:numPr>
        <w:autoSpaceDE w:val="0"/>
        <w:autoSpaceDN w:val="0"/>
        <w:adjustRightInd w:val="0"/>
        <w:spacing w:after="0" w:line="360" w:lineRule="auto"/>
        <w:jc w:val="both"/>
        <w:rPr>
          <w:rFonts w:ascii="Calibri" w:hAnsi="Calibri" w:cs="Calibri"/>
          <w:color w:val="000000"/>
        </w:rPr>
      </w:pPr>
      <w:r w:rsidRPr="00C95B44">
        <w:rPr>
          <w:rFonts w:ascii="Calibri" w:hAnsi="Calibri" w:cs="Calibri"/>
          <w:color w:val="000000"/>
        </w:rPr>
        <w:t>Stosowne wypełnienia we wzorach dokumentów stanowiących załączniki do niniejszego Zapytania ofertowego i wchodzących następnie w skład oferty mogą być dokonane komputerowo, maszynowo lub ręcznie.</w:t>
      </w:r>
    </w:p>
    <w:p w14:paraId="74050491" w14:textId="1D5211A0" w:rsidR="00C95B44" w:rsidRPr="00C95B44" w:rsidRDefault="00C95B44" w:rsidP="00C95B44">
      <w:pPr>
        <w:pStyle w:val="Akapitzlist"/>
        <w:numPr>
          <w:ilvl w:val="0"/>
          <w:numId w:val="39"/>
        </w:numPr>
        <w:autoSpaceDE w:val="0"/>
        <w:autoSpaceDN w:val="0"/>
        <w:adjustRightInd w:val="0"/>
        <w:spacing w:after="0" w:line="360" w:lineRule="auto"/>
        <w:jc w:val="both"/>
        <w:rPr>
          <w:rFonts w:ascii="Calibri" w:hAnsi="Calibri" w:cs="Calibri"/>
          <w:color w:val="000000"/>
        </w:rPr>
      </w:pPr>
      <w:r w:rsidRPr="00C95B44">
        <w:rPr>
          <w:rFonts w:ascii="Calibri" w:hAnsi="Calibri" w:cs="Calibri"/>
          <w:color w:val="000000"/>
        </w:rPr>
        <w:t>Całość oferty powinna być złożona w formie uniemożliwiającej jej przypadkowe zdekompletowanie.</w:t>
      </w:r>
    </w:p>
    <w:p w14:paraId="76A3319F" w14:textId="2DA0ADA7" w:rsidR="00C95B44" w:rsidRPr="00C95B44" w:rsidRDefault="00C95B44" w:rsidP="00E21788">
      <w:pPr>
        <w:pStyle w:val="Akapitzlist"/>
        <w:numPr>
          <w:ilvl w:val="0"/>
          <w:numId w:val="39"/>
        </w:numPr>
        <w:autoSpaceDE w:val="0"/>
        <w:autoSpaceDN w:val="0"/>
        <w:adjustRightInd w:val="0"/>
        <w:spacing w:after="0" w:line="360" w:lineRule="auto"/>
        <w:jc w:val="both"/>
        <w:rPr>
          <w:rFonts w:ascii="Calibri" w:hAnsi="Calibri" w:cs="Calibri"/>
          <w:color w:val="000000"/>
        </w:rPr>
      </w:pPr>
      <w:r w:rsidRPr="00C95B44">
        <w:rPr>
          <w:rFonts w:ascii="Calibri" w:hAnsi="Calibri" w:cs="Calibri"/>
          <w:color w:val="000000"/>
        </w:rPr>
        <w:t>W interesie Wykonawcy zaleca się aby wszystkie zapisane strony oferty były ponumerowane. Zaleca się także, żeby strony oferty były parafowane przez osobę (lub osoby, jeżeli do reprezentowania Wykonawcy upoważnione są dwie lub więcej osoby)</w:t>
      </w:r>
      <w:r>
        <w:rPr>
          <w:rFonts w:ascii="Calibri" w:hAnsi="Calibri" w:cs="Calibri"/>
          <w:color w:val="000000"/>
        </w:rPr>
        <w:t xml:space="preserve"> </w:t>
      </w:r>
      <w:r w:rsidRPr="00C95B44">
        <w:rPr>
          <w:rFonts w:ascii="Calibri" w:hAnsi="Calibri" w:cs="Calibri"/>
          <w:color w:val="000000"/>
        </w:rPr>
        <w:t>podpisującą (podpisujące) ofertę zgodnie z treścią dokumentu określającego status prawny Wykonawcy lub treścią załączonego do oferty pełnomocnictwa.</w:t>
      </w:r>
    </w:p>
    <w:p w14:paraId="76922229" w14:textId="72CC5A7C" w:rsidR="00C95B44" w:rsidRDefault="00C95B44" w:rsidP="00C95B44">
      <w:pPr>
        <w:pStyle w:val="Akapitzlist"/>
        <w:numPr>
          <w:ilvl w:val="0"/>
          <w:numId w:val="39"/>
        </w:numPr>
        <w:autoSpaceDE w:val="0"/>
        <w:autoSpaceDN w:val="0"/>
        <w:adjustRightInd w:val="0"/>
        <w:spacing w:after="0" w:line="360" w:lineRule="auto"/>
        <w:jc w:val="both"/>
        <w:rPr>
          <w:rFonts w:ascii="Calibri" w:hAnsi="Calibri" w:cs="Calibri"/>
          <w:color w:val="000000"/>
        </w:rPr>
      </w:pPr>
      <w:r w:rsidRPr="00C95B44">
        <w:rPr>
          <w:rFonts w:ascii="Calibri" w:hAnsi="Calibri" w:cs="Calibri"/>
          <w:color w:val="000000"/>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14:paraId="075321BF" w14:textId="77777777" w:rsidR="00DA7FCB" w:rsidRPr="00DA7FCB" w:rsidRDefault="00DA7FCB" w:rsidP="00DA7FCB">
      <w:pPr>
        <w:pStyle w:val="Akapitzlist"/>
        <w:numPr>
          <w:ilvl w:val="0"/>
          <w:numId w:val="39"/>
        </w:numPr>
        <w:autoSpaceDE w:val="0"/>
        <w:autoSpaceDN w:val="0"/>
        <w:adjustRightInd w:val="0"/>
        <w:spacing w:after="0" w:line="360" w:lineRule="auto"/>
        <w:jc w:val="both"/>
        <w:rPr>
          <w:rFonts w:ascii="Calibri" w:hAnsi="Calibri" w:cs="Calibri"/>
          <w:color w:val="000000"/>
        </w:rPr>
      </w:pPr>
      <w:r w:rsidRPr="00DA7FCB">
        <w:rPr>
          <w:rFonts w:ascii="Calibri" w:hAnsi="Calibri" w:cs="Calibri"/>
          <w:color w:val="000000"/>
        </w:rPr>
        <w:t>Treść oferty musi być zgodna z wymaganiami Zamawiającego określonymi w dokumentach zamówienia.</w:t>
      </w:r>
      <w:r w:rsidRPr="00DA7FCB">
        <w:rPr>
          <w:rFonts w:ascii="Calibri" w:hAnsi="Calibri" w:cs="Calibri"/>
          <w:color w:val="000000"/>
        </w:rPr>
        <w:tab/>
      </w:r>
    </w:p>
    <w:p w14:paraId="1B424AEB" w14:textId="14F416CE" w:rsidR="00DA7FCB" w:rsidRPr="00DA7FCB" w:rsidRDefault="00DA7FCB" w:rsidP="00DA7FCB">
      <w:pPr>
        <w:pStyle w:val="Akapitzlist"/>
        <w:numPr>
          <w:ilvl w:val="0"/>
          <w:numId w:val="39"/>
        </w:numPr>
        <w:autoSpaceDE w:val="0"/>
        <w:autoSpaceDN w:val="0"/>
        <w:adjustRightInd w:val="0"/>
        <w:spacing w:after="0" w:line="360" w:lineRule="auto"/>
        <w:jc w:val="both"/>
        <w:rPr>
          <w:rFonts w:ascii="Calibri" w:hAnsi="Calibri" w:cs="Calibri"/>
          <w:b/>
          <w:color w:val="000000"/>
        </w:rPr>
      </w:pPr>
      <w:r w:rsidRPr="00DA7FCB">
        <w:rPr>
          <w:rFonts w:ascii="Calibri" w:hAnsi="Calibri" w:cs="Calibri"/>
          <w:b/>
          <w:color w:val="000000"/>
        </w:rPr>
        <w:t xml:space="preserve">Niespełnienie warunków formalnych oferty określonych w zał. 1 spowoduje jej odrzucenie, tj. </w:t>
      </w:r>
    </w:p>
    <w:p w14:paraId="5940EB7E" w14:textId="77777777" w:rsidR="00DA7FCB" w:rsidRPr="00DA7FCB" w:rsidRDefault="00DA7FCB" w:rsidP="00DA7FCB">
      <w:pPr>
        <w:pStyle w:val="Akapitzlist"/>
        <w:autoSpaceDE w:val="0"/>
        <w:autoSpaceDN w:val="0"/>
        <w:adjustRightInd w:val="0"/>
        <w:spacing w:after="0" w:line="360" w:lineRule="auto"/>
        <w:jc w:val="both"/>
        <w:rPr>
          <w:rFonts w:ascii="Calibri" w:hAnsi="Calibri" w:cs="Calibri"/>
          <w:b/>
          <w:color w:val="000000"/>
        </w:rPr>
      </w:pPr>
      <w:r w:rsidRPr="00DA7FCB">
        <w:rPr>
          <w:rFonts w:ascii="Calibri" w:hAnsi="Calibri" w:cs="Calibri"/>
          <w:b/>
          <w:color w:val="000000"/>
        </w:rPr>
        <w:t>a)</w:t>
      </w:r>
      <w:r w:rsidRPr="00DA7FCB">
        <w:rPr>
          <w:rFonts w:ascii="Calibri" w:hAnsi="Calibri" w:cs="Calibri"/>
          <w:b/>
          <w:color w:val="000000"/>
        </w:rPr>
        <w:tab/>
        <w:t xml:space="preserve">Nie wypełnienie wymaganych pól i / lub któregokolwiek pola w wierszu: </w:t>
      </w:r>
    </w:p>
    <w:p w14:paraId="2A971D9C" w14:textId="77777777" w:rsidR="00DA7FCB" w:rsidRPr="00DA7FCB" w:rsidRDefault="00DA7FCB" w:rsidP="00DA7FCB">
      <w:pPr>
        <w:pStyle w:val="Akapitzlist"/>
        <w:autoSpaceDE w:val="0"/>
        <w:autoSpaceDN w:val="0"/>
        <w:adjustRightInd w:val="0"/>
        <w:spacing w:after="0" w:line="360" w:lineRule="auto"/>
        <w:jc w:val="both"/>
        <w:rPr>
          <w:rFonts w:ascii="Calibri" w:hAnsi="Calibri" w:cs="Calibri"/>
          <w:b/>
          <w:color w:val="000000"/>
        </w:rPr>
      </w:pPr>
      <w:r w:rsidRPr="00DA7FCB">
        <w:rPr>
          <w:rFonts w:ascii="Calibri" w:hAnsi="Calibri" w:cs="Calibri"/>
          <w:b/>
          <w:color w:val="000000"/>
        </w:rPr>
        <w:t xml:space="preserve"> „Sprzęt fabrycznie nowy, nie </w:t>
      </w:r>
      <w:proofErr w:type="spellStart"/>
      <w:r w:rsidRPr="00DA7FCB">
        <w:rPr>
          <w:rFonts w:ascii="Calibri" w:hAnsi="Calibri" w:cs="Calibri"/>
          <w:b/>
          <w:color w:val="000000"/>
        </w:rPr>
        <w:t>rekondycjonowany</w:t>
      </w:r>
      <w:proofErr w:type="spellEnd"/>
      <w:r w:rsidRPr="00DA7FCB">
        <w:rPr>
          <w:rFonts w:ascii="Calibri" w:hAnsi="Calibri" w:cs="Calibri"/>
          <w:b/>
          <w:color w:val="000000"/>
        </w:rPr>
        <w:t xml:space="preserve">, nie powystawowy, </w:t>
      </w:r>
    </w:p>
    <w:p w14:paraId="0257C58A" w14:textId="77777777" w:rsidR="00DA7FCB" w:rsidRPr="00DA7FCB" w:rsidRDefault="00DA7FCB" w:rsidP="00DA7FCB">
      <w:pPr>
        <w:pStyle w:val="Akapitzlist"/>
        <w:autoSpaceDE w:val="0"/>
        <w:autoSpaceDN w:val="0"/>
        <w:adjustRightInd w:val="0"/>
        <w:spacing w:after="0" w:line="360" w:lineRule="auto"/>
        <w:jc w:val="both"/>
        <w:rPr>
          <w:rFonts w:ascii="Calibri" w:hAnsi="Calibri" w:cs="Calibri"/>
          <w:b/>
          <w:color w:val="000000"/>
        </w:rPr>
      </w:pPr>
      <w:r w:rsidRPr="00DA7FCB">
        <w:rPr>
          <w:rFonts w:ascii="Calibri" w:hAnsi="Calibri" w:cs="Calibri"/>
          <w:b/>
          <w:color w:val="000000"/>
        </w:rPr>
        <w:t>Rok produkcji  nie starszy niż 2024r.: ………..r. (uzupełnić)</w:t>
      </w:r>
    </w:p>
    <w:p w14:paraId="7C41E6C4" w14:textId="77777777" w:rsidR="00DA7FCB" w:rsidRPr="00DA7FCB" w:rsidRDefault="00DA7FCB" w:rsidP="00DA7FCB">
      <w:pPr>
        <w:pStyle w:val="Akapitzlist"/>
        <w:autoSpaceDE w:val="0"/>
        <w:autoSpaceDN w:val="0"/>
        <w:adjustRightInd w:val="0"/>
        <w:spacing w:after="0" w:line="360" w:lineRule="auto"/>
        <w:jc w:val="both"/>
        <w:rPr>
          <w:rFonts w:ascii="Calibri" w:hAnsi="Calibri" w:cs="Calibri"/>
          <w:b/>
          <w:color w:val="000000"/>
        </w:rPr>
      </w:pPr>
      <w:r w:rsidRPr="00DA7FCB">
        <w:rPr>
          <w:rFonts w:ascii="Calibri" w:hAnsi="Calibri" w:cs="Calibri"/>
          <w:b/>
          <w:color w:val="000000"/>
        </w:rPr>
        <w:t>Producent …………………………………………………………….(uzupełnić)</w:t>
      </w:r>
    </w:p>
    <w:p w14:paraId="073EF0C9" w14:textId="77777777" w:rsidR="00DA7FCB" w:rsidRPr="00DA7FCB" w:rsidRDefault="00DA7FCB" w:rsidP="00DA7FCB">
      <w:pPr>
        <w:pStyle w:val="Akapitzlist"/>
        <w:autoSpaceDE w:val="0"/>
        <w:autoSpaceDN w:val="0"/>
        <w:adjustRightInd w:val="0"/>
        <w:spacing w:after="0" w:line="360" w:lineRule="auto"/>
        <w:jc w:val="both"/>
        <w:rPr>
          <w:rFonts w:ascii="Calibri" w:hAnsi="Calibri" w:cs="Calibri"/>
          <w:b/>
          <w:color w:val="000000"/>
        </w:rPr>
      </w:pPr>
      <w:r w:rsidRPr="00DA7FCB">
        <w:rPr>
          <w:rFonts w:ascii="Calibri" w:hAnsi="Calibri" w:cs="Calibri"/>
          <w:b/>
          <w:color w:val="000000"/>
        </w:rPr>
        <w:t xml:space="preserve">Model lub typ ……………………………………… (uzupełnić)” </w:t>
      </w:r>
    </w:p>
    <w:p w14:paraId="14A7F1B7" w14:textId="77777777" w:rsidR="00DA7FCB" w:rsidRPr="00DA7FCB" w:rsidRDefault="00DA7FCB" w:rsidP="00DA7FCB">
      <w:pPr>
        <w:pStyle w:val="Akapitzlist"/>
        <w:autoSpaceDE w:val="0"/>
        <w:autoSpaceDN w:val="0"/>
        <w:adjustRightInd w:val="0"/>
        <w:spacing w:after="0" w:line="360" w:lineRule="auto"/>
        <w:jc w:val="both"/>
        <w:rPr>
          <w:rFonts w:ascii="Calibri" w:hAnsi="Calibri" w:cs="Calibri"/>
          <w:b/>
          <w:color w:val="000000"/>
        </w:rPr>
      </w:pPr>
      <w:r w:rsidRPr="00DA7FCB">
        <w:rPr>
          <w:rFonts w:ascii="Calibri" w:hAnsi="Calibri" w:cs="Calibri"/>
          <w:b/>
          <w:color w:val="000000"/>
        </w:rPr>
        <w:t>b)</w:t>
      </w:r>
      <w:r w:rsidRPr="00DA7FCB">
        <w:rPr>
          <w:rFonts w:ascii="Calibri" w:hAnsi="Calibri" w:cs="Calibri"/>
          <w:b/>
          <w:color w:val="000000"/>
        </w:rPr>
        <w:tab/>
        <w:t>W przypadku wpisania roku innego niż wymagany  w wierszu „Rok produkcji  nie starszy niż 2024r.: ………..r. (uzupełnić);</w:t>
      </w:r>
    </w:p>
    <w:p w14:paraId="09F0B0C8" w14:textId="77777777" w:rsidR="00DA7FCB" w:rsidRPr="00DA7FCB" w:rsidRDefault="00DA7FCB" w:rsidP="00DA7FCB">
      <w:pPr>
        <w:pStyle w:val="Akapitzlist"/>
        <w:autoSpaceDE w:val="0"/>
        <w:autoSpaceDN w:val="0"/>
        <w:adjustRightInd w:val="0"/>
        <w:spacing w:after="0" w:line="360" w:lineRule="auto"/>
        <w:jc w:val="both"/>
        <w:rPr>
          <w:rFonts w:ascii="Calibri" w:hAnsi="Calibri" w:cs="Calibri"/>
          <w:b/>
          <w:color w:val="000000"/>
        </w:rPr>
      </w:pPr>
      <w:r w:rsidRPr="00DA7FCB">
        <w:rPr>
          <w:rFonts w:ascii="Calibri" w:hAnsi="Calibri" w:cs="Calibri"/>
          <w:b/>
          <w:color w:val="000000"/>
        </w:rPr>
        <w:t>c)  Brak stosownego zaznaczenia we wskazanych wierszach pn. „TAK / NIE”,</w:t>
      </w:r>
    </w:p>
    <w:p w14:paraId="24B83EEF" w14:textId="71BA9E14" w:rsidR="00DA7FCB" w:rsidRPr="00C95B44" w:rsidRDefault="00DA7FCB" w:rsidP="00DA7FCB">
      <w:pPr>
        <w:pStyle w:val="Akapitzlist"/>
        <w:autoSpaceDE w:val="0"/>
        <w:autoSpaceDN w:val="0"/>
        <w:adjustRightInd w:val="0"/>
        <w:spacing w:after="0" w:line="360" w:lineRule="auto"/>
        <w:jc w:val="both"/>
        <w:rPr>
          <w:rFonts w:ascii="Calibri" w:hAnsi="Calibri" w:cs="Calibri"/>
          <w:color w:val="000000"/>
        </w:rPr>
      </w:pPr>
      <w:r w:rsidRPr="00DA7FCB">
        <w:rPr>
          <w:rFonts w:ascii="Calibri" w:hAnsi="Calibri" w:cs="Calibri"/>
          <w:b/>
          <w:color w:val="000000"/>
        </w:rPr>
        <w:t>d)  Zaznaczenie / wskazanie zwrotu „NIE”.</w:t>
      </w:r>
    </w:p>
    <w:p w14:paraId="678C226D" w14:textId="77777777" w:rsidR="00850F48" w:rsidRDefault="00850F48" w:rsidP="00646ED8">
      <w:pPr>
        <w:pStyle w:val="Akapitzlist"/>
        <w:spacing w:after="0" w:line="360" w:lineRule="auto"/>
        <w:jc w:val="both"/>
        <w:rPr>
          <w:bCs/>
          <w:szCs w:val="20"/>
        </w:rPr>
      </w:pPr>
    </w:p>
    <w:p w14:paraId="1DEF3344" w14:textId="763A743E" w:rsidR="0038143B" w:rsidRPr="00BF73C2" w:rsidRDefault="0038143B" w:rsidP="00850F48">
      <w:pPr>
        <w:pStyle w:val="Akapitzlist"/>
        <w:numPr>
          <w:ilvl w:val="0"/>
          <w:numId w:val="1"/>
        </w:numPr>
        <w:spacing w:after="0" w:line="360" w:lineRule="auto"/>
        <w:jc w:val="both"/>
        <w:rPr>
          <w:b/>
          <w:sz w:val="24"/>
          <w:szCs w:val="20"/>
        </w:rPr>
      </w:pPr>
      <w:r w:rsidRPr="00BF73C2">
        <w:rPr>
          <w:b/>
          <w:sz w:val="24"/>
          <w:szCs w:val="20"/>
        </w:rPr>
        <w:lastRenderedPageBreak/>
        <w:t>MIEJSCE I TERMIN SKŁADANIA OFERT</w:t>
      </w:r>
    </w:p>
    <w:p w14:paraId="3B8A551A" w14:textId="4D47598D" w:rsidR="0038143B" w:rsidRPr="00F36009" w:rsidRDefault="0038143B" w:rsidP="00962610">
      <w:pPr>
        <w:pStyle w:val="Akapitzlist"/>
        <w:numPr>
          <w:ilvl w:val="0"/>
          <w:numId w:val="6"/>
        </w:numPr>
        <w:spacing w:after="0" w:line="360" w:lineRule="auto"/>
        <w:ind w:left="1134"/>
        <w:jc w:val="both"/>
        <w:rPr>
          <w:b/>
          <w:bCs/>
          <w:sz w:val="24"/>
          <w:szCs w:val="20"/>
          <w:u w:val="single"/>
        </w:rPr>
      </w:pPr>
      <w:r w:rsidRPr="00F36009">
        <w:rPr>
          <w:b/>
          <w:bCs/>
          <w:sz w:val="24"/>
          <w:szCs w:val="20"/>
          <w:u w:val="single"/>
        </w:rPr>
        <w:t xml:space="preserve">Ofertę należy złożyć w terminie do </w:t>
      </w:r>
      <w:r w:rsidR="00850F48">
        <w:rPr>
          <w:b/>
          <w:bCs/>
          <w:sz w:val="24"/>
          <w:szCs w:val="20"/>
          <w:u w:val="single"/>
        </w:rPr>
        <w:t>0</w:t>
      </w:r>
      <w:r w:rsidR="00925928">
        <w:rPr>
          <w:b/>
          <w:bCs/>
          <w:sz w:val="24"/>
          <w:szCs w:val="20"/>
          <w:u w:val="single"/>
        </w:rPr>
        <w:t>9</w:t>
      </w:r>
      <w:r w:rsidR="00F36009" w:rsidRPr="00F36009">
        <w:rPr>
          <w:b/>
          <w:bCs/>
          <w:sz w:val="24"/>
          <w:szCs w:val="20"/>
          <w:u w:val="single"/>
        </w:rPr>
        <w:t>.0</w:t>
      </w:r>
      <w:r w:rsidR="00850F48">
        <w:rPr>
          <w:b/>
          <w:bCs/>
          <w:sz w:val="24"/>
          <w:szCs w:val="20"/>
          <w:u w:val="single"/>
        </w:rPr>
        <w:t>9</w:t>
      </w:r>
      <w:r w:rsidR="00F36009" w:rsidRPr="00F36009">
        <w:rPr>
          <w:b/>
          <w:bCs/>
          <w:sz w:val="24"/>
          <w:szCs w:val="20"/>
          <w:u w:val="single"/>
        </w:rPr>
        <w:t>.</w:t>
      </w:r>
      <w:r w:rsidRPr="00F36009">
        <w:rPr>
          <w:b/>
          <w:bCs/>
          <w:sz w:val="24"/>
          <w:szCs w:val="20"/>
          <w:u w:val="single"/>
        </w:rPr>
        <w:t>202</w:t>
      </w:r>
      <w:r w:rsidR="00850F48">
        <w:rPr>
          <w:b/>
          <w:bCs/>
          <w:sz w:val="24"/>
          <w:szCs w:val="20"/>
          <w:u w:val="single"/>
        </w:rPr>
        <w:t>4</w:t>
      </w:r>
      <w:r w:rsidRPr="00F36009">
        <w:rPr>
          <w:b/>
          <w:bCs/>
          <w:sz w:val="24"/>
          <w:szCs w:val="20"/>
          <w:u w:val="single"/>
        </w:rPr>
        <w:t xml:space="preserve"> r. do godz. 1</w:t>
      </w:r>
      <w:r w:rsidR="00555F98" w:rsidRPr="00F36009">
        <w:rPr>
          <w:b/>
          <w:bCs/>
          <w:sz w:val="24"/>
          <w:szCs w:val="20"/>
          <w:u w:val="single"/>
        </w:rPr>
        <w:t>2</w:t>
      </w:r>
      <w:r w:rsidRPr="00F36009">
        <w:rPr>
          <w:b/>
          <w:bCs/>
          <w:sz w:val="24"/>
          <w:szCs w:val="20"/>
          <w:u w:val="single"/>
        </w:rPr>
        <w:t>:00:</w:t>
      </w:r>
    </w:p>
    <w:p w14:paraId="29F330D4" w14:textId="556BEB5F" w:rsidR="0038143B" w:rsidRDefault="0038143B" w:rsidP="00850F48">
      <w:pPr>
        <w:pStyle w:val="Default"/>
        <w:spacing w:line="360" w:lineRule="auto"/>
        <w:jc w:val="both"/>
        <w:rPr>
          <w:color w:val="0000FF"/>
          <w:sz w:val="23"/>
          <w:szCs w:val="23"/>
        </w:rPr>
      </w:pPr>
      <w:r>
        <w:rPr>
          <w:sz w:val="23"/>
          <w:szCs w:val="23"/>
        </w:rPr>
        <w:t xml:space="preserve">poprzez Bazę Konkurencyjności </w:t>
      </w:r>
      <w:r>
        <w:rPr>
          <w:color w:val="0000FF"/>
          <w:sz w:val="23"/>
          <w:szCs w:val="23"/>
        </w:rPr>
        <w:t xml:space="preserve">https://bazakonkurencyjnosci.funduszeeuropejskie.gov.pl/ </w:t>
      </w:r>
    </w:p>
    <w:p w14:paraId="4305688F" w14:textId="683FED3C" w:rsidR="00555F98" w:rsidRDefault="0038143B" w:rsidP="00850F48">
      <w:pPr>
        <w:spacing w:after="0" w:line="360" w:lineRule="auto"/>
        <w:jc w:val="both"/>
        <w:rPr>
          <w:color w:val="0000FF"/>
          <w:sz w:val="23"/>
          <w:szCs w:val="23"/>
        </w:rPr>
      </w:pPr>
      <w:r w:rsidRPr="00850F48">
        <w:rPr>
          <w:sz w:val="23"/>
          <w:szCs w:val="23"/>
        </w:rPr>
        <w:t xml:space="preserve">Instrukcję składania ofert poprzez Bazę Konkurencyjności można znaleźć pod poniższym linkiem: </w:t>
      </w:r>
      <w:r w:rsidR="00555F98" w:rsidRPr="00850F48">
        <w:rPr>
          <w:color w:val="0000FF"/>
          <w:sz w:val="23"/>
          <w:szCs w:val="23"/>
        </w:rPr>
        <w:t xml:space="preserve">https://bazakonkurencyjnosci.funduszeeuropejskie.gov.pl/pomoc </w:t>
      </w:r>
      <w:r w:rsidR="00850F48">
        <w:rPr>
          <w:color w:val="0000FF"/>
          <w:sz w:val="23"/>
          <w:szCs w:val="23"/>
        </w:rPr>
        <w:t xml:space="preserve"> </w:t>
      </w:r>
      <w:r w:rsidR="00555F98">
        <w:rPr>
          <w:sz w:val="23"/>
          <w:szCs w:val="23"/>
        </w:rPr>
        <w:t>w sekcji OFERTY</w:t>
      </w:r>
    </w:p>
    <w:p w14:paraId="00E22DFA" w14:textId="200137A4" w:rsidR="00555F98" w:rsidRPr="00555F98" w:rsidRDefault="00555F98" w:rsidP="00962610">
      <w:pPr>
        <w:pStyle w:val="Akapitzlist"/>
        <w:numPr>
          <w:ilvl w:val="0"/>
          <w:numId w:val="6"/>
        </w:numPr>
        <w:spacing w:after="0" w:line="360" w:lineRule="auto"/>
        <w:ind w:left="993"/>
        <w:jc w:val="both"/>
        <w:rPr>
          <w:bCs/>
          <w:szCs w:val="20"/>
        </w:rPr>
      </w:pPr>
      <w:r w:rsidRPr="00555F98">
        <w:rPr>
          <w:bCs/>
          <w:szCs w:val="20"/>
        </w:rPr>
        <w:t xml:space="preserve">Zaleca się przygotowanie oferty zgodnie ze wzorem stanowiącym załącznik nr 1 do Zaproszenia </w:t>
      </w:r>
      <w:r w:rsidR="004774AD">
        <w:rPr>
          <w:bCs/>
          <w:szCs w:val="20"/>
        </w:rPr>
        <w:br/>
      </w:r>
      <w:r w:rsidRPr="00555F98">
        <w:rPr>
          <w:bCs/>
          <w:szCs w:val="20"/>
        </w:rPr>
        <w:t>(w przeciwnym przypadku, oferta musi zawierać wszystkie informacje wymagane przez Zamawiającego).</w:t>
      </w:r>
    </w:p>
    <w:p w14:paraId="02AF1E7B" w14:textId="4B4D19A2" w:rsidR="0038143B" w:rsidRDefault="00555F98" w:rsidP="00962610">
      <w:pPr>
        <w:pStyle w:val="Akapitzlist"/>
        <w:numPr>
          <w:ilvl w:val="0"/>
          <w:numId w:val="6"/>
        </w:numPr>
        <w:spacing w:after="0" w:line="360" w:lineRule="auto"/>
        <w:ind w:left="993"/>
        <w:jc w:val="both"/>
        <w:rPr>
          <w:bCs/>
          <w:szCs w:val="20"/>
        </w:rPr>
      </w:pPr>
      <w:r w:rsidRPr="00555F98">
        <w:rPr>
          <w:bCs/>
          <w:szCs w:val="20"/>
        </w:rPr>
        <w:t>Oferta złożona po terminie (liczy się data</w:t>
      </w:r>
      <w:r>
        <w:rPr>
          <w:bCs/>
          <w:szCs w:val="20"/>
        </w:rPr>
        <w:t xml:space="preserve"> i godzina</w:t>
      </w:r>
      <w:r w:rsidRPr="00555F98">
        <w:rPr>
          <w:bCs/>
          <w:szCs w:val="20"/>
        </w:rPr>
        <w:t xml:space="preserve"> wpływu oferty) </w:t>
      </w:r>
      <w:r>
        <w:rPr>
          <w:bCs/>
          <w:szCs w:val="20"/>
        </w:rPr>
        <w:t xml:space="preserve">będzie odrzucona i </w:t>
      </w:r>
      <w:r w:rsidRPr="00555F98">
        <w:rPr>
          <w:bCs/>
          <w:szCs w:val="20"/>
        </w:rPr>
        <w:t>nie będzie podlegała ocenie.</w:t>
      </w:r>
    </w:p>
    <w:p w14:paraId="66A1E554" w14:textId="34AC46CE" w:rsidR="00544A8E" w:rsidRDefault="00544A8E" w:rsidP="00962610">
      <w:pPr>
        <w:pStyle w:val="Akapitzlist"/>
        <w:numPr>
          <w:ilvl w:val="0"/>
          <w:numId w:val="6"/>
        </w:numPr>
        <w:spacing w:after="0" w:line="360" w:lineRule="auto"/>
        <w:ind w:left="993"/>
        <w:jc w:val="both"/>
        <w:rPr>
          <w:bCs/>
          <w:szCs w:val="20"/>
        </w:rPr>
      </w:pPr>
      <w:r>
        <w:rPr>
          <w:bCs/>
          <w:szCs w:val="20"/>
        </w:rPr>
        <w:t>Wykonawca do oferty ma obowiązek dołączyć podpisane o</w:t>
      </w:r>
      <w:r w:rsidRPr="00544A8E">
        <w:rPr>
          <w:bCs/>
          <w:szCs w:val="20"/>
        </w:rPr>
        <w:t>świadczenie o braku powiązań osobowych lub kapitałowych pomiędzy Wykonawcą a Zamawiającym</w:t>
      </w:r>
      <w:r>
        <w:rPr>
          <w:bCs/>
          <w:szCs w:val="20"/>
        </w:rPr>
        <w:t xml:space="preserve"> - załącznik nr 3 do zaproszenia</w:t>
      </w:r>
      <w:r w:rsidR="001F7260">
        <w:rPr>
          <w:bCs/>
          <w:szCs w:val="20"/>
        </w:rPr>
        <w:t xml:space="preserve"> oraz </w:t>
      </w:r>
      <w:r w:rsidR="001F7260" w:rsidRPr="001F7260">
        <w:rPr>
          <w:bCs/>
          <w:szCs w:val="20"/>
        </w:rPr>
        <w:t>podpisane oświadczenie</w:t>
      </w:r>
      <w:r w:rsidR="001F7260">
        <w:rPr>
          <w:bCs/>
          <w:szCs w:val="20"/>
        </w:rPr>
        <w:t xml:space="preserve"> </w:t>
      </w:r>
      <w:r w:rsidR="001F7260" w:rsidRPr="001F7260">
        <w:rPr>
          <w:bCs/>
          <w:szCs w:val="20"/>
        </w:rPr>
        <w:t>o braku podstaw do wykluczenia z postępowania o udzielenie zamówienia</w:t>
      </w:r>
      <w:r w:rsidR="001F7260">
        <w:rPr>
          <w:bCs/>
          <w:szCs w:val="20"/>
        </w:rPr>
        <w:t xml:space="preserve"> – załącznik nr 4 do zaproszenia.</w:t>
      </w:r>
    </w:p>
    <w:p w14:paraId="08A54DAD" w14:textId="3B079B01" w:rsidR="009E5A5F" w:rsidRDefault="009E5A5F" w:rsidP="00962610">
      <w:pPr>
        <w:pStyle w:val="Akapitzlist"/>
        <w:numPr>
          <w:ilvl w:val="0"/>
          <w:numId w:val="6"/>
        </w:numPr>
        <w:spacing w:after="0" w:line="360" w:lineRule="auto"/>
        <w:ind w:left="993"/>
        <w:jc w:val="both"/>
        <w:rPr>
          <w:bCs/>
          <w:szCs w:val="20"/>
        </w:rPr>
      </w:pPr>
      <w:r w:rsidRPr="009E5A5F">
        <w:rPr>
          <w:bCs/>
          <w:szCs w:val="20"/>
        </w:rPr>
        <w:t xml:space="preserve">Termin związania ofertą do </w:t>
      </w:r>
      <w:r w:rsidR="000F47EB">
        <w:rPr>
          <w:bCs/>
          <w:szCs w:val="20"/>
        </w:rPr>
        <w:t>0</w:t>
      </w:r>
      <w:r w:rsidR="001F7260">
        <w:rPr>
          <w:bCs/>
          <w:szCs w:val="20"/>
        </w:rPr>
        <w:t>9</w:t>
      </w:r>
      <w:r w:rsidRPr="009E5A5F">
        <w:rPr>
          <w:bCs/>
          <w:szCs w:val="20"/>
        </w:rPr>
        <w:t>.10.2024r.</w:t>
      </w:r>
    </w:p>
    <w:p w14:paraId="2B1B18B3" w14:textId="62CA0B06" w:rsidR="00823B64" w:rsidRDefault="00823B64" w:rsidP="00962610">
      <w:pPr>
        <w:pStyle w:val="Akapitzlist"/>
        <w:numPr>
          <w:ilvl w:val="0"/>
          <w:numId w:val="6"/>
        </w:numPr>
        <w:spacing w:after="0" w:line="360" w:lineRule="auto"/>
        <w:ind w:left="993"/>
        <w:jc w:val="both"/>
        <w:rPr>
          <w:bCs/>
          <w:szCs w:val="20"/>
        </w:rPr>
      </w:pPr>
      <w:r w:rsidRPr="00823B64">
        <w:rPr>
          <w:bCs/>
          <w:szCs w:val="20"/>
        </w:rPr>
        <w:t xml:space="preserve">Rozstrzygnięcie niniejszego postępowania zostanie opublikowane na stronie internetowej: </w:t>
      </w:r>
      <w:hyperlink r:id="rId10" w:history="1">
        <w:r w:rsidRPr="009F6CAD">
          <w:rPr>
            <w:rStyle w:val="Hipercze"/>
            <w:bCs/>
            <w:szCs w:val="20"/>
          </w:rPr>
          <w:t>https://bazakonkurencyjnosci.funduszeeuropejskie.gov.pl/</w:t>
        </w:r>
      </w:hyperlink>
      <w:r>
        <w:rPr>
          <w:bCs/>
          <w:szCs w:val="20"/>
        </w:rPr>
        <w:t xml:space="preserve"> </w:t>
      </w:r>
    </w:p>
    <w:p w14:paraId="2FC73E06" w14:textId="77777777" w:rsidR="009E5A5F" w:rsidRPr="009E5A5F" w:rsidRDefault="009E5A5F" w:rsidP="009E5A5F">
      <w:pPr>
        <w:spacing w:after="0" w:line="360" w:lineRule="auto"/>
        <w:jc w:val="both"/>
        <w:rPr>
          <w:bCs/>
          <w:szCs w:val="20"/>
        </w:rPr>
      </w:pPr>
    </w:p>
    <w:p w14:paraId="67DD41E7" w14:textId="77777777" w:rsidR="00555F98" w:rsidRPr="00555F98" w:rsidRDefault="00555F98" w:rsidP="00646ED8">
      <w:pPr>
        <w:spacing w:after="0" w:line="360" w:lineRule="auto"/>
        <w:jc w:val="both"/>
        <w:rPr>
          <w:bCs/>
          <w:szCs w:val="20"/>
        </w:rPr>
      </w:pPr>
    </w:p>
    <w:p w14:paraId="4E907AB4" w14:textId="77777777" w:rsidR="00555F98" w:rsidRPr="00BF73C2" w:rsidRDefault="00555F98" w:rsidP="00850F48">
      <w:pPr>
        <w:pStyle w:val="Akapitzlist"/>
        <w:numPr>
          <w:ilvl w:val="0"/>
          <w:numId w:val="1"/>
        </w:numPr>
        <w:spacing w:after="0" w:line="360" w:lineRule="auto"/>
        <w:jc w:val="both"/>
        <w:rPr>
          <w:b/>
          <w:sz w:val="24"/>
          <w:szCs w:val="20"/>
        </w:rPr>
      </w:pPr>
      <w:r w:rsidRPr="00BF73C2">
        <w:rPr>
          <w:b/>
          <w:sz w:val="24"/>
          <w:szCs w:val="20"/>
        </w:rPr>
        <w:t xml:space="preserve">ZASTRZEŻENIE O MOŻLIWOŚCI ODWOŁANIA LUB ZMIANY ZAPROSZENIA DO SKŁADANIA OFERT. WYJAŚNIENIA I MODYFIKACJE ZAPYTANIA OFERTOWEGO </w:t>
      </w:r>
    </w:p>
    <w:p w14:paraId="6FDB6CF5" w14:textId="77777777" w:rsidR="00555F98" w:rsidRPr="00555F98" w:rsidRDefault="00555F98" w:rsidP="005D7DC4">
      <w:pPr>
        <w:pStyle w:val="Akapitzlist"/>
        <w:numPr>
          <w:ilvl w:val="0"/>
          <w:numId w:val="7"/>
        </w:numPr>
        <w:spacing w:after="0" w:line="360" w:lineRule="auto"/>
        <w:ind w:left="709"/>
        <w:jc w:val="both"/>
        <w:rPr>
          <w:bCs/>
          <w:szCs w:val="20"/>
        </w:rPr>
      </w:pPr>
      <w:r w:rsidRPr="00555F98">
        <w:rPr>
          <w:bCs/>
          <w:szCs w:val="20"/>
        </w:rPr>
        <w:t>Zamawiający zastrzega sobie możliwość odwołania lub zmiany Zaproszenia do złożenia oferty bez podania przyczyny. Jednocześnie Zamawiający informuje, iż zgodnie z obowiązującym prawem niniejsze Zaproszenie nie stanowi oferty w myśl art. 66 Kodeksu cywilnego, jak również nie jest ogłoszeniem w rozumieniu ustawy Prawo zamówień publicznych. Zamawiający zastrzega sobie możliwość nieudzielenia zamówienia również w sytuacji, w której cena oferty najkorzystniejszej będzie przekraczała kwotę, którą Zamawiający przeznaczył na sfinansowanie zamówienia, a Zamawiający nie będzie mógł jej zwiększyć do kwoty oferty najkorzystniejszej.</w:t>
      </w:r>
    </w:p>
    <w:p w14:paraId="4FEFD90E" w14:textId="12566559" w:rsidR="00555F98" w:rsidRPr="00555F98" w:rsidRDefault="00555F98" w:rsidP="005D7DC4">
      <w:pPr>
        <w:pStyle w:val="Akapitzlist"/>
        <w:numPr>
          <w:ilvl w:val="0"/>
          <w:numId w:val="7"/>
        </w:numPr>
        <w:spacing w:after="0" w:line="360" w:lineRule="auto"/>
        <w:ind w:left="709"/>
        <w:jc w:val="both"/>
        <w:rPr>
          <w:bCs/>
          <w:szCs w:val="20"/>
        </w:rPr>
      </w:pPr>
      <w:r w:rsidRPr="00555F98">
        <w:rPr>
          <w:bCs/>
          <w:szCs w:val="20"/>
        </w:rPr>
        <w:t>W sytuacji, gdy Wykonawca uchyla się od zawarcia umowy a została złożona więcej niż jedna oferta, Zamawiający może wybrać ofertę najkorzystniejszą spośród pozostałych ofert.</w:t>
      </w:r>
    </w:p>
    <w:p w14:paraId="2A10E0A7" w14:textId="1116D8A5" w:rsidR="00555F98" w:rsidRPr="00555F98" w:rsidRDefault="00555F98" w:rsidP="005D7DC4">
      <w:pPr>
        <w:pStyle w:val="Akapitzlist"/>
        <w:numPr>
          <w:ilvl w:val="0"/>
          <w:numId w:val="7"/>
        </w:numPr>
        <w:spacing w:after="0" w:line="360" w:lineRule="auto"/>
        <w:ind w:left="709"/>
        <w:jc w:val="both"/>
        <w:rPr>
          <w:bCs/>
          <w:szCs w:val="20"/>
        </w:rPr>
      </w:pPr>
      <w:r w:rsidRPr="00555F98">
        <w:rPr>
          <w:bCs/>
          <w:szCs w:val="20"/>
        </w:rPr>
        <w:t xml:space="preserve">Wykonawca może zwrócić się do Zamawiającego z wnioskiem o wyjaśnienie treści Zaproszenia do złożenia oferty, poprzez zadanie pytania poprzez Bazę Konkurencyjności lub mailowo, na adres </w:t>
      </w:r>
      <w:r w:rsidR="00171E41" w:rsidRPr="00171E41">
        <w:rPr>
          <w:b/>
          <w:bCs/>
          <w:sz w:val="23"/>
          <w:szCs w:val="23"/>
          <w:u w:val="single"/>
        </w:rPr>
        <w:t>raf.nowakowski@interia.pl</w:t>
      </w:r>
      <w:r w:rsidRPr="00555F98">
        <w:rPr>
          <w:bCs/>
          <w:szCs w:val="20"/>
        </w:rPr>
        <w:t xml:space="preserve"> Zamawiający udzieli wyjaśnień niezwłocznie, pod warunkiem że wniosek o wyjaśnienie treści Zaproszenia wpłynie do</w:t>
      </w:r>
      <w:r>
        <w:rPr>
          <w:bCs/>
          <w:szCs w:val="20"/>
        </w:rPr>
        <w:t xml:space="preserve"> </w:t>
      </w:r>
      <w:r w:rsidRPr="00555F98">
        <w:rPr>
          <w:bCs/>
          <w:szCs w:val="20"/>
        </w:rPr>
        <w:t xml:space="preserve">Zamawiającego nie później niż na 2 dni przed upływem </w:t>
      </w:r>
      <w:r w:rsidRPr="00555F98">
        <w:rPr>
          <w:bCs/>
          <w:szCs w:val="20"/>
        </w:rPr>
        <w:lastRenderedPageBreak/>
        <w:t xml:space="preserve">terminu składania ofert. W przypadku gdy wniosek nie wpłynął </w:t>
      </w:r>
      <w:r w:rsidR="00850F48">
        <w:rPr>
          <w:bCs/>
          <w:szCs w:val="20"/>
        </w:rPr>
        <w:t xml:space="preserve"> </w:t>
      </w:r>
      <w:r w:rsidRPr="00555F98">
        <w:rPr>
          <w:bCs/>
          <w:szCs w:val="20"/>
        </w:rPr>
        <w:t>w terminie, o którym mowa powyżej, Zamawiający nie ma obowiązku udzielania wyjaśnień oraz obowiązku przedłużenia terminu składania ofert.</w:t>
      </w:r>
    </w:p>
    <w:p w14:paraId="64873497" w14:textId="3779D419" w:rsidR="00555F98" w:rsidRPr="00555F98" w:rsidRDefault="00555F98" w:rsidP="005D7DC4">
      <w:pPr>
        <w:pStyle w:val="Akapitzlist"/>
        <w:numPr>
          <w:ilvl w:val="0"/>
          <w:numId w:val="7"/>
        </w:numPr>
        <w:spacing w:after="0" w:line="360" w:lineRule="auto"/>
        <w:ind w:left="709"/>
        <w:jc w:val="both"/>
        <w:rPr>
          <w:bCs/>
          <w:szCs w:val="20"/>
        </w:rPr>
      </w:pPr>
      <w:r w:rsidRPr="00555F98">
        <w:rPr>
          <w:bCs/>
          <w:szCs w:val="20"/>
        </w:rPr>
        <w:t>Nie przewiduje się żadnych środków odwoławczych od podjętych rozstrzygnięć.</w:t>
      </w:r>
    </w:p>
    <w:p w14:paraId="4A5714FB" w14:textId="0FA76547" w:rsidR="00555F98" w:rsidRDefault="00555F98" w:rsidP="005D7DC4">
      <w:pPr>
        <w:pStyle w:val="Akapitzlist"/>
        <w:numPr>
          <w:ilvl w:val="0"/>
          <w:numId w:val="7"/>
        </w:numPr>
        <w:spacing w:after="0" w:line="360" w:lineRule="auto"/>
        <w:ind w:left="709"/>
        <w:jc w:val="both"/>
        <w:rPr>
          <w:bCs/>
          <w:szCs w:val="20"/>
        </w:rPr>
      </w:pPr>
      <w:r w:rsidRPr="00555F98">
        <w:rPr>
          <w:bCs/>
          <w:szCs w:val="20"/>
        </w:rPr>
        <w:t xml:space="preserve">Zamawiający poprawi w treści oferty oczywiste omyłki pisarskie oraz omyłki rachunkowe </w:t>
      </w:r>
      <w:r w:rsidR="004774AD">
        <w:rPr>
          <w:bCs/>
          <w:szCs w:val="20"/>
        </w:rPr>
        <w:br/>
      </w:r>
      <w:r w:rsidRPr="00555F98">
        <w:rPr>
          <w:bCs/>
          <w:szCs w:val="20"/>
        </w:rPr>
        <w:t>w obliczeniu ceny, niezwłocznie powiadamiając o tym Wykonawców, których oferta jest poprawiana w tym trybie.</w:t>
      </w:r>
    </w:p>
    <w:p w14:paraId="2B5991A6" w14:textId="16DCB80D" w:rsidR="00555F98" w:rsidRDefault="00555F98" w:rsidP="005D7DC4">
      <w:pPr>
        <w:pStyle w:val="Akapitzlist"/>
        <w:numPr>
          <w:ilvl w:val="0"/>
          <w:numId w:val="7"/>
        </w:numPr>
        <w:spacing w:after="0" w:line="360" w:lineRule="auto"/>
        <w:ind w:left="709"/>
        <w:jc w:val="both"/>
        <w:rPr>
          <w:bCs/>
          <w:szCs w:val="20"/>
        </w:rPr>
      </w:pPr>
      <w:r>
        <w:rPr>
          <w:bCs/>
          <w:szCs w:val="20"/>
        </w:rPr>
        <w:t>Wykonawcy nie przysługuje zwrot kosztów udziału w postępowaniu.</w:t>
      </w:r>
    </w:p>
    <w:p w14:paraId="7B43DD1A" w14:textId="77777777" w:rsidR="00BF73C2" w:rsidRDefault="00BF73C2" w:rsidP="00646ED8">
      <w:pPr>
        <w:pStyle w:val="Akapitzlist"/>
        <w:spacing w:after="0" w:line="360" w:lineRule="auto"/>
        <w:ind w:left="1440"/>
        <w:jc w:val="both"/>
        <w:rPr>
          <w:bCs/>
          <w:szCs w:val="20"/>
        </w:rPr>
      </w:pPr>
    </w:p>
    <w:p w14:paraId="5B055A05" w14:textId="68978CFB" w:rsidR="00F84586" w:rsidRPr="00BF73C2" w:rsidRDefault="00F84586" w:rsidP="00850F48">
      <w:pPr>
        <w:pStyle w:val="Akapitzlist"/>
        <w:numPr>
          <w:ilvl w:val="0"/>
          <w:numId w:val="1"/>
        </w:numPr>
        <w:spacing w:after="0" w:line="360" w:lineRule="auto"/>
        <w:jc w:val="both"/>
        <w:rPr>
          <w:b/>
          <w:sz w:val="24"/>
          <w:szCs w:val="20"/>
        </w:rPr>
      </w:pPr>
      <w:r w:rsidRPr="00BF73C2">
        <w:rPr>
          <w:b/>
          <w:sz w:val="24"/>
          <w:szCs w:val="20"/>
        </w:rPr>
        <w:t>WYKLUCZENIA</w:t>
      </w:r>
    </w:p>
    <w:p w14:paraId="5F28E293" w14:textId="0D4EC54C" w:rsidR="00850F48" w:rsidRPr="00850F48" w:rsidRDefault="00F84586" w:rsidP="00850F48">
      <w:pPr>
        <w:spacing w:after="0" w:line="360" w:lineRule="auto"/>
        <w:jc w:val="both"/>
        <w:rPr>
          <w:sz w:val="24"/>
        </w:rPr>
      </w:pPr>
      <w:r w:rsidRPr="00F84586">
        <w:rPr>
          <w:bCs/>
          <w:szCs w:val="20"/>
        </w:rPr>
        <w:t xml:space="preserve">1. </w:t>
      </w:r>
      <w:r w:rsidRPr="009B6272">
        <w:rPr>
          <w:sz w:val="24"/>
        </w:rPr>
        <w:t xml:space="preserve">Wykluczeniu w postępowaniu podlegają Wykonawcy </w:t>
      </w:r>
      <w:r w:rsidR="00850F48" w:rsidRPr="00850F48">
        <w:rPr>
          <w:sz w:val="24"/>
        </w:rPr>
        <w:t>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E8912C5" w14:textId="77777777" w:rsidR="00850F48" w:rsidRPr="002540C6" w:rsidRDefault="00850F48" w:rsidP="00850F48">
      <w:pPr>
        <w:pStyle w:val="Akapitzlist"/>
        <w:spacing w:after="0" w:line="360" w:lineRule="auto"/>
        <w:ind w:left="426"/>
        <w:jc w:val="both"/>
        <w:rPr>
          <w:sz w:val="24"/>
        </w:rPr>
      </w:pPr>
      <w:r w:rsidRPr="000545E0">
        <w:rPr>
          <w:sz w:val="24"/>
        </w:rPr>
        <w:t xml:space="preserve">1) </w:t>
      </w:r>
      <w:r w:rsidRPr="002540C6">
        <w:rPr>
          <w:sz w:val="24"/>
        </w:rPr>
        <w:t>uczestniczeniu w spółce jako wspólnik spółki cywilnej lub spółki osobowej,</w:t>
      </w:r>
    </w:p>
    <w:p w14:paraId="2BA1E297" w14:textId="77777777" w:rsidR="00850F48" w:rsidRPr="000545E0" w:rsidRDefault="00850F48" w:rsidP="00850F48">
      <w:pPr>
        <w:pStyle w:val="Akapitzlist"/>
        <w:spacing w:after="0" w:line="360" w:lineRule="auto"/>
        <w:ind w:left="426"/>
        <w:jc w:val="both"/>
        <w:rPr>
          <w:sz w:val="24"/>
        </w:rPr>
      </w:pPr>
      <w:r w:rsidRPr="002540C6">
        <w:rPr>
          <w:sz w:val="24"/>
        </w:rPr>
        <w:t>posiadaniu co najmniej 10% udziałów lub akcji (o ile niższy próg nie wynika z</w:t>
      </w:r>
      <w:r>
        <w:rPr>
          <w:sz w:val="24"/>
        </w:rPr>
        <w:t xml:space="preserve"> </w:t>
      </w:r>
      <w:r w:rsidRPr="002540C6">
        <w:rPr>
          <w:sz w:val="24"/>
        </w:rPr>
        <w:t>przepisów prawa), pełnieniu funkcji członka organu nadzorczego lub</w:t>
      </w:r>
      <w:r>
        <w:rPr>
          <w:sz w:val="24"/>
        </w:rPr>
        <w:t xml:space="preserve"> </w:t>
      </w:r>
      <w:r w:rsidRPr="002540C6">
        <w:rPr>
          <w:sz w:val="24"/>
        </w:rPr>
        <w:t>zarządzającego, prokurenta, pełnomocnika,</w:t>
      </w:r>
    </w:p>
    <w:p w14:paraId="7C7E7838" w14:textId="77777777" w:rsidR="00850F48" w:rsidRPr="000545E0" w:rsidRDefault="00850F48" w:rsidP="00850F48">
      <w:pPr>
        <w:pStyle w:val="Akapitzlist"/>
        <w:spacing w:after="0" w:line="360" w:lineRule="auto"/>
        <w:ind w:left="426"/>
        <w:jc w:val="both"/>
        <w:rPr>
          <w:sz w:val="24"/>
        </w:rPr>
      </w:pPr>
      <w:r w:rsidRPr="000545E0">
        <w:rPr>
          <w:sz w:val="24"/>
        </w:rPr>
        <w:t xml:space="preserve">2) </w:t>
      </w:r>
      <w:r w:rsidRPr="002540C6">
        <w:rPr>
          <w:sz w:val="24"/>
        </w:rPr>
        <w:t>pozostawaniu w związku małżeńskim, w stosunku pokrewieństwa lub</w:t>
      </w:r>
      <w:r>
        <w:rPr>
          <w:sz w:val="24"/>
        </w:rPr>
        <w:t xml:space="preserve"> </w:t>
      </w:r>
      <w:r w:rsidRPr="002540C6">
        <w:rPr>
          <w:sz w:val="24"/>
        </w:rPr>
        <w:t>powinowactwa w linii prostej, pokrewieństwa lub powinowactwa w linii bocznej</w:t>
      </w:r>
      <w:r>
        <w:rPr>
          <w:sz w:val="24"/>
        </w:rPr>
        <w:t xml:space="preserve"> </w:t>
      </w:r>
      <w:r w:rsidRPr="002540C6">
        <w:rPr>
          <w:sz w:val="24"/>
        </w:rPr>
        <w:t>do drugiego stopnia, lub związaniu z tytułu przysposobienia, opieki lub kurateli</w:t>
      </w:r>
      <w:r>
        <w:rPr>
          <w:sz w:val="24"/>
        </w:rPr>
        <w:t xml:space="preserve"> </w:t>
      </w:r>
      <w:r w:rsidRPr="002540C6">
        <w:rPr>
          <w:sz w:val="24"/>
        </w:rPr>
        <w:t>albo pozostawaniu we wspólnym pożyciu z wykonawcą, jego zastępcą</w:t>
      </w:r>
      <w:r>
        <w:rPr>
          <w:sz w:val="24"/>
        </w:rPr>
        <w:t xml:space="preserve"> </w:t>
      </w:r>
      <w:r w:rsidRPr="002540C6">
        <w:rPr>
          <w:sz w:val="24"/>
        </w:rPr>
        <w:t>prawnym lub członkami organów zarządzających lub organów nadzorczych</w:t>
      </w:r>
      <w:r>
        <w:rPr>
          <w:sz w:val="24"/>
        </w:rPr>
        <w:t xml:space="preserve"> </w:t>
      </w:r>
      <w:r w:rsidRPr="002540C6">
        <w:rPr>
          <w:sz w:val="24"/>
        </w:rPr>
        <w:t>wykonawców ubiegających się o udzielenie zamówienia,</w:t>
      </w:r>
    </w:p>
    <w:p w14:paraId="1AD6F37B" w14:textId="77777777" w:rsidR="00850F48" w:rsidRPr="000545E0" w:rsidRDefault="00850F48" w:rsidP="00850F48">
      <w:pPr>
        <w:pStyle w:val="Akapitzlist"/>
        <w:spacing w:after="0" w:line="360" w:lineRule="auto"/>
        <w:ind w:left="426"/>
        <w:jc w:val="both"/>
        <w:rPr>
          <w:sz w:val="24"/>
        </w:rPr>
      </w:pPr>
      <w:r w:rsidRPr="000545E0">
        <w:rPr>
          <w:sz w:val="24"/>
        </w:rPr>
        <w:t xml:space="preserve">3) </w:t>
      </w:r>
      <w:r w:rsidRPr="002540C6">
        <w:rPr>
          <w:sz w:val="24"/>
        </w:rPr>
        <w:t>pozostawaniu z wykonawcą w takim stosunku prawnym lub faktycznym, że</w:t>
      </w:r>
      <w:r>
        <w:rPr>
          <w:sz w:val="24"/>
        </w:rPr>
        <w:t xml:space="preserve"> </w:t>
      </w:r>
      <w:r w:rsidRPr="002540C6">
        <w:rPr>
          <w:sz w:val="24"/>
        </w:rPr>
        <w:t>istnieje uzasadniona wątpliwość co do ich bezstronności lub niezależności w</w:t>
      </w:r>
      <w:r>
        <w:rPr>
          <w:sz w:val="24"/>
        </w:rPr>
        <w:t xml:space="preserve"> </w:t>
      </w:r>
      <w:r w:rsidRPr="002540C6">
        <w:rPr>
          <w:sz w:val="24"/>
        </w:rPr>
        <w:t>związku z postępowaniem o udzielenie zamówienia.</w:t>
      </w:r>
    </w:p>
    <w:p w14:paraId="4644F314" w14:textId="71E70DB1" w:rsidR="00F84586" w:rsidRPr="00F84586" w:rsidRDefault="00F84586" w:rsidP="00646ED8">
      <w:pPr>
        <w:spacing w:after="0" w:line="360" w:lineRule="auto"/>
        <w:jc w:val="both"/>
        <w:rPr>
          <w:bCs/>
          <w:szCs w:val="20"/>
        </w:rPr>
      </w:pPr>
      <w:r w:rsidRPr="00F84586">
        <w:rPr>
          <w:bCs/>
          <w:szCs w:val="20"/>
        </w:rPr>
        <w:t>3. Z udziału w postępowaniu są wykluczeni Wykonawcy, którzy złożą ofertę po</w:t>
      </w:r>
      <w:r>
        <w:rPr>
          <w:bCs/>
          <w:szCs w:val="20"/>
        </w:rPr>
        <w:t xml:space="preserve"> </w:t>
      </w:r>
      <w:r w:rsidRPr="00F84586">
        <w:rPr>
          <w:bCs/>
          <w:szCs w:val="20"/>
        </w:rPr>
        <w:t>wskazanym terminie.</w:t>
      </w:r>
    </w:p>
    <w:p w14:paraId="1C3588D6" w14:textId="77777777" w:rsidR="00C034DE" w:rsidRPr="00C034DE" w:rsidRDefault="00C034DE" w:rsidP="00646ED8">
      <w:pPr>
        <w:pStyle w:val="Akapitzlist"/>
        <w:spacing w:after="0" w:line="360" w:lineRule="auto"/>
        <w:jc w:val="both"/>
        <w:rPr>
          <w:b/>
          <w:sz w:val="24"/>
        </w:rPr>
      </w:pPr>
    </w:p>
    <w:p w14:paraId="5824D8E7" w14:textId="1E9F56FB" w:rsidR="00555F98" w:rsidRPr="00BF73C2" w:rsidRDefault="00555F98" w:rsidP="00850F48">
      <w:pPr>
        <w:pStyle w:val="Akapitzlist"/>
        <w:numPr>
          <w:ilvl w:val="0"/>
          <w:numId w:val="1"/>
        </w:numPr>
        <w:spacing w:after="0" w:line="360" w:lineRule="auto"/>
        <w:jc w:val="both"/>
        <w:rPr>
          <w:b/>
          <w:sz w:val="24"/>
          <w:szCs w:val="20"/>
        </w:rPr>
      </w:pPr>
      <w:r w:rsidRPr="00BF73C2">
        <w:rPr>
          <w:b/>
          <w:sz w:val="24"/>
          <w:szCs w:val="20"/>
        </w:rPr>
        <w:t>KLAUZULA INFORMACYJNA DOTYCZĄCA RODO</w:t>
      </w:r>
    </w:p>
    <w:p w14:paraId="1324B293" w14:textId="23E5184E" w:rsidR="00555F98" w:rsidRPr="00555F98" w:rsidRDefault="00555F98" w:rsidP="000B3BA7">
      <w:pPr>
        <w:spacing w:after="0" w:line="360" w:lineRule="auto"/>
        <w:jc w:val="both"/>
        <w:rPr>
          <w:bCs/>
          <w:iCs/>
        </w:rPr>
      </w:pPr>
      <w:r w:rsidRPr="00555F98">
        <w:rPr>
          <w:b/>
          <w:bCs/>
          <w:iCs/>
        </w:rPr>
        <w:t>A.</w:t>
      </w:r>
      <w:r w:rsidRPr="00555F98">
        <w:rPr>
          <w:bCs/>
          <w:iCs/>
        </w:rPr>
        <w:t xml:space="preserve"> Zgodnie z art. 13 ust. 1 i 2 rozporządzenia Parlamentu Europejskiego i Rady (UE) 2016/679 z dnia </w:t>
      </w:r>
      <w:r w:rsidR="004774AD">
        <w:rPr>
          <w:bCs/>
          <w:iCs/>
        </w:rPr>
        <w:br/>
      </w:r>
      <w:r w:rsidRPr="00555F98">
        <w:rPr>
          <w:bCs/>
          <w:iCs/>
        </w:rPr>
        <w:t xml:space="preserve">27 kwietnia 2016 r. w sprawie ochrony osób fizycznych w związku z przetwarzaniem danych osobowych </w:t>
      </w:r>
      <w:r w:rsidR="00C2530C">
        <w:rPr>
          <w:bCs/>
          <w:iCs/>
        </w:rPr>
        <w:br/>
      </w:r>
      <w:r w:rsidRPr="00555F98">
        <w:rPr>
          <w:bCs/>
          <w:iCs/>
        </w:rPr>
        <w:t xml:space="preserve">i w sprawie swobodnego przepływu takich danych oraz uchylenia dyrektywy 95/46/WE (ogólne rozporządzenie o ochronie danych) (Dz. Urz. UE L 119 z 04.05.2016, str. 1), dalej „RODO”, informuję, że: </w:t>
      </w:r>
    </w:p>
    <w:p w14:paraId="01E3766A" w14:textId="5FDC7DC2" w:rsidR="00555F98" w:rsidRPr="00555F98" w:rsidRDefault="00555F98" w:rsidP="000B3BA7">
      <w:pPr>
        <w:numPr>
          <w:ilvl w:val="0"/>
          <w:numId w:val="9"/>
        </w:numPr>
        <w:spacing w:after="0" w:line="360" w:lineRule="auto"/>
        <w:ind w:left="709"/>
        <w:jc w:val="both"/>
        <w:rPr>
          <w:bCs/>
          <w:iCs/>
          <w:lang w:val="cs-CZ"/>
        </w:rPr>
      </w:pPr>
      <w:r w:rsidRPr="00555F98">
        <w:rPr>
          <w:bCs/>
          <w:iCs/>
          <w:lang w:val="cs-CZ"/>
        </w:rPr>
        <w:lastRenderedPageBreak/>
        <w:t xml:space="preserve">administratorem Pani/Pana danych osobowych jest  </w:t>
      </w:r>
      <w:r w:rsidR="000B3BA7">
        <w:rPr>
          <w:bCs/>
          <w:iCs/>
        </w:rPr>
        <w:t xml:space="preserve">Wojciech Skowron </w:t>
      </w:r>
      <w:proofErr w:type="spellStart"/>
      <w:r w:rsidR="000B3BA7">
        <w:rPr>
          <w:bCs/>
          <w:iCs/>
        </w:rPr>
        <w:t>Intermed</w:t>
      </w:r>
      <w:proofErr w:type="spellEnd"/>
      <w:r w:rsidRPr="00555F98">
        <w:rPr>
          <w:bCs/>
          <w:iCs/>
          <w:lang w:val="cs-CZ"/>
        </w:rPr>
        <w:t xml:space="preserve">, adres e-mail: </w:t>
      </w:r>
      <w:r w:rsidR="000B3BA7" w:rsidRPr="000B3BA7">
        <w:rPr>
          <w:bCs/>
          <w:iCs/>
          <w:lang w:val="cs-CZ"/>
        </w:rPr>
        <w:t>w.l.skowron@gmail.com</w:t>
      </w:r>
      <w:r w:rsidRPr="00555F98">
        <w:rPr>
          <w:bCs/>
          <w:iCs/>
          <w:lang w:val="cs-CZ"/>
        </w:rPr>
        <w:t>,</w:t>
      </w:r>
    </w:p>
    <w:p w14:paraId="0E427F27" w14:textId="4C811930" w:rsidR="00555F98" w:rsidRPr="00555F98" w:rsidRDefault="00555F98" w:rsidP="000B3BA7">
      <w:pPr>
        <w:numPr>
          <w:ilvl w:val="0"/>
          <w:numId w:val="9"/>
        </w:numPr>
        <w:spacing w:after="0" w:line="360" w:lineRule="auto"/>
        <w:ind w:left="709"/>
        <w:jc w:val="both"/>
        <w:rPr>
          <w:bCs/>
          <w:iCs/>
          <w:lang w:val="cs-CZ"/>
        </w:rPr>
      </w:pPr>
      <w:r w:rsidRPr="00555F98">
        <w:rPr>
          <w:bCs/>
          <w:iCs/>
          <w:lang w:val="cs-CZ"/>
        </w:rPr>
        <w:t xml:space="preserve">sposób kontaktu z inspektorem ochrony danych osobowych </w:t>
      </w:r>
      <w:r w:rsidR="000B3BA7">
        <w:rPr>
          <w:bCs/>
          <w:iCs/>
          <w:lang w:val="cs-CZ"/>
        </w:rPr>
        <w:t>jak wyżej</w:t>
      </w:r>
      <w:r w:rsidRPr="00555F98">
        <w:rPr>
          <w:bCs/>
          <w:iCs/>
          <w:lang w:val="cs-CZ"/>
        </w:rPr>
        <w:t xml:space="preserve">; </w:t>
      </w:r>
    </w:p>
    <w:p w14:paraId="2814A8F4" w14:textId="269757D4" w:rsidR="00555F98" w:rsidRPr="00555F98" w:rsidRDefault="00555F98" w:rsidP="000B3BA7">
      <w:pPr>
        <w:numPr>
          <w:ilvl w:val="0"/>
          <w:numId w:val="9"/>
        </w:numPr>
        <w:spacing w:after="0" w:line="360" w:lineRule="auto"/>
        <w:ind w:left="709"/>
        <w:jc w:val="both"/>
        <w:rPr>
          <w:bCs/>
          <w:iCs/>
          <w:lang w:val="cs-CZ"/>
        </w:rPr>
      </w:pPr>
      <w:r w:rsidRPr="00555F98">
        <w:rPr>
          <w:bCs/>
          <w:iCs/>
          <w:lang w:val="cs-CZ"/>
        </w:rPr>
        <w:t>Pani/Pana dane osobowe przetwarzane będą na podstawie art. 6 ust. 1 lit. c RODO w celu związanym z postępowaniem;</w:t>
      </w:r>
    </w:p>
    <w:p w14:paraId="3BA26272" w14:textId="76F64A61" w:rsidR="00555F98" w:rsidRPr="00555F98" w:rsidRDefault="00555F98" w:rsidP="000B3BA7">
      <w:pPr>
        <w:numPr>
          <w:ilvl w:val="0"/>
          <w:numId w:val="9"/>
        </w:numPr>
        <w:spacing w:after="0" w:line="360" w:lineRule="auto"/>
        <w:ind w:left="709"/>
        <w:jc w:val="both"/>
        <w:rPr>
          <w:bCs/>
          <w:iCs/>
          <w:lang w:val="cs-CZ"/>
        </w:rPr>
      </w:pPr>
      <w:r w:rsidRPr="00555F98">
        <w:rPr>
          <w:bCs/>
          <w:iCs/>
          <w:lang w:val="cs-CZ"/>
        </w:rPr>
        <w:t>odbiorcami Pani/Pana danych osobowych będą osoby lub podmioty, którym udostępniona zostanie dokumentacja postępowania, ponadto odbiorcami danych zawartych w dokumentach postępowania mogą być podmioty, z którymi administrator zawarł umowy lub porozumienie na korzystanie z udostępnianych przez nie systemów informatycznych, przy czym zakres przekazanych danych tym odbiorcom ograniczony jest do możliwości zapoznania się z tymi danymi w związku ze świadczeniem usług wsparcia technicznego</w:t>
      </w:r>
      <w:r w:rsidR="005D7DC4">
        <w:rPr>
          <w:bCs/>
          <w:iCs/>
          <w:lang w:val="cs-CZ"/>
        </w:rPr>
        <w:t xml:space="preserve"> </w:t>
      </w:r>
      <w:r w:rsidRPr="00555F98">
        <w:rPr>
          <w:bCs/>
          <w:iCs/>
          <w:lang w:val="cs-CZ"/>
        </w:rPr>
        <w:t>i usuwaniem awarii. Odbiorców tych obowiązuje klauzula zachowania poufności pozyskanych w takich okolicznościach wszelkich danych, w tym danych osobowych.</w:t>
      </w:r>
    </w:p>
    <w:p w14:paraId="5FA78608" w14:textId="561D3A55" w:rsidR="00555F98" w:rsidRPr="00555F98" w:rsidRDefault="00555F98" w:rsidP="000B3BA7">
      <w:pPr>
        <w:numPr>
          <w:ilvl w:val="0"/>
          <w:numId w:val="9"/>
        </w:numPr>
        <w:spacing w:after="0" w:line="360" w:lineRule="auto"/>
        <w:ind w:left="709"/>
        <w:jc w:val="both"/>
        <w:rPr>
          <w:bCs/>
          <w:iCs/>
          <w:lang w:val="cs-CZ"/>
        </w:rPr>
      </w:pPr>
      <w:r w:rsidRPr="00555F98">
        <w:rPr>
          <w:bCs/>
          <w:iCs/>
          <w:lang w:val="cs-CZ"/>
        </w:rPr>
        <w:t>Pani/Pana dane osobowe będą przechowywane, przez okres 4 lat od dnia zakończenia postępowania o udzielenie zamówienia, a jeżeli czas trwania umowy przekracza 4 lata, okres przechowywania obejmuje cały czas trwania umowy.</w:t>
      </w:r>
    </w:p>
    <w:p w14:paraId="475F849C" w14:textId="77777777" w:rsidR="00555F98" w:rsidRPr="00555F98" w:rsidRDefault="00555F98" w:rsidP="000B3BA7">
      <w:pPr>
        <w:numPr>
          <w:ilvl w:val="0"/>
          <w:numId w:val="9"/>
        </w:numPr>
        <w:spacing w:after="0" w:line="360" w:lineRule="auto"/>
        <w:ind w:left="709"/>
        <w:jc w:val="both"/>
        <w:rPr>
          <w:bCs/>
          <w:iCs/>
          <w:lang w:val="cs-CZ"/>
        </w:rPr>
      </w:pPr>
      <w:r w:rsidRPr="00555F98">
        <w:rPr>
          <w:bCs/>
          <w:iCs/>
          <w:lang w:val="cs-CZ"/>
        </w:rPr>
        <w:t>w odniesieniu do Pani/Pana danych osobowych decyzje nie będą podejmowane w sposób zautomatyzowany, stosowanie do art. 22 RODO;</w:t>
      </w:r>
    </w:p>
    <w:p w14:paraId="366F3927" w14:textId="77777777" w:rsidR="00555F98" w:rsidRPr="00555F98" w:rsidRDefault="00555F98" w:rsidP="000B3BA7">
      <w:pPr>
        <w:numPr>
          <w:ilvl w:val="0"/>
          <w:numId w:val="9"/>
        </w:numPr>
        <w:spacing w:after="0" w:line="360" w:lineRule="auto"/>
        <w:ind w:left="709"/>
        <w:jc w:val="both"/>
        <w:rPr>
          <w:bCs/>
          <w:iCs/>
          <w:lang w:val="cs-CZ"/>
        </w:rPr>
      </w:pPr>
      <w:r w:rsidRPr="00555F98">
        <w:rPr>
          <w:bCs/>
          <w:iCs/>
          <w:lang w:val="cs-CZ"/>
        </w:rPr>
        <w:t>posiada Pani/Pan:</w:t>
      </w:r>
    </w:p>
    <w:p w14:paraId="63F056E5" w14:textId="77777777" w:rsidR="00555F98" w:rsidRPr="00555F98" w:rsidRDefault="00555F98" w:rsidP="000B3BA7">
      <w:pPr>
        <w:numPr>
          <w:ilvl w:val="0"/>
          <w:numId w:val="8"/>
        </w:numPr>
        <w:spacing w:after="0" w:line="360" w:lineRule="auto"/>
        <w:ind w:left="709"/>
        <w:jc w:val="both"/>
        <w:rPr>
          <w:bCs/>
          <w:iCs/>
        </w:rPr>
      </w:pPr>
      <w:r w:rsidRPr="00555F98">
        <w:rPr>
          <w:bCs/>
          <w:iCs/>
        </w:rPr>
        <w:t>na podstawie art. 15 RODO prawo dostępu do danych osobowych Pani/Pana dotyczących;</w:t>
      </w:r>
    </w:p>
    <w:p w14:paraId="16428535" w14:textId="26E23510" w:rsidR="00555F98" w:rsidRPr="00555F98" w:rsidRDefault="00555F98" w:rsidP="000B3BA7">
      <w:pPr>
        <w:numPr>
          <w:ilvl w:val="0"/>
          <w:numId w:val="8"/>
        </w:numPr>
        <w:spacing w:after="0" w:line="360" w:lineRule="auto"/>
        <w:ind w:left="709"/>
        <w:jc w:val="both"/>
        <w:rPr>
          <w:bCs/>
          <w:iCs/>
        </w:rPr>
      </w:pPr>
      <w:r w:rsidRPr="00555F98">
        <w:rPr>
          <w:bCs/>
          <w:iCs/>
        </w:rPr>
        <w:t xml:space="preserve">w przypadku, gdy wykonanie obowiązków, o których mowa w art. 15 ust. 1-3 RODO wymagałoby niewspółmiernie dużego wysiłku, Zamawiający może żądać od osoby, której dane dotyczą, wskazania dodatkowych informacji mających na celu sprecyzowanie żądania, </w:t>
      </w:r>
      <w:r w:rsidR="004774AD">
        <w:rPr>
          <w:bCs/>
          <w:iCs/>
        </w:rPr>
        <w:br/>
      </w:r>
      <w:r w:rsidRPr="00555F98">
        <w:rPr>
          <w:bCs/>
          <w:iCs/>
        </w:rPr>
        <w:t>w szczególności podania nazwy lub daty postępowania o udzielenie zamówienia publicznego;</w:t>
      </w:r>
    </w:p>
    <w:p w14:paraId="10FCF8F4" w14:textId="5D884C19" w:rsidR="00555F98" w:rsidRPr="00555F98" w:rsidRDefault="00555F98" w:rsidP="000B3BA7">
      <w:pPr>
        <w:numPr>
          <w:ilvl w:val="0"/>
          <w:numId w:val="8"/>
        </w:numPr>
        <w:spacing w:after="0" w:line="360" w:lineRule="auto"/>
        <w:ind w:left="709"/>
        <w:jc w:val="both"/>
        <w:rPr>
          <w:bCs/>
          <w:iCs/>
        </w:rPr>
      </w:pPr>
      <w:r w:rsidRPr="00555F98">
        <w:rPr>
          <w:bCs/>
          <w:iCs/>
        </w:rPr>
        <w:t>na podstawie art. 16 RODO prawo do sprostowania Pani/Pana danych osobowych (przy czym korzystanie z prawa do sprostowania nie może skutkować zmianą wyniku postępowania ani zmianą postanowień umowy oraz nie może naruszać integralności protokołu oraz jego załączników);</w:t>
      </w:r>
    </w:p>
    <w:p w14:paraId="53E7730B" w14:textId="77777777" w:rsidR="00555F98" w:rsidRPr="00555F98" w:rsidRDefault="00555F98" w:rsidP="000B3BA7">
      <w:pPr>
        <w:numPr>
          <w:ilvl w:val="0"/>
          <w:numId w:val="8"/>
        </w:numPr>
        <w:spacing w:after="0" w:line="360" w:lineRule="auto"/>
        <w:ind w:left="709"/>
        <w:jc w:val="both"/>
        <w:rPr>
          <w:bCs/>
          <w:iCs/>
        </w:rPr>
      </w:pPr>
      <w:r w:rsidRPr="00555F98">
        <w:rPr>
          <w:bCs/>
          <w:iCs/>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13554FE" w14:textId="77777777" w:rsidR="00555F98" w:rsidRPr="00555F98" w:rsidRDefault="00555F98" w:rsidP="000B3BA7">
      <w:pPr>
        <w:numPr>
          <w:ilvl w:val="0"/>
          <w:numId w:val="8"/>
        </w:numPr>
        <w:spacing w:after="0" w:line="360" w:lineRule="auto"/>
        <w:ind w:left="709"/>
        <w:jc w:val="both"/>
        <w:rPr>
          <w:bCs/>
          <w:iCs/>
        </w:rPr>
      </w:pPr>
      <w:r w:rsidRPr="00555F98">
        <w:rPr>
          <w:bCs/>
          <w:iCs/>
        </w:rPr>
        <w:t>wystąpienie z żądaniem, o którym mowa w art. 18 ust. 1 RODO , nie ogranicza przetwarzania danych osobowych do czasu zakończenia postępowania o udzielenie zamówienia publicznego;</w:t>
      </w:r>
    </w:p>
    <w:p w14:paraId="260A98F9" w14:textId="77777777" w:rsidR="00555F98" w:rsidRPr="00555F98" w:rsidRDefault="00555F98" w:rsidP="000B3BA7">
      <w:pPr>
        <w:numPr>
          <w:ilvl w:val="0"/>
          <w:numId w:val="8"/>
        </w:numPr>
        <w:spacing w:after="0" w:line="360" w:lineRule="auto"/>
        <w:ind w:left="709"/>
        <w:jc w:val="both"/>
      </w:pPr>
      <w:r w:rsidRPr="00555F98">
        <w:rPr>
          <w:bCs/>
          <w:iCs/>
        </w:rPr>
        <w:lastRenderedPageBreak/>
        <w:t>prawo do wniesienia skargi do Prezesa Urzędu Ochrony Danych Osobowych, jeśli uzna Pani/Pan, że przetwarzanie danych osobowych Pani/Pana dotyczących narusza przepisy RODO.</w:t>
      </w:r>
    </w:p>
    <w:p w14:paraId="7F9B564E" w14:textId="29C4738E" w:rsidR="00555F98" w:rsidRPr="00555F98" w:rsidRDefault="00555F98" w:rsidP="000B3BA7">
      <w:pPr>
        <w:spacing w:after="0" w:line="360" w:lineRule="auto"/>
        <w:jc w:val="both"/>
        <w:rPr>
          <w:bCs/>
          <w:iCs/>
        </w:rPr>
      </w:pPr>
      <w:r w:rsidRPr="00555F98">
        <w:rPr>
          <w:b/>
          <w:bCs/>
          <w:iCs/>
        </w:rPr>
        <w:t>B.</w:t>
      </w:r>
      <w:r w:rsidRPr="00555F98">
        <w:rPr>
          <w:bCs/>
          <w:iCs/>
        </w:rPr>
        <w:t xml:space="preserve"> Informacja o ograniczeniach w realizacji praw określonych w art. 15, 16 i 18 rozporządzenia 2016/679 (ogólne rozporządzenie o ochronie danych)Zamawiający informuje, iż w związku z</w:t>
      </w:r>
      <w:r w:rsidR="003C03A8">
        <w:rPr>
          <w:bCs/>
          <w:iCs/>
        </w:rPr>
        <w:t xml:space="preserve"> udziałem w postępowaniu </w:t>
      </w:r>
      <w:r w:rsidRPr="00555F98">
        <w:rPr>
          <w:bCs/>
          <w:iCs/>
        </w:rPr>
        <w:t>nie przysługuje Pani/Panu:</w:t>
      </w:r>
    </w:p>
    <w:p w14:paraId="054AE3FA" w14:textId="77777777" w:rsidR="00555F98" w:rsidRPr="00555F98" w:rsidRDefault="00555F98" w:rsidP="000B3BA7">
      <w:pPr>
        <w:numPr>
          <w:ilvl w:val="0"/>
          <w:numId w:val="10"/>
        </w:numPr>
        <w:spacing w:after="0" w:line="360" w:lineRule="auto"/>
        <w:jc w:val="both"/>
        <w:rPr>
          <w:bCs/>
          <w:iCs/>
        </w:rPr>
      </w:pPr>
      <w:r w:rsidRPr="00555F98">
        <w:rPr>
          <w:bCs/>
          <w:iCs/>
        </w:rPr>
        <w:t>w związku z art. 17 ust. 3 lit. b, d lub e RODO prawo do usunięcia danych osobowych;</w:t>
      </w:r>
    </w:p>
    <w:p w14:paraId="2518A831" w14:textId="77777777" w:rsidR="00555F98" w:rsidRPr="00555F98" w:rsidRDefault="00555F98" w:rsidP="000B3BA7">
      <w:pPr>
        <w:numPr>
          <w:ilvl w:val="0"/>
          <w:numId w:val="10"/>
        </w:numPr>
        <w:spacing w:after="0" w:line="360" w:lineRule="auto"/>
        <w:jc w:val="both"/>
        <w:rPr>
          <w:bCs/>
          <w:iCs/>
        </w:rPr>
      </w:pPr>
      <w:r w:rsidRPr="00555F98">
        <w:rPr>
          <w:bCs/>
          <w:iCs/>
        </w:rPr>
        <w:t>prawo do przenoszenia danych osobowych, o którym mowa w art. 20 RODO;</w:t>
      </w:r>
    </w:p>
    <w:p w14:paraId="3DF92662" w14:textId="77777777" w:rsidR="00555F98" w:rsidRPr="00555F98" w:rsidRDefault="00555F98" w:rsidP="000B3BA7">
      <w:pPr>
        <w:numPr>
          <w:ilvl w:val="0"/>
          <w:numId w:val="10"/>
        </w:numPr>
        <w:spacing w:after="0" w:line="360" w:lineRule="auto"/>
        <w:jc w:val="both"/>
        <w:rPr>
          <w:bCs/>
          <w:iCs/>
        </w:rPr>
      </w:pPr>
      <w:r w:rsidRPr="00555F98">
        <w:rPr>
          <w:bCs/>
          <w:iCs/>
        </w:rPr>
        <w:t xml:space="preserve">na podstawie art. 21 RODO prawo sprzeciwu, wobec przetwarzania danych osobowych, gdyż podstawą prawną przetwarzania Pani/Pana danych osobowych jest art. 6 ust. 1 lit. c RODO. </w:t>
      </w:r>
    </w:p>
    <w:p w14:paraId="1A425B7D" w14:textId="4237DAFF" w:rsidR="00555F98" w:rsidRPr="00555F98" w:rsidRDefault="00555F98" w:rsidP="000B3BA7">
      <w:pPr>
        <w:spacing w:after="0" w:line="360" w:lineRule="auto"/>
        <w:jc w:val="both"/>
        <w:rPr>
          <w:bCs/>
          <w:iCs/>
        </w:rPr>
      </w:pPr>
      <w:r w:rsidRPr="00555F98">
        <w:rPr>
          <w:bCs/>
          <w:iCs/>
        </w:rPr>
        <w:t xml:space="preserve">Jednocześnie Zamawiający przypomina o ciążącym na Wykonawcy obowiązku informacyjnym wynikającym </w:t>
      </w:r>
      <w:r w:rsidR="004774AD">
        <w:rPr>
          <w:bCs/>
          <w:iCs/>
        </w:rPr>
        <w:br/>
      </w:r>
      <w:r w:rsidRPr="00555F98">
        <w:rPr>
          <w:bCs/>
          <w:iCs/>
        </w:rPr>
        <w:t xml:space="preserve">z art. 14 RODO względem osób fizycznych, których dane przekazane zostaną Zamawiającemu w związku </w:t>
      </w:r>
      <w:r w:rsidR="004774AD">
        <w:rPr>
          <w:bCs/>
          <w:iCs/>
        </w:rPr>
        <w:br/>
      </w:r>
      <w:r w:rsidRPr="00555F98">
        <w:rPr>
          <w:bCs/>
          <w:iCs/>
        </w:rPr>
        <w:t xml:space="preserve">z prowadzonym postępowaniem i które Zamawiający pośrednio pozyska od Wykonawcy biorącego udział </w:t>
      </w:r>
      <w:r w:rsidR="004774AD">
        <w:rPr>
          <w:bCs/>
          <w:iCs/>
        </w:rPr>
        <w:br/>
      </w:r>
      <w:r w:rsidRPr="00555F98">
        <w:rPr>
          <w:bCs/>
          <w:iCs/>
        </w:rPr>
        <w:t xml:space="preserve">w postępowaniu, chyba że ma zastosowanie co najmniej jedno z </w:t>
      </w:r>
      <w:proofErr w:type="spellStart"/>
      <w:r w:rsidRPr="00555F98">
        <w:rPr>
          <w:bCs/>
          <w:iCs/>
        </w:rPr>
        <w:t>wyłączeń</w:t>
      </w:r>
      <w:proofErr w:type="spellEnd"/>
      <w:r w:rsidRPr="00555F98">
        <w:rPr>
          <w:bCs/>
          <w:iCs/>
        </w:rPr>
        <w:t>, o których mowa w art. 14 ust. 5 RODO.</w:t>
      </w:r>
    </w:p>
    <w:p w14:paraId="7EBC94BC" w14:textId="73D936DC" w:rsidR="00555F98" w:rsidRPr="00555F98" w:rsidRDefault="00555F98" w:rsidP="000B3BA7">
      <w:pPr>
        <w:spacing w:after="0" w:line="360" w:lineRule="auto"/>
        <w:jc w:val="both"/>
        <w:rPr>
          <w:bCs/>
          <w:iCs/>
        </w:rPr>
      </w:pPr>
      <w:r w:rsidRPr="00555F98">
        <w:rPr>
          <w:bCs/>
          <w:iCs/>
        </w:rPr>
        <w:t xml:space="preserve">Skorzystanie przez osobę, której dane osobowe dotyczą, z uprawnienia do sprostowania lub uzupełnienia, </w:t>
      </w:r>
      <w:r w:rsidR="004774AD">
        <w:rPr>
          <w:bCs/>
          <w:iCs/>
        </w:rPr>
        <w:br/>
      </w:r>
      <w:r w:rsidRPr="00555F98">
        <w:rPr>
          <w:bCs/>
          <w:iCs/>
        </w:rPr>
        <w:t>o którym mowa w art. 16 RODO, nie może skutkować zmianą wyniku postępowania o udzielenie zamówienia ani zmianą postanowień umowy</w:t>
      </w:r>
    </w:p>
    <w:p w14:paraId="23A2F7B2" w14:textId="6F1A8809" w:rsidR="00555F98" w:rsidRPr="00555F98" w:rsidRDefault="00555F98" w:rsidP="000B3BA7">
      <w:pPr>
        <w:spacing w:after="0" w:line="360" w:lineRule="auto"/>
        <w:jc w:val="both"/>
        <w:rPr>
          <w:bCs/>
          <w:iCs/>
        </w:rPr>
      </w:pPr>
      <w:r w:rsidRPr="00555F98">
        <w:rPr>
          <w:bCs/>
          <w:iCs/>
        </w:rPr>
        <w:t xml:space="preserve">W postępowaniu o udzielenie zamówienia zgłoszenie żądania ograniczenia przetwarzania, o którym mowa </w:t>
      </w:r>
      <w:r w:rsidR="004774AD">
        <w:rPr>
          <w:bCs/>
          <w:iCs/>
        </w:rPr>
        <w:br/>
      </w:r>
      <w:r w:rsidRPr="00555F98">
        <w:rPr>
          <w:bCs/>
          <w:iCs/>
        </w:rPr>
        <w:t xml:space="preserve">w art. 18 ust. 1 RODO, nie ogranicza przetwarzania danych osobowych do czasu zakończenia tego postępowania. </w:t>
      </w:r>
    </w:p>
    <w:p w14:paraId="3E0523D5" w14:textId="67E1B3AF" w:rsidR="00555F98" w:rsidRDefault="00555F98" w:rsidP="000B3BA7">
      <w:pPr>
        <w:spacing w:after="0" w:line="360" w:lineRule="auto"/>
        <w:jc w:val="both"/>
      </w:pPr>
      <w:r w:rsidRPr="00555F98">
        <w:t>W</w:t>
      </w:r>
      <w:r w:rsidRPr="00555F98">
        <w:rPr>
          <w:bCs/>
          <w:iCs/>
        </w:rPr>
        <w:t xml:space="preserve"> </w:t>
      </w:r>
      <w:r w:rsidRPr="00555F98">
        <w:t xml:space="preserve">przypadku korzystania przez osobę, której dane osobowe są przetwarzane przez Zamawiającego, </w:t>
      </w:r>
      <w:r w:rsidR="004774AD">
        <w:br/>
      </w:r>
      <w:r w:rsidRPr="00555F98">
        <w:t>z</w:t>
      </w:r>
      <w:r w:rsidRPr="00555F98">
        <w:rPr>
          <w:bCs/>
          <w:iCs/>
        </w:rPr>
        <w:t xml:space="preserve"> </w:t>
      </w:r>
      <w:r w:rsidRPr="00555F98">
        <w:t>uprawnienia, o którym mowa w art. 15 ust. 1–3 rozporządzenia 2016/679, zamawiający może żądać od</w:t>
      </w:r>
      <w:r w:rsidRPr="00555F98">
        <w:rPr>
          <w:bCs/>
          <w:iCs/>
        </w:rPr>
        <w:t xml:space="preserve"> </w:t>
      </w:r>
      <w:r w:rsidRPr="00555F98">
        <w:t>osoby występującej z żądaniem wskazania dodatkowych informacji, mających na celu sprecyzowanie</w:t>
      </w:r>
      <w:r w:rsidRPr="00555F98">
        <w:rPr>
          <w:bCs/>
          <w:iCs/>
        </w:rPr>
        <w:t xml:space="preserve"> </w:t>
      </w:r>
      <w:r w:rsidRPr="00555F98">
        <w:t>nazwy lub daty zakończonego postępowania.</w:t>
      </w:r>
    </w:p>
    <w:p w14:paraId="7586238E" w14:textId="373AC098" w:rsidR="00BF73C2" w:rsidRPr="00BF73C2" w:rsidRDefault="00BF73C2" w:rsidP="00850F48">
      <w:pPr>
        <w:pStyle w:val="Akapitzlist"/>
        <w:numPr>
          <w:ilvl w:val="0"/>
          <w:numId w:val="1"/>
        </w:numPr>
        <w:spacing w:line="360" w:lineRule="auto"/>
        <w:jc w:val="both"/>
        <w:rPr>
          <w:b/>
          <w:bCs/>
          <w:sz w:val="28"/>
          <w:szCs w:val="24"/>
        </w:rPr>
      </w:pPr>
      <w:r>
        <w:rPr>
          <w:b/>
          <w:bCs/>
          <w:sz w:val="24"/>
          <w:szCs w:val="24"/>
        </w:rPr>
        <w:t>WARUNKI ZMIANY UMOWY</w:t>
      </w:r>
    </w:p>
    <w:p w14:paraId="1B564E22" w14:textId="021A42CB" w:rsidR="00BF73C2" w:rsidRPr="00BF73C2" w:rsidRDefault="00BF73C2" w:rsidP="0086326C">
      <w:pPr>
        <w:pStyle w:val="Akapitzlist"/>
        <w:spacing w:line="360" w:lineRule="auto"/>
        <w:ind w:left="284"/>
        <w:jc w:val="both"/>
        <w:rPr>
          <w:bCs/>
          <w:szCs w:val="24"/>
        </w:rPr>
      </w:pPr>
      <w:r w:rsidRPr="00BF73C2">
        <w:rPr>
          <w:bCs/>
          <w:szCs w:val="24"/>
        </w:rPr>
        <w:t>1. Zamawiający przewiduje możliwość zmian postanowień zawartej umowy w stosunku do treści oferty, na</w:t>
      </w:r>
      <w:r>
        <w:rPr>
          <w:bCs/>
          <w:szCs w:val="24"/>
        </w:rPr>
        <w:t xml:space="preserve"> </w:t>
      </w:r>
      <w:r w:rsidRPr="00BF73C2">
        <w:rPr>
          <w:bCs/>
          <w:szCs w:val="24"/>
        </w:rPr>
        <w:t>podstawie której dokonano wyboru oferty, w przypadku wystąpienia co najmniej jednej z okoliczności</w:t>
      </w:r>
      <w:r>
        <w:rPr>
          <w:bCs/>
          <w:szCs w:val="24"/>
        </w:rPr>
        <w:t xml:space="preserve"> </w:t>
      </w:r>
      <w:r w:rsidRPr="00BF73C2">
        <w:rPr>
          <w:bCs/>
          <w:szCs w:val="24"/>
        </w:rPr>
        <w:t>opisanych poniżej:</w:t>
      </w:r>
    </w:p>
    <w:p w14:paraId="753A48F3" w14:textId="380565BC" w:rsidR="00BF73C2" w:rsidRPr="00BF73C2" w:rsidRDefault="00BF73C2" w:rsidP="0086326C">
      <w:pPr>
        <w:pStyle w:val="Akapitzlist"/>
        <w:spacing w:line="360" w:lineRule="auto"/>
        <w:ind w:left="284"/>
        <w:jc w:val="both"/>
        <w:rPr>
          <w:bCs/>
          <w:szCs w:val="24"/>
        </w:rPr>
      </w:pPr>
      <w:r w:rsidRPr="00BF73C2">
        <w:rPr>
          <w:bCs/>
          <w:szCs w:val="24"/>
        </w:rPr>
        <w:t>a. zmiana sposobu rozliczania umowy lub dokonywania płatność na rzecz Zleceniobiorcy – np. na skutek</w:t>
      </w:r>
      <w:r>
        <w:rPr>
          <w:bCs/>
          <w:szCs w:val="24"/>
        </w:rPr>
        <w:t xml:space="preserve"> </w:t>
      </w:r>
      <w:r w:rsidRPr="00BF73C2">
        <w:rPr>
          <w:bCs/>
          <w:szCs w:val="24"/>
        </w:rPr>
        <w:t>zawartej przez Zamawiającego umowy o dofinansowanie projektu lub zmian Wytycznych dotyczących</w:t>
      </w:r>
      <w:r>
        <w:rPr>
          <w:bCs/>
          <w:szCs w:val="24"/>
        </w:rPr>
        <w:t xml:space="preserve"> </w:t>
      </w:r>
      <w:r w:rsidRPr="00BF73C2">
        <w:rPr>
          <w:bCs/>
          <w:szCs w:val="24"/>
        </w:rPr>
        <w:t>realizacji projektu;</w:t>
      </w:r>
    </w:p>
    <w:p w14:paraId="77984838" w14:textId="53CD189C" w:rsidR="00BF73C2" w:rsidRPr="00BF73C2" w:rsidRDefault="00BF73C2" w:rsidP="0086326C">
      <w:pPr>
        <w:pStyle w:val="Akapitzlist"/>
        <w:spacing w:line="360" w:lineRule="auto"/>
        <w:ind w:left="284"/>
        <w:jc w:val="both"/>
        <w:rPr>
          <w:bCs/>
          <w:szCs w:val="24"/>
        </w:rPr>
      </w:pPr>
      <w:r>
        <w:rPr>
          <w:bCs/>
          <w:szCs w:val="24"/>
        </w:rPr>
        <w:t>b</w:t>
      </w:r>
      <w:r w:rsidRPr="00BF73C2">
        <w:rPr>
          <w:bCs/>
          <w:szCs w:val="24"/>
        </w:rPr>
        <w:t>. wystąpienie siły wyższej - jako „siły wyższe” uznaje się klęski żywiołowe, huragan, powódź, katastrofy</w:t>
      </w:r>
      <w:r>
        <w:rPr>
          <w:bCs/>
          <w:szCs w:val="24"/>
        </w:rPr>
        <w:t xml:space="preserve"> </w:t>
      </w:r>
      <w:r w:rsidRPr="00BF73C2">
        <w:rPr>
          <w:bCs/>
          <w:szCs w:val="24"/>
        </w:rPr>
        <w:t>transportowe, pożar, eksplozje, wojna i inne nadzwyczajne wydarzenia, których zaistnienie leży poza</w:t>
      </w:r>
      <w:r>
        <w:rPr>
          <w:bCs/>
          <w:szCs w:val="24"/>
        </w:rPr>
        <w:t xml:space="preserve"> </w:t>
      </w:r>
      <w:r w:rsidRPr="00BF73C2">
        <w:rPr>
          <w:bCs/>
          <w:szCs w:val="24"/>
        </w:rPr>
        <w:lastRenderedPageBreak/>
        <w:t>zasięgiem i kontrolą układających się stron („siła wyższa” to zdarzenie (a) zewnętrzne; (b) niemożliwe lub</w:t>
      </w:r>
      <w:r>
        <w:rPr>
          <w:bCs/>
          <w:szCs w:val="24"/>
        </w:rPr>
        <w:t xml:space="preserve"> </w:t>
      </w:r>
      <w:r w:rsidRPr="00BF73C2">
        <w:rPr>
          <w:bCs/>
          <w:szCs w:val="24"/>
        </w:rPr>
        <w:t>prawie niemożliwe do przewidzenia; (c) którego skutkom nie można zapobiec.</w:t>
      </w:r>
    </w:p>
    <w:p w14:paraId="30913253" w14:textId="4C8CE4D4" w:rsidR="00BF73C2" w:rsidRPr="00BF73C2" w:rsidRDefault="00BF73C2" w:rsidP="00646ED8">
      <w:pPr>
        <w:pStyle w:val="Akapitzlist"/>
        <w:spacing w:line="360" w:lineRule="auto"/>
        <w:ind w:left="284"/>
        <w:jc w:val="both"/>
        <w:rPr>
          <w:bCs/>
          <w:szCs w:val="24"/>
        </w:rPr>
      </w:pPr>
      <w:r>
        <w:rPr>
          <w:bCs/>
          <w:szCs w:val="24"/>
        </w:rPr>
        <w:t>c</w:t>
      </w:r>
      <w:r w:rsidRPr="00BF73C2">
        <w:rPr>
          <w:bCs/>
          <w:szCs w:val="24"/>
        </w:rPr>
        <w:t>. konieczność zrealizowania przedmiotu zamówienia przy zastosowaniu innych rozwiązań technicznych,</w:t>
      </w:r>
      <w:r>
        <w:rPr>
          <w:bCs/>
          <w:szCs w:val="24"/>
        </w:rPr>
        <w:t xml:space="preserve"> </w:t>
      </w:r>
      <w:r w:rsidRPr="00BF73C2">
        <w:rPr>
          <w:bCs/>
          <w:szCs w:val="24"/>
        </w:rPr>
        <w:t>technologicznych lub materiałowych niż wskazane w dokumentacji – w sytuacji, gdy zastosowanie</w:t>
      </w:r>
      <w:r>
        <w:rPr>
          <w:bCs/>
          <w:szCs w:val="24"/>
        </w:rPr>
        <w:t xml:space="preserve"> </w:t>
      </w:r>
      <w:r w:rsidRPr="00BF73C2">
        <w:rPr>
          <w:bCs/>
          <w:szCs w:val="24"/>
        </w:rPr>
        <w:t>przewidzianych rozwiązań groziło niewykonaniem lub wadliwym wykonaniem przedmiotu zamówienia.</w:t>
      </w:r>
    </w:p>
    <w:p w14:paraId="63FB65DA" w14:textId="36F211A6" w:rsidR="00BF73C2" w:rsidRPr="00536A29" w:rsidRDefault="00BF73C2" w:rsidP="00646ED8">
      <w:pPr>
        <w:pStyle w:val="Akapitzlist"/>
        <w:spacing w:line="360" w:lineRule="auto"/>
        <w:ind w:left="284"/>
        <w:jc w:val="both"/>
        <w:rPr>
          <w:bCs/>
          <w:color w:val="000000" w:themeColor="text1"/>
          <w:szCs w:val="24"/>
        </w:rPr>
      </w:pPr>
      <w:r w:rsidRPr="00536A29">
        <w:rPr>
          <w:bCs/>
          <w:color w:val="000000" w:themeColor="text1"/>
          <w:szCs w:val="24"/>
        </w:rPr>
        <w:t>d. w każdym przypadku, gdy zmiana jest korzystna dla Zamawiającego – np. powoduje skrócenie terminu realizacji umowy, zmniejszenie wartości zamówienia, ważną zmianę zakresu projektu</w:t>
      </w:r>
      <w:r w:rsidR="0041661A" w:rsidRPr="00536A29">
        <w:rPr>
          <w:bCs/>
          <w:color w:val="000000" w:themeColor="text1"/>
          <w:szCs w:val="24"/>
        </w:rPr>
        <w:t>,</w:t>
      </w:r>
    </w:p>
    <w:p w14:paraId="0684FD32" w14:textId="4D116AF8" w:rsidR="0041661A" w:rsidRPr="0041661A" w:rsidRDefault="0041661A" w:rsidP="00646ED8">
      <w:pPr>
        <w:pStyle w:val="Akapitzlist"/>
        <w:spacing w:line="360" w:lineRule="auto"/>
        <w:ind w:left="284"/>
        <w:jc w:val="both"/>
        <w:rPr>
          <w:bCs/>
          <w:color w:val="FF0000"/>
          <w:szCs w:val="24"/>
        </w:rPr>
      </w:pPr>
      <w:r w:rsidRPr="00536A29">
        <w:rPr>
          <w:bCs/>
          <w:color w:val="000000" w:themeColor="text1"/>
          <w:szCs w:val="24"/>
        </w:rPr>
        <w:t>e. w zakresie okresu obowiązywania umowy (długości realizacji projektu, dnia rozpoczęcia i zakończenia realizacji projektu), wynikająca z potrzeb Zamawiającego lub zapisów umowy o dofinansowanie projektu</w:t>
      </w:r>
      <w:r w:rsidRPr="0041661A">
        <w:rPr>
          <w:bCs/>
          <w:color w:val="FF0000"/>
          <w:szCs w:val="24"/>
        </w:rPr>
        <w:t>.</w:t>
      </w:r>
    </w:p>
    <w:p w14:paraId="7E360371" w14:textId="60B67526" w:rsidR="00BF73C2" w:rsidRDefault="00BF73C2" w:rsidP="00646ED8">
      <w:pPr>
        <w:pStyle w:val="Akapitzlist"/>
        <w:spacing w:line="360" w:lineRule="auto"/>
        <w:ind w:left="284"/>
        <w:jc w:val="both"/>
        <w:rPr>
          <w:bCs/>
          <w:szCs w:val="24"/>
        </w:rPr>
      </w:pPr>
      <w:r>
        <w:t>2. Zmiany postanowień zawartej umowy dla swej ważności formy pisemnej w postaci aneksu, pod rygorem nieważności, podpisanego przez obie strony.</w:t>
      </w:r>
    </w:p>
    <w:p w14:paraId="25302F04" w14:textId="77777777" w:rsidR="00BF73C2" w:rsidRPr="00BF73C2" w:rsidRDefault="00BF73C2" w:rsidP="00646ED8">
      <w:pPr>
        <w:pStyle w:val="Akapitzlist"/>
        <w:spacing w:line="360" w:lineRule="auto"/>
        <w:jc w:val="both"/>
        <w:rPr>
          <w:bCs/>
          <w:szCs w:val="24"/>
        </w:rPr>
      </w:pPr>
    </w:p>
    <w:p w14:paraId="79BA2062" w14:textId="6284B8FF" w:rsidR="00BE3A7C" w:rsidRPr="00BF73C2" w:rsidRDefault="00F84586" w:rsidP="00850F48">
      <w:pPr>
        <w:pStyle w:val="Akapitzlist"/>
        <w:numPr>
          <w:ilvl w:val="0"/>
          <w:numId w:val="1"/>
        </w:numPr>
        <w:spacing w:line="360" w:lineRule="auto"/>
        <w:jc w:val="both"/>
        <w:rPr>
          <w:b/>
          <w:bCs/>
          <w:sz w:val="28"/>
          <w:szCs w:val="24"/>
        </w:rPr>
      </w:pPr>
      <w:r w:rsidRPr="00BF73C2">
        <w:rPr>
          <w:b/>
          <w:bCs/>
          <w:sz w:val="28"/>
          <w:szCs w:val="24"/>
        </w:rPr>
        <w:t>Załączniki</w:t>
      </w:r>
    </w:p>
    <w:p w14:paraId="18BA05DA" w14:textId="73DCA4BD" w:rsidR="00F84586" w:rsidRDefault="00F84586" w:rsidP="00646ED8">
      <w:pPr>
        <w:pStyle w:val="Akapitzlist"/>
        <w:tabs>
          <w:tab w:val="left" w:pos="142"/>
        </w:tabs>
        <w:spacing w:line="360" w:lineRule="auto"/>
        <w:jc w:val="both"/>
      </w:pPr>
      <w:r>
        <w:t>Załącznik nr 1 – Formularz oferty</w:t>
      </w:r>
    </w:p>
    <w:p w14:paraId="72A8EB21" w14:textId="779C27AE" w:rsidR="00F84586" w:rsidRDefault="00F84586" w:rsidP="00646ED8">
      <w:pPr>
        <w:pStyle w:val="Akapitzlist"/>
        <w:tabs>
          <w:tab w:val="left" w:pos="142"/>
        </w:tabs>
        <w:spacing w:line="360" w:lineRule="auto"/>
        <w:jc w:val="both"/>
      </w:pPr>
      <w:r>
        <w:t>Załącznik nr 2 – Wzór Umowy</w:t>
      </w:r>
    </w:p>
    <w:p w14:paraId="3CAB3F64" w14:textId="4865B132" w:rsidR="00C2530C" w:rsidRDefault="00F84586" w:rsidP="00646ED8">
      <w:pPr>
        <w:pStyle w:val="Akapitzlist"/>
        <w:tabs>
          <w:tab w:val="left" w:pos="142"/>
        </w:tabs>
        <w:spacing w:line="360" w:lineRule="auto"/>
        <w:jc w:val="both"/>
      </w:pPr>
      <w:r>
        <w:t>Załącznik nr 3 - Oświadczenie o braku powiązań osobowych lub kapitałowych pomiędzy Wykonawcą a Zamawiającym</w:t>
      </w:r>
      <w:r w:rsidR="00C2530C">
        <w:t>.</w:t>
      </w:r>
    </w:p>
    <w:p w14:paraId="004BB27F" w14:textId="75E291B2" w:rsidR="00C95B44" w:rsidRDefault="00C95B44" w:rsidP="00646ED8">
      <w:pPr>
        <w:pStyle w:val="Akapitzlist"/>
        <w:tabs>
          <w:tab w:val="left" w:pos="142"/>
        </w:tabs>
        <w:spacing w:line="360" w:lineRule="auto"/>
        <w:jc w:val="both"/>
      </w:pPr>
      <w:r>
        <w:t>Załącznik nr 4 - O</w:t>
      </w:r>
      <w:r w:rsidRPr="00C95B44">
        <w:t>świadczeni</w:t>
      </w:r>
      <w:r>
        <w:t>e</w:t>
      </w:r>
      <w:r w:rsidRPr="00C95B44">
        <w:t xml:space="preserve"> o braku podstaw do wykluczenia z postępowania o udzielenie zamówienia</w:t>
      </w:r>
      <w:r>
        <w:t>.</w:t>
      </w:r>
    </w:p>
    <w:p w14:paraId="193B13B7" w14:textId="0FC4224D" w:rsidR="00C2530C" w:rsidRDefault="00C2530C" w:rsidP="00646ED8">
      <w:pPr>
        <w:spacing w:line="360" w:lineRule="auto"/>
      </w:pPr>
    </w:p>
    <w:sectPr w:rsidR="00C2530C" w:rsidSect="008C02F5">
      <w:headerReference w:type="default" r:id="rId11"/>
      <w:footerReference w:type="default" r:id="rId12"/>
      <w:pgSz w:w="11906" w:h="16838"/>
      <w:pgMar w:top="1417" w:right="991" w:bottom="1417"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6BA69" w14:textId="77777777" w:rsidR="00E6729B" w:rsidRDefault="00E6729B" w:rsidP="00A73C19">
      <w:pPr>
        <w:spacing w:after="0" w:line="240" w:lineRule="auto"/>
      </w:pPr>
      <w:r>
        <w:separator/>
      </w:r>
    </w:p>
  </w:endnote>
  <w:endnote w:type="continuationSeparator" w:id="0">
    <w:p w14:paraId="7BE5195C" w14:textId="77777777" w:rsidR="00E6729B" w:rsidRDefault="00E6729B" w:rsidP="00A7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75823749" w:displacedByCustomXml="next"/>
  <w:sdt>
    <w:sdtPr>
      <w:rPr>
        <w:rFonts w:asciiTheme="majorHAnsi" w:eastAsiaTheme="majorEastAsia" w:hAnsiTheme="majorHAnsi" w:cstheme="majorBidi"/>
        <w:sz w:val="20"/>
        <w:szCs w:val="28"/>
      </w:rPr>
      <w:id w:val="-1959099167"/>
      <w:docPartObj>
        <w:docPartGallery w:val="Page Numbers (Bottom of Page)"/>
        <w:docPartUnique/>
      </w:docPartObj>
    </w:sdtPr>
    <w:sdtEndPr>
      <w:rPr>
        <w:rFonts w:asciiTheme="minorHAnsi" w:hAnsiTheme="minorHAnsi" w:cstheme="minorHAnsi"/>
        <w:sz w:val="22"/>
        <w:szCs w:val="22"/>
      </w:rPr>
    </w:sdtEndPr>
    <w:sdtContent>
      <w:p w14:paraId="11DFA77E" w14:textId="339E1639" w:rsidR="008C02F5" w:rsidRPr="008C02F5" w:rsidRDefault="008C02F5" w:rsidP="008C02F5">
        <w:pPr>
          <w:pStyle w:val="Stopka"/>
          <w:jc w:val="center"/>
          <w:rPr>
            <w:rFonts w:asciiTheme="majorHAnsi" w:eastAsiaTheme="majorEastAsia" w:hAnsiTheme="majorHAnsi" w:cstheme="majorBidi"/>
            <w:sz w:val="20"/>
            <w:szCs w:val="28"/>
          </w:rPr>
        </w:pPr>
        <w:r w:rsidRPr="008C02F5">
          <w:rPr>
            <w:rFonts w:asciiTheme="majorHAnsi" w:eastAsiaTheme="majorEastAsia" w:hAnsiTheme="majorHAnsi" w:cstheme="majorBidi"/>
            <w:sz w:val="20"/>
            <w:szCs w:val="28"/>
          </w:rPr>
          <w:t>Projekt:  Działanie 1.7  Opolskie konkurencyjne Nabór nr: FEOP.01.07-IP.00-001/24</w:t>
        </w:r>
      </w:p>
      <w:bookmarkEnd w:id="3"/>
      <w:p w14:paraId="0D4C2A19" w14:textId="225E2C8B" w:rsidR="008C02F5" w:rsidRPr="008C02F5" w:rsidRDefault="008C02F5">
        <w:pPr>
          <w:pStyle w:val="Stopka"/>
          <w:jc w:val="right"/>
          <w:rPr>
            <w:rFonts w:eastAsiaTheme="majorEastAsia" w:cstheme="minorHAnsi"/>
          </w:rPr>
        </w:pPr>
        <w:r w:rsidRPr="008C02F5">
          <w:rPr>
            <w:rFonts w:eastAsiaTheme="majorEastAsia" w:cstheme="minorHAnsi"/>
          </w:rPr>
          <w:t xml:space="preserve">str. </w:t>
        </w:r>
        <w:r w:rsidRPr="008C02F5">
          <w:rPr>
            <w:rFonts w:eastAsiaTheme="minorEastAsia" w:cstheme="minorHAnsi"/>
          </w:rPr>
          <w:fldChar w:fldCharType="begin"/>
        </w:r>
        <w:r w:rsidRPr="008C02F5">
          <w:rPr>
            <w:rFonts w:cstheme="minorHAnsi"/>
          </w:rPr>
          <w:instrText>PAGE    \* MERGEFORMAT</w:instrText>
        </w:r>
        <w:r w:rsidRPr="008C02F5">
          <w:rPr>
            <w:rFonts w:eastAsiaTheme="minorEastAsia" w:cstheme="minorHAnsi"/>
          </w:rPr>
          <w:fldChar w:fldCharType="separate"/>
        </w:r>
        <w:r w:rsidRPr="008C02F5">
          <w:rPr>
            <w:rFonts w:eastAsiaTheme="majorEastAsia" w:cstheme="minorHAnsi"/>
          </w:rPr>
          <w:t>2</w:t>
        </w:r>
        <w:r w:rsidRPr="008C02F5">
          <w:rPr>
            <w:rFonts w:eastAsiaTheme="majorEastAsia" w:cstheme="minorHAnsi"/>
          </w:rPr>
          <w:fldChar w:fldCharType="end"/>
        </w:r>
      </w:p>
    </w:sdtContent>
  </w:sdt>
  <w:p w14:paraId="05F33EF0" w14:textId="77777777" w:rsidR="008C02F5" w:rsidRPr="00EE7814" w:rsidRDefault="008C02F5" w:rsidP="008C02F5">
    <w:pPr>
      <w:pStyle w:val="Stopka"/>
      <w:ind w:left="-426"/>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BCDA4" w14:textId="77777777" w:rsidR="00E6729B" w:rsidRDefault="00E6729B" w:rsidP="00A73C19">
      <w:pPr>
        <w:spacing w:after="0" w:line="240" w:lineRule="auto"/>
      </w:pPr>
      <w:r>
        <w:separator/>
      </w:r>
    </w:p>
  </w:footnote>
  <w:footnote w:type="continuationSeparator" w:id="0">
    <w:p w14:paraId="497EC1D2" w14:textId="77777777" w:rsidR="00E6729B" w:rsidRDefault="00E6729B" w:rsidP="00A73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6C0B" w14:textId="78856B76" w:rsidR="0077612C" w:rsidRDefault="00A56F54">
    <w:pPr>
      <w:pStyle w:val="Nagwek"/>
    </w:pPr>
    <w:r>
      <w:rPr>
        <w:b/>
        <w:noProof/>
        <w:snapToGrid w:val="0"/>
        <w:u w:val="single"/>
      </w:rPr>
      <w:drawing>
        <wp:anchor distT="0" distB="0" distL="114300" distR="114300" simplePos="0" relativeHeight="251658240" behindDoc="0" locked="0" layoutInCell="1" allowOverlap="1" wp14:anchorId="737F4D77" wp14:editId="1260A6E0">
          <wp:simplePos x="0" y="0"/>
          <wp:positionH relativeFrom="margin">
            <wp:posOffset>-2540</wp:posOffset>
          </wp:positionH>
          <wp:positionV relativeFrom="margin">
            <wp:posOffset>-771525</wp:posOffset>
          </wp:positionV>
          <wp:extent cx="6300470" cy="644147"/>
          <wp:effectExtent l="0" t="0" r="5080" b="3810"/>
          <wp:wrapSquare wrapText="bothSides"/>
          <wp:docPr id="18" name="Obraz 18" descr="Ciąg logotypów programu Fundusze Europejskie dla Opolskiego na lata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ąg logotypów programu Fundusze Europejskie dla Opolskiego na lata 2021-2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4414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start w:val="1"/>
      <w:numFmt w:val="lowerLetter"/>
      <w:lvlText w:val="%1)"/>
      <w:lvlJc w:val="left"/>
      <w:pPr>
        <w:tabs>
          <w:tab w:val="num" w:pos="720"/>
        </w:tabs>
        <w:ind w:left="720" w:hanging="363"/>
      </w:pPr>
      <w:rPr>
        <w:b w:val="0"/>
        <w:sz w:val="22"/>
        <w:szCs w:val="22"/>
      </w:rPr>
    </w:lvl>
  </w:abstractNum>
  <w:abstractNum w:abstractNumId="1" w15:restartNumberingAfterBreak="0">
    <w:nsid w:val="0000001B"/>
    <w:multiLevelType w:val="multilevel"/>
    <w:tmpl w:val="3EFA5684"/>
    <w:name w:val="WW8Num29"/>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strike w:val="0"/>
        <w:color w:val="auto"/>
        <w:sz w:val="18"/>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6924DF8"/>
    <w:multiLevelType w:val="multilevel"/>
    <w:tmpl w:val="BC4A18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31A84"/>
    <w:multiLevelType w:val="hybridMultilevel"/>
    <w:tmpl w:val="F9A6E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64212"/>
    <w:multiLevelType w:val="hybridMultilevel"/>
    <w:tmpl w:val="BFD4A956"/>
    <w:lvl w:ilvl="0" w:tplc="B92AF252">
      <w:start w:val="1"/>
      <w:numFmt w:val="decimal"/>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C461C3F"/>
    <w:multiLevelType w:val="multilevel"/>
    <w:tmpl w:val="964C46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45E7B"/>
    <w:multiLevelType w:val="hybridMultilevel"/>
    <w:tmpl w:val="98847DD8"/>
    <w:lvl w:ilvl="0" w:tplc="5A70F122">
      <w:start w:val="1"/>
      <w:numFmt w:val="bullet"/>
      <w:lvlText w:val=""/>
      <w:lvlJc w:val="left"/>
      <w:pPr>
        <w:ind w:left="1506" w:hanging="360"/>
      </w:pPr>
      <w:rPr>
        <w:rFonts w:ascii="Symbol" w:hAnsi="Symbol" w:hint="default"/>
      </w:rPr>
    </w:lvl>
    <w:lvl w:ilvl="1" w:tplc="04150003">
      <w:start w:val="1"/>
      <w:numFmt w:val="bullet"/>
      <w:lvlText w:val="o"/>
      <w:lvlJc w:val="left"/>
      <w:pPr>
        <w:ind w:left="2226" w:hanging="360"/>
      </w:pPr>
      <w:rPr>
        <w:rFonts w:ascii="Courier New" w:hAnsi="Courier New" w:cs="Courier New" w:hint="default"/>
      </w:rPr>
    </w:lvl>
    <w:lvl w:ilvl="2" w:tplc="04150005">
      <w:start w:val="1"/>
      <w:numFmt w:val="bullet"/>
      <w:lvlText w:val=""/>
      <w:lvlJc w:val="left"/>
      <w:pPr>
        <w:ind w:left="2946" w:hanging="360"/>
      </w:pPr>
      <w:rPr>
        <w:rFonts w:ascii="Wingdings" w:hAnsi="Wingdings" w:hint="default"/>
      </w:rPr>
    </w:lvl>
    <w:lvl w:ilvl="3" w:tplc="04150001">
      <w:start w:val="1"/>
      <w:numFmt w:val="bullet"/>
      <w:lvlText w:val=""/>
      <w:lvlJc w:val="left"/>
      <w:pPr>
        <w:ind w:left="3666" w:hanging="360"/>
      </w:pPr>
      <w:rPr>
        <w:rFonts w:ascii="Symbol" w:hAnsi="Symbol" w:hint="default"/>
      </w:rPr>
    </w:lvl>
    <w:lvl w:ilvl="4" w:tplc="04150003">
      <w:start w:val="1"/>
      <w:numFmt w:val="bullet"/>
      <w:lvlText w:val="o"/>
      <w:lvlJc w:val="left"/>
      <w:pPr>
        <w:ind w:left="4386" w:hanging="360"/>
      </w:pPr>
      <w:rPr>
        <w:rFonts w:ascii="Courier New" w:hAnsi="Courier New" w:cs="Courier New" w:hint="default"/>
      </w:rPr>
    </w:lvl>
    <w:lvl w:ilvl="5" w:tplc="04150005">
      <w:start w:val="1"/>
      <w:numFmt w:val="bullet"/>
      <w:lvlText w:val=""/>
      <w:lvlJc w:val="left"/>
      <w:pPr>
        <w:ind w:left="5106" w:hanging="360"/>
      </w:pPr>
      <w:rPr>
        <w:rFonts w:ascii="Wingdings" w:hAnsi="Wingdings" w:hint="default"/>
      </w:rPr>
    </w:lvl>
    <w:lvl w:ilvl="6" w:tplc="04150001">
      <w:start w:val="1"/>
      <w:numFmt w:val="bullet"/>
      <w:lvlText w:val=""/>
      <w:lvlJc w:val="left"/>
      <w:pPr>
        <w:ind w:left="5826" w:hanging="360"/>
      </w:pPr>
      <w:rPr>
        <w:rFonts w:ascii="Symbol" w:hAnsi="Symbol" w:hint="default"/>
      </w:rPr>
    </w:lvl>
    <w:lvl w:ilvl="7" w:tplc="04150003">
      <w:start w:val="1"/>
      <w:numFmt w:val="bullet"/>
      <w:lvlText w:val="o"/>
      <w:lvlJc w:val="left"/>
      <w:pPr>
        <w:ind w:left="6546" w:hanging="360"/>
      </w:pPr>
      <w:rPr>
        <w:rFonts w:ascii="Courier New" w:hAnsi="Courier New" w:cs="Courier New" w:hint="default"/>
      </w:rPr>
    </w:lvl>
    <w:lvl w:ilvl="8" w:tplc="04150005">
      <w:start w:val="1"/>
      <w:numFmt w:val="bullet"/>
      <w:lvlText w:val=""/>
      <w:lvlJc w:val="left"/>
      <w:pPr>
        <w:ind w:left="7266" w:hanging="360"/>
      </w:pPr>
      <w:rPr>
        <w:rFonts w:ascii="Wingdings" w:hAnsi="Wingdings" w:hint="default"/>
      </w:rPr>
    </w:lvl>
  </w:abstractNum>
  <w:abstractNum w:abstractNumId="7" w15:restartNumberingAfterBreak="0">
    <w:nsid w:val="134B4C04"/>
    <w:multiLevelType w:val="hybridMultilevel"/>
    <w:tmpl w:val="EC006B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379CB"/>
    <w:multiLevelType w:val="hybridMultilevel"/>
    <w:tmpl w:val="42A29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647E73"/>
    <w:multiLevelType w:val="hybridMultilevel"/>
    <w:tmpl w:val="9704F270"/>
    <w:lvl w:ilvl="0" w:tplc="5A70F12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0" w15:restartNumberingAfterBreak="0">
    <w:nsid w:val="19A450D9"/>
    <w:multiLevelType w:val="multilevel"/>
    <w:tmpl w:val="2A5EC94E"/>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BA13919"/>
    <w:multiLevelType w:val="hybridMultilevel"/>
    <w:tmpl w:val="834C6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AE3A89"/>
    <w:multiLevelType w:val="hybridMultilevel"/>
    <w:tmpl w:val="C2D2A2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29FD7C96"/>
    <w:multiLevelType w:val="multilevel"/>
    <w:tmpl w:val="90C207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232631"/>
    <w:multiLevelType w:val="hybridMultilevel"/>
    <w:tmpl w:val="49F001B6"/>
    <w:lvl w:ilvl="0" w:tplc="DEBA4454">
      <w:start w:val="1"/>
      <w:numFmt w:val="decimal"/>
      <w:lvlText w:val="%1."/>
      <w:lvlJc w:val="left"/>
      <w:pPr>
        <w:ind w:left="720" w:hanging="360"/>
      </w:pPr>
      <w:rPr>
        <w:b/>
        <w:bCs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D409E5"/>
    <w:multiLevelType w:val="hybridMultilevel"/>
    <w:tmpl w:val="110A1074"/>
    <w:lvl w:ilvl="0" w:tplc="7AF46444">
      <w:start w:val="1"/>
      <w:numFmt w:val="upperRoman"/>
      <w:lvlText w:val="%1."/>
      <w:lvlJc w:val="left"/>
      <w:pPr>
        <w:ind w:left="2771" w:hanging="360"/>
      </w:pPr>
    </w:lvl>
    <w:lvl w:ilvl="1" w:tplc="04150019">
      <w:start w:val="1"/>
      <w:numFmt w:val="lowerLetter"/>
      <w:lvlText w:val="%2."/>
      <w:lvlJc w:val="left"/>
      <w:pPr>
        <w:ind w:left="3851" w:hanging="360"/>
      </w:pPr>
    </w:lvl>
    <w:lvl w:ilvl="2" w:tplc="0415001B">
      <w:start w:val="1"/>
      <w:numFmt w:val="lowerRoman"/>
      <w:lvlText w:val="%3."/>
      <w:lvlJc w:val="right"/>
      <w:pPr>
        <w:ind w:left="4571" w:hanging="180"/>
      </w:pPr>
    </w:lvl>
    <w:lvl w:ilvl="3" w:tplc="9F38A85A">
      <w:start w:val="1"/>
      <w:numFmt w:val="decimal"/>
      <w:lvlText w:val="%4."/>
      <w:lvlJc w:val="left"/>
      <w:pPr>
        <w:ind w:left="5291" w:hanging="360"/>
      </w:pPr>
      <w:rPr>
        <w:b w:val="0"/>
      </w:rPr>
    </w:lvl>
    <w:lvl w:ilvl="4" w:tplc="04150019">
      <w:start w:val="1"/>
      <w:numFmt w:val="lowerLetter"/>
      <w:lvlText w:val="%5."/>
      <w:lvlJc w:val="left"/>
      <w:pPr>
        <w:ind w:left="6011" w:hanging="360"/>
      </w:pPr>
    </w:lvl>
    <w:lvl w:ilvl="5" w:tplc="0415001B">
      <w:start w:val="1"/>
      <w:numFmt w:val="lowerRoman"/>
      <w:lvlText w:val="%6."/>
      <w:lvlJc w:val="right"/>
      <w:pPr>
        <w:ind w:left="6731" w:hanging="180"/>
      </w:pPr>
    </w:lvl>
    <w:lvl w:ilvl="6" w:tplc="0415000F">
      <w:start w:val="1"/>
      <w:numFmt w:val="decimal"/>
      <w:lvlText w:val="%7."/>
      <w:lvlJc w:val="left"/>
      <w:pPr>
        <w:ind w:left="7451" w:hanging="360"/>
      </w:pPr>
    </w:lvl>
    <w:lvl w:ilvl="7" w:tplc="04150019">
      <w:start w:val="1"/>
      <w:numFmt w:val="lowerLetter"/>
      <w:lvlText w:val="%8."/>
      <w:lvlJc w:val="left"/>
      <w:pPr>
        <w:ind w:left="8171" w:hanging="360"/>
      </w:pPr>
    </w:lvl>
    <w:lvl w:ilvl="8" w:tplc="0415001B">
      <w:start w:val="1"/>
      <w:numFmt w:val="lowerRoman"/>
      <w:lvlText w:val="%9."/>
      <w:lvlJc w:val="right"/>
      <w:pPr>
        <w:ind w:left="8891" w:hanging="180"/>
      </w:pPr>
    </w:lvl>
  </w:abstractNum>
  <w:abstractNum w:abstractNumId="16" w15:restartNumberingAfterBreak="0">
    <w:nsid w:val="2D9E3D0A"/>
    <w:multiLevelType w:val="hybridMultilevel"/>
    <w:tmpl w:val="CC08DC76"/>
    <w:lvl w:ilvl="0" w:tplc="DE3E9BF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4B5651"/>
    <w:multiLevelType w:val="hybridMultilevel"/>
    <w:tmpl w:val="57FA9D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E43F10"/>
    <w:multiLevelType w:val="hybridMultilevel"/>
    <w:tmpl w:val="6D245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120914"/>
    <w:multiLevelType w:val="hybridMultilevel"/>
    <w:tmpl w:val="23583364"/>
    <w:lvl w:ilvl="0" w:tplc="1BD06712">
      <w:start w:val="1"/>
      <w:numFmt w:val="none"/>
      <w:lvlText w:val="16.1."/>
      <w:lvlJc w:val="left"/>
      <w:pPr>
        <w:tabs>
          <w:tab w:val="num" w:pos="1440"/>
        </w:tabs>
        <w:ind w:left="1440" w:hanging="360"/>
      </w:pPr>
      <w:rPr>
        <w:rFonts w:hint="default"/>
        <w:b w:val="0"/>
      </w:rPr>
    </w:lvl>
    <w:lvl w:ilvl="1" w:tplc="F216C0AA">
      <w:start w:val="1"/>
      <w:numFmt w:val="decimal"/>
      <w:lvlText w:val="%2)"/>
      <w:lvlJc w:val="left"/>
      <w:pPr>
        <w:tabs>
          <w:tab w:val="num" w:pos="1440"/>
        </w:tabs>
        <w:ind w:left="1440" w:hanging="360"/>
      </w:pPr>
      <w:rPr>
        <w:rFonts w:hint="default"/>
        <w:b w:val="0"/>
      </w:rPr>
    </w:lvl>
    <w:lvl w:ilvl="2" w:tplc="141AA2A0">
      <w:start w:val="1"/>
      <w:numFmt w:val="none"/>
      <w:lvlText w:val="16.2."/>
      <w:lvlJc w:val="left"/>
      <w:pPr>
        <w:tabs>
          <w:tab w:val="num" w:pos="2340"/>
        </w:tabs>
        <w:ind w:left="2340" w:hanging="360"/>
      </w:pPr>
      <w:rPr>
        <w:rFonts w:hint="default"/>
        <w:b w:val="0"/>
        <w:color w:val="auto"/>
      </w:rPr>
    </w:lvl>
    <w:lvl w:ilvl="3" w:tplc="01A8082A">
      <w:start w:val="1"/>
      <w:numFmt w:val="decimal"/>
      <w:lvlText w:val="%4.)"/>
      <w:lvlJc w:val="left"/>
      <w:pPr>
        <w:ind w:left="2880" w:hanging="360"/>
      </w:pPr>
      <w:rPr>
        <w:rFonts w:cs="Arial Narrow" w:hint="default"/>
      </w:rPr>
    </w:lvl>
    <w:lvl w:ilvl="4" w:tplc="0BA079A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D471C24"/>
    <w:multiLevelType w:val="hybridMultilevel"/>
    <w:tmpl w:val="AD16CB0C"/>
    <w:lvl w:ilvl="0" w:tplc="6778FEA0">
      <w:start w:val="1"/>
      <w:numFmt w:val="decimal"/>
      <w:lvlText w:val="%1)"/>
      <w:lvlJc w:val="left"/>
      <w:pPr>
        <w:ind w:left="1440" w:hanging="360"/>
      </w:pPr>
      <w:rPr>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D505AA0"/>
    <w:multiLevelType w:val="hybridMultilevel"/>
    <w:tmpl w:val="074C44AE"/>
    <w:lvl w:ilvl="0" w:tplc="04150017">
      <w:start w:val="1"/>
      <w:numFmt w:val="lowerLetter"/>
      <w:lvlText w:val="%1)"/>
      <w:lvlJc w:val="left"/>
      <w:pPr>
        <w:ind w:left="1420" w:hanging="360"/>
      </w:pPr>
    </w:lvl>
    <w:lvl w:ilvl="1" w:tplc="04150019"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22" w15:restartNumberingAfterBreak="0">
    <w:nsid w:val="3E241F3D"/>
    <w:multiLevelType w:val="hybridMultilevel"/>
    <w:tmpl w:val="600E6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472A45"/>
    <w:multiLevelType w:val="hybridMultilevel"/>
    <w:tmpl w:val="D20EEB52"/>
    <w:lvl w:ilvl="0" w:tplc="6778FEA0">
      <w:start w:val="1"/>
      <w:numFmt w:val="decimal"/>
      <w:lvlText w:val="%1)"/>
      <w:lvlJc w:val="left"/>
      <w:pPr>
        <w:ind w:left="1440" w:hanging="360"/>
      </w:pPr>
      <w:rPr>
        <w:b w:val="0"/>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4C9182A"/>
    <w:multiLevelType w:val="hybridMultilevel"/>
    <w:tmpl w:val="7CC6552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C576ABC"/>
    <w:multiLevelType w:val="hybridMultilevel"/>
    <w:tmpl w:val="73447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D03792"/>
    <w:multiLevelType w:val="hybridMultilevel"/>
    <w:tmpl w:val="4AF06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D71824"/>
    <w:multiLevelType w:val="hybridMultilevel"/>
    <w:tmpl w:val="E2E0332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0A14726"/>
    <w:multiLevelType w:val="hybridMultilevel"/>
    <w:tmpl w:val="51ACB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1860F46"/>
    <w:multiLevelType w:val="hybridMultilevel"/>
    <w:tmpl w:val="C34E06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7934437"/>
    <w:multiLevelType w:val="multilevel"/>
    <w:tmpl w:val="8004B6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EA13FA"/>
    <w:multiLevelType w:val="hybridMultilevel"/>
    <w:tmpl w:val="41744F0E"/>
    <w:lvl w:ilvl="0" w:tplc="04150011">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B8233DB"/>
    <w:multiLevelType w:val="hybridMultilevel"/>
    <w:tmpl w:val="D2488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CA59AC"/>
    <w:multiLevelType w:val="hybridMultilevel"/>
    <w:tmpl w:val="B1DCF79E"/>
    <w:lvl w:ilvl="0" w:tplc="EEC228C2">
      <w:start w:val="1"/>
      <w:numFmt w:val="decimal"/>
      <w:lvlText w:val="%1)"/>
      <w:lvlJc w:val="left"/>
      <w:pPr>
        <w:ind w:left="1636" w:hanging="360"/>
      </w:pPr>
      <w:rPr>
        <w:rFonts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D3028C"/>
    <w:multiLevelType w:val="hybridMultilevel"/>
    <w:tmpl w:val="C2D2A2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6E241E86"/>
    <w:multiLevelType w:val="hybridMultilevel"/>
    <w:tmpl w:val="CB6C78CE"/>
    <w:lvl w:ilvl="0" w:tplc="DEBA4454">
      <w:start w:val="1"/>
      <w:numFmt w:val="decimal"/>
      <w:lvlText w:val="%1."/>
      <w:lvlJc w:val="left"/>
      <w:pPr>
        <w:ind w:left="720" w:hanging="360"/>
      </w:pPr>
      <w:rPr>
        <w:b/>
        <w:bCs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2E15F4"/>
    <w:multiLevelType w:val="hybridMultilevel"/>
    <w:tmpl w:val="BA1C4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C741EC"/>
    <w:multiLevelType w:val="hybridMultilevel"/>
    <w:tmpl w:val="A7C6DE18"/>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38" w15:restartNumberingAfterBreak="0">
    <w:nsid w:val="7EE45171"/>
    <w:multiLevelType w:val="hybridMultilevel"/>
    <w:tmpl w:val="096CE13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14"/>
  </w:num>
  <w:num w:numId="2">
    <w:abstractNumId w:val="31"/>
  </w:num>
  <w:num w:numId="3">
    <w:abstractNumId w:val="26"/>
  </w:num>
  <w:num w:numId="4">
    <w:abstractNumId w:val="29"/>
  </w:num>
  <w:num w:numId="5">
    <w:abstractNumId w:val="4"/>
  </w:num>
  <w:num w:numId="6">
    <w:abstractNumId w:val="38"/>
  </w:num>
  <w:num w:numId="7">
    <w:abstractNumId w:val="27"/>
  </w:num>
  <w:num w:numId="8">
    <w:abstractNumId w:val="9"/>
  </w:num>
  <w:num w:numId="9">
    <w:abstractNumId w:val="33"/>
  </w:num>
  <w:num w:numId="10">
    <w:abstractNumId w:val="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7"/>
  </w:num>
  <w:num w:numId="16">
    <w:abstractNumId w:val="19"/>
  </w:num>
  <w:num w:numId="17">
    <w:abstractNumId w:val="1"/>
  </w:num>
  <w:num w:numId="18">
    <w:abstractNumId w:val="17"/>
  </w:num>
  <w:num w:numId="19">
    <w:abstractNumId w:val="8"/>
  </w:num>
  <w:num w:numId="20">
    <w:abstractNumId w:val="20"/>
  </w:num>
  <w:num w:numId="21">
    <w:abstractNumId w:val="30"/>
  </w:num>
  <w:num w:numId="22">
    <w:abstractNumId w:val="21"/>
  </w:num>
  <w:num w:numId="23">
    <w:abstractNumId w:val="13"/>
  </w:num>
  <w:num w:numId="24">
    <w:abstractNumId w:val="5"/>
  </w:num>
  <w:num w:numId="25">
    <w:abstractNumId w:val="36"/>
  </w:num>
  <w:num w:numId="26">
    <w:abstractNumId w:val="25"/>
  </w:num>
  <w:num w:numId="27">
    <w:abstractNumId w:val="3"/>
  </w:num>
  <w:num w:numId="28">
    <w:abstractNumId w:val="11"/>
  </w:num>
  <w:num w:numId="29">
    <w:abstractNumId w:val="2"/>
  </w:num>
  <w:num w:numId="30">
    <w:abstractNumId w:val="18"/>
  </w:num>
  <w:num w:numId="31">
    <w:abstractNumId w:val="0"/>
  </w:num>
  <w:num w:numId="32">
    <w:abstractNumId w:val="10"/>
  </w:num>
  <w:num w:numId="33">
    <w:abstractNumId w:val="32"/>
  </w:num>
  <w:num w:numId="34">
    <w:abstractNumId w:val="16"/>
  </w:num>
  <w:num w:numId="35">
    <w:abstractNumId w:val="7"/>
  </w:num>
  <w:num w:numId="36">
    <w:abstractNumId w:val="24"/>
  </w:num>
  <w:num w:numId="37">
    <w:abstractNumId w:val="23"/>
  </w:num>
  <w:num w:numId="38">
    <w:abstractNumId w:val="35"/>
  </w:num>
  <w:num w:numId="3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D74"/>
    <w:rsid w:val="0004645E"/>
    <w:rsid w:val="000545E0"/>
    <w:rsid w:val="00067407"/>
    <w:rsid w:val="000827FD"/>
    <w:rsid w:val="000B3BA7"/>
    <w:rsid w:val="000D5E4F"/>
    <w:rsid w:val="000F47EB"/>
    <w:rsid w:val="00171E41"/>
    <w:rsid w:val="001F4DBC"/>
    <w:rsid w:val="001F7260"/>
    <w:rsid w:val="0024189E"/>
    <w:rsid w:val="002540C6"/>
    <w:rsid w:val="002C5679"/>
    <w:rsid w:val="002F532A"/>
    <w:rsid w:val="003448FE"/>
    <w:rsid w:val="0038143B"/>
    <w:rsid w:val="003B56B9"/>
    <w:rsid w:val="003C03A8"/>
    <w:rsid w:val="003D30F6"/>
    <w:rsid w:val="0041661A"/>
    <w:rsid w:val="00450B31"/>
    <w:rsid w:val="004774AD"/>
    <w:rsid w:val="004A0C7E"/>
    <w:rsid w:val="004B2BD5"/>
    <w:rsid w:val="00536A29"/>
    <w:rsid w:val="00544A8E"/>
    <w:rsid w:val="00555F98"/>
    <w:rsid w:val="00585797"/>
    <w:rsid w:val="005A0A5F"/>
    <w:rsid w:val="005B7B24"/>
    <w:rsid w:val="005D7DC4"/>
    <w:rsid w:val="006048A0"/>
    <w:rsid w:val="00646ED8"/>
    <w:rsid w:val="00665A88"/>
    <w:rsid w:val="00674A38"/>
    <w:rsid w:val="0068183A"/>
    <w:rsid w:val="006C00E6"/>
    <w:rsid w:val="00726B5F"/>
    <w:rsid w:val="0077298D"/>
    <w:rsid w:val="0077612C"/>
    <w:rsid w:val="007A76F1"/>
    <w:rsid w:val="00823B64"/>
    <w:rsid w:val="00850D74"/>
    <w:rsid w:val="00850F48"/>
    <w:rsid w:val="0085581F"/>
    <w:rsid w:val="0086326C"/>
    <w:rsid w:val="00893823"/>
    <w:rsid w:val="0089480D"/>
    <w:rsid w:val="008A43B4"/>
    <w:rsid w:val="008C02F5"/>
    <w:rsid w:val="00925928"/>
    <w:rsid w:val="009427B2"/>
    <w:rsid w:val="0094569E"/>
    <w:rsid w:val="00962610"/>
    <w:rsid w:val="009978BF"/>
    <w:rsid w:val="009B6272"/>
    <w:rsid w:val="009E5A5F"/>
    <w:rsid w:val="00A30810"/>
    <w:rsid w:val="00A56F54"/>
    <w:rsid w:val="00A64DF4"/>
    <w:rsid w:val="00A73C19"/>
    <w:rsid w:val="00AA78AA"/>
    <w:rsid w:val="00AC04BF"/>
    <w:rsid w:val="00AD46C1"/>
    <w:rsid w:val="00AD4F5D"/>
    <w:rsid w:val="00B20B4A"/>
    <w:rsid w:val="00B63422"/>
    <w:rsid w:val="00B84BD0"/>
    <w:rsid w:val="00B87640"/>
    <w:rsid w:val="00B92D98"/>
    <w:rsid w:val="00BB1C1A"/>
    <w:rsid w:val="00BD73DC"/>
    <w:rsid w:val="00BE3A7C"/>
    <w:rsid w:val="00BF5A46"/>
    <w:rsid w:val="00BF73C2"/>
    <w:rsid w:val="00C034DE"/>
    <w:rsid w:val="00C2530C"/>
    <w:rsid w:val="00C8229E"/>
    <w:rsid w:val="00C95B44"/>
    <w:rsid w:val="00CB51DD"/>
    <w:rsid w:val="00CC6C82"/>
    <w:rsid w:val="00D50C63"/>
    <w:rsid w:val="00DA4EFC"/>
    <w:rsid w:val="00DA7FCB"/>
    <w:rsid w:val="00DB78D0"/>
    <w:rsid w:val="00E10FCD"/>
    <w:rsid w:val="00E570A1"/>
    <w:rsid w:val="00E6729B"/>
    <w:rsid w:val="00E76957"/>
    <w:rsid w:val="00EC0123"/>
    <w:rsid w:val="00EE7814"/>
    <w:rsid w:val="00F36009"/>
    <w:rsid w:val="00F40700"/>
    <w:rsid w:val="00F51678"/>
    <w:rsid w:val="00F84586"/>
    <w:rsid w:val="00F87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5C112E"/>
  <w15:docId w15:val="{B69DBA89-F92F-4BBE-8855-502FDBC2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50D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0D74"/>
    <w:rPr>
      <w:rFonts w:ascii="Tahoma" w:hAnsi="Tahoma" w:cs="Tahoma"/>
      <w:sz w:val="16"/>
      <w:szCs w:val="16"/>
    </w:rPr>
  </w:style>
  <w:style w:type="paragraph" w:styleId="Nagwek">
    <w:name w:val="header"/>
    <w:basedOn w:val="Normalny"/>
    <w:link w:val="NagwekZnak"/>
    <w:uiPriority w:val="99"/>
    <w:unhideWhenUsed/>
    <w:rsid w:val="00A73C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C19"/>
  </w:style>
  <w:style w:type="paragraph" w:styleId="Stopka">
    <w:name w:val="footer"/>
    <w:basedOn w:val="Normalny"/>
    <w:link w:val="StopkaZnak"/>
    <w:uiPriority w:val="99"/>
    <w:unhideWhenUsed/>
    <w:rsid w:val="00A73C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C19"/>
  </w:style>
  <w:style w:type="paragraph" w:styleId="Akapitzlist">
    <w:name w:val="List Paragraph"/>
    <w:basedOn w:val="Normalny"/>
    <w:uiPriority w:val="34"/>
    <w:qFormat/>
    <w:rsid w:val="00EE7814"/>
    <w:pPr>
      <w:ind w:left="720"/>
      <w:contextualSpacing/>
    </w:pPr>
  </w:style>
  <w:style w:type="character" w:styleId="Hipercze">
    <w:name w:val="Hyperlink"/>
    <w:basedOn w:val="Domylnaczcionkaakapitu"/>
    <w:uiPriority w:val="99"/>
    <w:unhideWhenUsed/>
    <w:rsid w:val="00893823"/>
    <w:rPr>
      <w:color w:val="0000FF" w:themeColor="hyperlink"/>
      <w:u w:val="single"/>
    </w:rPr>
  </w:style>
  <w:style w:type="character" w:styleId="Odwoaniedokomentarza">
    <w:name w:val="annotation reference"/>
    <w:basedOn w:val="Domylnaczcionkaakapitu"/>
    <w:uiPriority w:val="99"/>
    <w:semiHidden/>
    <w:unhideWhenUsed/>
    <w:rsid w:val="00BE3A7C"/>
    <w:rPr>
      <w:sz w:val="16"/>
      <w:szCs w:val="16"/>
    </w:rPr>
  </w:style>
  <w:style w:type="paragraph" w:styleId="Tekstkomentarza">
    <w:name w:val="annotation text"/>
    <w:basedOn w:val="Normalny"/>
    <w:link w:val="TekstkomentarzaZnak"/>
    <w:uiPriority w:val="99"/>
    <w:semiHidden/>
    <w:unhideWhenUsed/>
    <w:rsid w:val="00BE3A7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3A7C"/>
    <w:rPr>
      <w:sz w:val="20"/>
      <w:szCs w:val="20"/>
    </w:rPr>
  </w:style>
  <w:style w:type="paragraph" w:styleId="Tematkomentarza">
    <w:name w:val="annotation subject"/>
    <w:basedOn w:val="Tekstkomentarza"/>
    <w:next w:val="Tekstkomentarza"/>
    <w:link w:val="TematkomentarzaZnak"/>
    <w:uiPriority w:val="99"/>
    <w:semiHidden/>
    <w:unhideWhenUsed/>
    <w:rsid w:val="00BE3A7C"/>
    <w:rPr>
      <w:b/>
      <w:bCs/>
    </w:rPr>
  </w:style>
  <w:style w:type="character" w:customStyle="1" w:styleId="TematkomentarzaZnak">
    <w:name w:val="Temat komentarza Znak"/>
    <w:basedOn w:val="TekstkomentarzaZnak"/>
    <w:link w:val="Tematkomentarza"/>
    <w:uiPriority w:val="99"/>
    <w:semiHidden/>
    <w:rsid w:val="00BE3A7C"/>
    <w:rPr>
      <w:b/>
      <w:bCs/>
      <w:sz w:val="20"/>
      <w:szCs w:val="20"/>
    </w:rPr>
  </w:style>
  <w:style w:type="paragraph" w:customStyle="1" w:styleId="Default">
    <w:name w:val="Default"/>
    <w:rsid w:val="0038143B"/>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C2530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C2530C"/>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uiPriority w:val="99"/>
    <w:semiHidden/>
    <w:unhideWhenUsed/>
    <w:rsid w:val="00C2530C"/>
    <w:rPr>
      <w:vertAlign w:val="superscript"/>
    </w:rPr>
  </w:style>
  <w:style w:type="paragraph" w:styleId="Tekstprzypisukocowego">
    <w:name w:val="endnote text"/>
    <w:basedOn w:val="Normalny"/>
    <w:link w:val="TekstprzypisukocowegoZnak"/>
    <w:uiPriority w:val="99"/>
    <w:semiHidden/>
    <w:unhideWhenUsed/>
    <w:rsid w:val="00CB51D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B51DD"/>
    <w:rPr>
      <w:sz w:val="20"/>
      <w:szCs w:val="20"/>
    </w:rPr>
  </w:style>
  <w:style w:type="character" w:styleId="Odwoanieprzypisukocowego">
    <w:name w:val="endnote reference"/>
    <w:basedOn w:val="Domylnaczcionkaakapitu"/>
    <w:uiPriority w:val="99"/>
    <w:semiHidden/>
    <w:unhideWhenUsed/>
    <w:rsid w:val="00CB51DD"/>
    <w:rPr>
      <w:vertAlign w:val="superscript"/>
    </w:rPr>
  </w:style>
  <w:style w:type="character" w:styleId="UyteHipercze">
    <w:name w:val="FollowedHyperlink"/>
    <w:basedOn w:val="Domylnaczcionkaakapitu"/>
    <w:uiPriority w:val="99"/>
    <w:semiHidden/>
    <w:unhideWhenUsed/>
    <w:rsid w:val="0094569E"/>
    <w:rPr>
      <w:color w:val="800080" w:themeColor="followedHyperlink"/>
      <w:u w:val="single"/>
    </w:rPr>
  </w:style>
  <w:style w:type="character" w:customStyle="1" w:styleId="Nierozpoznanawzmianka1">
    <w:name w:val="Nierozpoznana wzmianka1"/>
    <w:basedOn w:val="Domylnaczcionkaakapitu"/>
    <w:uiPriority w:val="99"/>
    <w:semiHidden/>
    <w:unhideWhenUsed/>
    <w:rsid w:val="000D5E4F"/>
    <w:rPr>
      <w:color w:val="605E5C"/>
      <w:shd w:val="clear" w:color="auto" w:fill="E1DFDD"/>
    </w:rPr>
  </w:style>
  <w:style w:type="character" w:customStyle="1" w:styleId="Teksttreci">
    <w:name w:val="Tekst treści_"/>
    <w:basedOn w:val="Domylnaczcionkaakapitu"/>
    <w:link w:val="Teksttreci0"/>
    <w:rsid w:val="00AD4F5D"/>
    <w:rPr>
      <w:rFonts w:ascii="Arial" w:eastAsia="Arial" w:hAnsi="Arial" w:cs="Arial"/>
      <w:sz w:val="19"/>
      <w:szCs w:val="19"/>
      <w:shd w:val="clear" w:color="auto" w:fill="FFFFFF"/>
    </w:rPr>
  </w:style>
  <w:style w:type="paragraph" w:customStyle="1" w:styleId="Teksttreci0">
    <w:name w:val="Tekst treści"/>
    <w:basedOn w:val="Normalny"/>
    <w:link w:val="Teksttreci"/>
    <w:rsid w:val="00AD4F5D"/>
    <w:pPr>
      <w:widowControl w:val="0"/>
      <w:shd w:val="clear" w:color="auto" w:fill="FFFFFF"/>
      <w:spacing w:after="0" w:line="240" w:lineRule="auto"/>
    </w:pPr>
    <w:rPr>
      <w:rFonts w:ascii="Arial" w:eastAsia="Arial" w:hAnsi="Arial" w:cs="Arial"/>
      <w:sz w:val="19"/>
      <w:szCs w:val="19"/>
    </w:rPr>
  </w:style>
  <w:style w:type="character" w:styleId="Nierozpoznanawzmianka">
    <w:name w:val="Unresolved Mention"/>
    <w:basedOn w:val="Domylnaczcionkaakapitu"/>
    <w:uiPriority w:val="99"/>
    <w:semiHidden/>
    <w:unhideWhenUsed/>
    <w:rsid w:val="008C02F5"/>
    <w:rPr>
      <w:color w:val="605E5C"/>
      <w:shd w:val="clear" w:color="auto" w:fill="E1DFDD"/>
    </w:rPr>
  </w:style>
  <w:style w:type="character" w:customStyle="1" w:styleId="WW8Num8z0">
    <w:name w:val="WW8Num8z0"/>
    <w:rsid w:val="005B7B24"/>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9639">
      <w:bodyDiv w:val="1"/>
      <w:marLeft w:val="0"/>
      <w:marRight w:val="0"/>
      <w:marTop w:val="0"/>
      <w:marBottom w:val="0"/>
      <w:divBdr>
        <w:top w:val="none" w:sz="0" w:space="0" w:color="auto"/>
        <w:left w:val="none" w:sz="0" w:space="0" w:color="auto"/>
        <w:bottom w:val="none" w:sz="0" w:space="0" w:color="auto"/>
        <w:right w:val="none" w:sz="0" w:space="0" w:color="auto"/>
      </w:divBdr>
    </w:div>
    <w:div w:id="221257395">
      <w:bodyDiv w:val="1"/>
      <w:marLeft w:val="0"/>
      <w:marRight w:val="0"/>
      <w:marTop w:val="0"/>
      <w:marBottom w:val="0"/>
      <w:divBdr>
        <w:top w:val="none" w:sz="0" w:space="0" w:color="auto"/>
        <w:left w:val="none" w:sz="0" w:space="0" w:color="auto"/>
        <w:bottom w:val="none" w:sz="0" w:space="0" w:color="auto"/>
        <w:right w:val="none" w:sz="0" w:space="0" w:color="auto"/>
      </w:divBdr>
    </w:div>
    <w:div w:id="1040278617">
      <w:bodyDiv w:val="1"/>
      <w:marLeft w:val="0"/>
      <w:marRight w:val="0"/>
      <w:marTop w:val="0"/>
      <w:marBottom w:val="0"/>
      <w:divBdr>
        <w:top w:val="none" w:sz="0" w:space="0" w:color="auto"/>
        <w:left w:val="none" w:sz="0" w:space="0" w:color="auto"/>
        <w:bottom w:val="none" w:sz="0" w:space="0" w:color="auto"/>
        <w:right w:val="none" w:sz="0" w:space="0" w:color="auto"/>
      </w:divBdr>
    </w:div>
    <w:div w:id="127660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nowakowski@inter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7C5F-8701-4893-B0EC-9B6DB779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2906</Words>
  <Characters>17436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Nowakowski</dc:creator>
  <cp:lastModifiedBy>Nowakowski Rafał</cp:lastModifiedBy>
  <cp:revision>17</cp:revision>
  <dcterms:created xsi:type="dcterms:W3CDTF">2022-02-28T09:31:00Z</dcterms:created>
  <dcterms:modified xsi:type="dcterms:W3CDTF">2024-08-29T09:38:00Z</dcterms:modified>
</cp:coreProperties>
</file>