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B782D2" w14:textId="77777777" w:rsidR="003A6D2F" w:rsidRPr="00EA3564" w:rsidRDefault="003A6D2F" w:rsidP="001D2729">
      <w:pPr>
        <w:spacing w:after="0" w:line="360" w:lineRule="auto"/>
        <w:jc w:val="center"/>
        <w:rPr>
          <w:rFonts w:cs="Calibri"/>
          <w:b/>
        </w:rPr>
      </w:pPr>
    </w:p>
    <w:p w14:paraId="1DEA0050" w14:textId="1A3EAA0A" w:rsidR="003A6D2F" w:rsidRPr="00EA3564" w:rsidRDefault="002215F0" w:rsidP="001D2729">
      <w:pPr>
        <w:spacing w:after="0" w:line="360" w:lineRule="auto"/>
        <w:jc w:val="center"/>
        <w:rPr>
          <w:rFonts w:cs="Calibri"/>
          <w:b/>
        </w:rPr>
      </w:pPr>
      <w:r>
        <w:rPr>
          <w:rFonts w:cs="Calibri"/>
          <w:b/>
        </w:rPr>
        <w:t>INSTRUKCJA DLA</w:t>
      </w:r>
    </w:p>
    <w:p w14:paraId="7871B598" w14:textId="411372BD" w:rsidR="000261B5" w:rsidRPr="00EA3564" w:rsidRDefault="000261B5" w:rsidP="008872E2">
      <w:pPr>
        <w:spacing w:after="0" w:line="360" w:lineRule="auto"/>
        <w:jc w:val="center"/>
        <w:rPr>
          <w:rFonts w:cs="Calibri"/>
          <w:b/>
        </w:rPr>
      </w:pPr>
      <w:r w:rsidRPr="00EA3564">
        <w:rPr>
          <w:rFonts w:cs="Calibri"/>
          <w:b/>
        </w:rPr>
        <w:t>Oświadczeni</w:t>
      </w:r>
      <w:r w:rsidR="002215F0">
        <w:rPr>
          <w:rFonts w:cs="Calibri"/>
          <w:b/>
        </w:rPr>
        <w:t>a</w:t>
      </w:r>
      <w:r w:rsidRPr="00EA3564">
        <w:rPr>
          <w:rFonts w:cs="Calibri"/>
          <w:b/>
        </w:rPr>
        <w:t xml:space="preserve"> </w:t>
      </w:r>
      <w:r w:rsidR="00B15CAD" w:rsidRPr="00EA3564">
        <w:rPr>
          <w:rFonts w:cs="Calibri"/>
          <w:b/>
        </w:rPr>
        <w:t>dotyczące</w:t>
      </w:r>
      <w:r w:rsidR="002215F0">
        <w:rPr>
          <w:rFonts w:cs="Calibri"/>
          <w:b/>
        </w:rPr>
        <w:t>go</w:t>
      </w:r>
      <w:r w:rsidR="00B15CAD" w:rsidRPr="00EA3564">
        <w:rPr>
          <w:rFonts w:cs="Calibri"/>
          <w:b/>
        </w:rPr>
        <w:t xml:space="preserve"> </w:t>
      </w:r>
      <w:r w:rsidR="00FB5F5A" w:rsidRPr="00EA3564">
        <w:rPr>
          <w:rFonts w:cs="Calibri"/>
          <w:b/>
        </w:rPr>
        <w:t>kryterium oceny odnoszącego się do „Z</w:t>
      </w:r>
      <w:r w:rsidR="00303B0D" w:rsidRPr="00EA3564">
        <w:rPr>
          <w:rFonts w:cs="Calibri"/>
          <w:b/>
        </w:rPr>
        <w:t>ielonych zamówień”</w:t>
      </w:r>
    </w:p>
    <w:p w14:paraId="24703A53" w14:textId="438A7D4E" w:rsidR="000261B5" w:rsidRPr="00EA3564" w:rsidRDefault="005B492A" w:rsidP="008872E2">
      <w:pPr>
        <w:pStyle w:val="Akapitzlist"/>
        <w:spacing w:after="0" w:line="360" w:lineRule="auto"/>
        <w:ind w:left="0"/>
        <w:jc w:val="center"/>
        <w:rPr>
          <w:rFonts w:cs="Calibri"/>
          <w:b/>
          <w:i/>
          <w:iCs/>
        </w:rPr>
      </w:pPr>
      <w:r w:rsidRPr="00EA3564">
        <w:rPr>
          <w:rFonts w:cs="Calibri"/>
          <w:b/>
          <w:i/>
          <w:iCs/>
        </w:rPr>
        <w:t>Kryterium „fakultatywne”</w:t>
      </w:r>
      <w:r w:rsidR="00CD3E08" w:rsidRPr="00EA3564">
        <w:rPr>
          <w:rStyle w:val="Odwoanieprzypisudolnego"/>
          <w:rFonts w:cs="Calibri"/>
          <w:b/>
          <w:i/>
          <w:iCs/>
        </w:rPr>
        <w:footnoteReference w:id="1"/>
      </w:r>
    </w:p>
    <w:p w14:paraId="7732A5D0" w14:textId="77777777" w:rsidR="008810F4" w:rsidRPr="00EA3564" w:rsidRDefault="008810F4" w:rsidP="008872E2">
      <w:pPr>
        <w:pStyle w:val="Akapitzlist"/>
        <w:spacing w:after="0" w:line="360" w:lineRule="auto"/>
        <w:ind w:left="0"/>
        <w:rPr>
          <w:rFonts w:cs="Calibri"/>
          <w:b/>
        </w:rPr>
      </w:pPr>
    </w:p>
    <w:p w14:paraId="260E58DC" w14:textId="05CE252D" w:rsidR="007C3A50" w:rsidRPr="00EA3564" w:rsidRDefault="004118D9" w:rsidP="004118D9">
      <w:pPr>
        <w:pStyle w:val="Akapitzlist"/>
        <w:spacing w:after="0" w:line="360" w:lineRule="auto"/>
        <w:ind w:left="0"/>
        <w:jc w:val="center"/>
        <w:rPr>
          <w:rFonts w:cs="Calibri"/>
          <w:b/>
        </w:rPr>
      </w:pPr>
      <w:r>
        <w:rPr>
          <w:rFonts w:cs="Calibri"/>
          <w:b/>
        </w:rPr>
        <w:t xml:space="preserve">Dostawa i montaż </w:t>
      </w:r>
      <w:r w:rsidRPr="004118D9">
        <w:rPr>
          <w:rFonts w:cs="Calibri"/>
          <w:b/>
        </w:rPr>
        <w:t xml:space="preserve">systemu </w:t>
      </w:r>
      <w:r w:rsidR="00EE13CA" w:rsidRPr="00EE13CA">
        <w:rPr>
          <w:rFonts w:cs="Calibri"/>
          <w:b/>
        </w:rPr>
        <w:t>osłon tunelowych nad boksy magazynowe</w:t>
      </w:r>
    </w:p>
    <w:p w14:paraId="29DB8E89" w14:textId="77777777" w:rsidR="008810F4" w:rsidRPr="00EA3564" w:rsidRDefault="008810F4" w:rsidP="008872E2">
      <w:pPr>
        <w:spacing w:after="0" w:line="360" w:lineRule="auto"/>
        <w:jc w:val="center"/>
        <w:rPr>
          <w:rFonts w:cs="Calibri"/>
          <w:b/>
          <w:bCs/>
          <w:u w:val="single"/>
        </w:rPr>
      </w:pPr>
      <w:r w:rsidRPr="00EA3564">
        <w:rPr>
          <w:rFonts w:cs="Calibri"/>
          <w:b/>
          <w:bCs/>
          <w:u w:val="single"/>
        </w:rPr>
        <w:t>Uzasadnienie Kryterium:</w:t>
      </w:r>
    </w:p>
    <w:p w14:paraId="111EA3AA" w14:textId="77777777" w:rsidR="00E20D76" w:rsidRPr="00EA3564" w:rsidRDefault="00E20D76" w:rsidP="008872E2">
      <w:pPr>
        <w:spacing w:after="0" w:line="360" w:lineRule="auto"/>
        <w:jc w:val="center"/>
        <w:rPr>
          <w:rFonts w:cs="Calibri"/>
          <w:b/>
          <w:bCs/>
          <w:u w:val="single"/>
        </w:rPr>
      </w:pPr>
    </w:p>
    <w:p w14:paraId="01B4C759" w14:textId="77777777" w:rsidR="00BB4E42" w:rsidRPr="00EA3564" w:rsidRDefault="00E20D76" w:rsidP="008872E2">
      <w:pPr>
        <w:spacing w:after="0" w:line="360" w:lineRule="auto"/>
        <w:jc w:val="both"/>
        <w:rPr>
          <w:rFonts w:cs="Calibri"/>
        </w:rPr>
      </w:pPr>
      <w:r w:rsidRPr="00EA3564">
        <w:rPr>
          <w:rFonts w:cs="Calibri"/>
        </w:rPr>
        <w:t>Zgodnie z zapisami umowy o dofinansowanie</w:t>
      </w:r>
      <w:r w:rsidRPr="00EA3564">
        <w:rPr>
          <w:rFonts w:cs="Calibri"/>
        </w:rPr>
        <w:tab/>
        <w:t>Beneficjent zobowiązuje się do zakupu infrastruktury zgodnie z kryteriami zielonych zamówień publicznych, w tym z uwzględnieniem na etapie zakupu lub procedury udzielenia zamówienia parametrów związanych ze zużyciem energii</w:t>
      </w:r>
      <w:r w:rsidR="007B4C79" w:rsidRPr="00EA3564">
        <w:rPr>
          <w:rFonts w:cs="Calibri"/>
        </w:rPr>
        <w:t xml:space="preserve">. </w:t>
      </w:r>
    </w:p>
    <w:p w14:paraId="01C71432" w14:textId="50E5AC7A" w:rsidR="001D2729" w:rsidRPr="00EA3564" w:rsidRDefault="00613AD5" w:rsidP="008872E2">
      <w:pPr>
        <w:spacing w:after="0" w:line="360" w:lineRule="auto"/>
        <w:jc w:val="both"/>
        <w:rPr>
          <w:rFonts w:cs="Calibri"/>
        </w:rPr>
      </w:pPr>
      <w:r w:rsidRPr="00EA3564">
        <w:rPr>
          <w:rFonts w:cs="Calibri"/>
        </w:rPr>
        <w:t xml:space="preserve">W ramach projektu finansowanego z funduszy Unii Europejskiej, włączenie kryterium "zielonych zamówień" do procesu zakupu </w:t>
      </w:r>
      <w:r w:rsidR="00D20D3E" w:rsidRPr="00D20D3E">
        <w:rPr>
          <w:rFonts w:cs="Calibri"/>
        </w:rPr>
        <w:t xml:space="preserve">systemu </w:t>
      </w:r>
      <w:r w:rsidR="00B3426C" w:rsidRPr="00B3426C">
        <w:rPr>
          <w:rFonts w:cs="Calibri"/>
        </w:rPr>
        <w:t xml:space="preserve">osłon tunelowych nad boksy magazynowe </w:t>
      </w:r>
      <w:r w:rsidRPr="00EA3564">
        <w:rPr>
          <w:rFonts w:cs="Calibri"/>
        </w:rPr>
        <w:t xml:space="preserve">stanowi strategiczną decyzję zgodną z założeniami i celami UE dotyczącymi promowania zrównoważonego rozwoju i ochrony środowiska. Takie podejście nie tylko jest spójne z zasadami Europejskiego Zielonego Ładu, ale także zapewnia efektywne wykorzystanie dotacji publicznych. Poprzez promowanie innowacji technologicznych i wybór </w:t>
      </w:r>
      <w:r w:rsidR="00015471" w:rsidRPr="00015471">
        <w:rPr>
          <w:rFonts w:cs="Calibri"/>
        </w:rPr>
        <w:t xml:space="preserve">systemu </w:t>
      </w:r>
      <w:r w:rsidR="003061A4" w:rsidRPr="003061A4">
        <w:rPr>
          <w:rFonts w:cs="Calibri"/>
        </w:rPr>
        <w:t xml:space="preserve">osłon tunelowych nad boksy magazynowe </w:t>
      </w:r>
      <w:r w:rsidRPr="00EA3564">
        <w:rPr>
          <w:rFonts w:cs="Calibri"/>
        </w:rPr>
        <w:t>spełniając</w:t>
      </w:r>
      <w:r w:rsidR="00015471">
        <w:rPr>
          <w:rFonts w:cs="Calibri"/>
        </w:rPr>
        <w:t>ego</w:t>
      </w:r>
      <w:r w:rsidRPr="00EA3564">
        <w:rPr>
          <w:rFonts w:cs="Calibri"/>
        </w:rPr>
        <w:t xml:space="preserve"> kryteria ekologiczne, projekt przyczynia się do rozwoju zrównoważonego przemysłu energetycznego. Długoterminowe korzyści ekonomiczne, takie jak oszczędności kosztów eksploatacji i zwiększona efektywność energetyczna, są kluczowe dla projektu. Implementacja zielonych kryteriów wzmacnia również wizerunek firmy jako przedsiębiorstwa odpowiedzialnego i nowoczesnego, co jest istotne dla długoterminowego sukcesu i konkurencyjności na rynku. Dodatkowo, zastosowanie tych kryteriów jest zgodne z obowiązującymi przepisami środowiskowymi i standardami. Zatem, włączenie kryterium "zielonych zamówień" do procesu zakupu jest świadomą decyzją, która wspiera cele ekologiczne, ekonomiczne i społeczne, będąc jednocześnie zgodną z oczekiwaniami i wymogami funduszy unijnych</w:t>
      </w:r>
    </w:p>
    <w:p w14:paraId="1C383375" w14:textId="77777777" w:rsidR="008810F4" w:rsidRPr="00EA3564" w:rsidRDefault="008810F4" w:rsidP="008872E2">
      <w:pPr>
        <w:pStyle w:val="Akapitzlist"/>
        <w:spacing w:after="0" w:line="360" w:lineRule="auto"/>
        <w:ind w:left="0"/>
        <w:jc w:val="center"/>
        <w:rPr>
          <w:rFonts w:cs="Calibri"/>
          <w:b/>
        </w:rPr>
      </w:pPr>
    </w:p>
    <w:p w14:paraId="23EDB1E9" w14:textId="77777777" w:rsidR="008810F4" w:rsidRDefault="008810F4" w:rsidP="008872E2">
      <w:pPr>
        <w:pStyle w:val="Akapitzlist"/>
        <w:spacing w:after="0" w:line="360" w:lineRule="auto"/>
        <w:ind w:left="0"/>
        <w:jc w:val="center"/>
        <w:rPr>
          <w:rFonts w:cs="Calibri"/>
          <w:b/>
        </w:rPr>
      </w:pPr>
    </w:p>
    <w:p w14:paraId="56E9E85B" w14:textId="77777777" w:rsidR="008872E2" w:rsidRDefault="008872E2" w:rsidP="008872E2">
      <w:pPr>
        <w:pStyle w:val="Akapitzlist"/>
        <w:spacing w:after="0" w:line="360" w:lineRule="auto"/>
        <w:ind w:left="0"/>
        <w:jc w:val="center"/>
        <w:rPr>
          <w:rFonts w:cs="Calibri"/>
          <w:b/>
        </w:rPr>
      </w:pPr>
    </w:p>
    <w:p w14:paraId="6C166FD5" w14:textId="77777777" w:rsidR="008872E2" w:rsidRDefault="008872E2" w:rsidP="008872E2">
      <w:pPr>
        <w:pStyle w:val="Akapitzlist"/>
        <w:spacing w:after="0" w:line="360" w:lineRule="auto"/>
        <w:ind w:left="0"/>
        <w:jc w:val="center"/>
        <w:rPr>
          <w:rFonts w:cs="Calibri"/>
          <w:b/>
        </w:rPr>
      </w:pPr>
    </w:p>
    <w:p w14:paraId="5FBD2508" w14:textId="77777777" w:rsidR="008A1781" w:rsidRPr="00EA3564" w:rsidRDefault="008A1781" w:rsidP="008872E2">
      <w:pPr>
        <w:pStyle w:val="Akapitzlist"/>
        <w:spacing w:after="0" w:line="360" w:lineRule="auto"/>
        <w:ind w:left="0"/>
        <w:jc w:val="center"/>
        <w:rPr>
          <w:rFonts w:cs="Calibri"/>
          <w:b/>
        </w:rPr>
      </w:pPr>
    </w:p>
    <w:p w14:paraId="3728C98B" w14:textId="77777777" w:rsidR="00393B7B" w:rsidRPr="00EA3564" w:rsidRDefault="00393B7B" w:rsidP="008872E2">
      <w:pPr>
        <w:spacing w:after="0" w:line="360" w:lineRule="auto"/>
        <w:jc w:val="center"/>
        <w:rPr>
          <w:rFonts w:cs="Calibri"/>
          <w:b/>
          <w:bCs/>
          <w:u w:val="single"/>
        </w:rPr>
      </w:pPr>
      <w:r w:rsidRPr="00EA3564">
        <w:rPr>
          <w:rFonts w:cs="Calibri"/>
          <w:b/>
          <w:bCs/>
          <w:u w:val="single"/>
        </w:rPr>
        <w:t>Opis Kryterium:</w:t>
      </w:r>
    </w:p>
    <w:p w14:paraId="49FC3FAA" w14:textId="77777777" w:rsidR="008810F4" w:rsidRPr="00EA3564" w:rsidRDefault="008810F4" w:rsidP="008872E2">
      <w:pPr>
        <w:pStyle w:val="Akapitzlist"/>
        <w:spacing w:after="0" w:line="360" w:lineRule="auto"/>
        <w:ind w:left="0"/>
        <w:rPr>
          <w:rFonts w:cs="Calibri"/>
          <w:b/>
        </w:rPr>
      </w:pPr>
    </w:p>
    <w:p w14:paraId="6CE73F45" w14:textId="4349F37D" w:rsidR="00C53942" w:rsidRPr="00EA3564" w:rsidRDefault="00C53942" w:rsidP="008872E2">
      <w:pPr>
        <w:autoSpaceDE w:val="0"/>
        <w:autoSpaceDN w:val="0"/>
        <w:adjustRightInd w:val="0"/>
        <w:spacing w:after="0" w:line="360" w:lineRule="auto"/>
        <w:jc w:val="both"/>
        <w:rPr>
          <w:rFonts w:cs="Calibri"/>
        </w:rPr>
      </w:pPr>
      <w:r w:rsidRPr="00EA3564">
        <w:rPr>
          <w:rFonts w:cs="Calibri"/>
        </w:rPr>
        <w:t xml:space="preserve">Zamówienie uwzględnia zasady "zielonych zamówień", preferując dostawców </w:t>
      </w:r>
      <w:r w:rsidR="00B701A5" w:rsidRPr="00B701A5">
        <w:rPr>
          <w:rFonts w:cs="Calibri"/>
        </w:rPr>
        <w:t xml:space="preserve">systemu </w:t>
      </w:r>
      <w:r w:rsidR="003061A4" w:rsidRPr="003061A4">
        <w:rPr>
          <w:rFonts w:cs="Calibri"/>
        </w:rPr>
        <w:t>osłon tunelowych nad boksy magazynowe</w:t>
      </w:r>
      <w:r w:rsidR="00B701A5">
        <w:rPr>
          <w:rFonts w:cs="Calibri"/>
        </w:rPr>
        <w:t xml:space="preserve"> </w:t>
      </w:r>
      <w:r w:rsidRPr="00EA3564">
        <w:rPr>
          <w:rFonts w:cs="Calibri"/>
        </w:rPr>
        <w:t>działających zgodnie z kryteriami mającymi na celu maksymalizację efektywności, bezpieczeństwa, wydajności i kompatybilności technicznej sprzętu co bezpośrednio i pośrednio ograniczy negatywny wpływ na środowisko naturalne. Punktacja będzie przyznawana na podstawie następujących kategorii:</w:t>
      </w:r>
    </w:p>
    <w:p w14:paraId="7E7329C8" w14:textId="77777777" w:rsidR="00C53942" w:rsidRPr="00EA3564" w:rsidRDefault="00C53942" w:rsidP="008872E2">
      <w:pPr>
        <w:autoSpaceDE w:val="0"/>
        <w:autoSpaceDN w:val="0"/>
        <w:adjustRightInd w:val="0"/>
        <w:spacing w:after="0" w:line="360" w:lineRule="auto"/>
        <w:jc w:val="both"/>
        <w:rPr>
          <w:rFonts w:cs="Calibri"/>
        </w:rPr>
      </w:pPr>
    </w:p>
    <w:p w14:paraId="2F86A41A" w14:textId="754788C6" w:rsidR="00C53942" w:rsidRPr="00EA3564" w:rsidRDefault="00C53942" w:rsidP="0077217B">
      <w:pPr>
        <w:pStyle w:val="Akapitzlist"/>
        <w:numPr>
          <w:ilvl w:val="0"/>
          <w:numId w:val="9"/>
        </w:numPr>
        <w:autoSpaceDE w:val="0"/>
        <w:autoSpaceDN w:val="0"/>
        <w:adjustRightInd w:val="0"/>
        <w:spacing w:after="0" w:line="360" w:lineRule="auto"/>
        <w:ind w:left="0" w:hanging="11"/>
        <w:jc w:val="both"/>
        <w:rPr>
          <w:rFonts w:cs="Calibri"/>
        </w:rPr>
      </w:pPr>
      <w:r w:rsidRPr="00EA3564">
        <w:rPr>
          <w:rFonts w:cs="Calibri"/>
          <w:b/>
          <w:bCs/>
        </w:rPr>
        <w:t xml:space="preserve">Certyfikaty </w:t>
      </w:r>
      <w:r w:rsidR="00AB09EC">
        <w:rPr>
          <w:rFonts w:cs="Calibri"/>
          <w:b/>
          <w:bCs/>
        </w:rPr>
        <w:t>i normy</w:t>
      </w:r>
      <w:r w:rsidRPr="00EA3564">
        <w:rPr>
          <w:rFonts w:cs="Calibri"/>
          <w:b/>
          <w:bCs/>
        </w:rPr>
        <w:t xml:space="preserve"> (</w:t>
      </w:r>
      <w:r w:rsidR="008372FC">
        <w:rPr>
          <w:rFonts w:cs="Calibri"/>
          <w:b/>
          <w:bCs/>
        </w:rPr>
        <w:t>5</w:t>
      </w:r>
      <w:r w:rsidRPr="00EA3564">
        <w:rPr>
          <w:rFonts w:cs="Calibri"/>
          <w:b/>
          <w:bCs/>
        </w:rPr>
        <w:t xml:space="preserve"> pkt):</w:t>
      </w:r>
      <w:r w:rsidRPr="00EA3564">
        <w:rPr>
          <w:rFonts w:cs="Calibri"/>
        </w:rPr>
        <w:t xml:space="preserve"> Preferencja dla </w:t>
      </w:r>
      <w:r w:rsidR="002C7267">
        <w:rPr>
          <w:rFonts w:cs="Calibri"/>
        </w:rPr>
        <w:t>syste</w:t>
      </w:r>
      <w:r w:rsidR="009D1913">
        <w:rPr>
          <w:rFonts w:cs="Calibri"/>
        </w:rPr>
        <w:t xml:space="preserve">mów </w:t>
      </w:r>
      <w:r w:rsidR="009D1913" w:rsidRPr="009D1913">
        <w:rPr>
          <w:rFonts w:cs="Calibri"/>
        </w:rPr>
        <w:t>przenośników taśmowych</w:t>
      </w:r>
      <w:r w:rsidR="009D1913">
        <w:rPr>
          <w:rFonts w:cs="Calibri"/>
        </w:rPr>
        <w:t xml:space="preserve"> wykonanych z </w:t>
      </w:r>
      <w:r w:rsidR="002851AC">
        <w:rPr>
          <w:rFonts w:cs="Calibri"/>
        </w:rPr>
        <w:t xml:space="preserve">certyfikowanych </w:t>
      </w:r>
      <w:r w:rsidR="009D1913">
        <w:rPr>
          <w:rFonts w:cs="Calibri"/>
        </w:rPr>
        <w:t>elementów</w:t>
      </w:r>
      <w:r w:rsidR="002851AC">
        <w:rPr>
          <w:rFonts w:cs="Calibri"/>
        </w:rPr>
        <w:t xml:space="preserve"> </w:t>
      </w:r>
      <w:r w:rsidR="00A84D43" w:rsidRPr="00EA3564">
        <w:rPr>
          <w:rFonts w:cs="Calibri"/>
        </w:rPr>
        <w:t>potwierdzaj</w:t>
      </w:r>
      <w:r w:rsidR="00A84D43">
        <w:rPr>
          <w:rFonts w:cs="Calibri"/>
        </w:rPr>
        <w:t>ących</w:t>
      </w:r>
      <w:r w:rsidRPr="00EA3564">
        <w:rPr>
          <w:rFonts w:cs="Calibri"/>
        </w:rPr>
        <w:t xml:space="preserve"> zgodność z określonymi standardami.  </w:t>
      </w:r>
      <w:r w:rsidR="00A84D43">
        <w:rPr>
          <w:rFonts w:cs="Calibri"/>
        </w:rPr>
        <w:t>P</w:t>
      </w:r>
      <w:r w:rsidRPr="00EA3564">
        <w:rPr>
          <w:rFonts w:cs="Calibri"/>
        </w:rPr>
        <w:t>unkt</w:t>
      </w:r>
      <w:r w:rsidR="00A84D43">
        <w:rPr>
          <w:rFonts w:cs="Calibri"/>
        </w:rPr>
        <w:t>y</w:t>
      </w:r>
      <w:r w:rsidRPr="00EA3564">
        <w:rPr>
          <w:rFonts w:cs="Calibri"/>
        </w:rPr>
        <w:t xml:space="preserve"> </w:t>
      </w:r>
      <w:r w:rsidR="006E6FF8" w:rsidRPr="00EA3564">
        <w:rPr>
          <w:rFonts w:cs="Calibri"/>
        </w:rPr>
        <w:t>zostan</w:t>
      </w:r>
      <w:r w:rsidR="00D11A64">
        <w:rPr>
          <w:rFonts w:cs="Calibri"/>
        </w:rPr>
        <w:t>ą</w:t>
      </w:r>
      <w:r w:rsidRPr="00EA3564">
        <w:rPr>
          <w:rFonts w:cs="Calibri"/>
        </w:rPr>
        <w:t xml:space="preserve"> przyznan</w:t>
      </w:r>
      <w:r w:rsidR="00D11A64">
        <w:rPr>
          <w:rFonts w:cs="Calibri"/>
        </w:rPr>
        <w:t>e</w:t>
      </w:r>
      <w:r w:rsidRPr="00EA3564">
        <w:rPr>
          <w:rFonts w:cs="Calibri"/>
        </w:rPr>
        <w:t xml:space="preserve"> dla Oferenta, który potwierdzi, że planowan</w:t>
      </w:r>
      <w:r w:rsidR="002D0E1C">
        <w:rPr>
          <w:rFonts w:cs="Calibri"/>
        </w:rPr>
        <w:t>y</w:t>
      </w:r>
      <w:r w:rsidRPr="00EA3564">
        <w:rPr>
          <w:rFonts w:cs="Calibri"/>
        </w:rPr>
        <w:t xml:space="preserve"> do dostarczenia </w:t>
      </w:r>
      <w:r w:rsidR="002D0E1C">
        <w:rPr>
          <w:rFonts w:cs="Calibri"/>
        </w:rPr>
        <w:t xml:space="preserve">system </w:t>
      </w:r>
      <w:r w:rsidR="00D87928">
        <w:rPr>
          <w:rFonts w:cs="Calibri"/>
        </w:rPr>
        <w:t xml:space="preserve">będzie wykonany z elementów </w:t>
      </w:r>
      <w:r w:rsidR="000C6827" w:rsidRPr="00EA3564">
        <w:rPr>
          <w:rFonts w:cs="Calibri"/>
        </w:rPr>
        <w:t>posiada</w:t>
      </w:r>
      <w:r w:rsidR="000C6827">
        <w:rPr>
          <w:rFonts w:cs="Calibri"/>
        </w:rPr>
        <w:t>jących</w:t>
      </w:r>
      <w:r w:rsidRPr="00EA3564">
        <w:rPr>
          <w:rFonts w:cs="Calibri"/>
        </w:rPr>
        <w:t xml:space="preserve"> certyfikaty wydane przez jednostki notyfikujące, potwierdzające zgodność </w:t>
      </w:r>
      <w:r w:rsidR="002C7762">
        <w:rPr>
          <w:rFonts w:cs="Calibri"/>
        </w:rPr>
        <w:t xml:space="preserve">zastosowanych elementów </w:t>
      </w:r>
      <w:r w:rsidRPr="00EA3564">
        <w:rPr>
          <w:rFonts w:cs="Calibri"/>
        </w:rPr>
        <w:t>z:</w:t>
      </w:r>
    </w:p>
    <w:p w14:paraId="113DB597" w14:textId="794BBF0C" w:rsidR="00D11A64" w:rsidRPr="00A87926" w:rsidRDefault="00D11A64" w:rsidP="00A87926">
      <w:pPr>
        <w:pStyle w:val="Akapitzlist"/>
        <w:autoSpaceDE w:val="0"/>
        <w:autoSpaceDN w:val="0"/>
        <w:adjustRightInd w:val="0"/>
        <w:spacing w:after="0" w:line="360" w:lineRule="auto"/>
        <w:ind w:left="0"/>
        <w:rPr>
          <w:rFonts w:cs="Calibri"/>
        </w:rPr>
      </w:pPr>
      <w:r w:rsidRPr="00A87926">
        <w:rPr>
          <w:rFonts w:cs="Calibri"/>
        </w:rPr>
        <w:t xml:space="preserve">- </w:t>
      </w:r>
      <w:r w:rsidR="001C5DB2" w:rsidRPr="00A87926">
        <w:rPr>
          <w:rFonts w:cs="Calibri"/>
          <w:b/>
          <w:bCs/>
        </w:rPr>
        <w:t>Normą PN-EN 1993-1-1</w:t>
      </w:r>
      <w:r w:rsidR="00A87926" w:rsidRPr="00A87926">
        <w:rPr>
          <w:rFonts w:cs="Calibri"/>
          <w:b/>
          <w:bCs/>
        </w:rPr>
        <w:t xml:space="preserve">, </w:t>
      </w:r>
      <w:r w:rsidR="00A87926" w:rsidRPr="00A87926">
        <w:rPr>
          <w:rFonts w:cs="Calibri"/>
        </w:rPr>
        <w:t>która</w:t>
      </w:r>
      <w:r w:rsidR="001C5DB2" w:rsidRPr="00A87926">
        <w:rPr>
          <w:rFonts w:cs="Calibri"/>
          <w:b/>
          <w:bCs/>
        </w:rPr>
        <w:t xml:space="preserve"> </w:t>
      </w:r>
      <w:r w:rsidR="001C5DB2" w:rsidRPr="00A87926">
        <w:rPr>
          <w:rFonts w:cs="Calibri"/>
        </w:rPr>
        <w:t>jest częścią europejskiego standardu Eurokod 3, który dotyczy projektowania konstrukcji stalowych</w:t>
      </w:r>
      <w:r w:rsidR="001C5DB2" w:rsidRPr="00A87926">
        <w:rPr>
          <w:rFonts w:cs="Calibri"/>
          <w:b/>
          <w:bCs/>
        </w:rPr>
        <w:t xml:space="preserve"> </w:t>
      </w:r>
      <w:r w:rsidR="00E66D3A" w:rsidRPr="00A87926">
        <w:rPr>
          <w:rFonts w:cs="Calibri"/>
          <w:b/>
          <w:bCs/>
        </w:rPr>
        <w:t xml:space="preserve">(2,5 punktów za wykazanie spełnienia </w:t>
      </w:r>
      <w:r w:rsidR="008372FC" w:rsidRPr="00A87926">
        <w:rPr>
          <w:rFonts w:cs="Calibri"/>
          <w:b/>
          <w:bCs/>
        </w:rPr>
        <w:t xml:space="preserve">normy); </w:t>
      </w:r>
    </w:p>
    <w:p w14:paraId="4F522D02" w14:textId="63F85492" w:rsidR="009C3413" w:rsidRPr="00A87926" w:rsidRDefault="009C3413" w:rsidP="00A87926">
      <w:pPr>
        <w:pStyle w:val="Akapitzlist"/>
        <w:autoSpaceDE w:val="0"/>
        <w:autoSpaceDN w:val="0"/>
        <w:adjustRightInd w:val="0"/>
        <w:spacing w:after="0" w:line="360" w:lineRule="auto"/>
        <w:ind w:left="0"/>
        <w:jc w:val="both"/>
        <w:rPr>
          <w:rFonts w:cs="Calibri"/>
        </w:rPr>
      </w:pPr>
      <w:r w:rsidRPr="00A87926">
        <w:rPr>
          <w:rFonts w:cs="Calibri"/>
        </w:rPr>
        <w:t xml:space="preserve">- </w:t>
      </w:r>
      <w:r w:rsidR="0085148E" w:rsidRPr="00A87926">
        <w:rPr>
          <w:rFonts w:cs="Calibri"/>
        </w:rPr>
        <w:t xml:space="preserve"> </w:t>
      </w:r>
      <w:r w:rsidR="00A87926" w:rsidRPr="00A87926">
        <w:rPr>
          <w:rFonts w:cs="Calibri"/>
          <w:b/>
          <w:bCs/>
        </w:rPr>
        <w:t>Normą PN-EN 1991-1-4</w:t>
      </w:r>
      <w:r w:rsidR="00A87926" w:rsidRPr="00A87926">
        <w:rPr>
          <w:rFonts w:cs="Calibri"/>
        </w:rPr>
        <w:t>, dotyczącą obciążeń wiatrem na konstrukcje</w:t>
      </w:r>
      <w:r w:rsidR="00A87926" w:rsidRPr="00A87926">
        <w:rPr>
          <w:rFonts w:cs="Calibri"/>
          <w:b/>
          <w:bCs/>
        </w:rPr>
        <w:t xml:space="preserve"> </w:t>
      </w:r>
      <w:r w:rsidR="008372FC" w:rsidRPr="00A87926">
        <w:rPr>
          <w:rFonts w:cs="Calibri"/>
          <w:b/>
          <w:bCs/>
        </w:rPr>
        <w:t>(2,5 punktów za wykazanie spełnienia normy);</w:t>
      </w:r>
    </w:p>
    <w:p w14:paraId="6BCF9D02" w14:textId="77777777" w:rsidR="009C3413" w:rsidRDefault="009C3413" w:rsidP="008872E2">
      <w:pPr>
        <w:pStyle w:val="Akapitzlist"/>
        <w:autoSpaceDE w:val="0"/>
        <w:autoSpaceDN w:val="0"/>
        <w:adjustRightInd w:val="0"/>
        <w:spacing w:after="0" w:line="360" w:lineRule="auto"/>
        <w:ind w:left="360"/>
        <w:jc w:val="both"/>
        <w:rPr>
          <w:rFonts w:cs="Calibri"/>
        </w:rPr>
      </w:pPr>
    </w:p>
    <w:p w14:paraId="38D17809" w14:textId="46E9838D" w:rsidR="00566A28" w:rsidRPr="00EA3564" w:rsidRDefault="000C5D88" w:rsidP="00D7228B">
      <w:pPr>
        <w:pStyle w:val="Akapitzlist"/>
        <w:autoSpaceDE w:val="0"/>
        <w:autoSpaceDN w:val="0"/>
        <w:adjustRightInd w:val="0"/>
        <w:spacing w:after="0" w:line="360" w:lineRule="auto"/>
        <w:ind w:left="0"/>
        <w:jc w:val="both"/>
        <w:rPr>
          <w:rFonts w:cs="Calibri"/>
        </w:rPr>
      </w:pPr>
      <w:r>
        <w:rPr>
          <w:rFonts w:cs="Calibri"/>
        </w:rPr>
        <w:t xml:space="preserve">W ramach kryterium punkty będą przyznawane według metodologii: </w:t>
      </w:r>
      <w:r w:rsidR="00A11D52">
        <w:rPr>
          <w:rFonts w:cs="Calibri"/>
        </w:rPr>
        <w:t>2</w:t>
      </w:r>
      <w:r w:rsidR="00B2422D">
        <w:rPr>
          <w:rFonts w:cs="Calibri"/>
        </w:rPr>
        <w:t>,5</w:t>
      </w:r>
      <w:r>
        <w:rPr>
          <w:rFonts w:cs="Calibri"/>
        </w:rPr>
        <w:t xml:space="preserve"> </w:t>
      </w:r>
      <w:r w:rsidR="002E0866">
        <w:rPr>
          <w:rFonts w:cs="Calibri"/>
        </w:rPr>
        <w:t>punktu</w:t>
      </w:r>
      <w:r>
        <w:rPr>
          <w:rFonts w:cs="Calibri"/>
        </w:rPr>
        <w:t xml:space="preserve"> za </w:t>
      </w:r>
      <w:r w:rsidR="00613AFC">
        <w:rPr>
          <w:rFonts w:cs="Calibri"/>
        </w:rPr>
        <w:t xml:space="preserve">potwierdzenie spełnienia zgodności z wymienionymi normami przy </w:t>
      </w:r>
      <w:r w:rsidR="006E6FF8">
        <w:rPr>
          <w:rFonts w:cs="Calibri"/>
        </w:rPr>
        <w:t>założeniu,</w:t>
      </w:r>
      <w:r w:rsidR="00613AFC">
        <w:rPr>
          <w:rFonts w:cs="Calibri"/>
        </w:rPr>
        <w:t xml:space="preserve"> </w:t>
      </w:r>
      <w:r w:rsidR="00A11D52">
        <w:rPr>
          <w:rFonts w:cs="Calibri"/>
        </w:rPr>
        <w:t>ż</w:t>
      </w:r>
      <w:r w:rsidR="00613AFC">
        <w:rPr>
          <w:rFonts w:cs="Calibri"/>
        </w:rPr>
        <w:t xml:space="preserve">e maksymalna ilość punktów możliwa do uzyskania w ramach kryterium to </w:t>
      </w:r>
      <w:r w:rsidR="002E6219">
        <w:rPr>
          <w:rFonts w:cs="Calibri"/>
        </w:rPr>
        <w:t>5</w:t>
      </w:r>
      <w:r w:rsidR="00613AFC">
        <w:rPr>
          <w:rFonts w:cs="Calibri"/>
        </w:rPr>
        <w:t xml:space="preserve"> punkty. </w:t>
      </w:r>
    </w:p>
    <w:p w14:paraId="0EB892A2" w14:textId="2AB4FAEA" w:rsidR="00A81C39" w:rsidRPr="00EA3564" w:rsidRDefault="002E6219" w:rsidP="00D7228B">
      <w:pPr>
        <w:autoSpaceDE w:val="0"/>
        <w:autoSpaceDN w:val="0"/>
        <w:adjustRightInd w:val="0"/>
        <w:spacing w:after="0" w:line="360" w:lineRule="auto"/>
        <w:jc w:val="both"/>
        <w:rPr>
          <w:rFonts w:cs="Calibri"/>
          <w:i/>
          <w:iCs/>
        </w:rPr>
      </w:pPr>
      <w:r>
        <w:rPr>
          <w:rFonts w:cs="Calibri"/>
          <w:i/>
          <w:iCs/>
        </w:rPr>
        <w:t>Wymienione normy</w:t>
      </w:r>
      <w:r w:rsidR="00A81C39" w:rsidRPr="00EA3564">
        <w:rPr>
          <w:rFonts w:cs="Calibri"/>
          <w:i/>
          <w:iCs/>
        </w:rPr>
        <w:t xml:space="preserve"> dotycz</w:t>
      </w:r>
      <w:r>
        <w:rPr>
          <w:rFonts w:cs="Calibri"/>
          <w:i/>
          <w:iCs/>
        </w:rPr>
        <w:t>ą</w:t>
      </w:r>
      <w:r w:rsidR="00A81C39" w:rsidRPr="00EA3564">
        <w:rPr>
          <w:rFonts w:cs="Calibri"/>
          <w:i/>
          <w:iCs/>
        </w:rPr>
        <w:t xml:space="preserve"> głównie bezpieczeństwa, </w:t>
      </w:r>
      <w:r w:rsidR="00E44D12">
        <w:rPr>
          <w:rFonts w:cs="Calibri"/>
          <w:i/>
          <w:iCs/>
        </w:rPr>
        <w:t>trwałości</w:t>
      </w:r>
      <w:r w:rsidR="00A81C39" w:rsidRPr="00EA3564">
        <w:rPr>
          <w:rFonts w:cs="Calibri"/>
          <w:i/>
          <w:iCs/>
        </w:rPr>
        <w:t xml:space="preserve"> i </w:t>
      </w:r>
      <w:r w:rsidR="007C355A">
        <w:rPr>
          <w:rFonts w:cs="Calibri"/>
          <w:i/>
          <w:iCs/>
        </w:rPr>
        <w:t xml:space="preserve">sposobu produkcji </w:t>
      </w:r>
      <w:r w:rsidR="00A81C39" w:rsidRPr="00EA3564">
        <w:rPr>
          <w:rFonts w:cs="Calibri"/>
          <w:i/>
          <w:iCs/>
        </w:rPr>
        <w:t xml:space="preserve">i pośrednio ekologii lub zrównoważonego rozwoju poprzez wpływ na efektywność energetyczną i bezpieczeństwo, które są istotne w kontekście zrównoważonego rozwoju. Uzasadnienie dla </w:t>
      </w:r>
      <w:r w:rsidR="004C5084" w:rsidRPr="00EA3564">
        <w:rPr>
          <w:rFonts w:cs="Calibri"/>
          <w:i/>
          <w:iCs/>
        </w:rPr>
        <w:t xml:space="preserve">zastosowania </w:t>
      </w:r>
      <w:r w:rsidR="00A81C39" w:rsidRPr="00EA3564">
        <w:rPr>
          <w:rFonts w:cs="Calibri"/>
          <w:i/>
          <w:iCs/>
        </w:rPr>
        <w:t xml:space="preserve">poszczególnych </w:t>
      </w:r>
      <w:r w:rsidR="006C4BD1">
        <w:rPr>
          <w:rFonts w:cs="Calibri"/>
          <w:i/>
          <w:iCs/>
        </w:rPr>
        <w:t xml:space="preserve">norm </w:t>
      </w:r>
      <w:r w:rsidR="006C4BD1" w:rsidRPr="00EA3564">
        <w:rPr>
          <w:rFonts w:cs="Calibri"/>
          <w:i/>
          <w:iCs/>
        </w:rPr>
        <w:t>w</w:t>
      </w:r>
      <w:r w:rsidR="004C5084" w:rsidRPr="00EA3564">
        <w:rPr>
          <w:rFonts w:cs="Calibri"/>
          <w:i/>
          <w:iCs/>
        </w:rPr>
        <w:t xml:space="preserve"> procesie oceny</w:t>
      </w:r>
      <w:r w:rsidR="00F078FB">
        <w:rPr>
          <w:rFonts w:cs="Calibri"/>
          <w:i/>
          <w:iCs/>
        </w:rPr>
        <w:t xml:space="preserve"> w ramach zielonych zamówień</w:t>
      </w:r>
      <w:r w:rsidR="00A81C39" w:rsidRPr="00EA3564">
        <w:rPr>
          <w:rFonts w:cs="Calibri"/>
          <w:i/>
          <w:iCs/>
        </w:rPr>
        <w:t>:</w:t>
      </w:r>
    </w:p>
    <w:p w14:paraId="59DE1A0E" w14:textId="77777777" w:rsidR="00A81C39" w:rsidRPr="00EA3564" w:rsidRDefault="00A81C39" w:rsidP="008872E2">
      <w:pPr>
        <w:autoSpaceDE w:val="0"/>
        <w:autoSpaceDN w:val="0"/>
        <w:adjustRightInd w:val="0"/>
        <w:spacing w:after="0" w:line="360" w:lineRule="auto"/>
        <w:jc w:val="both"/>
        <w:rPr>
          <w:rFonts w:cs="Calibri"/>
          <w:i/>
          <w:iCs/>
        </w:rPr>
      </w:pPr>
    </w:p>
    <w:p w14:paraId="4E01A097" w14:textId="18570146" w:rsidR="00EF2EC8" w:rsidRPr="0097101B" w:rsidRDefault="00EF2F5B" w:rsidP="00EF2EC8">
      <w:pPr>
        <w:autoSpaceDE w:val="0"/>
        <w:autoSpaceDN w:val="0"/>
        <w:adjustRightInd w:val="0"/>
        <w:spacing w:after="0" w:line="360" w:lineRule="auto"/>
        <w:jc w:val="both"/>
        <w:rPr>
          <w:rFonts w:cs="Calibri"/>
          <w:b/>
          <w:bCs/>
          <w:i/>
          <w:iCs/>
          <w:sz w:val="18"/>
          <w:szCs w:val="18"/>
        </w:rPr>
      </w:pPr>
      <w:r w:rsidRPr="00D81D35">
        <w:rPr>
          <w:rFonts w:cs="Calibri"/>
          <w:b/>
          <w:bCs/>
          <w:i/>
          <w:iCs/>
          <w:sz w:val="18"/>
          <w:szCs w:val="18"/>
        </w:rPr>
        <w:t xml:space="preserve">I. </w:t>
      </w:r>
      <w:r w:rsidR="006A2CD9" w:rsidRPr="006A2CD9">
        <w:rPr>
          <w:rFonts w:cs="Calibri"/>
          <w:b/>
          <w:bCs/>
          <w:i/>
          <w:iCs/>
          <w:sz w:val="18"/>
          <w:szCs w:val="18"/>
        </w:rPr>
        <w:t xml:space="preserve">Norma PN-EN 1993-1-1 </w:t>
      </w:r>
      <w:r w:rsidR="006A2CD9" w:rsidRPr="006A2CD9">
        <w:rPr>
          <w:rFonts w:cs="Calibri"/>
          <w:i/>
          <w:iCs/>
          <w:sz w:val="18"/>
          <w:szCs w:val="18"/>
        </w:rPr>
        <w:t>jest częścią europejskiego standardu Eurokod 3, który dotyczy projektowania konstrukcji stalowych. Jest to jeden z wielu dokumentów w ramach Eurokodów, które stanowią zharmonizowany zestaw standardów dla projektowania konstrukcji budowlanych w Unii Europejskiej</w:t>
      </w:r>
      <w:r w:rsidR="0097101B">
        <w:rPr>
          <w:rFonts w:cs="Calibri"/>
          <w:i/>
          <w:iCs/>
          <w:sz w:val="18"/>
          <w:szCs w:val="18"/>
        </w:rPr>
        <w:t>.</w:t>
      </w:r>
      <w:r w:rsidR="0097101B">
        <w:rPr>
          <w:rFonts w:cs="Calibri"/>
          <w:b/>
          <w:bCs/>
          <w:i/>
          <w:iCs/>
          <w:sz w:val="18"/>
          <w:szCs w:val="18"/>
        </w:rPr>
        <w:t xml:space="preserve"> </w:t>
      </w:r>
      <w:r w:rsidR="00EF2EC8" w:rsidRPr="00EF2EC8">
        <w:rPr>
          <w:rFonts w:cs="Calibri"/>
          <w:i/>
          <w:iCs/>
          <w:sz w:val="18"/>
          <w:szCs w:val="18"/>
        </w:rPr>
        <w:t xml:space="preserve">Norma PN-EN 1993-1-1, dotycząca projektowania konstrukcji stalowych, może mieć znaczący wpływ na ekologię i zrównoważony rozwój w budownictwie na kilka sposobów. Chociaż sama norma koncentruje się głównie na aspektach technicznych i bezpieczeństwie konstrukcji, jej zastosowanie i zalecenia mogą wspierać bardziej zrównoważone i ekologiczne praktyki w projektowaniu i budowie. </w:t>
      </w:r>
    </w:p>
    <w:p w14:paraId="2F7AAFC0" w14:textId="77777777" w:rsidR="00EF2EC8" w:rsidRPr="00EF2EC8" w:rsidRDefault="00EF2EC8" w:rsidP="00EF2EC8">
      <w:pPr>
        <w:autoSpaceDE w:val="0"/>
        <w:autoSpaceDN w:val="0"/>
        <w:adjustRightInd w:val="0"/>
        <w:spacing w:after="0" w:line="360" w:lineRule="auto"/>
        <w:jc w:val="both"/>
        <w:rPr>
          <w:rFonts w:cs="Calibri"/>
          <w:i/>
          <w:iCs/>
          <w:sz w:val="18"/>
          <w:szCs w:val="18"/>
        </w:rPr>
      </w:pPr>
    </w:p>
    <w:p w14:paraId="10B52C00" w14:textId="77777777" w:rsidR="00EF2EC8" w:rsidRPr="00EF2EC8" w:rsidRDefault="00EF2EC8" w:rsidP="00EF2EC8">
      <w:pPr>
        <w:autoSpaceDE w:val="0"/>
        <w:autoSpaceDN w:val="0"/>
        <w:adjustRightInd w:val="0"/>
        <w:spacing w:after="0" w:line="360" w:lineRule="auto"/>
        <w:jc w:val="both"/>
        <w:rPr>
          <w:rFonts w:cs="Calibri"/>
          <w:i/>
          <w:iCs/>
          <w:sz w:val="18"/>
          <w:szCs w:val="18"/>
        </w:rPr>
      </w:pPr>
      <w:r w:rsidRPr="00EF2EC8">
        <w:rPr>
          <w:rFonts w:cs="Calibri"/>
          <w:b/>
          <w:bCs/>
          <w:i/>
          <w:iCs/>
          <w:sz w:val="18"/>
          <w:szCs w:val="18"/>
        </w:rPr>
        <w:t>1. Optymalizacja zużycia materiałów.</w:t>
      </w:r>
      <w:r w:rsidRPr="00EF2EC8">
        <w:rPr>
          <w:rFonts w:cs="Calibri"/>
          <w:i/>
          <w:iCs/>
          <w:sz w:val="18"/>
          <w:szCs w:val="18"/>
        </w:rPr>
        <w:t xml:space="preserve"> Norma promuje dokładne i precyzyjne projektowanie, co może prowadzić do optymalizacji zużycia stali w konstrukcjach. Dzięki zaawansowanym metodom analizy i obliczeniom, inżynierowie mogą projektować konstrukcje, które są wytrzymałe, ale jednocześnie zużywają mniej materiałów. Mniejsze zużycie stali to mniejsze obciążenie dla środowiska, biorąc pod uwagę procesy wydobycia, produkcji i transportu stali.</w:t>
      </w:r>
    </w:p>
    <w:p w14:paraId="1165A7E9" w14:textId="77777777" w:rsidR="00EF2EC8" w:rsidRPr="00EF2EC8" w:rsidRDefault="00EF2EC8" w:rsidP="00EF2EC8">
      <w:pPr>
        <w:autoSpaceDE w:val="0"/>
        <w:autoSpaceDN w:val="0"/>
        <w:adjustRightInd w:val="0"/>
        <w:spacing w:after="0" w:line="360" w:lineRule="auto"/>
        <w:jc w:val="both"/>
        <w:rPr>
          <w:rFonts w:cs="Calibri"/>
          <w:i/>
          <w:iCs/>
          <w:sz w:val="18"/>
          <w:szCs w:val="18"/>
        </w:rPr>
      </w:pPr>
      <w:r w:rsidRPr="00EF2EC8">
        <w:rPr>
          <w:rFonts w:cs="Calibri"/>
          <w:b/>
          <w:bCs/>
          <w:i/>
          <w:iCs/>
          <w:sz w:val="18"/>
          <w:szCs w:val="18"/>
        </w:rPr>
        <w:t>2. Zwiększenie trwałości i długowieczności konstrukcji.</w:t>
      </w:r>
      <w:r w:rsidRPr="00EF2EC8">
        <w:rPr>
          <w:rFonts w:cs="Calibri"/>
          <w:i/>
          <w:iCs/>
          <w:sz w:val="18"/>
          <w:szCs w:val="18"/>
        </w:rPr>
        <w:t xml:space="preserve"> Norma zapewnia wytyczne, które pomagają projektować konstrukcje o wysokiej trwałości. Trwałe konstrukcje mają dłuższy cykl życia, co oznacza rzadszą potrzebę remontów, przebudów lub całkowitej wymiany. To prowadzi do zmniejszenia zużycia surowców i energii potrzebnych do wznoszenia nowych budynków lub naprawy starych.</w:t>
      </w:r>
    </w:p>
    <w:p w14:paraId="03E75A0F" w14:textId="77777777" w:rsidR="00EF2EC8" w:rsidRPr="00EF2EC8" w:rsidRDefault="00EF2EC8" w:rsidP="00EF2EC8">
      <w:pPr>
        <w:autoSpaceDE w:val="0"/>
        <w:autoSpaceDN w:val="0"/>
        <w:adjustRightInd w:val="0"/>
        <w:spacing w:after="0" w:line="360" w:lineRule="auto"/>
        <w:jc w:val="both"/>
        <w:rPr>
          <w:rFonts w:cs="Calibri"/>
          <w:i/>
          <w:iCs/>
          <w:sz w:val="18"/>
          <w:szCs w:val="18"/>
        </w:rPr>
      </w:pPr>
      <w:r w:rsidRPr="00EF2EC8">
        <w:rPr>
          <w:rFonts w:cs="Calibri"/>
          <w:b/>
          <w:bCs/>
          <w:i/>
          <w:iCs/>
          <w:sz w:val="18"/>
          <w:szCs w:val="18"/>
        </w:rPr>
        <w:t>3. Projektowanie na przyszłość i łatwość demontażu.</w:t>
      </w:r>
      <w:r w:rsidRPr="00EF2EC8">
        <w:rPr>
          <w:rFonts w:cs="Calibri"/>
          <w:i/>
          <w:iCs/>
          <w:sz w:val="18"/>
          <w:szCs w:val="18"/>
        </w:rPr>
        <w:t xml:space="preserve"> Zasady zawarte w normie mogą być stosowane do projektowania konstrukcji stalowych, które są modułowe i łatwe do demontażu. Konstrukcje zaprojektowane z myślą o łatwym rozbiórce mogą być demontowane i ponownie używane lub recyklingowane, co wspiera gospodarkę o obiegu zamkniętym. Dzięki temu możliwe jest ponowne wykorzystanie materiałów z rozbiórki, co zmniejsza zapotrzebowanie na nowe surowce i ogranicza ilość odpadów budowlanych.</w:t>
      </w:r>
    </w:p>
    <w:p w14:paraId="5D769EB4" w14:textId="77777777" w:rsidR="00EF2EC8" w:rsidRPr="00EF2EC8" w:rsidRDefault="00EF2EC8" w:rsidP="00EF2EC8">
      <w:pPr>
        <w:autoSpaceDE w:val="0"/>
        <w:autoSpaceDN w:val="0"/>
        <w:adjustRightInd w:val="0"/>
        <w:spacing w:after="0" w:line="360" w:lineRule="auto"/>
        <w:jc w:val="both"/>
        <w:rPr>
          <w:rFonts w:cs="Calibri"/>
          <w:i/>
          <w:iCs/>
          <w:sz w:val="18"/>
          <w:szCs w:val="18"/>
        </w:rPr>
      </w:pPr>
      <w:r w:rsidRPr="00EF2EC8">
        <w:rPr>
          <w:rFonts w:cs="Calibri"/>
          <w:b/>
          <w:bCs/>
          <w:i/>
          <w:iCs/>
          <w:sz w:val="18"/>
          <w:szCs w:val="18"/>
        </w:rPr>
        <w:t>4. Zastosowanie w projektach niskoemisyjnych.</w:t>
      </w:r>
      <w:r w:rsidRPr="00EF2EC8">
        <w:rPr>
          <w:rFonts w:cs="Calibri"/>
          <w:i/>
          <w:iCs/>
          <w:sz w:val="18"/>
          <w:szCs w:val="18"/>
        </w:rPr>
        <w:t xml:space="preserve"> Korzystanie z tej normy może wspierać projekty, które są zgodne z celami zrównoważonego rozwoju, takimi jak redukcja emisji dwutlenku węgla. Optymalizacja projektów pod względem efektywności materiałowej i energetycznej może przyczynić się do zmniejszenia śladu węglowego konstrukcji stalowych. Ponadto, stal używana w konstrukcjach może być produkowana z wykorzystaniem bardziej ekologicznych technologii, takich jak piece elektryczne zasilane energią odnawialną.</w:t>
      </w:r>
    </w:p>
    <w:p w14:paraId="2AB35481" w14:textId="77777777" w:rsidR="00EF2EC8" w:rsidRPr="00EF2EC8" w:rsidRDefault="00EF2EC8" w:rsidP="00EF2EC8">
      <w:pPr>
        <w:autoSpaceDE w:val="0"/>
        <w:autoSpaceDN w:val="0"/>
        <w:adjustRightInd w:val="0"/>
        <w:spacing w:after="0" w:line="360" w:lineRule="auto"/>
        <w:jc w:val="both"/>
        <w:rPr>
          <w:rFonts w:cs="Calibri"/>
          <w:i/>
          <w:iCs/>
          <w:sz w:val="18"/>
          <w:szCs w:val="18"/>
        </w:rPr>
      </w:pPr>
    </w:p>
    <w:p w14:paraId="596674DA" w14:textId="3CBDAF08" w:rsidR="00A81C39" w:rsidRPr="00EF2EC8" w:rsidRDefault="00EF2EC8" w:rsidP="00EF2EC8">
      <w:pPr>
        <w:autoSpaceDE w:val="0"/>
        <w:autoSpaceDN w:val="0"/>
        <w:adjustRightInd w:val="0"/>
        <w:spacing w:after="0" w:line="360" w:lineRule="auto"/>
        <w:jc w:val="both"/>
        <w:rPr>
          <w:rFonts w:cs="Calibri"/>
          <w:i/>
          <w:iCs/>
          <w:sz w:val="18"/>
          <w:szCs w:val="18"/>
        </w:rPr>
      </w:pPr>
      <w:r w:rsidRPr="00EF2EC8">
        <w:rPr>
          <w:rFonts w:cs="Calibri"/>
          <w:i/>
          <w:iCs/>
          <w:sz w:val="18"/>
          <w:szCs w:val="18"/>
        </w:rPr>
        <w:t>Podsumowując, choć norma PN-EN 1993-1-1 koncentruje się na technicznych aspektach projektowania konstrukcji stalowych, jej odpowiednie zastosowanie ma potencjał do wspierania zrównoważonego rozwoju poprzez efektywne wykorzystanie materiałów, zwiększenie trwałości konstrukcji, promowanie recyklingu oraz integrację z innymi standardami ekologicznymi.</w:t>
      </w:r>
      <w:r w:rsidR="00651E73" w:rsidRPr="00EF2EC8">
        <w:rPr>
          <w:rFonts w:cs="Calibri"/>
          <w:i/>
          <w:iCs/>
          <w:sz w:val="18"/>
          <w:szCs w:val="18"/>
        </w:rPr>
        <w:t>.</w:t>
      </w:r>
    </w:p>
    <w:p w14:paraId="27CD1A80" w14:textId="77777777" w:rsidR="0043378F" w:rsidRPr="00D81D35" w:rsidRDefault="0043378F" w:rsidP="008872E2">
      <w:pPr>
        <w:autoSpaceDE w:val="0"/>
        <w:autoSpaceDN w:val="0"/>
        <w:adjustRightInd w:val="0"/>
        <w:spacing w:after="0" w:line="360" w:lineRule="auto"/>
        <w:jc w:val="both"/>
        <w:rPr>
          <w:rFonts w:cs="Calibri"/>
          <w:i/>
          <w:iCs/>
          <w:sz w:val="18"/>
          <w:szCs w:val="18"/>
        </w:rPr>
      </w:pPr>
    </w:p>
    <w:p w14:paraId="1470144D" w14:textId="339F6B2D" w:rsidR="00565773" w:rsidRPr="00565773" w:rsidRDefault="00EF2F5B" w:rsidP="00565773">
      <w:pPr>
        <w:autoSpaceDE w:val="0"/>
        <w:autoSpaceDN w:val="0"/>
        <w:adjustRightInd w:val="0"/>
        <w:spacing w:after="0" w:line="360" w:lineRule="auto"/>
        <w:jc w:val="both"/>
        <w:rPr>
          <w:rFonts w:cs="Calibri"/>
          <w:i/>
          <w:iCs/>
          <w:sz w:val="18"/>
          <w:szCs w:val="18"/>
        </w:rPr>
      </w:pPr>
      <w:r w:rsidRPr="00356066">
        <w:rPr>
          <w:rFonts w:cs="Calibri"/>
          <w:b/>
          <w:bCs/>
          <w:i/>
          <w:iCs/>
          <w:sz w:val="18"/>
          <w:szCs w:val="18"/>
        </w:rPr>
        <w:t xml:space="preserve">II. </w:t>
      </w:r>
      <w:r w:rsidR="00565773" w:rsidRPr="00356066">
        <w:rPr>
          <w:rFonts w:cs="Calibri"/>
          <w:b/>
          <w:bCs/>
          <w:i/>
          <w:iCs/>
          <w:sz w:val="18"/>
          <w:szCs w:val="18"/>
        </w:rPr>
        <w:t>Norma PN-EN 1991-1-4</w:t>
      </w:r>
      <w:r w:rsidR="00565773" w:rsidRPr="00565773">
        <w:rPr>
          <w:rFonts w:cs="Calibri"/>
          <w:i/>
          <w:iCs/>
          <w:sz w:val="18"/>
          <w:szCs w:val="18"/>
        </w:rPr>
        <w:t>, dotycząca obciążeń wiatrem na konstrukcje, może mieć wpływ na ekologię i zrównoważony rozwój poprzez kilka istotnych aspektów związanych z projektowaniem obiektów i infrastruktury</w:t>
      </w:r>
      <w:r w:rsidR="00356066">
        <w:rPr>
          <w:rFonts w:cs="Calibri"/>
          <w:i/>
          <w:iCs/>
          <w:sz w:val="18"/>
          <w:szCs w:val="18"/>
        </w:rPr>
        <w:t>:</w:t>
      </w:r>
    </w:p>
    <w:p w14:paraId="2AC7778F" w14:textId="77777777" w:rsidR="00565773" w:rsidRPr="00565773" w:rsidRDefault="00565773" w:rsidP="00565773">
      <w:pPr>
        <w:autoSpaceDE w:val="0"/>
        <w:autoSpaceDN w:val="0"/>
        <w:adjustRightInd w:val="0"/>
        <w:spacing w:after="0" w:line="360" w:lineRule="auto"/>
        <w:jc w:val="both"/>
        <w:rPr>
          <w:rFonts w:cs="Calibri"/>
          <w:i/>
          <w:iCs/>
          <w:sz w:val="18"/>
          <w:szCs w:val="18"/>
        </w:rPr>
      </w:pPr>
      <w:r w:rsidRPr="00356066">
        <w:rPr>
          <w:rFonts w:cs="Calibri"/>
          <w:b/>
          <w:bCs/>
          <w:i/>
          <w:iCs/>
          <w:sz w:val="18"/>
          <w:szCs w:val="18"/>
        </w:rPr>
        <w:t>1. Optymalizacja zużycia materiałów.</w:t>
      </w:r>
      <w:r w:rsidRPr="00565773">
        <w:rPr>
          <w:rFonts w:cs="Calibri"/>
          <w:i/>
          <w:iCs/>
          <w:sz w:val="18"/>
          <w:szCs w:val="18"/>
        </w:rPr>
        <w:t xml:space="preserve"> Dzięki precyzyjnemu określeniu obciążeń wiatrem, inżynierowie mogą projektować konstrukcje, które są wystarczająco wytrzymałe, aby wytrzymać lokalne warunki wiatrowe, ale jednocześnie nie są przewymiarowane. Optymalizacja zużycia materiałów budowlanych, takich jak stal i beton, prowadzi do oszczędności zasobów naturalnych i zmniejszenia emisji związanych z produkcją i transportem tych materiałów. Mniejsze zużycie materiałów to również mniejsza ilość odpadów budowlanych.</w:t>
      </w:r>
    </w:p>
    <w:p w14:paraId="41427B85" w14:textId="77777777" w:rsidR="00565773" w:rsidRPr="00565773" w:rsidRDefault="00565773" w:rsidP="00565773">
      <w:pPr>
        <w:autoSpaceDE w:val="0"/>
        <w:autoSpaceDN w:val="0"/>
        <w:adjustRightInd w:val="0"/>
        <w:spacing w:after="0" w:line="360" w:lineRule="auto"/>
        <w:jc w:val="both"/>
        <w:rPr>
          <w:rFonts w:cs="Calibri"/>
          <w:i/>
          <w:iCs/>
          <w:sz w:val="18"/>
          <w:szCs w:val="18"/>
        </w:rPr>
      </w:pPr>
      <w:r w:rsidRPr="00356066">
        <w:rPr>
          <w:rFonts w:cs="Calibri"/>
          <w:b/>
          <w:bCs/>
          <w:i/>
          <w:iCs/>
          <w:sz w:val="18"/>
          <w:szCs w:val="18"/>
        </w:rPr>
        <w:t>2. Zwiększenie trwałości i bezpieczeństwa konstrukcji.</w:t>
      </w:r>
      <w:r w:rsidRPr="00565773">
        <w:rPr>
          <w:rFonts w:cs="Calibri"/>
          <w:i/>
          <w:iCs/>
          <w:sz w:val="18"/>
          <w:szCs w:val="18"/>
        </w:rPr>
        <w:t xml:space="preserve"> Norma pomaga projektować konstrukcje, które są bardziej odporne na ekstremalne warunki pogodowe, takie jak silne wiatry, huragany czy cyklony. Trwałe i bezpieczne konstrukcje mają dłuższą żywotność, co zmniejsza potrzebę remontów, napraw i przebudowy, co z kolei redukuje zużycie materiałów i energii w całym cyklu życia budynku. To podejście przyczynia się do bardziej zrównoważonego budownictwa, które minimalizuje wpływ na środowisko.</w:t>
      </w:r>
    </w:p>
    <w:p w14:paraId="2E897D9A" w14:textId="77777777" w:rsidR="00565773" w:rsidRPr="00565773" w:rsidRDefault="00565773" w:rsidP="00565773">
      <w:pPr>
        <w:autoSpaceDE w:val="0"/>
        <w:autoSpaceDN w:val="0"/>
        <w:adjustRightInd w:val="0"/>
        <w:spacing w:after="0" w:line="360" w:lineRule="auto"/>
        <w:jc w:val="both"/>
        <w:rPr>
          <w:rFonts w:cs="Calibri"/>
          <w:i/>
          <w:iCs/>
          <w:sz w:val="18"/>
          <w:szCs w:val="18"/>
        </w:rPr>
      </w:pPr>
      <w:r w:rsidRPr="00356066">
        <w:rPr>
          <w:rFonts w:cs="Calibri"/>
          <w:b/>
          <w:bCs/>
          <w:i/>
          <w:iCs/>
          <w:sz w:val="18"/>
          <w:szCs w:val="18"/>
        </w:rPr>
        <w:t>3. Redukcja ryzyka związanego z katastrofami.</w:t>
      </w:r>
      <w:r w:rsidRPr="00565773">
        <w:rPr>
          <w:rFonts w:cs="Calibri"/>
          <w:i/>
          <w:iCs/>
          <w:sz w:val="18"/>
          <w:szCs w:val="18"/>
        </w:rPr>
        <w:t xml:space="preserve"> Stosowanie normy PN-EN 1991-1-4 może znacząco zmniejszyć ryzyko katastrof budowlanych spowodowanych przez wiatr, takich jak zawalenie się budynków czy zniszczenie infrastruktury. </w:t>
      </w:r>
      <w:r w:rsidRPr="00565773">
        <w:rPr>
          <w:rFonts w:cs="Calibri"/>
          <w:i/>
          <w:iCs/>
          <w:sz w:val="18"/>
          <w:szCs w:val="18"/>
        </w:rPr>
        <w:lastRenderedPageBreak/>
        <w:t>Ochrona przed katastrofami zmniejsza straty materialne i środowiskowe, jak również ogranicza konieczność odbudowy, co wiąże się z dodatkowym zużyciem zasobów i energii.</w:t>
      </w:r>
    </w:p>
    <w:p w14:paraId="6BA44014" w14:textId="77777777" w:rsidR="00565773" w:rsidRPr="00565773" w:rsidRDefault="00565773" w:rsidP="00565773">
      <w:pPr>
        <w:autoSpaceDE w:val="0"/>
        <w:autoSpaceDN w:val="0"/>
        <w:adjustRightInd w:val="0"/>
        <w:spacing w:after="0" w:line="360" w:lineRule="auto"/>
        <w:jc w:val="both"/>
        <w:rPr>
          <w:rFonts w:cs="Calibri"/>
          <w:i/>
          <w:iCs/>
          <w:sz w:val="18"/>
          <w:szCs w:val="18"/>
        </w:rPr>
      </w:pPr>
      <w:r w:rsidRPr="00356066">
        <w:rPr>
          <w:rFonts w:cs="Calibri"/>
          <w:b/>
          <w:bCs/>
          <w:i/>
          <w:iCs/>
          <w:sz w:val="18"/>
          <w:szCs w:val="18"/>
        </w:rPr>
        <w:t>4. Projektowanie konstrukcji adaptujących się do zmieniających się warunków klimatycznych</w:t>
      </w:r>
      <w:r w:rsidRPr="00565773">
        <w:rPr>
          <w:rFonts w:cs="Calibri"/>
          <w:i/>
          <w:iCs/>
          <w:sz w:val="18"/>
          <w:szCs w:val="18"/>
        </w:rPr>
        <w:t>. Zmieniający się klimat przynosi ze sobą coraz częstsze i silniejsze burze oraz wiatry. Norma PN-EN 1991-1-4, przez uwzględnienie odpowiednich scenariuszy obciążeń wiatrowych, pozwala projektować budynki, które mogą lepiej przystosować się do tych zmian. To z kolei przyczynia się do zrównoważonego rozwoju, ponieważ zmniejsza konieczność przyszłych interwencji budowlanych i adaptacyjnych, które mogłyby mieć negatywny wpływ na środowisko.</w:t>
      </w:r>
    </w:p>
    <w:p w14:paraId="173B35E1" w14:textId="77777777" w:rsidR="00565773" w:rsidRPr="00565773" w:rsidRDefault="00565773" w:rsidP="00565773">
      <w:pPr>
        <w:autoSpaceDE w:val="0"/>
        <w:autoSpaceDN w:val="0"/>
        <w:adjustRightInd w:val="0"/>
        <w:spacing w:after="0" w:line="360" w:lineRule="auto"/>
        <w:jc w:val="both"/>
        <w:rPr>
          <w:rFonts w:cs="Calibri"/>
          <w:i/>
          <w:iCs/>
          <w:sz w:val="18"/>
          <w:szCs w:val="18"/>
        </w:rPr>
      </w:pPr>
    </w:p>
    <w:p w14:paraId="3A491A85" w14:textId="77777777" w:rsidR="00565773" w:rsidRDefault="00565773" w:rsidP="00565773">
      <w:pPr>
        <w:autoSpaceDE w:val="0"/>
        <w:autoSpaceDN w:val="0"/>
        <w:adjustRightInd w:val="0"/>
        <w:spacing w:after="0" w:line="360" w:lineRule="auto"/>
        <w:jc w:val="both"/>
        <w:rPr>
          <w:rFonts w:cs="Calibri"/>
        </w:rPr>
      </w:pPr>
      <w:r w:rsidRPr="00565773">
        <w:rPr>
          <w:rFonts w:cs="Calibri"/>
          <w:i/>
          <w:iCs/>
          <w:sz w:val="18"/>
          <w:szCs w:val="18"/>
        </w:rPr>
        <w:t>Podsumowując, norma PN-EN 1991-1-4 ma istotny wpływ na ekologię i zrównoważony rozwój, poprzez promowanie efektywnego i trwałego projektowania konstrukcji odpornych na działanie wiatru. Dzięki zastosowaniu tej normy, możliwe jest zmniejszenie zużycia materiałów, ograniczenie emisji CO2, redukcja odpadów budowlanych, a także przygotowanie konstrukcji na przyszłe zmiany klimatyczne, co wspiera długoterminową ochronę środowiska</w:t>
      </w:r>
      <w:r w:rsidRPr="00565773">
        <w:rPr>
          <w:rFonts w:cs="Calibri"/>
        </w:rPr>
        <w:t>.</w:t>
      </w:r>
    </w:p>
    <w:p w14:paraId="23055BFC" w14:textId="6C55FFF4" w:rsidR="00D81D35" w:rsidRDefault="00D81D35" w:rsidP="00A21145">
      <w:pPr>
        <w:autoSpaceDE w:val="0"/>
        <w:autoSpaceDN w:val="0"/>
        <w:adjustRightInd w:val="0"/>
        <w:spacing w:after="0" w:line="360" w:lineRule="auto"/>
        <w:jc w:val="center"/>
        <w:rPr>
          <w:rFonts w:cs="Calibri"/>
        </w:rPr>
      </w:pPr>
      <w:r>
        <w:rPr>
          <w:rFonts w:cs="Calibri"/>
        </w:rPr>
        <w:t>-----------</w:t>
      </w:r>
    </w:p>
    <w:p w14:paraId="6983E442" w14:textId="77777777" w:rsidR="00C53942" w:rsidRPr="00EA3564" w:rsidRDefault="00C53942" w:rsidP="00A21145">
      <w:pPr>
        <w:pStyle w:val="Akapitzlist"/>
        <w:autoSpaceDE w:val="0"/>
        <w:autoSpaceDN w:val="0"/>
        <w:adjustRightInd w:val="0"/>
        <w:spacing w:after="0" w:line="360" w:lineRule="auto"/>
        <w:ind w:left="0"/>
        <w:jc w:val="both"/>
        <w:rPr>
          <w:rFonts w:cs="Calibri"/>
        </w:rPr>
      </w:pPr>
    </w:p>
    <w:p w14:paraId="3BA345ED" w14:textId="7293DC16" w:rsidR="009E1DFE" w:rsidRPr="00E342CA" w:rsidRDefault="009E1DFE" w:rsidP="00EE0105">
      <w:pPr>
        <w:pStyle w:val="Akapitzlist"/>
        <w:numPr>
          <w:ilvl w:val="0"/>
          <w:numId w:val="9"/>
        </w:numPr>
        <w:autoSpaceDE w:val="0"/>
        <w:autoSpaceDN w:val="0"/>
        <w:adjustRightInd w:val="0"/>
        <w:spacing w:after="0" w:line="360" w:lineRule="auto"/>
        <w:ind w:left="142" w:hanging="11"/>
        <w:jc w:val="both"/>
        <w:rPr>
          <w:rFonts w:cs="Calibri"/>
        </w:rPr>
      </w:pPr>
      <w:r w:rsidRPr="00E600FE">
        <w:rPr>
          <w:rFonts w:cs="Calibri"/>
          <w:b/>
          <w:bCs/>
        </w:rPr>
        <w:t>Odpady i recykling</w:t>
      </w:r>
      <w:r>
        <w:rPr>
          <w:rFonts w:cs="Calibri"/>
          <w:b/>
          <w:bCs/>
        </w:rPr>
        <w:t xml:space="preserve"> (5 pkt)</w:t>
      </w:r>
      <w:r w:rsidRPr="00E600FE">
        <w:rPr>
          <w:rFonts w:cs="Calibri"/>
          <w:b/>
          <w:bCs/>
        </w:rPr>
        <w:t>.</w:t>
      </w:r>
      <w:r>
        <w:rPr>
          <w:rFonts w:cs="Calibri"/>
          <w:b/>
          <w:bCs/>
        </w:rPr>
        <w:t xml:space="preserve"> </w:t>
      </w:r>
      <w:r>
        <w:rPr>
          <w:rFonts w:cs="Calibri"/>
        </w:rPr>
        <w:t>5</w:t>
      </w:r>
      <w:r w:rsidRPr="00EA3564">
        <w:rPr>
          <w:rFonts w:cs="Calibri"/>
        </w:rPr>
        <w:t xml:space="preserve"> punkt</w:t>
      </w:r>
      <w:r>
        <w:rPr>
          <w:rFonts w:cs="Calibri"/>
        </w:rPr>
        <w:t>ów</w:t>
      </w:r>
      <w:r w:rsidRPr="00EA3564">
        <w:rPr>
          <w:rFonts w:cs="Calibri"/>
        </w:rPr>
        <w:t xml:space="preserve"> zostaną przyznane dla Oferent</w:t>
      </w:r>
      <w:r>
        <w:rPr>
          <w:rFonts w:cs="Calibri"/>
        </w:rPr>
        <w:t>ów, którzy oświadczą</w:t>
      </w:r>
      <w:r w:rsidRPr="00E600FE">
        <w:rPr>
          <w:rFonts w:cs="Calibri"/>
        </w:rPr>
        <w:t>, iż dokona</w:t>
      </w:r>
      <w:r>
        <w:rPr>
          <w:rFonts w:cs="Calibri"/>
        </w:rPr>
        <w:t>ją</w:t>
      </w:r>
      <w:r w:rsidRPr="00E600FE">
        <w:rPr>
          <w:rFonts w:cs="Calibri"/>
        </w:rPr>
        <w:t xml:space="preserve"> wszelkich starań, aby w procesie produkcji, dostawy i montażu </w:t>
      </w:r>
      <w:r w:rsidR="001019AC" w:rsidRPr="001019AC">
        <w:rPr>
          <w:rFonts w:cs="Calibri"/>
        </w:rPr>
        <w:t>systemu przenośników taśmowych</w:t>
      </w:r>
      <w:r w:rsidR="001019AC">
        <w:rPr>
          <w:rFonts w:cs="Calibri"/>
        </w:rPr>
        <w:t xml:space="preserve"> </w:t>
      </w:r>
      <w:r w:rsidRPr="00E600FE">
        <w:rPr>
          <w:rFonts w:cs="Calibri"/>
        </w:rPr>
        <w:t xml:space="preserve">ograniczyć do minimum ilość wytwarzanych odpadów. </w:t>
      </w:r>
      <w:r>
        <w:rPr>
          <w:rFonts w:cs="Calibri"/>
        </w:rPr>
        <w:t xml:space="preserve">Punkty zostaną przyznane </w:t>
      </w:r>
      <w:r w:rsidR="001019AC">
        <w:rPr>
          <w:rFonts w:cs="Calibri"/>
        </w:rPr>
        <w:t xml:space="preserve">dla </w:t>
      </w:r>
      <w:r w:rsidR="00CC64C7">
        <w:rPr>
          <w:rFonts w:cs="Calibri"/>
        </w:rPr>
        <w:t>Oferenta</w:t>
      </w:r>
      <w:r w:rsidR="001019AC">
        <w:rPr>
          <w:rFonts w:cs="Calibri"/>
        </w:rPr>
        <w:t xml:space="preserve"> który oświadczy, iż w</w:t>
      </w:r>
      <w:r w:rsidRPr="00E600FE">
        <w:rPr>
          <w:rFonts w:cs="Calibri"/>
        </w:rPr>
        <w:t xml:space="preserve"> przypadku</w:t>
      </w:r>
      <w:r>
        <w:rPr>
          <w:rFonts w:cs="Calibri"/>
        </w:rPr>
        <w:t xml:space="preserve"> powstania odpadów w procesie montażu </w:t>
      </w:r>
      <w:r w:rsidRPr="00E600FE">
        <w:rPr>
          <w:rFonts w:cs="Calibri"/>
        </w:rPr>
        <w:t>Oferent zobowią</w:t>
      </w:r>
      <w:r>
        <w:rPr>
          <w:rFonts w:cs="Calibri"/>
        </w:rPr>
        <w:t>że</w:t>
      </w:r>
      <w:r w:rsidRPr="00E600FE">
        <w:rPr>
          <w:rFonts w:cs="Calibri"/>
        </w:rPr>
        <w:t xml:space="preserve"> się do </w:t>
      </w:r>
      <w:r>
        <w:rPr>
          <w:rFonts w:cs="Calibri"/>
        </w:rPr>
        <w:t xml:space="preserve">ich odbioru oraz poddania procesowi recyklingu lub </w:t>
      </w:r>
      <w:r w:rsidRPr="00E600FE">
        <w:rPr>
          <w:rFonts w:cs="Calibri"/>
        </w:rPr>
        <w:t>prowadzenia segregacji odpadów powstałych przy realizacji zamówienia, pozwalając</w:t>
      </w:r>
      <w:r>
        <w:rPr>
          <w:rFonts w:cs="Calibri"/>
        </w:rPr>
        <w:t>ej</w:t>
      </w:r>
      <w:r w:rsidRPr="00E600FE">
        <w:rPr>
          <w:rFonts w:cs="Calibri"/>
        </w:rPr>
        <w:t xml:space="preserve"> na oddanie ich do punktu skupu surowców wtórnych lub przekazanie ich do utylizacji, w celu recyklingu przez wyspecjalizowane ośrodki przetwarzające tego typu odpady</w:t>
      </w:r>
      <w:r>
        <w:rPr>
          <w:rFonts w:cs="Calibri"/>
        </w:rPr>
        <w:t>;</w:t>
      </w:r>
    </w:p>
    <w:p w14:paraId="11A9D6D4" w14:textId="77777777" w:rsidR="009E1DFE" w:rsidRPr="00EA3564" w:rsidRDefault="009E1DFE" w:rsidP="00CC64C7">
      <w:pPr>
        <w:pStyle w:val="Akapitzlist"/>
        <w:autoSpaceDE w:val="0"/>
        <w:autoSpaceDN w:val="0"/>
        <w:adjustRightInd w:val="0"/>
        <w:spacing w:after="0" w:line="360" w:lineRule="auto"/>
        <w:ind w:left="360"/>
        <w:jc w:val="both"/>
        <w:rPr>
          <w:rFonts w:cs="Calibri"/>
        </w:rPr>
      </w:pPr>
    </w:p>
    <w:p w14:paraId="4B6AF782" w14:textId="77777777" w:rsidR="00C53942" w:rsidRPr="00EA3564" w:rsidRDefault="00C53942" w:rsidP="008872E2">
      <w:pPr>
        <w:autoSpaceDE w:val="0"/>
        <w:autoSpaceDN w:val="0"/>
        <w:adjustRightInd w:val="0"/>
        <w:spacing w:after="0" w:line="360" w:lineRule="auto"/>
        <w:jc w:val="both"/>
        <w:rPr>
          <w:rFonts w:cs="Calibri"/>
        </w:rPr>
      </w:pPr>
    </w:p>
    <w:p w14:paraId="61A620C6" w14:textId="77777777" w:rsidR="00C53942" w:rsidRPr="00EA3564" w:rsidRDefault="00C53942" w:rsidP="008872E2">
      <w:pPr>
        <w:autoSpaceDE w:val="0"/>
        <w:autoSpaceDN w:val="0"/>
        <w:adjustRightInd w:val="0"/>
        <w:spacing w:after="0" w:line="360" w:lineRule="auto"/>
        <w:jc w:val="both"/>
        <w:rPr>
          <w:rFonts w:cs="Calibri"/>
          <w:b/>
          <w:bCs/>
          <w:u w:val="single"/>
        </w:rPr>
      </w:pPr>
      <w:r w:rsidRPr="00EA3564">
        <w:rPr>
          <w:rFonts w:cs="Calibri"/>
          <w:b/>
          <w:bCs/>
          <w:u w:val="single"/>
        </w:rPr>
        <w:t>Ocena i Punktacja:</w:t>
      </w:r>
    </w:p>
    <w:p w14:paraId="3D443102" w14:textId="730D2891" w:rsidR="00C53942" w:rsidRPr="00EA3564" w:rsidRDefault="00C53942" w:rsidP="008872E2">
      <w:pPr>
        <w:autoSpaceDE w:val="0"/>
        <w:autoSpaceDN w:val="0"/>
        <w:adjustRightInd w:val="0"/>
        <w:spacing w:after="0" w:line="360" w:lineRule="auto"/>
        <w:jc w:val="both"/>
        <w:rPr>
          <w:rFonts w:cs="Calibri"/>
        </w:rPr>
      </w:pPr>
      <w:r w:rsidRPr="00EA3564">
        <w:rPr>
          <w:rFonts w:cs="Calibri"/>
        </w:rPr>
        <w:t xml:space="preserve">Ocena </w:t>
      </w:r>
      <w:r w:rsidR="003579A1" w:rsidRPr="00EA3564">
        <w:rPr>
          <w:rFonts w:cs="Calibri"/>
        </w:rPr>
        <w:t xml:space="preserve">w ramach przedmiotowego kryterium </w:t>
      </w:r>
      <w:r w:rsidRPr="00EA3564">
        <w:rPr>
          <w:rFonts w:cs="Calibri"/>
        </w:rPr>
        <w:t xml:space="preserve">będzie przeprowadzona według metodologii, gdzie maksymalna liczba punktów w ramach </w:t>
      </w:r>
      <w:r w:rsidR="00A56245">
        <w:rPr>
          <w:rFonts w:cs="Calibri"/>
        </w:rPr>
        <w:t xml:space="preserve">całościowego </w:t>
      </w:r>
      <w:r w:rsidRPr="00EA3564">
        <w:rPr>
          <w:rFonts w:cs="Calibri"/>
        </w:rPr>
        <w:t xml:space="preserve">kryterium wynosi </w:t>
      </w:r>
      <w:r w:rsidR="00A21145">
        <w:rPr>
          <w:rFonts w:cs="Calibri"/>
        </w:rPr>
        <w:t>1</w:t>
      </w:r>
      <w:r w:rsidRPr="00EA3564">
        <w:rPr>
          <w:rFonts w:cs="Calibri"/>
        </w:rPr>
        <w:t xml:space="preserve">0 punktów - suma ocen w </w:t>
      </w:r>
      <w:r w:rsidR="00A21145">
        <w:rPr>
          <w:rFonts w:cs="Calibri"/>
        </w:rPr>
        <w:t>dwóch</w:t>
      </w:r>
      <w:r w:rsidRPr="00EA3564">
        <w:rPr>
          <w:rFonts w:cs="Calibri"/>
        </w:rPr>
        <w:t xml:space="preserve"> kategoriach (</w:t>
      </w:r>
      <w:r w:rsidR="001D07B1">
        <w:rPr>
          <w:rFonts w:cs="Calibri"/>
        </w:rPr>
        <w:t xml:space="preserve">według opisanej </w:t>
      </w:r>
      <w:r w:rsidR="00A56245">
        <w:rPr>
          <w:rFonts w:cs="Calibri"/>
        </w:rPr>
        <w:t xml:space="preserve">powyżej </w:t>
      </w:r>
      <w:r w:rsidR="001D07B1">
        <w:rPr>
          <w:rFonts w:cs="Calibri"/>
        </w:rPr>
        <w:t>metodologii</w:t>
      </w:r>
      <w:r w:rsidRPr="00EA3564">
        <w:rPr>
          <w:rFonts w:cs="Calibri"/>
        </w:rPr>
        <w:t>). Ocena w każdej kategorii będzie oparta na zasadzie spełnia/nie spełnia na podstawie dostarczon</w:t>
      </w:r>
      <w:r w:rsidR="00C47FDC" w:rsidRPr="00EA3564">
        <w:rPr>
          <w:rFonts w:cs="Calibri"/>
        </w:rPr>
        <w:t>ych oświadczeń i</w:t>
      </w:r>
      <w:r w:rsidRPr="00EA3564">
        <w:rPr>
          <w:rFonts w:cs="Calibri"/>
        </w:rPr>
        <w:t xml:space="preserve"> dokumentacji</w:t>
      </w:r>
      <w:r w:rsidR="00C47FDC" w:rsidRPr="00EA3564">
        <w:rPr>
          <w:rFonts w:cs="Calibri"/>
        </w:rPr>
        <w:t xml:space="preserve">. </w:t>
      </w:r>
    </w:p>
    <w:p w14:paraId="7E1CF8C8" w14:textId="77777777" w:rsidR="008810F4" w:rsidRPr="00EA3564" w:rsidRDefault="008810F4" w:rsidP="001D2729">
      <w:pPr>
        <w:pStyle w:val="Akapitzlist"/>
        <w:spacing w:after="0" w:line="360" w:lineRule="auto"/>
        <w:ind w:left="0"/>
        <w:jc w:val="center"/>
        <w:rPr>
          <w:rFonts w:cs="Calibri"/>
          <w:b/>
        </w:rPr>
      </w:pPr>
    </w:p>
    <w:p w14:paraId="48B02DD8" w14:textId="77777777" w:rsidR="008810F4" w:rsidRPr="00EA3564" w:rsidRDefault="008810F4" w:rsidP="001D2729">
      <w:pPr>
        <w:pStyle w:val="Akapitzlist"/>
        <w:spacing w:after="0" w:line="360" w:lineRule="auto"/>
        <w:ind w:left="0"/>
        <w:jc w:val="center"/>
        <w:rPr>
          <w:rFonts w:cs="Calibri"/>
          <w:b/>
        </w:rPr>
      </w:pPr>
    </w:p>
    <w:p w14:paraId="0A36572D" w14:textId="77777777" w:rsidR="00D6708A" w:rsidRPr="00EA3564" w:rsidRDefault="00D6708A" w:rsidP="001D2729">
      <w:pPr>
        <w:pStyle w:val="Akapitzlist"/>
        <w:spacing w:after="0" w:line="360" w:lineRule="auto"/>
        <w:ind w:left="0"/>
        <w:jc w:val="center"/>
        <w:rPr>
          <w:rFonts w:cs="Calibri"/>
          <w:b/>
        </w:rPr>
      </w:pPr>
    </w:p>
    <w:p w14:paraId="6CF7C12E" w14:textId="77777777" w:rsidR="00267086" w:rsidRPr="00EA3564" w:rsidRDefault="00267086" w:rsidP="001D2729">
      <w:pPr>
        <w:pStyle w:val="Akapitzlist"/>
        <w:spacing w:after="0" w:line="360" w:lineRule="auto"/>
        <w:ind w:left="0"/>
        <w:jc w:val="center"/>
        <w:rPr>
          <w:rFonts w:cs="Calibri"/>
          <w:b/>
        </w:rPr>
      </w:pPr>
    </w:p>
    <w:p w14:paraId="1F134DE1" w14:textId="77777777" w:rsidR="00A02913" w:rsidRPr="00EA3564" w:rsidRDefault="00A02913" w:rsidP="001D2729">
      <w:pPr>
        <w:pStyle w:val="Akapitzlist"/>
        <w:spacing w:after="0" w:line="360" w:lineRule="auto"/>
        <w:ind w:left="0"/>
        <w:jc w:val="center"/>
        <w:rPr>
          <w:rFonts w:cs="Calibri"/>
          <w:b/>
        </w:rPr>
      </w:pPr>
    </w:p>
    <w:p w14:paraId="715ECEA2" w14:textId="77777777" w:rsidR="00A02913" w:rsidRPr="00EA3564" w:rsidRDefault="00A02913" w:rsidP="00D21781">
      <w:pPr>
        <w:pStyle w:val="Akapitzlist"/>
        <w:spacing w:after="0" w:line="360" w:lineRule="auto"/>
        <w:ind w:left="0"/>
        <w:rPr>
          <w:rFonts w:cs="Calibri"/>
          <w:b/>
        </w:rPr>
      </w:pPr>
    </w:p>
    <w:p w14:paraId="52E3D68F" w14:textId="46E567C4" w:rsidR="008A1781" w:rsidRPr="00EA3564" w:rsidRDefault="008A1781" w:rsidP="008A1781">
      <w:pPr>
        <w:spacing w:after="0" w:line="360" w:lineRule="auto"/>
        <w:rPr>
          <w:rFonts w:cs="Calibri"/>
          <w:bCs/>
          <w:i/>
          <w:iCs/>
        </w:rPr>
      </w:pPr>
      <w:r w:rsidRPr="00EA3564">
        <w:rPr>
          <w:rFonts w:cs="Calibri"/>
          <w:bCs/>
          <w:i/>
          <w:iCs/>
        </w:rPr>
        <w:t xml:space="preserve">Załącznik nr </w:t>
      </w:r>
      <w:r w:rsidR="00141B6B">
        <w:rPr>
          <w:rFonts w:cs="Calibri"/>
          <w:bCs/>
          <w:i/>
          <w:iCs/>
        </w:rPr>
        <w:t>6</w:t>
      </w:r>
      <w:r w:rsidRPr="00EA3564">
        <w:rPr>
          <w:rFonts w:cs="Calibri"/>
          <w:bCs/>
          <w:i/>
          <w:iCs/>
        </w:rPr>
        <w:t xml:space="preserve"> zapytania ofertowego</w:t>
      </w:r>
    </w:p>
    <w:p w14:paraId="72CA386E" w14:textId="2DE22097" w:rsidR="008A1781" w:rsidRPr="008A1781" w:rsidRDefault="008A1781" w:rsidP="008A1781">
      <w:pPr>
        <w:pStyle w:val="Akapitzlist"/>
        <w:spacing w:after="0" w:line="360" w:lineRule="auto"/>
        <w:ind w:left="0"/>
        <w:jc w:val="right"/>
        <w:rPr>
          <w:rFonts w:cs="Calibri"/>
          <w:bCs/>
          <w:i/>
          <w:iCs/>
        </w:rPr>
      </w:pPr>
      <w:r w:rsidRPr="008A1781">
        <w:rPr>
          <w:rFonts w:cs="Calibri"/>
          <w:bCs/>
          <w:i/>
          <w:iCs/>
        </w:rPr>
        <w:t>(Data)………………</w:t>
      </w:r>
    </w:p>
    <w:p w14:paraId="77BB0416" w14:textId="76429139" w:rsidR="000261B5" w:rsidRPr="00EA3564" w:rsidRDefault="000261B5" w:rsidP="001D2729">
      <w:pPr>
        <w:pStyle w:val="Akapitzlist"/>
        <w:spacing w:after="0" w:line="360" w:lineRule="auto"/>
        <w:ind w:left="0"/>
        <w:jc w:val="center"/>
        <w:rPr>
          <w:rFonts w:cs="Calibri"/>
          <w:b/>
        </w:rPr>
      </w:pPr>
      <w:r w:rsidRPr="00EA3564">
        <w:rPr>
          <w:rFonts w:cs="Calibri"/>
          <w:b/>
        </w:rPr>
        <w:t>Oświadczenie</w:t>
      </w:r>
    </w:p>
    <w:p w14:paraId="5C98A777" w14:textId="77777777" w:rsidR="000261B5" w:rsidRPr="00EA3564" w:rsidRDefault="000261B5" w:rsidP="001D2729">
      <w:pPr>
        <w:pStyle w:val="Akapitzlist"/>
        <w:spacing w:after="0" w:line="360" w:lineRule="auto"/>
        <w:ind w:left="0"/>
        <w:jc w:val="center"/>
        <w:rPr>
          <w:rFonts w:cs="Calibri"/>
          <w:b/>
        </w:rPr>
      </w:pPr>
    </w:p>
    <w:p w14:paraId="675D7A96" w14:textId="32088A0C" w:rsidR="000261B5" w:rsidRPr="00EA3564" w:rsidRDefault="000261B5" w:rsidP="001D2729">
      <w:pPr>
        <w:pStyle w:val="Akapitzlist"/>
        <w:spacing w:after="0" w:line="360" w:lineRule="auto"/>
        <w:ind w:left="0"/>
        <w:jc w:val="both"/>
        <w:rPr>
          <w:rFonts w:cs="Calibri"/>
        </w:rPr>
      </w:pPr>
      <w:r w:rsidRPr="00EA3564">
        <w:rPr>
          <w:rFonts w:cs="Calibri"/>
        </w:rPr>
        <w:t xml:space="preserve">Nawiązując do zapytania ofertowego </w:t>
      </w:r>
      <w:r w:rsidR="00DE6551" w:rsidRPr="00EA3564">
        <w:rPr>
          <w:rFonts w:cs="Calibri"/>
        </w:rPr>
        <w:t xml:space="preserve">firmy </w:t>
      </w:r>
      <w:r w:rsidR="00E30B79" w:rsidRPr="00EA3564">
        <w:rPr>
          <w:rFonts w:cs="Calibri"/>
        </w:rPr>
        <w:t>BEST</w:t>
      </w:r>
      <w:r w:rsidR="00F70DD1" w:rsidRPr="00EA3564">
        <w:rPr>
          <w:rFonts w:cs="Calibri"/>
        </w:rPr>
        <w:t>-</w:t>
      </w:r>
      <w:r w:rsidR="00E30B79" w:rsidRPr="00EA3564">
        <w:rPr>
          <w:rFonts w:cs="Calibri"/>
        </w:rPr>
        <w:t xml:space="preserve">EKO Sp. z o.o. dotyczącego dostawy urządzenia przemysłowego typu </w:t>
      </w:r>
      <w:r w:rsidR="00460547" w:rsidRPr="00460547">
        <w:rPr>
          <w:rFonts w:cs="Calibri"/>
        </w:rPr>
        <w:t>system</w:t>
      </w:r>
      <w:r w:rsidR="00460547">
        <w:rPr>
          <w:rFonts w:cs="Calibri"/>
        </w:rPr>
        <w:t xml:space="preserve"> </w:t>
      </w:r>
      <w:r w:rsidR="00022AB5" w:rsidRPr="00022AB5">
        <w:rPr>
          <w:rFonts w:cs="Calibri"/>
        </w:rPr>
        <w:t>osłon tunelowych nad boksy magazynowe</w:t>
      </w:r>
    </w:p>
    <w:p w14:paraId="0834BE16" w14:textId="77777777" w:rsidR="000261B5" w:rsidRPr="00EA3564" w:rsidRDefault="000261B5" w:rsidP="001D2729">
      <w:pPr>
        <w:pStyle w:val="Akapitzlist"/>
        <w:spacing w:after="0" w:line="360" w:lineRule="auto"/>
        <w:ind w:left="0"/>
        <w:jc w:val="both"/>
        <w:rPr>
          <w:rFonts w:cs="Calibri"/>
        </w:rPr>
      </w:pPr>
    </w:p>
    <w:p w14:paraId="6A6D138D" w14:textId="77777777" w:rsidR="000261B5" w:rsidRPr="00EA3564" w:rsidRDefault="009F75ED" w:rsidP="001D2729">
      <w:pPr>
        <w:pStyle w:val="Akapitzlist"/>
        <w:spacing w:after="0" w:line="360" w:lineRule="auto"/>
        <w:ind w:left="0"/>
        <w:jc w:val="both"/>
        <w:rPr>
          <w:rFonts w:cs="Calibri"/>
        </w:rPr>
      </w:pPr>
      <w:r w:rsidRPr="00EA3564">
        <w:rPr>
          <w:rFonts w:cs="Calibri"/>
        </w:rPr>
        <w:t xml:space="preserve">w imieniu </w:t>
      </w:r>
      <w:r w:rsidR="000261B5" w:rsidRPr="00EA3564">
        <w:rPr>
          <w:rFonts w:cs="Calibri"/>
        </w:rPr>
        <w:t>………………………………………………………………………………………</w:t>
      </w:r>
      <w:r w:rsidR="00267086" w:rsidRPr="00EA3564">
        <w:rPr>
          <w:rFonts w:cs="Calibri"/>
        </w:rPr>
        <w:t>……………</w:t>
      </w:r>
    </w:p>
    <w:p w14:paraId="759405F3" w14:textId="77777777" w:rsidR="000261B5" w:rsidRPr="00EA3564" w:rsidRDefault="000261B5" w:rsidP="001D2729">
      <w:pPr>
        <w:pStyle w:val="Akapitzlist"/>
        <w:spacing w:after="0" w:line="360" w:lineRule="auto"/>
        <w:ind w:left="1416" w:firstLine="708"/>
        <w:jc w:val="both"/>
        <w:rPr>
          <w:rFonts w:cs="Calibri"/>
        </w:rPr>
      </w:pPr>
      <w:r w:rsidRPr="00EA3564">
        <w:rPr>
          <w:rFonts w:cs="Calibri"/>
        </w:rPr>
        <w:t>(</w:t>
      </w:r>
      <w:r w:rsidR="009F75ED" w:rsidRPr="00EA3564">
        <w:rPr>
          <w:rFonts w:cs="Calibri"/>
        </w:rPr>
        <w:t xml:space="preserve">Pełna nazwa firmy </w:t>
      </w:r>
      <w:r w:rsidR="008754E9" w:rsidRPr="00EA3564">
        <w:rPr>
          <w:rFonts w:cs="Calibri"/>
        </w:rPr>
        <w:t>Oferenta</w:t>
      </w:r>
      <w:r w:rsidRPr="00EA3564">
        <w:rPr>
          <w:rFonts w:cs="Calibri"/>
        </w:rPr>
        <w:t>)</w:t>
      </w:r>
    </w:p>
    <w:p w14:paraId="69AA16E8" w14:textId="66C90734" w:rsidR="000261B5" w:rsidRPr="00EA3564" w:rsidRDefault="00603FE4" w:rsidP="00E905B8">
      <w:pPr>
        <w:pStyle w:val="Akapitzlist"/>
        <w:spacing w:after="0" w:line="360" w:lineRule="auto"/>
        <w:ind w:left="0"/>
        <w:jc w:val="both"/>
        <w:rPr>
          <w:rFonts w:cs="Calibri"/>
        </w:rPr>
      </w:pPr>
      <w:r w:rsidRPr="00EA3564">
        <w:rPr>
          <w:rFonts w:cs="Calibri"/>
        </w:rPr>
        <w:t>- Oświadczam, że zaznajomiłem się z treścią opisów dotyczących uzasadnienia i opisu przedmiotowego kryterium</w:t>
      </w:r>
      <w:r w:rsidR="00BB4E42" w:rsidRPr="00EA3564">
        <w:rPr>
          <w:rFonts w:cs="Calibri"/>
        </w:rPr>
        <w:t xml:space="preserve">, nie wnoszę do niego </w:t>
      </w:r>
      <w:r w:rsidR="004537EB" w:rsidRPr="00EA3564">
        <w:rPr>
          <w:rFonts w:cs="Calibri"/>
        </w:rPr>
        <w:t>uwag i</w:t>
      </w:r>
      <w:r w:rsidRPr="00EA3564">
        <w:rPr>
          <w:rFonts w:cs="Calibri"/>
        </w:rPr>
        <w:t xml:space="preserve"> akceptuję </w:t>
      </w:r>
      <w:r w:rsidR="008155B4" w:rsidRPr="00EA3564">
        <w:rPr>
          <w:rFonts w:cs="Calibri"/>
        </w:rPr>
        <w:t>jego warunki;</w:t>
      </w:r>
    </w:p>
    <w:p w14:paraId="53B57D29" w14:textId="42187931" w:rsidR="000261B5" w:rsidRPr="00EA3564" w:rsidRDefault="004537EB" w:rsidP="001D2729">
      <w:pPr>
        <w:pStyle w:val="Akapitzlist"/>
        <w:spacing w:after="0" w:line="360" w:lineRule="auto"/>
        <w:ind w:left="0"/>
        <w:jc w:val="both"/>
        <w:rPr>
          <w:rFonts w:cs="Calibri"/>
        </w:rPr>
      </w:pPr>
      <w:r w:rsidRPr="00EA3564">
        <w:rPr>
          <w:rFonts w:cs="Calibri"/>
        </w:rPr>
        <w:t xml:space="preserve">- </w:t>
      </w:r>
      <w:r w:rsidR="00F62FB3" w:rsidRPr="00EA3564">
        <w:rPr>
          <w:rFonts w:cs="Calibri"/>
        </w:rPr>
        <w:t xml:space="preserve">Niniejszym przedkładam opis specyfikacji oferowanego urządzenia typu </w:t>
      </w:r>
      <w:r w:rsidR="00460547" w:rsidRPr="00460547">
        <w:rPr>
          <w:rFonts w:cs="Calibri"/>
        </w:rPr>
        <w:t xml:space="preserve">system </w:t>
      </w:r>
      <w:r w:rsidR="00022AB5" w:rsidRPr="00022AB5">
        <w:rPr>
          <w:rFonts w:cs="Calibri"/>
        </w:rPr>
        <w:t xml:space="preserve">osłon tunelowych nad boksy magazynowe </w:t>
      </w:r>
      <w:r w:rsidR="00336DD5" w:rsidRPr="00EA3564">
        <w:rPr>
          <w:rFonts w:cs="Calibri"/>
        </w:rPr>
        <w:t>istotny z punktu widzenia kryterium fakultatywnego - „zielone zamówienia”:</w:t>
      </w:r>
    </w:p>
    <w:p w14:paraId="695A1AE5" w14:textId="77777777" w:rsidR="003F6162" w:rsidRDefault="003F6162" w:rsidP="001D2729">
      <w:pPr>
        <w:pStyle w:val="Akapitzlist"/>
        <w:spacing w:after="0" w:line="360" w:lineRule="auto"/>
        <w:ind w:left="0"/>
        <w:jc w:val="both"/>
        <w:rPr>
          <w:rFonts w:cs="Calibri"/>
        </w:rPr>
      </w:pPr>
    </w:p>
    <w:p w14:paraId="1DDEC009" w14:textId="77777777" w:rsidR="00460547" w:rsidRDefault="00460547" w:rsidP="001D2729">
      <w:pPr>
        <w:pStyle w:val="Akapitzlist"/>
        <w:spacing w:after="0" w:line="360" w:lineRule="auto"/>
        <w:ind w:left="0"/>
        <w:jc w:val="both"/>
        <w:rPr>
          <w:rFonts w:cs="Calibri"/>
        </w:rPr>
      </w:pPr>
    </w:p>
    <w:p w14:paraId="5B58A0FB" w14:textId="77777777" w:rsidR="001E55DD" w:rsidRDefault="001E55DD" w:rsidP="001D2729">
      <w:pPr>
        <w:pStyle w:val="Akapitzlist"/>
        <w:spacing w:after="0" w:line="360" w:lineRule="auto"/>
        <w:ind w:left="0"/>
        <w:jc w:val="both"/>
        <w:rPr>
          <w:rFonts w:cs="Calibri"/>
        </w:rPr>
      </w:pPr>
    </w:p>
    <w:p w14:paraId="7403769F" w14:textId="3AA865E7" w:rsidR="00336DD5" w:rsidRPr="00EA3564" w:rsidRDefault="00EC3DAD" w:rsidP="001D2729">
      <w:pPr>
        <w:pStyle w:val="Akapitzlist"/>
        <w:spacing w:after="0" w:line="360" w:lineRule="auto"/>
        <w:ind w:left="0"/>
        <w:jc w:val="both"/>
        <w:rPr>
          <w:rFonts w:cs="Calibri"/>
        </w:rPr>
      </w:pPr>
      <w:r w:rsidRPr="003F6162">
        <w:rPr>
          <w:rFonts w:cs="Calibri"/>
          <w:b/>
          <w:bCs/>
          <w:i/>
          <w:iCs/>
        </w:rPr>
        <w:t>Nazwa urządzenia, typ, model i rok produkcji:</w:t>
      </w:r>
      <w:r w:rsidRPr="00EA3564">
        <w:rPr>
          <w:rFonts w:cs="Calibri"/>
        </w:rPr>
        <w:t xml:space="preserve"> ……………………………………………………..</w:t>
      </w:r>
    </w:p>
    <w:p w14:paraId="3BB4D4E0" w14:textId="1852782D" w:rsidR="00EC3DAD" w:rsidRPr="00EA3564" w:rsidRDefault="00EC3DAD" w:rsidP="001D2729">
      <w:pPr>
        <w:pStyle w:val="Akapitzlist"/>
        <w:spacing w:after="0" w:line="360" w:lineRule="auto"/>
        <w:ind w:left="0"/>
        <w:jc w:val="both"/>
        <w:rPr>
          <w:rFonts w:cs="Calibri"/>
        </w:rPr>
      </w:pPr>
      <w:r w:rsidRPr="003F6162">
        <w:rPr>
          <w:rFonts w:cs="Calibri"/>
          <w:b/>
          <w:bCs/>
          <w:i/>
          <w:iCs/>
        </w:rPr>
        <w:t>Producent:</w:t>
      </w:r>
      <w:r w:rsidRPr="00EA3564">
        <w:rPr>
          <w:rFonts w:cs="Calibri"/>
        </w:rPr>
        <w:t>…………………………………………………………………………………………………………………</w:t>
      </w:r>
    </w:p>
    <w:p w14:paraId="72636C13" w14:textId="77777777" w:rsidR="00255501" w:rsidRPr="003E00C2" w:rsidRDefault="00255501" w:rsidP="004E135D">
      <w:pPr>
        <w:pStyle w:val="Akapitzlist"/>
        <w:spacing w:after="0" w:line="360" w:lineRule="auto"/>
        <w:ind w:left="0"/>
        <w:jc w:val="both"/>
        <w:rPr>
          <w:rFonts w:cs="Calibri"/>
        </w:rPr>
      </w:pPr>
    </w:p>
    <w:p w14:paraId="0AC18133" w14:textId="77777777" w:rsidR="005A7D00" w:rsidRDefault="005A7D00" w:rsidP="00970014">
      <w:pPr>
        <w:pStyle w:val="Akapitzlist"/>
        <w:autoSpaceDE w:val="0"/>
        <w:autoSpaceDN w:val="0"/>
        <w:adjustRightInd w:val="0"/>
        <w:spacing w:after="0" w:line="360" w:lineRule="auto"/>
        <w:jc w:val="both"/>
        <w:rPr>
          <w:rFonts w:cs="Calibri"/>
        </w:rPr>
      </w:pPr>
    </w:p>
    <w:p w14:paraId="027D3EF0" w14:textId="77777777" w:rsidR="001E55DD" w:rsidRDefault="001E55DD" w:rsidP="00970014">
      <w:pPr>
        <w:pStyle w:val="Akapitzlist"/>
        <w:autoSpaceDE w:val="0"/>
        <w:autoSpaceDN w:val="0"/>
        <w:adjustRightInd w:val="0"/>
        <w:spacing w:after="0" w:line="360" w:lineRule="auto"/>
        <w:jc w:val="both"/>
        <w:rPr>
          <w:rFonts w:cs="Calibri"/>
        </w:rPr>
      </w:pPr>
    </w:p>
    <w:p w14:paraId="6E72E701" w14:textId="72415F1A" w:rsidR="004F7DF1" w:rsidRPr="004F7DF1" w:rsidRDefault="00EF547B" w:rsidP="004F7DF1">
      <w:pPr>
        <w:pStyle w:val="Akapitzlist"/>
        <w:numPr>
          <w:ilvl w:val="0"/>
          <w:numId w:val="8"/>
        </w:numPr>
        <w:autoSpaceDE w:val="0"/>
        <w:autoSpaceDN w:val="0"/>
        <w:adjustRightInd w:val="0"/>
        <w:spacing w:after="0" w:line="360" w:lineRule="auto"/>
        <w:jc w:val="both"/>
        <w:rPr>
          <w:rFonts w:cs="Calibri"/>
        </w:rPr>
      </w:pPr>
      <w:r w:rsidRPr="00EA3564">
        <w:rPr>
          <w:rFonts w:cs="Calibri"/>
          <w:b/>
          <w:bCs/>
        </w:rPr>
        <w:t xml:space="preserve">Certyfikaty </w:t>
      </w:r>
      <w:r>
        <w:rPr>
          <w:rFonts w:cs="Calibri"/>
          <w:b/>
          <w:bCs/>
        </w:rPr>
        <w:t>i normy</w:t>
      </w:r>
      <w:r w:rsidR="00924637">
        <w:rPr>
          <w:rFonts w:cs="Calibri"/>
          <w:b/>
          <w:bCs/>
        </w:rPr>
        <w:t xml:space="preserve">. </w:t>
      </w:r>
      <w:r w:rsidR="00AF7591" w:rsidRPr="00970014">
        <w:rPr>
          <w:rFonts w:cs="Calibri"/>
        </w:rPr>
        <w:t>Niniejszym oświadczamy, iż</w:t>
      </w:r>
      <w:r w:rsidR="004F7DF1">
        <w:rPr>
          <w:rFonts w:cs="Calibri"/>
        </w:rPr>
        <w:t xml:space="preserve"> oferowany </w:t>
      </w:r>
      <w:r w:rsidR="004F7DF1" w:rsidRPr="004F7DF1">
        <w:rPr>
          <w:rFonts w:cs="Calibri"/>
        </w:rPr>
        <w:t xml:space="preserve">system </w:t>
      </w:r>
      <w:r w:rsidR="00E8349A" w:rsidRPr="00E8349A">
        <w:rPr>
          <w:rFonts w:cs="Calibri"/>
        </w:rPr>
        <w:t>osłon tunelowych nad boksy magazynowe</w:t>
      </w:r>
      <w:r w:rsidR="004F7DF1" w:rsidRPr="004F7DF1">
        <w:rPr>
          <w:rFonts w:cs="Calibri"/>
        </w:rPr>
        <w:t xml:space="preserve"> </w:t>
      </w:r>
      <w:r w:rsidR="0014684B">
        <w:rPr>
          <w:rFonts w:cs="Calibri"/>
        </w:rPr>
        <w:t xml:space="preserve">będzie </w:t>
      </w:r>
      <w:r w:rsidR="004F7DF1" w:rsidRPr="004F7DF1">
        <w:rPr>
          <w:rFonts w:cs="Calibri"/>
        </w:rPr>
        <w:t>wykonany z certyfikowanych elementów potwierdzających zgodność z określonymi standardami</w:t>
      </w:r>
      <w:r w:rsidR="00472B75">
        <w:rPr>
          <w:rFonts w:cs="Calibri"/>
        </w:rPr>
        <w:t xml:space="preserve"> i normami</w:t>
      </w:r>
      <w:r w:rsidR="0014684B">
        <w:rPr>
          <w:rFonts w:cs="Calibri"/>
        </w:rPr>
        <w:t xml:space="preserve"> w tym:</w:t>
      </w:r>
    </w:p>
    <w:p w14:paraId="1AAD9C08" w14:textId="6B4AC472" w:rsidR="00365AB8" w:rsidRPr="00365AB8" w:rsidRDefault="004F7DF1" w:rsidP="00365AB8">
      <w:pPr>
        <w:pStyle w:val="Akapitzlist"/>
        <w:autoSpaceDE w:val="0"/>
        <w:autoSpaceDN w:val="0"/>
        <w:adjustRightInd w:val="0"/>
        <w:spacing w:after="0" w:line="360" w:lineRule="auto"/>
        <w:ind w:left="360"/>
        <w:rPr>
          <w:rFonts w:cs="Calibri"/>
        </w:rPr>
      </w:pPr>
      <w:r>
        <w:rPr>
          <w:rFonts w:cs="Calibri"/>
        </w:rPr>
        <w:t xml:space="preserve">- </w:t>
      </w:r>
      <w:r w:rsidR="00365AB8" w:rsidRPr="00365AB8">
        <w:rPr>
          <w:rFonts w:cs="Calibri"/>
        </w:rPr>
        <w:t>Normą PN-EN 1993-1-1,  dotycząca projektowania konstrukcji stalowych</w:t>
      </w:r>
      <w:r w:rsidR="00365AB8">
        <w:rPr>
          <w:rFonts w:cs="Calibri"/>
        </w:rPr>
        <w:t xml:space="preserve">       </w:t>
      </w:r>
      <w:r w:rsidR="00B874C4">
        <w:rPr>
          <w:rFonts w:cs="Calibri"/>
        </w:rPr>
        <w:t xml:space="preserve">   [</w:t>
      </w:r>
      <w:r w:rsidR="00365AB8" w:rsidRPr="00970014">
        <w:rPr>
          <w:rFonts w:cs="Calibri"/>
        </w:rPr>
        <w:t>TAK/NIE]</w:t>
      </w:r>
      <w:r w:rsidR="00365AB8">
        <w:rPr>
          <w:rFonts w:cs="Calibri"/>
        </w:rPr>
        <w:t>…………..</w:t>
      </w:r>
    </w:p>
    <w:p w14:paraId="4914F518" w14:textId="68ED1366" w:rsidR="004F7DF1" w:rsidRDefault="00365AB8" w:rsidP="00365AB8">
      <w:pPr>
        <w:pStyle w:val="Akapitzlist"/>
        <w:autoSpaceDE w:val="0"/>
        <w:autoSpaceDN w:val="0"/>
        <w:adjustRightInd w:val="0"/>
        <w:spacing w:after="0" w:line="360" w:lineRule="auto"/>
        <w:ind w:left="360"/>
        <w:rPr>
          <w:rFonts w:cs="Calibri"/>
        </w:rPr>
      </w:pPr>
      <w:r>
        <w:rPr>
          <w:rFonts w:cs="Calibri"/>
        </w:rPr>
        <w:t xml:space="preserve">- </w:t>
      </w:r>
      <w:r w:rsidRPr="00365AB8">
        <w:rPr>
          <w:rFonts w:cs="Calibri"/>
        </w:rPr>
        <w:t xml:space="preserve">Normą PN-EN 1991-1-4, dotyczącą obciążeń wiatrem na konstrukcje </w:t>
      </w:r>
      <w:r>
        <w:rPr>
          <w:rFonts w:cs="Calibri"/>
        </w:rPr>
        <w:t xml:space="preserve"> </w:t>
      </w:r>
      <w:r w:rsidR="00476E3E" w:rsidRPr="00970014">
        <w:rPr>
          <w:rFonts w:cs="Calibri"/>
        </w:rPr>
        <w:t xml:space="preserve"> </w:t>
      </w:r>
      <w:r>
        <w:rPr>
          <w:rFonts w:cs="Calibri"/>
        </w:rPr>
        <w:t xml:space="preserve">              </w:t>
      </w:r>
      <w:r w:rsidR="00476E3E" w:rsidRPr="00970014">
        <w:rPr>
          <w:rFonts w:cs="Calibri"/>
        </w:rPr>
        <w:t>[TAK/NIE]</w:t>
      </w:r>
      <w:r>
        <w:rPr>
          <w:rFonts w:cs="Calibri"/>
        </w:rPr>
        <w:t>…………..</w:t>
      </w:r>
    </w:p>
    <w:p w14:paraId="3781BD3A" w14:textId="77777777" w:rsidR="00476E3E" w:rsidRDefault="00476E3E" w:rsidP="004F7DF1">
      <w:pPr>
        <w:pStyle w:val="Akapitzlist"/>
        <w:autoSpaceDE w:val="0"/>
        <w:autoSpaceDN w:val="0"/>
        <w:adjustRightInd w:val="0"/>
        <w:spacing w:after="0" w:line="360" w:lineRule="auto"/>
        <w:ind w:left="360"/>
        <w:jc w:val="both"/>
        <w:rPr>
          <w:rFonts w:cs="Calibri"/>
        </w:rPr>
      </w:pPr>
    </w:p>
    <w:p w14:paraId="25290C71" w14:textId="08871616" w:rsidR="00476E3E" w:rsidRDefault="00476E3E" w:rsidP="00476E3E">
      <w:pPr>
        <w:jc w:val="center"/>
        <w:rPr>
          <w:rFonts w:cs="Calibri"/>
          <w:i/>
          <w:iCs/>
          <w:sz w:val="20"/>
          <w:szCs w:val="20"/>
        </w:rPr>
      </w:pPr>
      <w:r w:rsidRPr="003E00C2">
        <w:rPr>
          <w:rFonts w:cs="Calibri"/>
          <w:b/>
          <w:bCs/>
          <w:i/>
          <w:iCs/>
          <w:sz w:val="20"/>
          <w:szCs w:val="20"/>
        </w:rPr>
        <w:t xml:space="preserve">UWAGA </w:t>
      </w:r>
      <w:r w:rsidRPr="003E00C2">
        <w:rPr>
          <w:rFonts w:cs="Calibri"/>
          <w:i/>
          <w:iCs/>
          <w:sz w:val="20"/>
          <w:szCs w:val="20"/>
        </w:rPr>
        <w:t xml:space="preserve">– </w:t>
      </w:r>
      <w:r>
        <w:rPr>
          <w:rFonts w:cs="Calibri"/>
          <w:i/>
          <w:iCs/>
          <w:sz w:val="20"/>
          <w:szCs w:val="20"/>
        </w:rPr>
        <w:t>aby otrzymać</w:t>
      </w:r>
      <w:r w:rsidR="00B874C4">
        <w:rPr>
          <w:rFonts w:cs="Calibri"/>
          <w:i/>
          <w:iCs/>
          <w:sz w:val="20"/>
          <w:szCs w:val="20"/>
        </w:rPr>
        <w:t xml:space="preserve"> </w:t>
      </w:r>
      <w:r>
        <w:rPr>
          <w:rFonts w:cs="Calibri"/>
          <w:i/>
          <w:iCs/>
          <w:sz w:val="20"/>
          <w:szCs w:val="20"/>
        </w:rPr>
        <w:t xml:space="preserve"> punkt</w:t>
      </w:r>
      <w:r w:rsidR="00B874C4">
        <w:rPr>
          <w:rFonts w:cs="Calibri"/>
          <w:i/>
          <w:iCs/>
          <w:sz w:val="20"/>
          <w:szCs w:val="20"/>
        </w:rPr>
        <w:t>y</w:t>
      </w:r>
      <w:r>
        <w:rPr>
          <w:rFonts w:cs="Calibri"/>
          <w:i/>
          <w:iCs/>
          <w:sz w:val="20"/>
          <w:szCs w:val="20"/>
        </w:rPr>
        <w:t xml:space="preserve"> w przedmiotowym kryterium </w:t>
      </w:r>
      <w:r w:rsidRPr="003E00C2">
        <w:rPr>
          <w:rFonts w:cs="Calibri"/>
          <w:i/>
          <w:iCs/>
          <w:sz w:val="20"/>
          <w:szCs w:val="20"/>
        </w:rPr>
        <w:t>Wykonawca jest zobowiązany dostarczyć dokumenty potwierdzające, że</w:t>
      </w:r>
      <w:r>
        <w:rPr>
          <w:rFonts w:cs="Calibri"/>
          <w:i/>
          <w:iCs/>
          <w:sz w:val="20"/>
          <w:szCs w:val="20"/>
        </w:rPr>
        <w:t xml:space="preserve"> urządzenie</w:t>
      </w:r>
      <w:r w:rsidR="00432440">
        <w:rPr>
          <w:rFonts w:cs="Calibri"/>
          <w:i/>
          <w:iCs/>
          <w:sz w:val="20"/>
          <w:szCs w:val="20"/>
        </w:rPr>
        <w:t xml:space="preserve"> zostanie wykonane zgodnie z powyższymi </w:t>
      </w:r>
      <w:r w:rsidR="00B874C4">
        <w:rPr>
          <w:rFonts w:cs="Calibri"/>
          <w:i/>
          <w:iCs/>
          <w:sz w:val="20"/>
          <w:szCs w:val="20"/>
        </w:rPr>
        <w:t xml:space="preserve">normami </w:t>
      </w:r>
      <w:r>
        <w:rPr>
          <w:rFonts w:cs="Calibri"/>
          <w:i/>
          <w:iCs/>
          <w:sz w:val="20"/>
          <w:szCs w:val="20"/>
        </w:rPr>
        <w:t>w postaci certyfikatów, dokumentów DTR lub innej dokumentacji.</w:t>
      </w:r>
    </w:p>
    <w:p w14:paraId="4EBC3423" w14:textId="77777777" w:rsidR="00476E3E" w:rsidRDefault="00476E3E" w:rsidP="00476E3E">
      <w:pPr>
        <w:pStyle w:val="Akapitzlist"/>
        <w:autoSpaceDE w:val="0"/>
        <w:autoSpaceDN w:val="0"/>
        <w:adjustRightInd w:val="0"/>
        <w:spacing w:after="0" w:line="360" w:lineRule="auto"/>
        <w:ind w:left="0"/>
        <w:jc w:val="both"/>
        <w:rPr>
          <w:rFonts w:cs="Calibri"/>
        </w:rPr>
      </w:pPr>
    </w:p>
    <w:p w14:paraId="3E05D562" w14:textId="6B7118C9" w:rsidR="005A7D00" w:rsidRPr="005A7D00" w:rsidRDefault="00A14529" w:rsidP="005A7D00">
      <w:pPr>
        <w:pStyle w:val="Akapitzlist"/>
        <w:numPr>
          <w:ilvl w:val="0"/>
          <w:numId w:val="8"/>
        </w:numPr>
        <w:autoSpaceDE w:val="0"/>
        <w:autoSpaceDN w:val="0"/>
        <w:adjustRightInd w:val="0"/>
        <w:spacing w:after="0" w:line="360" w:lineRule="auto"/>
        <w:jc w:val="both"/>
        <w:rPr>
          <w:rFonts w:cs="Calibri"/>
        </w:rPr>
      </w:pPr>
      <w:r w:rsidRPr="00970014">
        <w:rPr>
          <w:rFonts w:cs="Calibri"/>
          <w:b/>
          <w:bCs/>
        </w:rPr>
        <w:lastRenderedPageBreak/>
        <w:t xml:space="preserve">Odpady i recykling. </w:t>
      </w:r>
      <w:r w:rsidR="0070600E" w:rsidRPr="00970014">
        <w:rPr>
          <w:rFonts w:cs="Calibri"/>
        </w:rPr>
        <w:t xml:space="preserve">Niniejszym oświadczamy, iż jako dostawca </w:t>
      </w:r>
      <w:r w:rsidR="008B3961" w:rsidRPr="00970014">
        <w:rPr>
          <w:rFonts w:cs="Calibri"/>
        </w:rPr>
        <w:t>systemu przenośników taśmowych</w:t>
      </w:r>
      <w:r w:rsidR="0070600E" w:rsidRPr="00970014">
        <w:rPr>
          <w:rFonts w:cs="Calibri"/>
        </w:rPr>
        <w:t xml:space="preserve"> dokonam wszelkich starań, aby w procesie produkcji, dostawy i montażu ograniczyć do minimum ilość wytwarzanych odpadów. W przypadku ich powstania zobowiązuję się do ich odbioru oraz poddania procesowi recyklingu lub przeprowadzenia segregacji odpadów powstałych przy realizacji zamówienia, pozwalającej na oddanie ich do punktu skupu surowców wtórnych lub przekazanie ich do utylizacji, w celu recyklingu przez wyspecjalizowane ośrodki przetwarzające tego typu odpady. …………………………..... [TAK/NIE]</w:t>
      </w:r>
    </w:p>
    <w:p w14:paraId="5B89516E" w14:textId="77777777" w:rsidR="005A7D00" w:rsidRDefault="005A7D00" w:rsidP="005A7D00">
      <w:pPr>
        <w:pStyle w:val="Akapitzlist"/>
        <w:autoSpaceDE w:val="0"/>
        <w:autoSpaceDN w:val="0"/>
        <w:adjustRightInd w:val="0"/>
        <w:spacing w:after="0" w:line="360" w:lineRule="auto"/>
        <w:jc w:val="both"/>
        <w:rPr>
          <w:rFonts w:cs="Calibri"/>
        </w:rPr>
      </w:pPr>
    </w:p>
    <w:p w14:paraId="417A36BC" w14:textId="63A6B434" w:rsidR="0047789A" w:rsidRPr="003E00C2" w:rsidRDefault="0047789A" w:rsidP="004E025C">
      <w:pPr>
        <w:ind w:left="360"/>
        <w:jc w:val="both"/>
        <w:rPr>
          <w:rFonts w:cs="Calibri"/>
          <w:i/>
          <w:iCs/>
          <w:sz w:val="20"/>
          <w:szCs w:val="20"/>
        </w:rPr>
      </w:pPr>
    </w:p>
    <w:p w14:paraId="748F79CA" w14:textId="77777777" w:rsidR="000261B5" w:rsidRPr="00EA3564" w:rsidRDefault="000261B5" w:rsidP="001D2729">
      <w:pPr>
        <w:pStyle w:val="Akapitzlist"/>
        <w:spacing w:after="0" w:line="360" w:lineRule="auto"/>
        <w:jc w:val="both"/>
        <w:rPr>
          <w:rFonts w:cs="Calibri"/>
        </w:rPr>
      </w:pPr>
    </w:p>
    <w:p w14:paraId="3F4040CE" w14:textId="77777777" w:rsidR="000261B5" w:rsidRPr="00EA3564" w:rsidRDefault="000261B5" w:rsidP="001D2729">
      <w:pPr>
        <w:pStyle w:val="Akapitzlist"/>
        <w:spacing w:after="0" w:line="360" w:lineRule="auto"/>
        <w:jc w:val="both"/>
        <w:rPr>
          <w:rFonts w:cs="Calibri"/>
        </w:rPr>
      </w:pPr>
    </w:p>
    <w:p w14:paraId="61AB8426" w14:textId="77777777" w:rsidR="00547188" w:rsidRPr="00EA3564" w:rsidRDefault="00547188" w:rsidP="0035645A">
      <w:pPr>
        <w:pStyle w:val="Akapitzlist"/>
        <w:spacing w:after="0" w:line="360" w:lineRule="auto"/>
        <w:ind w:left="0"/>
        <w:jc w:val="both"/>
        <w:rPr>
          <w:rFonts w:cs="Calibri"/>
        </w:rPr>
      </w:pPr>
    </w:p>
    <w:p w14:paraId="1F02F395" w14:textId="77777777" w:rsidR="000261B5" w:rsidRPr="00EA3564" w:rsidRDefault="008754E9" w:rsidP="001D2729">
      <w:pPr>
        <w:spacing w:after="0" w:line="360" w:lineRule="auto"/>
        <w:ind w:left="5664"/>
        <w:jc w:val="both"/>
        <w:rPr>
          <w:rFonts w:cs="Calibri"/>
        </w:rPr>
      </w:pPr>
      <w:r w:rsidRPr="00EA3564">
        <w:rPr>
          <w:rFonts w:cs="Calibri"/>
        </w:rPr>
        <w:t>.................................................</w:t>
      </w:r>
      <w:r w:rsidR="000261B5" w:rsidRPr="00EA3564">
        <w:rPr>
          <w:rFonts w:cs="Calibri"/>
        </w:rPr>
        <w:t>.</w:t>
      </w:r>
    </w:p>
    <w:p w14:paraId="4F475F50" w14:textId="77777777" w:rsidR="000261B5" w:rsidRPr="00EA3564" w:rsidRDefault="008754E9" w:rsidP="001D2729">
      <w:pPr>
        <w:spacing w:after="0" w:line="360" w:lineRule="auto"/>
        <w:ind w:left="5664"/>
        <w:jc w:val="both"/>
        <w:rPr>
          <w:rFonts w:cs="Calibri"/>
        </w:rPr>
      </w:pPr>
      <w:r w:rsidRPr="00EA3564">
        <w:rPr>
          <w:rFonts w:cs="Calibri"/>
        </w:rPr>
        <w:t xml:space="preserve">       (podpis osoby upoważnionej</w:t>
      </w:r>
      <w:r w:rsidR="000261B5" w:rsidRPr="00EA3564">
        <w:rPr>
          <w:rFonts w:cs="Calibri"/>
        </w:rPr>
        <w:t>)</w:t>
      </w:r>
    </w:p>
    <w:p w14:paraId="00206525" w14:textId="77777777" w:rsidR="000261B5" w:rsidRPr="00EA3564" w:rsidRDefault="000261B5" w:rsidP="001D2729">
      <w:pPr>
        <w:spacing w:after="0" w:line="360" w:lineRule="auto"/>
        <w:rPr>
          <w:rFonts w:cs="Calibri"/>
        </w:rPr>
      </w:pPr>
    </w:p>
    <w:p w14:paraId="1313453A" w14:textId="77777777" w:rsidR="00A5434A" w:rsidRPr="00EA3564" w:rsidRDefault="00A5434A" w:rsidP="001D2729">
      <w:pPr>
        <w:spacing w:after="0" w:line="360" w:lineRule="auto"/>
        <w:rPr>
          <w:rFonts w:cs="Calibri"/>
        </w:rPr>
      </w:pPr>
    </w:p>
    <w:sectPr w:rsidR="00A5434A" w:rsidRPr="00EA3564" w:rsidSect="002D4BC6">
      <w:headerReference w:type="default" r:id="rId8"/>
      <w:footerReference w:type="default" r:id="rId9"/>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DCC54A" w14:textId="77777777" w:rsidR="0059662B" w:rsidRDefault="0059662B" w:rsidP="00A6154C">
      <w:pPr>
        <w:spacing w:after="0" w:line="240" w:lineRule="auto"/>
      </w:pPr>
      <w:r>
        <w:separator/>
      </w:r>
    </w:p>
  </w:endnote>
  <w:endnote w:type="continuationSeparator" w:id="0">
    <w:p w14:paraId="61E87269" w14:textId="77777777" w:rsidR="0059662B" w:rsidRDefault="0059662B" w:rsidP="00A61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081ED" w14:textId="77777777" w:rsidR="00D6708A" w:rsidRDefault="00D6708A">
    <w:pPr>
      <w:pStyle w:val="Stopka"/>
      <w:jc w:val="right"/>
    </w:pPr>
    <w:r>
      <w:fldChar w:fldCharType="begin"/>
    </w:r>
    <w:r>
      <w:instrText>PAGE   \* MERGEFORMAT</w:instrText>
    </w:r>
    <w:r>
      <w:fldChar w:fldCharType="separate"/>
    </w:r>
    <w:r>
      <w:t>2</w:t>
    </w:r>
    <w:r>
      <w:fldChar w:fldCharType="end"/>
    </w:r>
  </w:p>
  <w:p w14:paraId="3AFF95A3" w14:textId="77777777" w:rsidR="00D6708A" w:rsidRDefault="00D6708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18DB63" w14:textId="77777777" w:rsidR="0059662B" w:rsidRDefault="0059662B" w:rsidP="00A6154C">
      <w:pPr>
        <w:spacing w:after="0" w:line="240" w:lineRule="auto"/>
      </w:pPr>
      <w:r>
        <w:separator/>
      </w:r>
    </w:p>
  </w:footnote>
  <w:footnote w:type="continuationSeparator" w:id="0">
    <w:p w14:paraId="47EDCDE6" w14:textId="77777777" w:rsidR="0059662B" w:rsidRDefault="0059662B" w:rsidP="00A6154C">
      <w:pPr>
        <w:spacing w:after="0" w:line="240" w:lineRule="auto"/>
      </w:pPr>
      <w:r>
        <w:continuationSeparator/>
      </w:r>
    </w:p>
  </w:footnote>
  <w:footnote w:id="1">
    <w:p w14:paraId="32F5E0AC" w14:textId="0182A4EF" w:rsidR="00CD3E08" w:rsidRDefault="00CD3E08">
      <w:pPr>
        <w:pStyle w:val="Tekstprzypisudolnego"/>
      </w:pPr>
      <w:r>
        <w:rPr>
          <w:rStyle w:val="Odwoanieprzypisudolnego"/>
        </w:rPr>
        <w:footnoteRef/>
      </w:r>
      <w:r>
        <w:t xml:space="preserve"> </w:t>
      </w:r>
      <w:r w:rsidR="009A4980" w:rsidRPr="009A4980">
        <w:t>Kryterium „fakultatywne” oznacza, że nie jest wymagane do spełnienia, ale może przynieść dodatkowe punkty w procesie oceny.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5F8AE6" w14:textId="63F0DFB0" w:rsidR="00A6154C" w:rsidRPr="00A6154C" w:rsidRDefault="00000000" w:rsidP="00A6154C">
    <w:pPr>
      <w:spacing w:after="0" w:line="360" w:lineRule="auto"/>
      <w:jc w:val="center"/>
      <w:rPr>
        <w:rFonts w:ascii="Verdana" w:hAnsi="Verdana"/>
        <w:b/>
        <w:sz w:val="18"/>
        <w:szCs w:val="18"/>
      </w:rPr>
    </w:pPr>
    <w:r>
      <w:rPr>
        <w:noProof/>
      </w:rPr>
      <w:pict w14:anchorId="7C5C0C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5" type="#_x0000_t75" alt="Obraz zawierający tekst, Czcionka, biały, czarne i białe&#10;&#10;Opis wygenerowany automatycznie" style="width:453.75pt;height:62.25pt;visibility:visible;mso-wrap-style:square">
          <v:imagedata r:id="rId1" o:title="Obraz zawierający tekst, Czcionka, biały, czarne i białe&#10;&#10;Opis wygenerowany automatyczni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59679B"/>
    <w:multiLevelType w:val="hybridMultilevel"/>
    <w:tmpl w:val="EABE39BE"/>
    <w:lvl w:ilvl="0" w:tplc="1484805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89226C9"/>
    <w:multiLevelType w:val="hybridMultilevel"/>
    <w:tmpl w:val="7366AC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B2F697F"/>
    <w:multiLevelType w:val="hybridMultilevel"/>
    <w:tmpl w:val="1158B050"/>
    <w:lvl w:ilvl="0" w:tplc="FFFFFFFF">
      <w:start w:val="1"/>
      <w:numFmt w:val="decimal"/>
      <w:lvlText w:val="%1."/>
      <w:lvlJc w:val="left"/>
      <w:pPr>
        <w:ind w:left="720" w:hanging="360"/>
      </w:pPr>
      <w:rPr>
        <w:rFonts w:hint="default"/>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F534ACB"/>
    <w:multiLevelType w:val="hybridMultilevel"/>
    <w:tmpl w:val="C4348156"/>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FA3439A"/>
    <w:multiLevelType w:val="hybridMultilevel"/>
    <w:tmpl w:val="DDA0D868"/>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9AB16C2"/>
    <w:multiLevelType w:val="hybridMultilevel"/>
    <w:tmpl w:val="7D64E7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E685F53"/>
    <w:multiLevelType w:val="hybridMultilevel"/>
    <w:tmpl w:val="0770941C"/>
    <w:lvl w:ilvl="0" w:tplc="7134361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8F35C0B"/>
    <w:multiLevelType w:val="hybridMultilevel"/>
    <w:tmpl w:val="0770941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8262967"/>
    <w:multiLevelType w:val="hybridMultilevel"/>
    <w:tmpl w:val="1158B050"/>
    <w:lvl w:ilvl="0" w:tplc="9A7046A4">
      <w:start w:val="1"/>
      <w:numFmt w:val="decimal"/>
      <w:lvlText w:val="%1."/>
      <w:lvlJc w:val="left"/>
      <w:pPr>
        <w:ind w:left="720" w:hanging="360"/>
      </w:pPr>
      <w:rPr>
        <w:rFonts w:hint="default"/>
        <w:b/>
        <w:bCs/>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18854171">
    <w:abstractNumId w:val="5"/>
  </w:num>
  <w:num w:numId="2" w16cid:durableId="89620349">
    <w:abstractNumId w:val="6"/>
  </w:num>
  <w:num w:numId="3" w16cid:durableId="285310708">
    <w:abstractNumId w:val="1"/>
  </w:num>
  <w:num w:numId="4" w16cid:durableId="568613399">
    <w:abstractNumId w:val="4"/>
  </w:num>
  <w:num w:numId="5" w16cid:durableId="1706952375">
    <w:abstractNumId w:val="8"/>
  </w:num>
  <w:num w:numId="6" w16cid:durableId="443113614">
    <w:abstractNumId w:val="3"/>
  </w:num>
  <w:num w:numId="7" w16cid:durableId="1861312158">
    <w:abstractNumId w:val="2"/>
  </w:num>
  <w:num w:numId="8" w16cid:durableId="1308436301">
    <w:abstractNumId w:val="7"/>
  </w:num>
  <w:num w:numId="9" w16cid:durableId="847521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61B5"/>
    <w:rsid w:val="00015471"/>
    <w:rsid w:val="00022AB5"/>
    <w:rsid w:val="000261B5"/>
    <w:rsid w:val="0002652C"/>
    <w:rsid w:val="000433EA"/>
    <w:rsid w:val="00044D2A"/>
    <w:rsid w:val="000639D1"/>
    <w:rsid w:val="00071562"/>
    <w:rsid w:val="0007341F"/>
    <w:rsid w:val="00097AAD"/>
    <w:rsid w:val="000C5D88"/>
    <w:rsid w:val="000C6827"/>
    <w:rsid w:val="000D496B"/>
    <w:rsid w:val="000E76B6"/>
    <w:rsid w:val="001019AC"/>
    <w:rsid w:val="00131F6E"/>
    <w:rsid w:val="00141B6B"/>
    <w:rsid w:val="0014684B"/>
    <w:rsid w:val="00166387"/>
    <w:rsid w:val="001865E0"/>
    <w:rsid w:val="00190B14"/>
    <w:rsid w:val="001C5DB2"/>
    <w:rsid w:val="001D07B1"/>
    <w:rsid w:val="001D2729"/>
    <w:rsid w:val="001E55DD"/>
    <w:rsid w:val="001E5C52"/>
    <w:rsid w:val="00216726"/>
    <w:rsid w:val="0021708D"/>
    <w:rsid w:val="002208B9"/>
    <w:rsid w:val="002215F0"/>
    <w:rsid w:val="00234308"/>
    <w:rsid w:val="0025120B"/>
    <w:rsid w:val="00255501"/>
    <w:rsid w:val="00261827"/>
    <w:rsid w:val="00267086"/>
    <w:rsid w:val="002675B4"/>
    <w:rsid w:val="0027260B"/>
    <w:rsid w:val="0028190E"/>
    <w:rsid w:val="00281EA3"/>
    <w:rsid w:val="002851AC"/>
    <w:rsid w:val="00292587"/>
    <w:rsid w:val="00293723"/>
    <w:rsid w:val="002A3860"/>
    <w:rsid w:val="002A4434"/>
    <w:rsid w:val="002B33E5"/>
    <w:rsid w:val="002B7753"/>
    <w:rsid w:val="002C7267"/>
    <w:rsid w:val="002C7762"/>
    <w:rsid w:val="002D0E1C"/>
    <w:rsid w:val="002D4BC6"/>
    <w:rsid w:val="002D51C4"/>
    <w:rsid w:val="002E0866"/>
    <w:rsid w:val="002E6219"/>
    <w:rsid w:val="002F7BCB"/>
    <w:rsid w:val="00303B0D"/>
    <w:rsid w:val="003061A4"/>
    <w:rsid w:val="00306743"/>
    <w:rsid w:val="0032616F"/>
    <w:rsid w:val="00336DD5"/>
    <w:rsid w:val="00354851"/>
    <w:rsid w:val="00355CE9"/>
    <w:rsid w:val="00356066"/>
    <w:rsid w:val="0035645A"/>
    <w:rsid w:val="003579A1"/>
    <w:rsid w:val="00365AB8"/>
    <w:rsid w:val="00372B39"/>
    <w:rsid w:val="00390F7F"/>
    <w:rsid w:val="00393B7B"/>
    <w:rsid w:val="003A6D2F"/>
    <w:rsid w:val="003A75B4"/>
    <w:rsid w:val="003B314E"/>
    <w:rsid w:val="003E00C2"/>
    <w:rsid w:val="003E3EA2"/>
    <w:rsid w:val="003F1560"/>
    <w:rsid w:val="003F4C93"/>
    <w:rsid w:val="003F6162"/>
    <w:rsid w:val="004118D9"/>
    <w:rsid w:val="00411D30"/>
    <w:rsid w:val="00432440"/>
    <w:rsid w:val="004327D1"/>
    <w:rsid w:val="0043378F"/>
    <w:rsid w:val="00433C9A"/>
    <w:rsid w:val="004537EB"/>
    <w:rsid w:val="00457B07"/>
    <w:rsid w:val="00460547"/>
    <w:rsid w:val="0047030E"/>
    <w:rsid w:val="00472B75"/>
    <w:rsid w:val="0047624B"/>
    <w:rsid w:val="00476E3E"/>
    <w:rsid w:val="0047789A"/>
    <w:rsid w:val="004831BD"/>
    <w:rsid w:val="004C3FE0"/>
    <w:rsid w:val="004C5084"/>
    <w:rsid w:val="004E025C"/>
    <w:rsid w:val="004E135D"/>
    <w:rsid w:val="004E139B"/>
    <w:rsid w:val="004E3311"/>
    <w:rsid w:val="004F5F3A"/>
    <w:rsid w:val="004F7DF1"/>
    <w:rsid w:val="005017E0"/>
    <w:rsid w:val="00544997"/>
    <w:rsid w:val="00547188"/>
    <w:rsid w:val="00562163"/>
    <w:rsid w:val="00564171"/>
    <w:rsid w:val="00565773"/>
    <w:rsid w:val="00566A28"/>
    <w:rsid w:val="00570FAC"/>
    <w:rsid w:val="0059662B"/>
    <w:rsid w:val="005A7D00"/>
    <w:rsid w:val="005B492A"/>
    <w:rsid w:val="005B7F0F"/>
    <w:rsid w:val="005C2D3F"/>
    <w:rsid w:val="005C70F4"/>
    <w:rsid w:val="00603FE4"/>
    <w:rsid w:val="00611120"/>
    <w:rsid w:val="00613AD5"/>
    <w:rsid w:val="00613AFC"/>
    <w:rsid w:val="00627C4B"/>
    <w:rsid w:val="00634A57"/>
    <w:rsid w:val="006463A8"/>
    <w:rsid w:val="00651E73"/>
    <w:rsid w:val="00652EEA"/>
    <w:rsid w:val="00686290"/>
    <w:rsid w:val="00690B38"/>
    <w:rsid w:val="00696D5E"/>
    <w:rsid w:val="006A2CD9"/>
    <w:rsid w:val="006A3DE5"/>
    <w:rsid w:val="006B063E"/>
    <w:rsid w:val="006C4BD1"/>
    <w:rsid w:val="006D6A25"/>
    <w:rsid w:val="006D7004"/>
    <w:rsid w:val="006E6FF8"/>
    <w:rsid w:val="006F2FF8"/>
    <w:rsid w:val="006F5EA8"/>
    <w:rsid w:val="0070600E"/>
    <w:rsid w:val="00710032"/>
    <w:rsid w:val="00711685"/>
    <w:rsid w:val="00734EB1"/>
    <w:rsid w:val="00736FF8"/>
    <w:rsid w:val="0074378D"/>
    <w:rsid w:val="00754E2F"/>
    <w:rsid w:val="00770C66"/>
    <w:rsid w:val="0077217B"/>
    <w:rsid w:val="007972D0"/>
    <w:rsid w:val="007A54D7"/>
    <w:rsid w:val="007B48AA"/>
    <w:rsid w:val="007B4C79"/>
    <w:rsid w:val="007C355A"/>
    <w:rsid w:val="007C3A50"/>
    <w:rsid w:val="007C560A"/>
    <w:rsid w:val="007C6F9A"/>
    <w:rsid w:val="007D54AE"/>
    <w:rsid w:val="007D73CC"/>
    <w:rsid w:val="007E0279"/>
    <w:rsid w:val="007F5ACB"/>
    <w:rsid w:val="007F6F8F"/>
    <w:rsid w:val="00800EFE"/>
    <w:rsid w:val="008155B4"/>
    <w:rsid w:val="00827ADC"/>
    <w:rsid w:val="008372FC"/>
    <w:rsid w:val="008375B6"/>
    <w:rsid w:val="008465C8"/>
    <w:rsid w:val="0085148E"/>
    <w:rsid w:val="008754E9"/>
    <w:rsid w:val="00876B03"/>
    <w:rsid w:val="008810F4"/>
    <w:rsid w:val="008872E2"/>
    <w:rsid w:val="00890FB9"/>
    <w:rsid w:val="00891054"/>
    <w:rsid w:val="008967FE"/>
    <w:rsid w:val="008A1781"/>
    <w:rsid w:val="008A3F7B"/>
    <w:rsid w:val="008B3961"/>
    <w:rsid w:val="008D200E"/>
    <w:rsid w:val="008E6AEB"/>
    <w:rsid w:val="00901C90"/>
    <w:rsid w:val="00906EEA"/>
    <w:rsid w:val="0091669B"/>
    <w:rsid w:val="00923E91"/>
    <w:rsid w:val="00924637"/>
    <w:rsid w:val="009532E8"/>
    <w:rsid w:val="0096651C"/>
    <w:rsid w:val="00970014"/>
    <w:rsid w:val="0097101B"/>
    <w:rsid w:val="00987752"/>
    <w:rsid w:val="00995860"/>
    <w:rsid w:val="009A4980"/>
    <w:rsid w:val="009C2EE4"/>
    <w:rsid w:val="009C3413"/>
    <w:rsid w:val="009D1913"/>
    <w:rsid w:val="009E1DFE"/>
    <w:rsid w:val="009F572A"/>
    <w:rsid w:val="009F58CE"/>
    <w:rsid w:val="009F75ED"/>
    <w:rsid w:val="00A02913"/>
    <w:rsid w:val="00A1028C"/>
    <w:rsid w:val="00A11D52"/>
    <w:rsid w:val="00A14529"/>
    <w:rsid w:val="00A21145"/>
    <w:rsid w:val="00A2507B"/>
    <w:rsid w:val="00A31C00"/>
    <w:rsid w:val="00A41E4C"/>
    <w:rsid w:val="00A45C4C"/>
    <w:rsid w:val="00A5434A"/>
    <w:rsid w:val="00A56245"/>
    <w:rsid w:val="00A6154C"/>
    <w:rsid w:val="00A63309"/>
    <w:rsid w:val="00A81C39"/>
    <w:rsid w:val="00A84D43"/>
    <w:rsid w:val="00A87926"/>
    <w:rsid w:val="00A92E76"/>
    <w:rsid w:val="00AB09EC"/>
    <w:rsid w:val="00AB27E6"/>
    <w:rsid w:val="00AC01B6"/>
    <w:rsid w:val="00AE4A3E"/>
    <w:rsid w:val="00AF7591"/>
    <w:rsid w:val="00B13520"/>
    <w:rsid w:val="00B15CAD"/>
    <w:rsid w:val="00B2422D"/>
    <w:rsid w:val="00B25DEF"/>
    <w:rsid w:val="00B27007"/>
    <w:rsid w:val="00B3426C"/>
    <w:rsid w:val="00B701A5"/>
    <w:rsid w:val="00B77768"/>
    <w:rsid w:val="00B874C4"/>
    <w:rsid w:val="00BB4E42"/>
    <w:rsid w:val="00BC1635"/>
    <w:rsid w:val="00BC202B"/>
    <w:rsid w:val="00BC753F"/>
    <w:rsid w:val="00BD037B"/>
    <w:rsid w:val="00C01639"/>
    <w:rsid w:val="00C072A2"/>
    <w:rsid w:val="00C13159"/>
    <w:rsid w:val="00C20C73"/>
    <w:rsid w:val="00C2409E"/>
    <w:rsid w:val="00C355CE"/>
    <w:rsid w:val="00C365D7"/>
    <w:rsid w:val="00C47FDC"/>
    <w:rsid w:val="00C53942"/>
    <w:rsid w:val="00C74087"/>
    <w:rsid w:val="00C81F87"/>
    <w:rsid w:val="00C8344E"/>
    <w:rsid w:val="00CA22DE"/>
    <w:rsid w:val="00CB0FE6"/>
    <w:rsid w:val="00CB1FBE"/>
    <w:rsid w:val="00CB2FD4"/>
    <w:rsid w:val="00CB558C"/>
    <w:rsid w:val="00CC26CD"/>
    <w:rsid w:val="00CC64C7"/>
    <w:rsid w:val="00CD3E08"/>
    <w:rsid w:val="00CD5DFD"/>
    <w:rsid w:val="00CE5940"/>
    <w:rsid w:val="00CE6452"/>
    <w:rsid w:val="00D07F71"/>
    <w:rsid w:val="00D11A64"/>
    <w:rsid w:val="00D20D3E"/>
    <w:rsid w:val="00D21781"/>
    <w:rsid w:val="00D31CEE"/>
    <w:rsid w:val="00D515C2"/>
    <w:rsid w:val="00D6708A"/>
    <w:rsid w:val="00D70FC7"/>
    <w:rsid w:val="00D7228B"/>
    <w:rsid w:val="00D81D35"/>
    <w:rsid w:val="00D87928"/>
    <w:rsid w:val="00DB25CB"/>
    <w:rsid w:val="00DE6551"/>
    <w:rsid w:val="00E20D76"/>
    <w:rsid w:val="00E30B79"/>
    <w:rsid w:val="00E323C8"/>
    <w:rsid w:val="00E35220"/>
    <w:rsid w:val="00E366C3"/>
    <w:rsid w:val="00E44D12"/>
    <w:rsid w:val="00E66D3A"/>
    <w:rsid w:val="00E704B3"/>
    <w:rsid w:val="00E8349A"/>
    <w:rsid w:val="00E87A11"/>
    <w:rsid w:val="00E905B8"/>
    <w:rsid w:val="00EA3564"/>
    <w:rsid w:val="00EB4971"/>
    <w:rsid w:val="00EB56F3"/>
    <w:rsid w:val="00EC015E"/>
    <w:rsid w:val="00EC3DAD"/>
    <w:rsid w:val="00EC61A2"/>
    <w:rsid w:val="00EE0105"/>
    <w:rsid w:val="00EE13CA"/>
    <w:rsid w:val="00EF2CFD"/>
    <w:rsid w:val="00EF2EC8"/>
    <w:rsid w:val="00EF2F5B"/>
    <w:rsid w:val="00EF547B"/>
    <w:rsid w:val="00F078FB"/>
    <w:rsid w:val="00F25028"/>
    <w:rsid w:val="00F310D4"/>
    <w:rsid w:val="00F313D1"/>
    <w:rsid w:val="00F548CE"/>
    <w:rsid w:val="00F62FB3"/>
    <w:rsid w:val="00F70DD1"/>
    <w:rsid w:val="00F83BEB"/>
    <w:rsid w:val="00F94D54"/>
    <w:rsid w:val="00FB5F5A"/>
    <w:rsid w:val="00FE485E"/>
    <w:rsid w:val="00FF70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172977"/>
  <w15:chartTrackingRefBased/>
  <w15:docId w15:val="{D95E09A9-11D3-4DF7-93E0-4DAC46CC2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0261B5"/>
    <w:pPr>
      <w:spacing w:after="200" w:line="276" w:lineRule="auto"/>
    </w:pPr>
    <w:rPr>
      <w:rFonts w:ascii="Calibri" w:eastAsia="Calibri" w:hAnsi="Calibri"/>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0261B5"/>
    <w:pPr>
      <w:ind w:left="720"/>
      <w:contextualSpacing/>
    </w:pPr>
  </w:style>
  <w:style w:type="character" w:customStyle="1" w:styleId="AkapitzlistZnak">
    <w:name w:val="Akapit z listą Znak"/>
    <w:link w:val="Akapitzlist"/>
    <w:uiPriority w:val="34"/>
    <w:rsid w:val="000261B5"/>
    <w:rPr>
      <w:rFonts w:ascii="Calibri" w:eastAsia="Calibri" w:hAnsi="Calibri"/>
      <w:sz w:val="22"/>
      <w:szCs w:val="22"/>
      <w:lang w:val="pl-PL" w:eastAsia="en-US" w:bidi="ar-SA"/>
    </w:rPr>
  </w:style>
  <w:style w:type="paragraph" w:styleId="Nagwek">
    <w:name w:val="header"/>
    <w:basedOn w:val="Normalny"/>
    <w:link w:val="NagwekZnak"/>
    <w:uiPriority w:val="99"/>
    <w:rsid w:val="00A6154C"/>
    <w:pPr>
      <w:tabs>
        <w:tab w:val="center" w:pos="4536"/>
        <w:tab w:val="right" w:pos="9072"/>
      </w:tabs>
    </w:pPr>
  </w:style>
  <w:style w:type="character" w:customStyle="1" w:styleId="NagwekZnak">
    <w:name w:val="Nagłówek Znak"/>
    <w:link w:val="Nagwek"/>
    <w:uiPriority w:val="99"/>
    <w:rsid w:val="00A6154C"/>
    <w:rPr>
      <w:rFonts w:ascii="Calibri" w:eastAsia="Calibri" w:hAnsi="Calibri"/>
      <w:sz w:val="22"/>
      <w:szCs w:val="22"/>
      <w:lang w:eastAsia="en-US"/>
    </w:rPr>
  </w:style>
  <w:style w:type="paragraph" w:styleId="Stopka">
    <w:name w:val="footer"/>
    <w:basedOn w:val="Normalny"/>
    <w:link w:val="StopkaZnak"/>
    <w:uiPriority w:val="99"/>
    <w:rsid w:val="00A6154C"/>
    <w:pPr>
      <w:tabs>
        <w:tab w:val="center" w:pos="4536"/>
        <w:tab w:val="right" w:pos="9072"/>
      </w:tabs>
    </w:pPr>
  </w:style>
  <w:style w:type="character" w:customStyle="1" w:styleId="StopkaZnak">
    <w:name w:val="Stopka Znak"/>
    <w:link w:val="Stopka"/>
    <w:uiPriority w:val="99"/>
    <w:rsid w:val="00A6154C"/>
    <w:rPr>
      <w:rFonts w:ascii="Calibri" w:eastAsia="Calibri" w:hAnsi="Calibri"/>
      <w:sz w:val="22"/>
      <w:szCs w:val="22"/>
      <w:lang w:eastAsia="en-US"/>
    </w:rPr>
  </w:style>
  <w:style w:type="paragraph" w:styleId="Tekstkomentarza">
    <w:name w:val="annotation text"/>
    <w:basedOn w:val="Normalny"/>
    <w:link w:val="TekstkomentarzaZnak"/>
    <w:unhideWhenUsed/>
    <w:rsid w:val="009F572A"/>
    <w:pPr>
      <w:spacing w:after="0" w:line="240" w:lineRule="auto"/>
    </w:pPr>
    <w:rPr>
      <w:rFonts w:ascii="Times New Roman" w:eastAsia="Times New Roman" w:hAnsi="Times New Roman"/>
      <w:sz w:val="20"/>
      <w:szCs w:val="20"/>
      <w:lang w:eastAsia="pl-PL"/>
    </w:rPr>
  </w:style>
  <w:style w:type="character" w:customStyle="1" w:styleId="TekstkomentarzaZnak">
    <w:name w:val="Tekst komentarza Znak"/>
    <w:basedOn w:val="Domylnaczcionkaakapitu"/>
    <w:link w:val="Tekstkomentarza"/>
    <w:rsid w:val="009F572A"/>
  </w:style>
  <w:style w:type="paragraph" w:customStyle="1" w:styleId="tabulka">
    <w:name w:val="tabulka"/>
    <w:basedOn w:val="Normalny"/>
    <w:rsid w:val="009F572A"/>
    <w:pPr>
      <w:widowControl w:val="0"/>
      <w:spacing w:before="120" w:after="0" w:line="240" w:lineRule="exact"/>
      <w:jc w:val="center"/>
    </w:pPr>
    <w:rPr>
      <w:rFonts w:ascii="Arial" w:eastAsia="Times New Roman" w:hAnsi="Arial" w:cs="Arial"/>
      <w:sz w:val="20"/>
      <w:szCs w:val="20"/>
      <w:lang w:val="cs-CZ" w:eastAsia="pl-PL"/>
    </w:rPr>
  </w:style>
  <w:style w:type="paragraph" w:styleId="Tekstprzypisudolnego">
    <w:name w:val="footnote text"/>
    <w:basedOn w:val="Normalny"/>
    <w:link w:val="TekstprzypisudolnegoZnak"/>
    <w:rsid w:val="00CD3E08"/>
    <w:rPr>
      <w:sz w:val="20"/>
      <w:szCs w:val="20"/>
    </w:rPr>
  </w:style>
  <w:style w:type="character" w:customStyle="1" w:styleId="TekstprzypisudolnegoZnak">
    <w:name w:val="Tekst przypisu dolnego Znak"/>
    <w:link w:val="Tekstprzypisudolnego"/>
    <w:rsid w:val="00CD3E08"/>
    <w:rPr>
      <w:rFonts w:ascii="Calibri" w:eastAsia="Calibri" w:hAnsi="Calibri"/>
      <w:lang w:eastAsia="en-US"/>
    </w:rPr>
  </w:style>
  <w:style w:type="character" w:styleId="Odwoanieprzypisudolnego">
    <w:name w:val="footnote reference"/>
    <w:rsid w:val="00CD3E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06919-8F64-43F9-A5DA-222A4717A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6</Pages>
  <Words>1727</Words>
  <Characters>10362</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Załącznik nr 2 – Oświadczenie o braku powiązań osobowych lub kapitałowych pomiędzy Wykonawcą a Zamawiającym </vt:lpstr>
    </vt:vector>
  </TitlesOfParts>
  <Company/>
  <LinksUpToDate>false</LinksUpToDate>
  <CharactersWithSpaces>12065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 Oświadczenie o braku powiązań osobowych lub kapitałowych pomiędzy Wykonawcą a Zamawiającym</dc:title>
  <dc:subject/>
  <dc:creator>User</dc:creator>
  <cp:keywords/>
  <dc:description/>
  <cp:lastModifiedBy>Tomasz Matuszek</cp:lastModifiedBy>
  <cp:revision>175</cp:revision>
  <dcterms:created xsi:type="dcterms:W3CDTF">2024-01-31T15:37:00Z</dcterms:created>
  <dcterms:modified xsi:type="dcterms:W3CDTF">2024-08-22T10:34:00Z</dcterms:modified>
</cp:coreProperties>
</file>