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3E1B02C4" w14:textId="43C533BC" w:rsidR="00314D33" w:rsidRPr="00E77342" w:rsidRDefault="008A173C" w:rsidP="00E77342">
      <w:pPr>
        <w:pStyle w:val="Default"/>
        <w:jc w:val="center"/>
        <w:rPr>
          <w:rFonts w:asciiTheme="majorHAnsi" w:hAnsiTheme="majorHAnsi" w:cs="Calibri"/>
          <w:b/>
          <w:color w:val="auto"/>
          <w:sz w:val="22"/>
        </w:rPr>
      </w:pPr>
      <w:r w:rsidRPr="00672625">
        <w:rPr>
          <w:rFonts w:asciiTheme="majorHAnsi" w:hAnsiTheme="majorHAnsi"/>
          <w:b/>
          <w:color w:val="auto"/>
          <w:sz w:val="22"/>
        </w:rPr>
        <w:t xml:space="preserve">Zapytanie ofertowe w ramach projektu </w:t>
      </w:r>
      <w:r w:rsidRPr="00672625">
        <w:rPr>
          <w:rFonts w:asciiTheme="majorHAnsi" w:hAnsiTheme="majorHAnsi"/>
          <w:b/>
          <w:color w:val="auto"/>
          <w:sz w:val="22"/>
        </w:rPr>
        <w:br/>
      </w:r>
      <w:r w:rsidRPr="00672625">
        <w:rPr>
          <w:rFonts w:asciiTheme="majorHAnsi" w:hAnsiTheme="majorHAnsi" w:cs="Calibri"/>
          <w:b/>
          <w:color w:val="auto"/>
          <w:sz w:val="22"/>
        </w:rPr>
        <w:t>„</w:t>
      </w:r>
      <w:r w:rsidR="00E77342" w:rsidRPr="00E77342">
        <w:rPr>
          <w:rFonts w:asciiTheme="majorHAnsi" w:hAnsiTheme="majorHAnsi" w:cs="Calibri"/>
          <w:b/>
          <w:color w:val="auto"/>
          <w:sz w:val="22"/>
        </w:rPr>
        <w:t>Rozwój firmy poprzez automatyzację procesu konfekcjonowania produktów i rozpoczęcie produkcji farb i tynków o</w:t>
      </w:r>
      <w:r w:rsidR="00E77342">
        <w:rPr>
          <w:rFonts w:asciiTheme="majorHAnsi" w:hAnsiTheme="majorHAnsi" w:cs="Calibri"/>
          <w:b/>
          <w:color w:val="auto"/>
          <w:sz w:val="22"/>
        </w:rPr>
        <w:t xml:space="preserve"> </w:t>
      </w:r>
      <w:r w:rsidR="00E77342" w:rsidRPr="00E77342">
        <w:rPr>
          <w:rFonts w:asciiTheme="majorHAnsi" w:hAnsiTheme="majorHAnsi" w:cs="Calibri"/>
          <w:b/>
          <w:color w:val="auto"/>
          <w:sz w:val="22"/>
        </w:rPr>
        <w:t>ulepszonych właściwościach</w:t>
      </w:r>
      <w:r w:rsidRPr="00672625">
        <w:rPr>
          <w:rFonts w:asciiTheme="majorHAnsi" w:hAnsiTheme="majorHAnsi" w:cs="Calibri"/>
          <w:b/>
          <w:color w:val="auto"/>
          <w:sz w:val="22"/>
        </w:rPr>
        <w:t>”</w:t>
      </w:r>
      <w:r w:rsidRPr="00672625">
        <w:rPr>
          <w:rFonts w:asciiTheme="majorHAnsi" w:hAnsiTheme="majorHAnsi"/>
          <w:b/>
          <w:color w:val="auto"/>
          <w:sz w:val="22"/>
        </w:rPr>
        <w:br/>
      </w:r>
      <w:r w:rsidR="00672625" w:rsidRPr="00672625">
        <w:rPr>
          <w:rFonts w:asciiTheme="majorHAnsi" w:hAnsiTheme="majorHAnsi"/>
          <w:b/>
          <w:color w:val="auto"/>
          <w:sz w:val="22"/>
        </w:rPr>
        <w:t xml:space="preserve">realizowanego </w:t>
      </w:r>
      <w:r w:rsidR="001877E0" w:rsidRPr="00672625">
        <w:rPr>
          <w:rFonts w:asciiTheme="majorHAnsi" w:eastAsia="Calibri" w:hAnsiTheme="majorHAnsi" w:cs="Calibri"/>
          <w:b/>
          <w:color w:val="auto"/>
          <w:sz w:val="22"/>
        </w:rPr>
        <w:t xml:space="preserve">w </w:t>
      </w:r>
      <w:r w:rsidRPr="00672625">
        <w:rPr>
          <w:rFonts w:asciiTheme="majorHAnsi" w:eastAsia="Calibri" w:hAnsiTheme="majorHAnsi" w:cs="Calibri"/>
          <w:b/>
          <w:color w:val="auto"/>
          <w:sz w:val="22"/>
        </w:rPr>
        <w:t xml:space="preserve">Programie </w:t>
      </w:r>
      <w:r w:rsidR="00820DC8" w:rsidRPr="00672625">
        <w:rPr>
          <w:rFonts w:asciiTheme="majorHAnsi" w:eastAsia="Calibri" w:hAnsiTheme="majorHAnsi" w:cs="Calibri"/>
          <w:b/>
          <w:color w:val="auto"/>
          <w:sz w:val="22"/>
        </w:rPr>
        <w:t xml:space="preserve">Fundusze Europejskie </w:t>
      </w:r>
      <w:r w:rsidR="00672625" w:rsidRPr="00672625">
        <w:rPr>
          <w:rFonts w:asciiTheme="majorHAnsi" w:eastAsia="Calibri" w:hAnsiTheme="majorHAnsi" w:cs="Calibri"/>
          <w:b/>
          <w:color w:val="auto"/>
          <w:sz w:val="22"/>
        </w:rPr>
        <w:t xml:space="preserve">dla </w:t>
      </w:r>
      <w:r w:rsidR="00672625">
        <w:rPr>
          <w:rFonts w:asciiTheme="majorHAnsi" w:eastAsia="Calibri" w:hAnsiTheme="majorHAnsi" w:cs="Calibri"/>
          <w:b/>
          <w:color w:val="auto"/>
          <w:sz w:val="22"/>
        </w:rPr>
        <w:t xml:space="preserve">Śląskiego 2021-2027 (Fundusz na </w:t>
      </w:r>
      <w:r w:rsidR="00672625" w:rsidRPr="00672625">
        <w:rPr>
          <w:rFonts w:asciiTheme="majorHAnsi" w:eastAsia="Calibri" w:hAnsiTheme="majorHAnsi" w:cs="Calibri"/>
          <w:b/>
          <w:color w:val="auto"/>
          <w:sz w:val="22"/>
        </w:rPr>
        <w:t>rze</w:t>
      </w:r>
      <w:r w:rsidR="00672625">
        <w:rPr>
          <w:rFonts w:asciiTheme="majorHAnsi" w:eastAsia="Calibri" w:hAnsiTheme="majorHAnsi" w:cs="Calibri"/>
          <w:b/>
          <w:color w:val="auto"/>
          <w:sz w:val="22"/>
        </w:rPr>
        <w:t xml:space="preserve">cz Sprawiedliwej Transformacji) </w:t>
      </w:r>
      <w:r w:rsidR="00CE2F76" w:rsidRPr="00672625">
        <w:rPr>
          <w:rFonts w:asciiTheme="majorHAnsi" w:hAnsiTheme="majorHAnsi" w:cs="Arial"/>
          <w:b/>
          <w:color w:val="auto"/>
          <w:sz w:val="22"/>
          <w:shd w:val="clear" w:color="auto" w:fill="FFFFFF"/>
        </w:rPr>
        <w:t xml:space="preserve">dla </w:t>
      </w:r>
      <w:r w:rsidR="00314D33" w:rsidRPr="00672625">
        <w:rPr>
          <w:rFonts w:asciiTheme="majorHAnsi" w:hAnsiTheme="majorHAnsi" w:cs="Arial"/>
          <w:b/>
          <w:color w:val="auto"/>
          <w:sz w:val="22"/>
          <w:shd w:val="clear" w:color="auto" w:fill="FFFFFF"/>
        </w:rPr>
        <w:t xml:space="preserve">działania </w:t>
      </w:r>
      <w:r w:rsidR="00672625" w:rsidRPr="00672625">
        <w:rPr>
          <w:rFonts w:asciiTheme="majorHAnsi" w:hAnsiTheme="majorHAnsi" w:cs="Arial"/>
          <w:b/>
          <w:color w:val="auto"/>
          <w:sz w:val="22"/>
          <w:shd w:val="clear" w:color="auto" w:fill="FFFFFF"/>
        </w:rPr>
        <w:t>10.03 Wsparcie MŚP na rzecz transformacji</w:t>
      </w:r>
      <w:r w:rsidR="00672625" w:rsidRPr="00672625">
        <w:rPr>
          <w:rFonts w:asciiTheme="majorHAnsi" w:hAnsiTheme="majorHAnsi" w:cs="Arial"/>
          <w:b/>
          <w:color w:val="auto"/>
          <w:sz w:val="22"/>
          <w:shd w:val="clear" w:color="auto" w:fill="FFFFFF"/>
        </w:rPr>
        <w:cr/>
      </w:r>
    </w:p>
    <w:p w14:paraId="2D45EC00" w14:textId="77777777" w:rsidR="00314D33" w:rsidRDefault="00314D33" w:rsidP="00314D33">
      <w:pPr>
        <w:pStyle w:val="Default"/>
        <w:jc w:val="center"/>
        <w:rPr>
          <w:rFonts w:asciiTheme="majorHAnsi" w:hAnsiTheme="majorHAnsi" w:cs="Arial"/>
          <w:b/>
          <w:color w:val="auto"/>
          <w:shd w:val="clear" w:color="auto" w:fill="FFFFFF"/>
        </w:rPr>
      </w:pP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072C396" w14:textId="77777777" w:rsidR="0016506E" w:rsidRDefault="0016506E">
      <w:pPr>
        <w:tabs>
          <w:tab w:val="left" w:pos="4380"/>
        </w:tabs>
        <w:ind w:right="513"/>
        <w:rPr>
          <w:rFonts w:ascii="Calibri" w:eastAsia="Calibri" w:hAnsi="Calibri" w:cs="Calibri"/>
          <w:sz w:val="24"/>
          <w:szCs w:val="24"/>
        </w:rPr>
      </w:pPr>
    </w:p>
    <w:p w14:paraId="4DC609EA" w14:textId="77777777" w:rsidR="0016506E" w:rsidRDefault="0016506E">
      <w:pPr>
        <w:tabs>
          <w:tab w:val="left" w:pos="4380"/>
        </w:tabs>
        <w:ind w:right="513"/>
        <w:rPr>
          <w:rFonts w:ascii="Calibri" w:eastAsia="Calibri" w:hAnsi="Calibri" w:cs="Calibri"/>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5140A3D7" w14:textId="4992446E" w:rsidR="008A173C" w:rsidRPr="00F618C6" w:rsidRDefault="009E3E48">
      <w:pPr>
        <w:tabs>
          <w:tab w:val="left" w:pos="4380"/>
        </w:tabs>
        <w:ind w:right="513"/>
        <w:rPr>
          <w:rFonts w:ascii="Calibri" w:eastAsia="Calibri" w:hAnsi="Calibri" w:cs="Calibri"/>
          <w:sz w:val="22"/>
          <w:szCs w:val="22"/>
        </w:rPr>
      </w:pPr>
      <w:r>
        <w:rPr>
          <w:rFonts w:ascii="Calibri" w:eastAsia="Calibri" w:hAnsi="Calibri" w:cs="Calibri"/>
          <w:sz w:val="22"/>
          <w:szCs w:val="22"/>
        </w:rPr>
        <w:t>1</w:t>
      </w:r>
      <w:r w:rsidR="00DB2A8E">
        <w:rPr>
          <w:rFonts w:ascii="Calibri" w:eastAsia="Calibri" w:hAnsi="Calibri" w:cs="Calibri"/>
          <w:sz w:val="22"/>
          <w:szCs w:val="22"/>
        </w:rPr>
        <w:t>7</w:t>
      </w:r>
      <w:r w:rsidR="00C96EE9" w:rsidRPr="00F618C6">
        <w:rPr>
          <w:rFonts w:ascii="Calibri" w:eastAsia="Calibri" w:hAnsi="Calibri" w:cs="Calibri"/>
          <w:sz w:val="22"/>
          <w:szCs w:val="22"/>
        </w:rPr>
        <w:t>.</w:t>
      </w:r>
      <w:r w:rsidR="004F6E1B">
        <w:rPr>
          <w:rFonts w:ascii="Calibri" w:eastAsia="Calibri" w:hAnsi="Calibri" w:cs="Calibri"/>
          <w:sz w:val="22"/>
          <w:szCs w:val="22"/>
        </w:rPr>
        <w:t>0</w:t>
      </w:r>
      <w:r w:rsidR="005E6793">
        <w:rPr>
          <w:rFonts w:ascii="Calibri" w:eastAsia="Calibri" w:hAnsi="Calibri" w:cs="Calibri"/>
          <w:sz w:val="22"/>
          <w:szCs w:val="22"/>
        </w:rPr>
        <w:t>7</w:t>
      </w:r>
      <w:r w:rsidR="00672625">
        <w:rPr>
          <w:rFonts w:ascii="Calibri" w:eastAsia="Calibri" w:hAnsi="Calibri" w:cs="Calibri"/>
          <w:sz w:val="22"/>
          <w:szCs w:val="22"/>
        </w:rPr>
        <w:t>.2024</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5F379BA1" w14:textId="12755024" w:rsidR="00672625" w:rsidRDefault="009D4589" w:rsidP="003016A6">
      <w:pPr>
        <w:tabs>
          <w:tab w:val="left" w:pos="4380"/>
        </w:tabs>
        <w:ind w:right="510"/>
        <w:rPr>
          <w:rFonts w:ascii="Calibri" w:hAnsi="Calibri" w:cs="Calibri"/>
          <w:sz w:val="22"/>
          <w:szCs w:val="22"/>
        </w:rPr>
      </w:pPr>
      <w:r w:rsidRPr="009D4589">
        <w:rPr>
          <w:rFonts w:ascii="Calibri" w:hAnsi="Calibri" w:cs="Calibri"/>
          <w:sz w:val="22"/>
          <w:szCs w:val="22"/>
        </w:rPr>
        <w:t>MITECH CHEMIA BUDOWLANA</w:t>
      </w:r>
      <w:r>
        <w:rPr>
          <w:rFonts w:ascii="Calibri" w:hAnsi="Calibri" w:cs="Calibri"/>
          <w:sz w:val="22"/>
          <w:szCs w:val="22"/>
        </w:rPr>
        <w:t xml:space="preserve"> Sp. z o.o.</w:t>
      </w:r>
    </w:p>
    <w:p w14:paraId="6CBD3965" w14:textId="6757B643" w:rsidR="003016A6" w:rsidRPr="003016A6" w:rsidRDefault="003016A6" w:rsidP="003016A6">
      <w:pPr>
        <w:tabs>
          <w:tab w:val="left" w:pos="4380"/>
        </w:tabs>
        <w:ind w:right="510"/>
        <w:rPr>
          <w:rFonts w:ascii="Calibri" w:hAnsi="Calibri" w:cs="Calibri"/>
          <w:sz w:val="22"/>
          <w:szCs w:val="22"/>
        </w:rPr>
      </w:pPr>
      <w:r w:rsidRPr="003016A6">
        <w:rPr>
          <w:rFonts w:ascii="Calibri" w:hAnsi="Calibri" w:cs="Calibri"/>
          <w:sz w:val="22"/>
          <w:szCs w:val="22"/>
        </w:rPr>
        <w:t xml:space="preserve">ul. </w:t>
      </w:r>
      <w:r w:rsidR="009D4589">
        <w:rPr>
          <w:rFonts w:ascii="Calibri" w:hAnsi="Calibri" w:cs="Calibri"/>
          <w:sz w:val="22"/>
          <w:szCs w:val="22"/>
        </w:rPr>
        <w:t>Kazimierza Tetmajera 87</w:t>
      </w:r>
    </w:p>
    <w:p w14:paraId="1FC24E25" w14:textId="2586E969" w:rsidR="003016A6" w:rsidRDefault="009D4589" w:rsidP="003016A6">
      <w:pPr>
        <w:tabs>
          <w:tab w:val="left" w:pos="4380"/>
        </w:tabs>
        <w:ind w:right="510"/>
        <w:rPr>
          <w:rFonts w:ascii="Calibri" w:hAnsi="Calibri" w:cs="Calibri"/>
          <w:sz w:val="22"/>
          <w:szCs w:val="22"/>
        </w:rPr>
      </w:pPr>
      <w:r>
        <w:rPr>
          <w:rFonts w:ascii="Calibri" w:hAnsi="Calibri" w:cs="Calibri"/>
          <w:sz w:val="22"/>
          <w:szCs w:val="22"/>
        </w:rPr>
        <w:t>34-300 Żywiec</w:t>
      </w:r>
    </w:p>
    <w:p w14:paraId="1E04A91F" w14:textId="328F4BAD" w:rsidR="00F618C6" w:rsidRPr="00F618C6" w:rsidRDefault="00F618C6" w:rsidP="003016A6">
      <w:pPr>
        <w:tabs>
          <w:tab w:val="left" w:pos="4380"/>
        </w:tabs>
        <w:ind w:right="510"/>
        <w:rPr>
          <w:rFonts w:ascii="Calibri" w:hAnsi="Calibri" w:cs="Calibri"/>
          <w:sz w:val="22"/>
          <w:szCs w:val="22"/>
        </w:rPr>
      </w:pPr>
      <w:r>
        <w:rPr>
          <w:rFonts w:ascii="Calibri" w:hAnsi="Calibri" w:cs="Calibri"/>
          <w:sz w:val="22"/>
          <w:szCs w:val="22"/>
        </w:rPr>
        <w:t xml:space="preserve">NIP: </w:t>
      </w:r>
      <w:r w:rsidR="009D4589" w:rsidRPr="009D4589">
        <w:rPr>
          <w:rFonts w:ascii="Calibri" w:hAnsi="Calibri" w:cs="Calibri"/>
          <w:sz w:val="22"/>
          <w:szCs w:val="22"/>
        </w:rPr>
        <w:t>5532562209</w:t>
      </w:r>
    </w:p>
    <w:p w14:paraId="3865A15A" w14:textId="77777777" w:rsidR="003016A6" w:rsidRDefault="003016A6" w:rsidP="008A173C">
      <w:pPr>
        <w:tabs>
          <w:tab w:val="left" w:pos="4380"/>
        </w:tabs>
        <w:spacing w:before="120"/>
        <w:ind w:right="510"/>
        <w:rPr>
          <w:rFonts w:ascii="Calibri" w:hAnsi="Calibri" w:cs="Calibri"/>
          <w:b/>
          <w:bCs/>
          <w:sz w:val="22"/>
          <w:szCs w:val="22"/>
        </w:rPr>
      </w:pPr>
    </w:p>
    <w:p w14:paraId="4BB71776" w14:textId="77777777" w:rsidR="008A173C" w:rsidRPr="00F618C6"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6F532036" w14:textId="7F1ADCA5" w:rsidR="00672625" w:rsidRDefault="009D4589" w:rsidP="008A173C">
      <w:pPr>
        <w:tabs>
          <w:tab w:val="left" w:pos="4380"/>
        </w:tabs>
        <w:ind w:right="513"/>
        <w:rPr>
          <w:rFonts w:ascii="Calibri" w:hAnsi="Calibri" w:cs="Calibri"/>
          <w:sz w:val="22"/>
          <w:szCs w:val="22"/>
          <w:lang w:val="de-DE"/>
        </w:rPr>
      </w:pPr>
      <w:r>
        <w:rPr>
          <w:rFonts w:ascii="Calibri" w:hAnsi="Calibri" w:cs="Calibri"/>
          <w:sz w:val="22"/>
          <w:szCs w:val="22"/>
        </w:rPr>
        <w:t>Mikołaj Szupina</w:t>
      </w:r>
      <w:r w:rsidR="00672625" w:rsidRPr="00F618C6">
        <w:rPr>
          <w:rFonts w:ascii="Calibri" w:hAnsi="Calibri" w:cs="Calibri"/>
          <w:sz w:val="22"/>
          <w:szCs w:val="22"/>
          <w:lang w:val="de-DE"/>
        </w:rPr>
        <w:t xml:space="preserve"> </w:t>
      </w:r>
    </w:p>
    <w:p w14:paraId="43961AA9" w14:textId="54A78593" w:rsidR="008A173C" w:rsidRPr="009E3E48" w:rsidRDefault="008A173C" w:rsidP="008A173C">
      <w:pPr>
        <w:tabs>
          <w:tab w:val="left" w:pos="4380"/>
        </w:tabs>
        <w:ind w:right="513"/>
        <w:rPr>
          <w:rFonts w:ascii="Calibri" w:hAnsi="Calibri" w:cs="Calibri"/>
          <w:sz w:val="22"/>
          <w:szCs w:val="22"/>
        </w:rPr>
      </w:pPr>
      <w:r w:rsidRPr="00F618C6">
        <w:rPr>
          <w:rFonts w:ascii="Calibri" w:hAnsi="Calibri" w:cs="Calibri"/>
          <w:sz w:val="22"/>
          <w:szCs w:val="22"/>
          <w:lang w:val="de-DE"/>
        </w:rPr>
        <w:t xml:space="preserve">Tel. </w:t>
      </w:r>
      <w:r w:rsidR="009D4589" w:rsidRPr="009D4589">
        <w:rPr>
          <w:rFonts w:ascii="Calibri" w:hAnsi="Calibri" w:cs="Calibri"/>
          <w:sz w:val="22"/>
          <w:szCs w:val="22"/>
          <w:lang w:val="de-DE"/>
        </w:rPr>
        <w:t>883</w:t>
      </w:r>
      <w:r w:rsidR="009D4589">
        <w:rPr>
          <w:rFonts w:ascii="Calibri" w:hAnsi="Calibri" w:cs="Calibri"/>
          <w:sz w:val="22"/>
          <w:szCs w:val="22"/>
          <w:lang w:val="de-DE"/>
        </w:rPr>
        <w:t> </w:t>
      </w:r>
      <w:r w:rsidR="009D4589" w:rsidRPr="009D4589">
        <w:rPr>
          <w:rFonts w:ascii="Calibri" w:hAnsi="Calibri" w:cs="Calibri"/>
          <w:sz w:val="22"/>
          <w:szCs w:val="22"/>
          <w:lang w:val="de-DE"/>
        </w:rPr>
        <w:t>392</w:t>
      </w:r>
      <w:r w:rsidR="009D4589">
        <w:rPr>
          <w:rFonts w:ascii="Calibri" w:hAnsi="Calibri" w:cs="Calibri"/>
          <w:sz w:val="22"/>
          <w:szCs w:val="22"/>
          <w:lang w:val="de-DE"/>
        </w:rPr>
        <w:t xml:space="preserve"> </w:t>
      </w:r>
      <w:r w:rsidR="009D4589" w:rsidRPr="009D4589">
        <w:rPr>
          <w:rFonts w:ascii="Calibri" w:hAnsi="Calibri" w:cs="Calibri"/>
          <w:sz w:val="22"/>
          <w:szCs w:val="22"/>
          <w:lang w:val="de-DE"/>
        </w:rPr>
        <w:t>9</w:t>
      </w:r>
      <w:r w:rsidR="009D1523">
        <w:rPr>
          <w:rFonts w:ascii="Calibri" w:hAnsi="Calibri" w:cs="Calibri"/>
          <w:sz w:val="22"/>
          <w:szCs w:val="22"/>
          <w:lang w:val="de-DE"/>
        </w:rPr>
        <w:t>20</w:t>
      </w:r>
    </w:p>
    <w:p w14:paraId="7089A467" w14:textId="3D7DBB3C" w:rsidR="008A173C" w:rsidRPr="00E77342" w:rsidRDefault="00C66FE0" w:rsidP="008A173C">
      <w:pPr>
        <w:tabs>
          <w:tab w:val="left" w:pos="4380"/>
        </w:tabs>
        <w:ind w:right="513"/>
        <w:rPr>
          <w:rFonts w:ascii="Calibri" w:hAnsi="Calibri" w:cs="Calibri"/>
          <w:sz w:val="22"/>
          <w:szCs w:val="22"/>
          <w:lang w:val="fr-FR"/>
        </w:rPr>
      </w:pPr>
      <w:r>
        <w:rPr>
          <w:rFonts w:ascii="Calibri" w:hAnsi="Calibri" w:cs="Calibri"/>
          <w:sz w:val="22"/>
          <w:szCs w:val="22"/>
          <w:lang w:val="de-DE"/>
        </w:rPr>
        <w:t xml:space="preserve">E-mail: </w:t>
      </w:r>
      <w:r w:rsidR="009D4589" w:rsidRPr="009D4589">
        <w:rPr>
          <w:rFonts w:ascii="Calibri" w:hAnsi="Calibri" w:cs="Calibri"/>
          <w:sz w:val="22"/>
          <w:szCs w:val="22"/>
          <w:lang w:val="de-DE"/>
        </w:rPr>
        <w:t>miszupina@mitech.pl</w:t>
      </w:r>
      <w:r w:rsidR="00672625" w:rsidRPr="00672625">
        <w:rPr>
          <w:rFonts w:ascii="Calibri" w:hAnsi="Calibri" w:cs="Calibri"/>
          <w:sz w:val="22"/>
          <w:szCs w:val="22"/>
          <w:lang w:val="de-DE"/>
        </w:rPr>
        <w:cr/>
      </w:r>
    </w:p>
    <w:p w14:paraId="6657579C" w14:textId="77777777" w:rsidR="0016506E" w:rsidRPr="00E77342" w:rsidRDefault="0016506E">
      <w:pPr>
        <w:rPr>
          <w:rFonts w:ascii="Calibri" w:eastAsia="Calibri" w:hAnsi="Calibri" w:cs="Calibri"/>
          <w:sz w:val="22"/>
          <w:szCs w:val="22"/>
          <w:lang w:val="fr-FR"/>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364DD927" w14:textId="77EB1EE3" w:rsidR="00537F8E" w:rsidRDefault="007B3F28" w:rsidP="009D4589">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BD402B" w:rsidRPr="00BD402B">
        <w:rPr>
          <w:rFonts w:ascii="Calibri" w:eastAsia="Calibri" w:hAnsi="Calibri" w:cs="Calibri"/>
          <w:sz w:val="22"/>
          <w:szCs w:val="22"/>
        </w:rPr>
        <w:t>42000000-6 Maszyny przemysłowe</w:t>
      </w:r>
    </w:p>
    <w:p w14:paraId="0105BEFB" w14:textId="77777777" w:rsidR="00DE5080" w:rsidRPr="00F618C6" w:rsidRDefault="00DE5080" w:rsidP="00DE5080">
      <w:pPr>
        <w:ind w:left="2694"/>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6BD8F1F8" w14:textId="13752EED" w:rsidR="008A173C" w:rsidRPr="00F618C6" w:rsidRDefault="00BD402B" w:rsidP="00037A15">
      <w:pPr>
        <w:pStyle w:val="Akapitzlist"/>
        <w:numPr>
          <w:ilvl w:val="0"/>
          <w:numId w:val="8"/>
        </w:numPr>
        <w:spacing w:before="120" w:after="120"/>
        <w:jc w:val="both"/>
        <w:rPr>
          <w:rFonts w:ascii="Calibri" w:eastAsia="Calibri" w:hAnsi="Calibri" w:cs="Calibri"/>
          <w:color w:val="000000"/>
          <w:sz w:val="22"/>
          <w:szCs w:val="22"/>
        </w:rPr>
      </w:pPr>
      <w:r w:rsidRPr="00BD402B">
        <w:rPr>
          <w:rFonts w:ascii="Calibri" w:hAnsi="Calibri" w:cs="Calibri"/>
          <w:sz w:val="22"/>
          <w:szCs w:val="22"/>
        </w:rPr>
        <w:t>Linia do pakowania i paletyzacji farb</w:t>
      </w:r>
    </w:p>
    <w:p w14:paraId="017B393F" w14:textId="76C7ACB7" w:rsidR="0016506E" w:rsidRPr="007F65D7" w:rsidRDefault="007B3F28">
      <w:pPr>
        <w:jc w:val="both"/>
        <w:rPr>
          <w:rFonts w:ascii="Calibri" w:eastAsia="Calibri" w:hAnsi="Calibri" w:cs="Calibri"/>
          <w:b/>
          <w:sz w:val="22"/>
          <w:szCs w:val="22"/>
        </w:rPr>
      </w:pPr>
      <w:r w:rsidRPr="007F65D7">
        <w:rPr>
          <w:rFonts w:ascii="Calibri" w:eastAsia="Calibri" w:hAnsi="Calibri" w:cs="Calibri"/>
          <w:b/>
          <w:sz w:val="22"/>
          <w:szCs w:val="22"/>
        </w:rPr>
        <w:t>Tytuł projektu:</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9D4589" w:rsidRPr="009D4589">
        <w:rPr>
          <w:rFonts w:asciiTheme="majorHAnsi" w:hAnsiTheme="majorHAnsi" w:cs="Calibri"/>
          <w:b/>
          <w:sz w:val="22"/>
          <w:szCs w:val="22"/>
        </w:rPr>
        <w:t>Rozwój firmy poprzez automatyzację procesu konfekcjonowania produktów i rozpoczęcie produkcji farb i tynków o ulepszonych właściwościach</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4F633675" w14:textId="34207FB3" w:rsidR="00F84182" w:rsidRPr="003016A6" w:rsidRDefault="00F618C6" w:rsidP="00037A15">
      <w:pPr>
        <w:pStyle w:val="Akapitzlist"/>
        <w:numPr>
          <w:ilvl w:val="0"/>
          <w:numId w:val="8"/>
        </w:numPr>
        <w:spacing w:before="120" w:after="120"/>
        <w:jc w:val="both"/>
        <w:rPr>
          <w:rFonts w:ascii="Calibri" w:hAnsi="Calibri" w:cs="Calibri"/>
          <w:sz w:val="22"/>
          <w:szCs w:val="22"/>
        </w:rPr>
      </w:pPr>
      <w:r w:rsidRPr="003016A6">
        <w:rPr>
          <w:rFonts w:ascii="Calibri" w:hAnsi="Calibri" w:cs="Calibri"/>
          <w:sz w:val="22"/>
          <w:szCs w:val="22"/>
        </w:rPr>
        <w:t xml:space="preserve"> </w:t>
      </w:r>
      <w:r w:rsidR="003016A6" w:rsidRPr="003016A6">
        <w:rPr>
          <w:rFonts w:ascii="Calibri" w:hAnsi="Calibri" w:cs="Calibri"/>
          <w:sz w:val="22"/>
          <w:szCs w:val="22"/>
        </w:rPr>
        <w:t>Zakup, dos</w:t>
      </w:r>
      <w:r w:rsidR="00916A44">
        <w:rPr>
          <w:rFonts w:ascii="Calibri" w:hAnsi="Calibri" w:cs="Calibri"/>
          <w:sz w:val="22"/>
          <w:szCs w:val="22"/>
        </w:rPr>
        <w:t xml:space="preserve">tawa, instalacja i uruchomienie </w:t>
      </w:r>
      <w:r w:rsidR="00BD402B">
        <w:rPr>
          <w:rFonts w:ascii="Calibri" w:hAnsi="Calibri" w:cs="Calibri"/>
          <w:sz w:val="22"/>
          <w:szCs w:val="22"/>
        </w:rPr>
        <w:t>l</w:t>
      </w:r>
      <w:r w:rsidR="00BD402B" w:rsidRPr="00BD402B">
        <w:rPr>
          <w:rFonts w:ascii="Calibri" w:hAnsi="Calibri" w:cs="Calibri"/>
          <w:sz w:val="22"/>
          <w:szCs w:val="22"/>
        </w:rPr>
        <w:t>ini</w:t>
      </w:r>
      <w:r w:rsidR="00BD402B">
        <w:rPr>
          <w:rFonts w:ascii="Calibri" w:hAnsi="Calibri" w:cs="Calibri"/>
          <w:sz w:val="22"/>
          <w:szCs w:val="22"/>
        </w:rPr>
        <w:t>i</w:t>
      </w:r>
      <w:r w:rsidR="00BD402B" w:rsidRPr="00BD402B">
        <w:rPr>
          <w:rFonts w:ascii="Calibri" w:hAnsi="Calibri" w:cs="Calibri"/>
          <w:sz w:val="22"/>
          <w:szCs w:val="22"/>
        </w:rPr>
        <w:t xml:space="preserve"> do pakowania i paletyzacji farb</w:t>
      </w:r>
    </w:p>
    <w:p w14:paraId="0A1AA18C" w14:textId="2C2D0D9B" w:rsidR="00E26266" w:rsidRPr="00F84182" w:rsidRDefault="007B3F28" w:rsidP="00F84182">
      <w:pPr>
        <w:spacing w:before="120" w:after="120"/>
        <w:jc w:val="both"/>
        <w:rPr>
          <w:rFonts w:ascii="Calibri" w:eastAsia="Calibri" w:hAnsi="Calibri" w:cs="Calibri"/>
          <w:sz w:val="22"/>
          <w:szCs w:val="22"/>
        </w:rPr>
      </w:pPr>
      <w:r w:rsidRPr="00F84182">
        <w:rPr>
          <w:rFonts w:ascii="Calibri" w:eastAsia="Calibri" w:hAnsi="Calibri" w:cs="Calibri"/>
          <w:sz w:val="22"/>
          <w:szCs w:val="22"/>
        </w:rPr>
        <w:t xml:space="preserve">Szczegółowy opis przedmiotu zamówienia znajduje się w </w:t>
      </w:r>
      <w:r w:rsidRPr="00F84182">
        <w:rPr>
          <w:rFonts w:ascii="Calibri" w:eastAsia="Calibri" w:hAnsi="Calibri" w:cs="Calibri"/>
          <w:b/>
          <w:sz w:val="22"/>
          <w:szCs w:val="22"/>
        </w:rPr>
        <w:t>załączniku nr 1</w:t>
      </w:r>
      <w:r w:rsidRPr="00F84182">
        <w:rPr>
          <w:rFonts w:ascii="Calibri" w:eastAsia="Calibri" w:hAnsi="Calibri" w:cs="Calibri"/>
          <w:sz w:val="22"/>
          <w:szCs w:val="22"/>
        </w:rPr>
        <w:t xml:space="preserve"> do zapytania ofertowego.</w:t>
      </w: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0693FF8C" w14:textId="07C650A3" w:rsidR="00F618C6" w:rsidRPr="00F618C6"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Projekt współfinansowany przez Unię Europejską ze środków </w:t>
      </w:r>
      <w:r w:rsidR="00314D33">
        <w:rPr>
          <w:rFonts w:ascii="Calibri" w:eastAsia="Calibri" w:hAnsi="Calibri" w:cs="Calibri"/>
          <w:sz w:val="22"/>
          <w:szCs w:val="22"/>
        </w:rPr>
        <w:t xml:space="preserve">programu </w:t>
      </w:r>
      <w:r w:rsidR="00672625" w:rsidRPr="00672625">
        <w:rPr>
          <w:rFonts w:ascii="Calibri" w:eastAsia="Calibri" w:hAnsi="Calibri" w:cs="Calibri"/>
          <w:sz w:val="22"/>
          <w:szCs w:val="22"/>
        </w:rPr>
        <w:t xml:space="preserve">Fundusze Europejskie dla </w:t>
      </w:r>
      <w:r w:rsidR="00672625">
        <w:rPr>
          <w:rFonts w:ascii="Calibri" w:eastAsia="Calibri" w:hAnsi="Calibri" w:cs="Calibri"/>
          <w:sz w:val="22"/>
          <w:szCs w:val="22"/>
        </w:rPr>
        <w:t xml:space="preserve">Śląskiego 2021-2027 (Fundusz na </w:t>
      </w:r>
      <w:r w:rsidR="00672625" w:rsidRPr="00672625">
        <w:rPr>
          <w:rFonts w:ascii="Calibri" w:eastAsia="Calibri" w:hAnsi="Calibri" w:cs="Calibri"/>
          <w:sz w:val="22"/>
          <w:szCs w:val="22"/>
        </w:rPr>
        <w:t>rzecz Sprawiedliwej Transformacji)</w:t>
      </w:r>
      <w:r w:rsidR="00672625" w:rsidRPr="00672625">
        <w:rPr>
          <w:rFonts w:ascii="Calibri" w:eastAsia="Calibri" w:hAnsi="Calibri" w:cs="Calibri"/>
          <w:sz w:val="22"/>
          <w:szCs w:val="22"/>
        </w:rPr>
        <w:cr/>
      </w: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77777777" w:rsidR="0016506E" w:rsidRPr="00F618C6"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częściowej.</w:t>
      </w:r>
    </w:p>
    <w:p w14:paraId="41E548CC" w14:textId="77777777" w:rsidR="0016506E"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CA3B56">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01A8DADE" w14:textId="77777777" w:rsidR="00725B37" w:rsidRPr="00F618C6" w:rsidRDefault="00725B37">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lastRenderedPageBreak/>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4E45AF12" w:rsidR="0016506E" w:rsidRPr="00F618C6" w:rsidRDefault="00CA4CAB"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0</w:t>
      </w:r>
      <w:r w:rsidR="00DB2A8E">
        <w:rPr>
          <w:rFonts w:ascii="Calibri" w:eastAsia="Calibri" w:hAnsi="Calibri" w:cs="Calibri"/>
          <w:color w:val="000000"/>
          <w:sz w:val="22"/>
          <w:szCs w:val="22"/>
        </w:rPr>
        <w:t>7</w:t>
      </w:r>
      <w:r>
        <w:rPr>
          <w:rFonts w:ascii="Calibri" w:eastAsia="Calibri" w:hAnsi="Calibri" w:cs="Calibri"/>
          <w:color w:val="000000"/>
          <w:sz w:val="22"/>
          <w:szCs w:val="22"/>
        </w:rPr>
        <w:t>.08</w:t>
      </w:r>
      <w:r w:rsidR="00672625">
        <w:rPr>
          <w:rFonts w:ascii="Calibri" w:eastAsia="Calibri" w:hAnsi="Calibri" w:cs="Calibri"/>
          <w:color w:val="000000"/>
          <w:sz w:val="22"/>
          <w:szCs w:val="22"/>
        </w:rPr>
        <w:t>.2024</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t xml:space="preserve">Ofertę należy złożyć poprzez system Baza Konkurencyjności 2021 (https://bazakonkurencyjnosci.funduszeeuropejskie.gov.pl/).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2FB1ADE8"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3269FC">
        <w:rPr>
          <w:rFonts w:ascii="Calibri" w:eastAsia="Calibri" w:hAnsi="Calibri" w:cs="Calibri"/>
          <w:color w:val="000000"/>
          <w:sz w:val="22"/>
          <w:szCs w:val="22"/>
        </w:rPr>
        <w:t>21</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3269FC">
        <w:rPr>
          <w:rFonts w:ascii="Calibri" w:eastAsia="Calibri" w:hAnsi="Calibri" w:cs="Calibri"/>
          <w:color w:val="000000"/>
          <w:sz w:val="22"/>
          <w:szCs w:val="22"/>
        </w:rPr>
        <w:t>21</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58D69855"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 xml:space="preserve">przez Zamawiającego w terminie </w:t>
      </w:r>
      <w:r w:rsidR="005E6793">
        <w:rPr>
          <w:rFonts w:ascii="Calibri" w:eastAsia="Calibri" w:hAnsi="Calibri" w:cs="Calibri"/>
          <w:color w:val="000000"/>
          <w:sz w:val="22"/>
          <w:szCs w:val="22"/>
        </w:rPr>
        <w:t>10</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29C6CDAF" w14:textId="77777777" w:rsidR="00672625" w:rsidRPr="00F618C6" w:rsidRDefault="00672625">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78E2D9A" w14:textId="77777777"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lastRenderedPageBreak/>
        <w:t xml:space="preserve">Zamawiający będzie oceniał oferty, które nie podlegają odrzuceniu, według następujących kryteriów: </w:t>
      </w:r>
    </w:p>
    <w:p w14:paraId="732D279C" w14:textId="77777777" w:rsidR="006019B4" w:rsidRPr="00F618C6" w:rsidRDefault="006019B4">
      <w:pPr>
        <w:pBdr>
          <w:top w:val="nil"/>
          <w:left w:val="nil"/>
          <w:bottom w:val="nil"/>
          <w:right w:val="nil"/>
          <w:between w:val="nil"/>
        </w:pBdr>
        <w:ind w:left="360" w:hanging="708"/>
        <w:jc w:val="both"/>
        <w:rPr>
          <w:rFonts w:ascii="Calibri" w:eastAsia="Calibri" w:hAnsi="Calibri" w:cs="Calibri"/>
          <w:color w:val="000000"/>
          <w:sz w:val="22"/>
          <w:szCs w:val="22"/>
        </w:rPr>
      </w:pPr>
    </w:p>
    <w:p w14:paraId="3B252D41" w14:textId="0E7E1445" w:rsidR="004E6544" w:rsidRPr="004E6544" w:rsidRDefault="007B3F28" w:rsidP="00CA3B56">
      <w:pPr>
        <w:pStyle w:val="Akapitzlist"/>
        <w:numPr>
          <w:ilvl w:val="0"/>
          <w:numId w:val="13"/>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t>Cena</w:t>
      </w:r>
      <w:r w:rsidR="008B2507">
        <w:rPr>
          <w:rFonts w:ascii="Calibri" w:eastAsia="Calibri" w:hAnsi="Calibri" w:cs="Calibri"/>
          <w:color w:val="000000"/>
          <w:sz w:val="22"/>
          <w:szCs w:val="22"/>
        </w:rPr>
        <w:t xml:space="preserve"> – Ceny ofert brutto (waga </w:t>
      </w:r>
      <w:r w:rsidR="00BE7EE7">
        <w:rPr>
          <w:rFonts w:ascii="Calibri" w:eastAsia="Calibri" w:hAnsi="Calibri" w:cs="Calibri"/>
          <w:color w:val="000000"/>
          <w:sz w:val="22"/>
          <w:szCs w:val="22"/>
        </w:rPr>
        <w:t>5</w:t>
      </w:r>
      <w:r w:rsidRPr="00F618C6">
        <w:rPr>
          <w:rFonts w:ascii="Calibri" w:eastAsia="Calibri" w:hAnsi="Calibri" w:cs="Calibri"/>
          <w:color w:val="000000"/>
          <w:sz w:val="22"/>
          <w:szCs w:val="22"/>
        </w:rPr>
        <w:t>0 %) będą obliczone zgodnie z poniższym wzorem:</w:t>
      </w:r>
    </w:p>
    <w:p w14:paraId="22AA19B5" w14:textId="43363435" w:rsidR="006019B4" w:rsidRPr="006019B4" w:rsidRDefault="006019B4" w:rsidP="00266635">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*50</m:t>
          </m:r>
        </m:oMath>
      </m:oMathPara>
    </w:p>
    <w:p w14:paraId="25FED774" w14:textId="77777777" w:rsidR="006019B4" w:rsidRDefault="006019B4" w:rsidP="00EB43EE">
      <w:pPr>
        <w:ind w:firstLine="348"/>
        <w:rPr>
          <w:rFonts w:ascii="Calibri" w:eastAsia="Calibri" w:hAnsi="Calibri" w:cs="Calibri"/>
          <w:sz w:val="22"/>
          <w:szCs w:val="22"/>
        </w:rPr>
      </w:pPr>
    </w:p>
    <w:p w14:paraId="02EE3D84" w14:textId="77777777" w:rsidR="00266635" w:rsidRDefault="007B3F28" w:rsidP="00266635">
      <w:pPr>
        <w:ind w:left="709"/>
        <w:rPr>
          <w:rFonts w:ascii="Calibri" w:eastAsia="Calibri" w:hAnsi="Calibri" w:cs="Calibri"/>
          <w:sz w:val="22"/>
          <w:szCs w:val="22"/>
        </w:rPr>
      </w:pPr>
      <w:r w:rsidRPr="00F618C6">
        <w:rPr>
          <w:rFonts w:ascii="Calibri" w:eastAsia="Calibri" w:hAnsi="Calibri" w:cs="Calibri"/>
          <w:sz w:val="22"/>
          <w:szCs w:val="22"/>
        </w:rPr>
        <w:t>gdzie:</w:t>
      </w:r>
    </w:p>
    <w:p w14:paraId="3E5735D0" w14:textId="302A7D2C" w:rsidR="006019B4" w:rsidRPr="00266635" w:rsidRDefault="006019B4" w:rsidP="00266635">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007B3F28" w:rsidRPr="00F618C6">
        <w:rPr>
          <w:rFonts w:ascii="Calibri" w:eastAsia="Calibri" w:hAnsi="Calibri" w:cs="Calibri"/>
          <w:b/>
          <w:color w:val="000000"/>
          <w:sz w:val="22"/>
          <w:szCs w:val="22"/>
        </w:rPr>
        <w:t xml:space="preserve"> </w:t>
      </w:r>
      <w:r w:rsidR="007B3F28" w:rsidRPr="00F618C6">
        <w:rPr>
          <w:rFonts w:ascii="Calibri" w:eastAsia="Calibri" w:hAnsi="Calibri" w:cs="Calibri"/>
          <w:color w:val="000000"/>
          <w:sz w:val="22"/>
          <w:szCs w:val="22"/>
        </w:rPr>
        <w:t>– oznacza ilość punktów uzyskanych w kryterium „cena</w:t>
      </w:r>
      <w:r w:rsidR="00EB43EE" w:rsidRPr="00F618C6">
        <w:rPr>
          <w:rFonts w:ascii="Calibri" w:eastAsia="Calibri" w:hAnsi="Calibri" w:cs="Calibri"/>
          <w:color w:val="000000"/>
          <w:sz w:val="22"/>
          <w:szCs w:val="22"/>
        </w:rPr>
        <w:t xml:space="preserve"> oferty brutto” (z dokładnością</w:t>
      </w:r>
      <w:r w:rsidR="00266635">
        <w:rPr>
          <w:rFonts w:ascii="Calibri" w:eastAsia="Calibri" w:hAnsi="Calibri" w:cs="Calibri"/>
          <w:sz w:val="22"/>
          <w:szCs w:val="22"/>
        </w:rPr>
        <w:t xml:space="preserve"> </w:t>
      </w:r>
      <w:r w:rsidR="00266635">
        <w:rPr>
          <w:rFonts w:ascii="Calibri" w:eastAsia="Calibri" w:hAnsi="Calibri" w:cs="Calibri"/>
          <w:color w:val="000000"/>
          <w:sz w:val="22"/>
          <w:szCs w:val="22"/>
        </w:rPr>
        <w:t>do dwóch  miejsc po przecinku).</w:t>
      </w:r>
    </w:p>
    <w:p w14:paraId="03948D56" w14:textId="6910D86C" w:rsidR="006019B4" w:rsidRDefault="00000000"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B3F28" w:rsidRPr="00F618C6">
        <w:rPr>
          <w:rFonts w:ascii="Calibri" w:eastAsia="Calibri" w:hAnsi="Calibri" w:cs="Calibri"/>
          <w:b/>
          <w:sz w:val="22"/>
          <w:szCs w:val="22"/>
        </w:rPr>
        <w:t xml:space="preserve"> </w:t>
      </w:r>
      <w:r w:rsidR="007B3F28" w:rsidRPr="00F618C6">
        <w:rPr>
          <w:rFonts w:ascii="Calibri" w:eastAsia="Calibri" w:hAnsi="Calibri" w:cs="Calibri"/>
          <w:sz w:val="22"/>
          <w:szCs w:val="22"/>
        </w:rPr>
        <w:t>– oznacza</w:t>
      </w:r>
      <w:r w:rsidR="006019B4">
        <w:rPr>
          <w:rFonts w:ascii="Calibri" w:eastAsia="Calibri" w:hAnsi="Calibri" w:cs="Calibri"/>
          <w:sz w:val="22"/>
          <w:szCs w:val="22"/>
        </w:rPr>
        <w:t xml:space="preserve"> cenę brutto najtańszej z ofert</w:t>
      </w:r>
      <w:r w:rsidR="00266635">
        <w:rPr>
          <w:rFonts w:ascii="Calibri" w:eastAsia="Calibri" w:hAnsi="Calibri" w:cs="Calibri"/>
          <w:sz w:val="22"/>
          <w:szCs w:val="22"/>
        </w:rPr>
        <w:t>.</w:t>
      </w:r>
    </w:p>
    <w:p w14:paraId="4FFBFDE7" w14:textId="464BA676" w:rsidR="00410148" w:rsidRDefault="00000000"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B3F28" w:rsidRPr="00F618C6">
        <w:rPr>
          <w:rFonts w:ascii="Calibri" w:eastAsia="Calibri" w:hAnsi="Calibri" w:cs="Calibri"/>
          <w:sz w:val="22"/>
          <w:szCs w:val="22"/>
        </w:rPr>
        <w:t>– oznacz</w:t>
      </w:r>
      <w:r w:rsidR="00266635">
        <w:rPr>
          <w:rFonts w:ascii="Calibri" w:eastAsia="Calibri" w:hAnsi="Calibri" w:cs="Calibri"/>
          <w:sz w:val="22"/>
          <w:szCs w:val="22"/>
        </w:rPr>
        <w:t>a cenę brutto ocenianej oferty.</w:t>
      </w:r>
    </w:p>
    <w:p w14:paraId="00828313" w14:textId="77777777" w:rsidR="008B2507" w:rsidRDefault="008B2507" w:rsidP="00266635">
      <w:pPr>
        <w:ind w:left="709"/>
        <w:rPr>
          <w:rFonts w:ascii="Calibri" w:eastAsia="Calibri" w:hAnsi="Calibri" w:cs="Calibri"/>
          <w:sz w:val="22"/>
          <w:szCs w:val="22"/>
        </w:rPr>
      </w:pPr>
    </w:p>
    <w:p w14:paraId="3B7CE023" w14:textId="77777777" w:rsidR="008B2507" w:rsidRPr="008B2507" w:rsidRDefault="008B2507" w:rsidP="00CA3B56">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 xml:space="preserve">Okres gwarancji w miesiącach – </w:t>
      </w:r>
      <w:r w:rsidRPr="008B2507">
        <w:rPr>
          <w:rFonts w:ascii="Calibri" w:eastAsia="Calibri" w:hAnsi="Calibri" w:cs="Calibri"/>
          <w:color w:val="000000"/>
          <w:sz w:val="22"/>
          <w:szCs w:val="22"/>
        </w:rPr>
        <w:t>(waga 20 %) obliczony zgodnie z poniższym wzorem:</w:t>
      </w:r>
      <w:r w:rsidRPr="008B2507">
        <w:rPr>
          <w:rFonts w:ascii="Calibri" w:eastAsia="Calibri" w:hAnsi="Calibri" w:cs="Calibri"/>
          <w:b/>
          <w:sz w:val="22"/>
          <w:szCs w:val="22"/>
        </w:rPr>
        <w:t xml:space="preserve">         </w:t>
      </w:r>
    </w:p>
    <w:p w14:paraId="40AF7C90" w14:textId="77777777" w:rsidR="008B2507" w:rsidRPr="00FD75E5" w:rsidRDefault="008B2507" w:rsidP="008B2507">
      <w:pPr>
        <w:pBdr>
          <w:top w:val="nil"/>
          <w:left w:val="nil"/>
          <w:bottom w:val="nil"/>
          <w:right w:val="nil"/>
          <w:between w:val="nil"/>
        </w:pBdr>
        <w:ind w:left="142"/>
        <w:contextualSpacing/>
        <w:rPr>
          <w:rFonts w:ascii="Calibri" w:eastAsia="Calibri" w:hAnsi="Calibri" w:cs="Calibri"/>
          <w:iCs/>
          <w:sz w:val="28"/>
          <w:szCs w:val="22"/>
        </w:rPr>
      </w:pPr>
      <w:r w:rsidRPr="00FD75E5">
        <w:rPr>
          <w:rFonts w:ascii="Calibri" w:eastAsia="Calibri" w:hAnsi="Calibri" w:cs="Calibri"/>
          <w:b/>
          <w:sz w:val="22"/>
          <w:szCs w:val="22"/>
        </w:rPr>
        <w:t xml:space="preserve">             </w:t>
      </w:r>
    </w:p>
    <w:p w14:paraId="274A7A61" w14:textId="3945FFF0" w:rsidR="008B2507" w:rsidRPr="00FD75E5" w:rsidRDefault="008B2507" w:rsidP="008B2507">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6F459B73" w14:textId="77777777" w:rsidR="008B2507" w:rsidRPr="00FD75E5" w:rsidRDefault="008B2507" w:rsidP="008B2507">
      <w:pPr>
        <w:ind w:left="142" w:hanging="360"/>
        <w:rPr>
          <w:rFonts w:ascii="Calibri" w:eastAsia="Calibri" w:hAnsi="Calibri" w:cs="Calibri"/>
          <w:b/>
          <w:sz w:val="22"/>
          <w:szCs w:val="22"/>
        </w:rPr>
      </w:pPr>
      <w:r w:rsidRPr="00FD75E5">
        <w:rPr>
          <w:rFonts w:ascii="Calibri" w:eastAsia="Calibri" w:hAnsi="Calibri" w:cs="Calibri"/>
          <w:b/>
          <w:sz w:val="22"/>
          <w:szCs w:val="22"/>
        </w:rPr>
        <w:t xml:space="preserve">      </w:t>
      </w:r>
    </w:p>
    <w:p w14:paraId="5C697E2A" w14:textId="77777777" w:rsidR="008B2507" w:rsidRPr="00FD75E5" w:rsidRDefault="008B2507" w:rsidP="008B2507">
      <w:pPr>
        <w:ind w:left="1134" w:hanging="360"/>
        <w:jc w:val="both"/>
        <w:rPr>
          <w:rFonts w:ascii="Calibri" w:eastAsia="Calibri" w:hAnsi="Calibri" w:cs="Calibri"/>
          <w:sz w:val="22"/>
          <w:szCs w:val="22"/>
        </w:rPr>
      </w:pPr>
      <w:r w:rsidRPr="00FD75E5">
        <w:rPr>
          <w:rFonts w:ascii="Calibri" w:eastAsia="Calibri" w:hAnsi="Calibri" w:cs="Calibri"/>
          <w:sz w:val="22"/>
          <w:szCs w:val="22"/>
        </w:rPr>
        <w:t>gdzie:</w:t>
      </w:r>
    </w:p>
    <w:p w14:paraId="561A06F8" w14:textId="020B7AC7" w:rsidR="008B2507" w:rsidRPr="00FD75E5" w:rsidRDefault="008B2507" w:rsidP="008B2507">
      <w:pPr>
        <w:ind w:left="1134" w:hanging="360"/>
        <w:rPr>
          <w:rFonts w:ascii="Calibri" w:eastAsia="Calibri" w:hAnsi="Calibri" w:cs="Calibri"/>
          <w:sz w:val="22"/>
          <w:szCs w:val="22"/>
        </w:rPr>
      </w:pPr>
      <m:oMath>
        <m:r>
          <w:rPr>
            <w:rFonts w:ascii="Cambria Math" w:eastAsia="Calibri" w:hAnsi="Cambria Math" w:cs="Calibri"/>
            <w:sz w:val="28"/>
            <w:szCs w:val="22"/>
          </w:rPr>
          <m:t>G</m:t>
        </m:r>
      </m:oMath>
      <w:r w:rsidRPr="00FD75E5">
        <w:rPr>
          <w:rFonts w:ascii="Calibri" w:eastAsia="Calibri" w:hAnsi="Calibri" w:cs="Calibri"/>
          <w:b/>
          <w:sz w:val="22"/>
          <w:szCs w:val="22"/>
        </w:rPr>
        <w:t xml:space="preserve"> – </w:t>
      </w:r>
      <w:r w:rsidRPr="00FD75E5">
        <w:rPr>
          <w:rFonts w:ascii="Calibri" w:eastAsia="Calibri" w:hAnsi="Calibri" w:cs="Calibri"/>
          <w:sz w:val="22"/>
          <w:szCs w:val="22"/>
        </w:rPr>
        <w:t>ocena punktowa za oceniane kryterium „Okres gwarancji” (z dokładnością do dwóch miejsc po przecinku).</w:t>
      </w:r>
    </w:p>
    <w:p w14:paraId="3F8A3FA5" w14:textId="6432E972" w:rsidR="008B2507" w:rsidRPr="00FD75E5" w:rsidRDefault="00000000" w:rsidP="008B2507">
      <w:pPr>
        <w:ind w:left="1134"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8B2507" w:rsidRPr="00FD75E5">
        <w:rPr>
          <w:rFonts w:ascii="Calibri" w:eastAsia="Calibri" w:hAnsi="Calibri" w:cs="Calibri"/>
          <w:b/>
          <w:sz w:val="22"/>
          <w:szCs w:val="22"/>
        </w:rPr>
        <w:t xml:space="preserve">– </w:t>
      </w:r>
      <w:r w:rsidR="008B2507" w:rsidRPr="00FD75E5">
        <w:rPr>
          <w:rFonts w:ascii="Calibri" w:eastAsia="Calibri" w:hAnsi="Calibri" w:cs="Calibri"/>
          <w:sz w:val="22"/>
          <w:szCs w:val="22"/>
        </w:rPr>
        <w:t>okres gwarancji podany w ocenianej ofercie.</w:t>
      </w:r>
    </w:p>
    <w:p w14:paraId="35B877D5" w14:textId="010F2089" w:rsidR="008B2507" w:rsidRDefault="00000000" w:rsidP="008B2507">
      <w:pPr>
        <w:ind w:left="1134"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8B2507" w:rsidRPr="00FD75E5">
        <w:rPr>
          <w:rFonts w:ascii="Calibri" w:eastAsia="Calibri" w:hAnsi="Calibri" w:cs="Calibri"/>
          <w:b/>
          <w:sz w:val="22"/>
          <w:szCs w:val="22"/>
        </w:rPr>
        <w:t xml:space="preserve"> – </w:t>
      </w:r>
      <w:r w:rsidR="008B2507" w:rsidRPr="00FD75E5">
        <w:rPr>
          <w:rFonts w:ascii="Calibri" w:eastAsia="Calibri" w:hAnsi="Calibri" w:cs="Calibri"/>
          <w:sz w:val="22"/>
          <w:szCs w:val="22"/>
        </w:rPr>
        <w:t>najdłuższy okres gwarancji spośród wszystkich ocenianych ofert.</w:t>
      </w:r>
    </w:p>
    <w:p w14:paraId="46523299" w14:textId="77777777" w:rsidR="000D54E6" w:rsidRPr="001F0542" w:rsidRDefault="000D54E6" w:rsidP="001F0542">
      <w:pPr>
        <w:rPr>
          <w:rFonts w:ascii="Calibri" w:hAnsi="Calibri" w:cs="Calibri"/>
          <w:sz w:val="22"/>
          <w:szCs w:val="22"/>
        </w:rPr>
      </w:pPr>
    </w:p>
    <w:p w14:paraId="30D9AC98" w14:textId="77777777" w:rsidR="005E6793" w:rsidRPr="005E6793" w:rsidRDefault="005E6793" w:rsidP="005E6793">
      <w:pPr>
        <w:pStyle w:val="Akapitzlist"/>
        <w:numPr>
          <w:ilvl w:val="0"/>
          <w:numId w:val="13"/>
        </w:numPr>
        <w:pBdr>
          <w:top w:val="nil"/>
          <w:left w:val="nil"/>
          <w:bottom w:val="nil"/>
          <w:right w:val="nil"/>
          <w:between w:val="nil"/>
        </w:pBdr>
        <w:jc w:val="both"/>
        <w:rPr>
          <w:rFonts w:ascii="Calibri" w:eastAsia="Calibri" w:hAnsi="Calibri" w:cs="Calibri"/>
          <w:sz w:val="22"/>
          <w:szCs w:val="22"/>
        </w:rPr>
      </w:pPr>
      <w:r w:rsidRPr="005E6793">
        <w:rPr>
          <w:rFonts w:ascii="Calibri" w:eastAsia="Calibri" w:hAnsi="Calibri" w:cs="Calibri"/>
          <w:b/>
          <w:sz w:val="22"/>
          <w:szCs w:val="22"/>
        </w:rPr>
        <w:t xml:space="preserve">Kryterium środowiskowe – </w:t>
      </w:r>
      <w:r w:rsidRPr="005E6793">
        <w:rPr>
          <w:rFonts w:ascii="Calibri" w:eastAsia="Calibri" w:hAnsi="Calibri" w:cs="Calibri"/>
          <w:sz w:val="22"/>
          <w:szCs w:val="22"/>
        </w:rPr>
        <w:t>(waga 30 %) obliczony zgodnie z poniższym:</w:t>
      </w:r>
      <w:r w:rsidRPr="005E6793">
        <w:rPr>
          <w:rFonts w:ascii="Calibri" w:eastAsia="Calibri" w:hAnsi="Calibri" w:cs="Calibri"/>
          <w:b/>
          <w:sz w:val="22"/>
          <w:szCs w:val="22"/>
        </w:rPr>
        <w:t xml:space="preserve"> </w:t>
      </w:r>
    </w:p>
    <w:p w14:paraId="29BF0DED" w14:textId="77777777" w:rsidR="005E6793" w:rsidRPr="005E6793" w:rsidRDefault="005E6793" w:rsidP="005E6793">
      <w:pPr>
        <w:pStyle w:val="Akapitzlist"/>
        <w:pBdr>
          <w:top w:val="nil"/>
          <w:left w:val="nil"/>
          <w:bottom w:val="nil"/>
          <w:right w:val="nil"/>
          <w:between w:val="nil"/>
        </w:pBdr>
        <w:jc w:val="both"/>
        <w:rPr>
          <w:rFonts w:ascii="Calibri" w:eastAsia="Calibri" w:hAnsi="Calibri" w:cs="Calibri"/>
          <w:sz w:val="22"/>
          <w:szCs w:val="22"/>
        </w:rPr>
      </w:pPr>
      <w:r w:rsidRPr="005E6793">
        <w:rPr>
          <w:rFonts w:ascii="Calibri" w:eastAsia="Calibri" w:hAnsi="Calibri" w:cs="Calibri"/>
          <w:b/>
          <w:sz w:val="22"/>
          <w:szCs w:val="22"/>
        </w:rPr>
        <w:t xml:space="preserve"> </w:t>
      </w:r>
    </w:p>
    <w:p w14:paraId="2185F43F" w14:textId="77777777" w:rsidR="005E6793" w:rsidRPr="005E6793" w:rsidRDefault="005E6793" w:rsidP="005E6793">
      <w:pPr>
        <w:pStyle w:val="Akapitzlist"/>
        <w:pBdr>
          <w:top w:val="nil"/>
          <w:left w:val="nil"/>
          <w:bottom w:val="nil"/>
          <w:right w:val="nil"/>
          <w:between w:val="nil"/>
        </w:pBdr>
        <w:jc w:val="both"/>
        <w:rPr>
          <w:rFonts w:ascii="Calibri" w:eastAsia="Calibri" w:hAnsi="Calibri" w:cs="Calibri"/>
          <w:bCs/>
          <w:sz w:val="22"/>
          <w:szCs w:val="22"/>
        </w:rPr>
      </w:pPr>
      <w:r w:rsidRPr="005E6793">
        <w:rPr>
          <w:rFonts w:ascii="Calibri" w:eastAsia="Calibri" w:hAnsi="Calibri" w:cs="Calibri"/>
          <w:b/>
          <w:sz w:val="22"/>
          <w:szCs w:val="22"/>
        </w:rPr>
        <w:t>- klasa sprawności</w:t>
      </w:r>
      <w:r w:rsidRPr="005E6793">
        <w:rPr>
          <w:rFonts w:ascii="Calibri" w:eastAsia="Calibri" w:hAnsi="Calibri" w:cs="Calibri"/>
          <w:bCs/>
          <w:sz w:val="22"/>
          <w:szCs w:val="22"/>
        </w:rPr>
        <w:t xml:space="preserve">  IE3 lub wyższa silników elektrycznych zastosowanych w całej linii (z wyłączeniem robota) – 15 pkt </w:t>
      </w:r>
    </w:p>
    <w:p w14:paraId="2AF7E2BD" w14:textId="77777777" w:rsidR="005E6793" w:rsidRPr="005E6793" w:rsidRDefault="005E6793" w:rsidP="005E6793">
      <w:pPr>
        <w:pStyle w:val="Akapitzlist"/>
        <w:pBdr>
          <w:top w:val="nil"/>
          <w:left w:val="nil"/>
          <w:bottom w:val="nil"/>
          <w:right w:val="nil"/>
          <w:between w:val="nil"/>
        </w:pBdr>
        <w:jc w:val="both"/>
        <w:rPr>
          <w:rFonts w:ascii="Calibri" w:eastAsia="Calibri" w:hAnsi="Calibri" w:cs="Calibri"/>
          <w:bCs/>
          <w:sz w:val="22"/>
          <w:szCs w:val="22"/>
        </w:rPr>
      </w:pPr>
      <w:r w:rsidRPr="005E6793">
        <w:rPr>
          <w:rFonts w:ascii="Calibri" w:eastAsia="Calibri" w:hAnsi="Calibri" w:cs="Calibri"/>
          <w:b/>
          <w:sz w:val="22"/>
          <w:szCs w:val="22"/>
        </w:rPr>
        <w:t xml:space="preserve">- klasa sprawności niższa niż </w:t>
      </w:r>
      <w:r w:rsidRPr="005E6793">
        <w:rPr>
          <w:rFonts w:ascii="Calibri" w:eastAsia="Calibri" w:hAnsi="Calibri" w:cs="Calibri"/>
          <w:bCs/>
          <w:sz w:val="22"/>
          <w:szCs w:val="22"/>
        </w:rPr>
        <w:t xml:space="preserve"> IE3  silników elektrycznych zastosowanych w całej linii (z wyłączeniem robota) – 0  pkt</w:t>
      </w:r>
    </w:p>
    <w:p w14:paraId="02C23BF0" w14:textId="77777777" w:rsidR="005E6793" w:rsidRDefault="005E6793" w:rsidP="005E6793">
      <w:pPr>
        <w:pStyle w:val="Akapitzlist"/>
        <w:pBdr>
          <w:top w:val="nil"/>
          <w:left w:val="nil"/>
          <w:bottom w:val="nil"/>
          <w:right w:val="nil"/>
          <w:between w:val="nil"/>
        </w:pBdr>
        <w:jc w:val="both"/>
        <w:rPr>
          <w:rFonts w:ascii="Calibri" w:eastAsia="Calibri" w:hAnsi="Calibri" w:cs="Calibri"/>
          <w:bCs/>
          <w:sz w:val="22"/>
          <w:szCs w:val="22"/>
        </w:rPr>
      </w:pPr>
    </w:p>
    <w:p w14:paraId="60027BB3" w14:textId="245A40B0" w:rsidR="00CA4CAB" w:rsidRDefault="00CA4CAB" w:rsidP="005E6793">
      <w:pPr>
        <w:pStyle w:val="Akapitzlist"/>
        <w:pBdr>
          <w:top w:val="nil"/>
          <w:left w:val="nil"/>
          <w:bottom w:val="nil"/>
          <w:right w:val="nil"/>
          <w:between w:val="nil"/>
        </w:pBdr>
        <w:jc w:val="both"/>
        <w:rPr>
          <w:rFonts w:ascii="Calibri" w:eastAsia="Calibri" w:hAnsi="Calibri" w:cs="Calibri"/>
          <w:bCs/>
          <w:sz w:val="22"/>
          <w:szCs w:val="22"/>
        </w:rPr>
      </w:pPr>
      <w:r>
        <w:rPr>
          <w:rFonts w:ascii="Calibri" w:eastAsia="Calibri" w:hAnsi="Calibri" w:cs="Calibri"/>
          <w:bCs/>
          <w:sz w:val="22"/>
          <w:szCs w:val="22"/>
        </w:rPr>
        <w:t>oraz</w:t>
      </w:r>
    </w:p>
    <w:p w14:paraId="36D73AA6" w14:textId="77777777" w:rsidR="00CA4CAB" w:rsidRPr="005E6793" w:rsidRDefault="00CA4CAB" w:rsidP="005E6793">
      <w:pPr>
        <w:pStyle w:val="Akapitzlist"/>
        <w:pBdr>
          <w:top w:val="nil"/>
          <w:left w:val="nil"/>
          <w:bottom w:val="nil"/>
          <w:right w:val="nil"/>
          <w:between w:val="nil"/>
        </w:pBdr>
        <w:jc w:val="both"/>
        <w:rPr>
          <w:rFonts w:ascii="Calibri" w:eastAsia="Calibri" w:hAnsi="Calibri" w:cs="Calibri"/>
          <w:bCs/>
          <w:sz w:val="22"/>
          <w:szCs w:val="22"/>
        </w:rPr>
      </w:pPr>
    </w:p>
    <w:p w14:paraId="70822067" w14:textId="77777777" w:rsidR="005E6793" w:rsidRPr="005E6793" w:rsidRDefault="005E6793" w:rsidP="005E6793">
      <w:pPr>
        <w:pStyle w:val="Akapitzlist"/>
        <w:pBdr>
          <w:top w:val="nil"/>
          <w:left w:val="nil"/>
          <w:bottom w:val="nil"/>
          <w:right w:val="nil"/>
          <w:between w:val="nil"/>
        </w:pBdr>
        <w:jc w:val="both"/>
        <w:rPr>
          <w:rFonts w:ascii="Calibri" w:eastAsia="Calibri" w:hAnsi="Calibri" w:cs="Calibri"/>
          <w:bCs/>
          <w:sz w:val="22"/>
          <w:szCs w:val="22"/>
        </w:rPr>
      </w:pPr>
      <w:r w:rsidRPr="005E6793">
        <w:rPr>
          <w:rFonts w:ascii="Calibri" w:eastAsia="Calibri" w:hAnsi="Calibri" w:cs="Calibri"/>
          <w:bCs/>
          <w:sz w:val="22"/>
          <w:szCs w:val="22"/>
        </w:rPr>
        <w:t xml:space="preserve">- Robot posiada funkcje oszczędzania energii takie jak np: wyłączanie ekranu kontrolera, wyłączanie wentylatorów w trybie stand by, zdalne wyłączanie kontrolera, optymalizacja trajektorii ruchowej w celu zmniejszenia zużycia energii. – 15 pkt </w:t>
      </w:r>
    </w:p>
    <w:p w14:paraId="108A7D34" w14:textId="4B2214CB" w:rsidR="00BE7EE7" w:rsidRDefault="005E6793" w:rsidP="005E6793">
      <w:pPr>
        <w:pStyle w:val="Akapitzlist"/>
        <w:ind w:left="709"/>
        <w:rPr>
          <w:rFonts w:ascii="Calibri" w:eastAsia="Calibri" w:hAnsi="Calibri" w:cs="Calibri"/>
          <w:bCs/>
          <w:sz w:val="22"/>
          <w:szCs w:val="22"/>
        </w:rPr>
      </w:pPr>
      <w:r w:rsidRPr="005E6793">
        <w:rPr>
          <w:rFonts w:ascii="Calibri" w:eastAsia="Calibri" w:hAnsi="Calibri" w:cs="Calibri"/>
          <w:bCs/>
          <w:sz w:val="22"/>
          <w:szCs w:val="22"/>
        </w:rPr>
        <w:t>- Robot nie posiada, żadnych funkcji oszczędzania energii – 0 pkt.</w:t>
      </w:r>
    </w:p>
    <w:p w14:paraId="508A6FE8" w14:textId="77777777" w:rsidR="00C17F1C" w:rsidRDefault="00C17F1C" w:rsidP="005E6793">
      <w:pPr>
        <w:pStyle w:val="Akapitzlist"/>
        <w:ind w:left="709"/>
        <w:rPr>
          <w:rFonts w:ascii="Calibri" w:eastAsia="Calibri" w:hAnsi="Calibri" w:cs="Calibri"/>
          <w:bCs/>
          <w:sz w:val="22"/>
          <w:szCs w:val="22"/>
        </w:rPr>
      </w:pPr>
    </w:p>
    <w:p w14:paraId="46DD47A7" w14:textId="609C653C" w:rsidR="00C17F1C" w:rsidRPr="004E6544" w:rsidRDefault="00C17F1C" w:rsidP="00C17F1C">
      <w:pPr>
        <w:pStyle w:val="Akapitzlist"/>
        <w:numPr>
          <w:ilvl w:val="0"/>
          <w:numId w:val="13"/>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Pr>
          <w:rFonts w:ascii="Calibri" w:eastAsia="Calibri" w:hAnsi="Calibri" w:cs="Calibri"/>
          <w:b/>
          <w:color w:val="000000"/>
          <w:sz w:val="22"/>
          <w:szCs w:val="22"/>
        </w:rPr>
        <w:t>Czas reakcji serwisowej</w:t>
      </w:r>
      <w:r>
        <w:rPr>
          <w:rFonts w:ascii="Calibri" w:eastAsia="Calibri" w:hAnsi="Calibri" w:cs="Calibri"/>
          <w:color w:val="000000"/>
          <w:sz w:val="22"/>
          <w:szCs w:val="22"/>
        </w:rPr>
        <w:t xml:space="preserve"> – Czas reakcji serwisowej (waga 1</w:t>
      </w:r>
      <w:r w:rsidRPr="00F618C6">
        <w:rPr>
          <w:rFonts w:ascii="Calibri" w:eastAsia="Calibri" w:hAnsi="Calibri" w:cs="Calibri"/>
          <w:color w:val="000000"/>
          <w:sz w:val="22"/>
          <w:szCs w:val="22"/>
        </w:rPr>
        <w:t>0 %) będą obliczone zgodnie z poniższym wzorem:</w:t>
      </w:r>
    </w:p>
    <w:p w14:paraId="3212AF2E" w14:textId="7BAB46FE" w:rsidR="00C17F1C" w:rsidRPr="006019B4" w:rsidRDefault="00C17F1C" w:rsidP="00C17F1C">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S=</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S</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S</m:t>
                  </m:r>
                </m:e>
                <m:sub>
                  <m:r>
                    <w:rPr>
                      <w:rFonts w:ascii="Cambria Math" w:eastAsia="Calibri" w:hAnsi="Cambria Math" w:cs="Calibri"/>
                      <w:sz w:val="28"/>
                      <w:szCs w:val="22"/>
                    </w:rPr>
                    <m:t>o</m:t>
                  </m:r>
                </m:sub>
              </m:sSub>
            </m:den>
          </m:f>
          <m:r>
            <w:rPr>
              <w:rFonts w:ascii="Cambria Math" w:eastAsia="Calibri" w:hAnsi="Cambria Math" w:cs="Calibri"/>
              <w:sz w:val="28"/>
              <w:szCs w:val="22"/>
            </w:rPr>
            <m:t>*10</m:t>
          </m:r>
        </m:oMath>
      </m:oMathPara>
    </w:p>
    <w:p w14:paraId="11D74591" w14:textId="77777777" w:rsidR="00C17F1C" w:rsidRDefault="00C17F1C" w:rsidP="00C17F1C">
      <w:pPr>
        <w:ind w:firstLine="348"/>
        <w:rPr>
          <w:rFonts w:ascii="Calibri" w:eastAsia="Calibri" w:hAnsi="Calibri" w:cs="Calibri"/>
          <w:sz w:val="22"/>
          <w:szCs w:val="22"/>
        </w:rPr>
      </w:pPr>
    </w:p>
    <w:p w14:paraId="0A947497" w14:textId="77777777" w:rsidR="00C17F1C" w:rsidRDefault="00C17F1C" w:rsidP="00C17F1C">
      <w:pPr>
        <w:ind w:left="709"/>
        <w:rPr>
          <w:rFonts w:ascii="Calibri" w:eastAsia="Calibri" w:hAnsi="Calibri" w:cs="Calibri"/>
          <w:sz w:val="22"/>
          <w:szCs w:val="22"/>
        </w:rPr>
      </w:pPr>
      <w:r w:rsidRPr="00F618C6">
        <w:rPr>
          <w:rFonts w:ascii="Calibri" w:eastAsia="Calibri" w:hAnsi="Calibri" w:cs="Calibri"/>
          <w:sz w:val="22"/>
          <w:szCs w:val="22"/>
        </w:rPr>
        <w:lastRenderedPageBreak/>
        <w:t>gdzie:</w:t>
      </w:r>
    </w:p>
    <w:p w14:paraId="7C497F12" w14:textId="23C7E41F" w:rsidR="00C17F1C" w:rsidRPr="00266635" w:rsidRDefault="00C17F1C" w:rsidP="00C17F1C">
      <w:pPr>
        <w:ind w:left="709"/>
        <w:jc w:val="both"/>
        <w:rPr>
          <w:rFonts w:ascii="Calibri" w:eastAsia="Calibri" w:hAnsi="Calibri" w:cs="Calibri"/>
          <w:color w:val="000000"/>
          <w:sz w:val="22"/>
          <w:szCs w:val="22"/>
        </w:rPr>
      </w:pPr>
      <m:oMath>
        <m:r>
          <m:rPr>
            <m:sty m:val="bi"/>
          </m:rPr>
          <w:rPr>
            <w:rFonts w:ascii="Cambria Math" w:eastAsia="Calibri" w:hAnsi="Cambria Math" w:cs="Calibri"/>
            <w:color w:val="000000"/>
            <w:sz w:val="22"/>
            <w:szCs w:val="22"/>
          </w:rPr>
          <m:t>S</m:t>
        </m:r>
      </m:oMath>
      <w:r w:rsidRPr="00F618C6">
        <w:rPr>
          <w:rFonts w:ascii="Calibri" w:eastAsia="Calibri" w:hAnsi="Calibri" w:cs="Calibri"/>
          <w:b/>
          <w:color w:val="000000"/>
          <w:sz w:val="22"/>
          <w:szCs w:val="22"/>
        </w:rPr>
        <w:t xml:space="preserve"> </w:t>
      </w:r>
      <w:r w:rsidRPr="00F618C6">
        <w:rPr>
          <w:rFonts w:ascii="Calibri" w:eastAsia="Calibri" w:hAnsi="Calibri" w:cs="Calibri"/>
          <w:color w:val="000000"/>
          <w:sz w:val="22"/>
          <w:szCs w:val="22"/>
        </w:rPr>
        <w:t>– oznacza ilość punktów uzyskanych w kryterium „</w:t>
      </w:r>
      <w:r>
        <w:rPr>
          <w:rFonts w:ascii="Calibri" w:eastAsia="Calibri" w:hAnsi="Calibri" w:cs="Calibri"/>
          <w:color w:val="000000"/>
          <w:sz w:val="22"/>
          <w:szCs w:val="22"/>
        </w:rPr>
        <w:t>czas reakcji serwisowej</w:t>
      </w:r>
      <w:r w:rsidRPr="00F618C6">
        <w:rPr>
          <w:rFonts w:ascii="Calibri" w:eastAsia="Calibri" w:hAnsi="Calibri" w:cs="Calibri"/>
          <w:color w:val="000000"/>
          <w:sz w:val="22"/>
          <w:szCs w:val="22"/>
        </w:rPr>
        <w:t>”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14:paraId="2A9CDAEA" w14:textId="3DF468A1" w:rsidR="00C17F1C" w:rsidRDefault="00000000" w:rsidP="00C17F1C">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S</m:t>
            </m:r>
          </m:e>
          <m:sub>
            <m:r>
              <w:rPr>
                <w:rFonts w:ascii="Cambria Math" w:eastAsia="Calibri" w:hAnsi="Cambria Math" w:cs="Calibri"/>
                <w:sz w:val="28"/>
                <w:szCs w:val="22"/>
              </w:rPr>
              <m:t>n</m:t>
            </m:r>
          </m:sub>
        </m:sSub>
      </m:oMath>
      <w:r w:rsidR="00C17F1C" w:rsidRPr="00F618C6">
        <w:rPr>
          <w:rFonts w:ascii="Calibri" w:eastAsia="Calibri" w:hAnsi="Calibri" w:cs="Calibri"/>
          <w:b/>
          <w:sz w:val="22"/>
          <w:szCs w:val="22"/>
        </w:rPr>
        <w:t xml:space="preserve"> </w:t>
      </w:r>
      <w:r w:rsidR="00C17F1C" w:rsidRPr="00F618C6">
        <w:rPr>
          <w:rFonts w:ascii="Calibri" w:eastAsia="Calibri" w:hAnsi="Calibri" w:cs="Calibri"/>
          <w:sz w:val="22"/>
          <w:szCs w:val="22"/>
        </w:rPr>
        <w:t xml:space="preserve">– </w:t>
      </w:r>
      <w:r w:rsidR="00C17F1C" w:rsidRPr="00C17F1C">
        <w:rPr>
          <w:rFonts w:ascii="Calibri" w:eastAsia="Calibri" w:hAnsi="Calibri" w:cs="Calibri"/>
          <w:sz w:val="22"/>
          <w:szCs w:val="22"/>
        </w:rPr>
        <w:t>oznacza najszybszy czas reakcji serwisowej z ofert</w:t>
      </w:r>
      <w:r w:rsidR="00C17F1C">
        <w:rPr>
          <w:rFonts w:ascii="Calibri" w:eastAsia="Calibri" w:hAnsi="Calibri" w:cs="Calibri"/>
          <w:sz w:val="22"/>
          <w:szCs w:val="22"/>
        </w:rPr>
        <w:t>.</w:t>
      </w:r>
    </w:p>
    <w:p w14:paraId="4DD50B2D" w14:textId="4289E880" w:rsidR="00C17F1C" w:rsidRPr="00C17F1C" w:rsidRDefault="00000000" w:rsidP="00C17F1C">
      <w:pPr>
        <w:ind w:left="360" w:firstLine="34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S</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C17F1C" w:rsidRPr="00C17F1C">
        <w:rPr>
          <w:rFonts w:ascii="Calibri" w:eastAsia="Calibri" w:hAnsi="Calibri" w:cs="Calibri"/>
          <w:sz w:val="22"/>
          <w:szCs w:val="22"/>
        </w:rPr>
        <w:t>– oznacza czas reakcji serwisowej ocenianej oferty.</w:t>
      </w:r>
    </w:p>
    <w:p w14:paraId="0287BDBC" w14:textId="77777777" w:rsidR="00C17F1C" w:rsidRDefault="00C17F1C" w:rsidP="00C17F1C">
      <w:pPr>
        <w:jc w:val="both"/>
        <w:rPr>
          <w:rFonts w:ascii="Calibri" w:eastAsia="Calibri" w:hAnsi="Calibri" w:cs="Calibri"/>
          <w:b/>
          <w:sz w:val="22"/>
          <w:szCs w:val="22"/>
        </w:rPr>
      </w:pPr>
    </w:p>
    <w:p w14:paraId="72465638" w14:textId="5549928B" w:rsidR="00C17F1C" w:rsidRPr="00C17F1C" w:rsidRDefault="00C17F1C" w:rsidP="00C17F1C">
      <w:pPr>
        <w:jc w:val="both"/>
        <w:rPr>
          <w:rFonts w:ascii="Calibri" w:eastAsia="Calibri" w:hAnsi="Calibri" w:cs="Calibri"/>
          <w:b/>
          <w:sz w:val="22"/>
          <w:szCs w:val="22"/>
        </w:rPr>
      </w:pPr>
      <w:r w:rsidRPr="00C17F1C">
        <w:rPr>
          <w:rFonts w:ascii="Calibri" w:eastAsia="Calibri" w:hAnsi="Calibri" w:cs="Calibri"/>
          <w:b/>
          <w:sz w:val="22"/>
          <w:szCs w:val="22"/>
        </w:rPr>
        <w:t>Czas reakcji serwisowej rozumiany jest jako czas podjęcia przez dostawcę niezbędnych czynności od powiadomienia go przez kupującego.</w:t>
      </w:r>
    </w:p>
    <w:p w14:paraId="0F66A6BF" w14:textId="77777777" w:rsidR="00C17F1C" w:rsidRPr="00C17F1C" w:rsidRDefault="00C17F1C" w:rsidP="00C17F1C">
      <w:pPr>
        <w:jc w:val="both"/>
        <w:rPr>
          <w:rFonts w:ascii="Calibri" w:eastAsia="Calibri" w:hAnsi="Calibri" w:cs="Calibri"/>
          <w:b/>
          <w:sz w:val="22"/>
          <w:szCs w:val="22"/>
        </w:rPr>
      </w:pPr>
    </w:p>
    <w:p w14:paraId="0BB0039F" w14:textId="70179F5C" w:rsidR="00BF5288" w:rsidRDefault="00C17F1C" w:rsidP="00C17F1C">
      <w:pPr>
        <w:jc w:val="both"/>
        <w:rPr>
          <w:rFonts w:ascii="Calibri" w:eastAsia="Calibri" w:hAnsi="Calibri" w:cs="Calibri"/>
          <w:b/>
          <w:sz w:val="22"/>
          <w:szCs w:val="22"/>
        </w:rPr>
      </w:pPr>
      <w:r w:rsidRPr="00C17F1C">
        <w:rPr>
          <w:rFonts w:ascii="Calibri" w:eastAsia="Calibri" w:hAnsi="Calibri" w:cs="Calibri"/>
          <w:b/>
          <w:sz w:val="22"/>
          <w:szCs w:val="22"/>
        </w:rPr>
        <w:t>Maksymalny dopuszczalny czas reakcji serwisowej to 24 godziny.</w:t>
      </w:r>
    </w:p>
    <w:p w14:paraId="3F738E87" w14:textId="77777777" w:rsidR="00C17F1C" w:rsidRPr="00F618C6" w:rsidRDefault="00C17F1C" w:rsidP="00C17F1C">
      <w:pPr>
        <w:jc w:val="both"/>
        <w:rPr>
          <w:rFonts w:ascii="Calibri" w:eastAsia="Calibri" w:hAnsi="Calibri" w:cs="Calibri"/>
          <w:b/>
          <w:sz w:val="22"/>
          <w:szCs w:val="22"/>
        </w:rPr>
      </w:pPr>
    </w:p>
    <w:p w14:paraId="3FE37943" w14:textId="77777777"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 brutto.</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0242677C" w14:textId="0FEA000D" w:rsidR="00A22FB7" w:rsidRDefault="00513489" w:rsidP="007D7FFD">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7987DAB2" w14:textId="77777777" w:rsidR="00605F18" w:rsidRPr="003016A6" w:rsidRDefault="00605F18" w:rsidP="003016A6">
      <w:pPr>
        <w:suppressAutoHyphens/>
        <w:jc w:val="both"/>
        <w:rPr>
          <w:rFonts w:ascii="Calibri" w:hAnsi="Calibri" w:cs="Calibri"/>
          <w:sz w:val="22"/>
          <w:szCs w:val="22"/>
          <w:lang w:eastAsia="ar-SA"/>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83A1C34" w14:textId="1AAC102F"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sidR="00F84521">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sidR="00F84521">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0858C379" w14:textId="77777777" w:rsidR="0016506E" w:rsidRPr="00F618C6" w:rsidRDefault="0016506E" w:rsidP="00F84521">
      <w:pPr>
        <w:tabs>
          <w:tab w:val="left" w:pos="4380"/>
        </w:tabs>
        <w:jc w:val="both"/>
        <w:rPr>
          <w:rFonts w:ascii="Calibri" w:eastAsia="Calibri" w:hAnsi="Calibri" w:cs="Calibri"/>
          <w:sz w:val="22"/>
          <w:szCs w:val="22"/>
        </w:rPr>
      </w:pP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44DC3A62" w:rsidR="00CC4E31" w:rsidRDefault="007B3F28" w:rsidP="00672625">
      <w:pPr>
        <w:jc w:val="both"/>
        <w:rPr>
          <w:rFonts w:ascii="Calibri" w:eastAsia="Calibri" w:hAnsi="Calibri" w:cs="Calibri"/>
          <w:sz w:val="22"/>
          <w:szCs w:val="22"/>
        </w:rPr>
      </w:pPr>
      <w:r w:rsidRPr="00F618C6">
        <w:rPr>
          <w:rFonts w:ascii="Calibri" w:eastAsia="Calibri" w:hAnsi="Calibri" w:cs="Calibri"/>
          <w:sz w:val="22"/>
          <w:szCs w:val="22"/>
        </w:rPr>
        <w:lastRenderedPageBreak/>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CC4E31" w:rsidRPr="00CC4E31">
        <w:rPr>
          <w:rFonts w:ascii="Calibri" w:eastAsia="Calibri" w:hAnsi="Calibri" w:cs="Calibri"/>
          <w:sz w:val="22"/>
          <w:szCs w:val="22"/>
        </w:rPr>
        <w:t>Program</w:t>
      </w:r>
      <w:r w:rsidR="00CC4E31">
        <w:rPr>
          <w:rFonts w:ascii="Calibri" w:eastAsia="Calibri" w:hAnsi="Calibri" w:cs="Calibri"/>
          <w:sz w:val="22"/>
          <w:szCs w:val="22"/>
        </w:rPr>
        <w:t xml:space="preserve">u </w:t>
      </w:r>
      <w:r w:rsidR="00672625" w:rsidRPr="00672625">
        <w:rPr>
          <w:rFonts w:ascii="Calibri" w:eastAsia="Calibri" w:hAnsi="Calibri" w:cs="Calibri"/>
          <w:sz w:val="22"/>
          <w:szCs w:val="22"/>
        </w:rPr>
        <w:t xml:space="preserve">Fundusze Europejskie dla </w:t>
      </w:r>
      <w:r w:rsidR="00672625">
        <w:rPr>
          <w:rFonts w:ascii="Calibri" w:eastAsia="Calibri" w:hAnsi="Calibri" w:cs="Calibri"/>
          <w:sz w:val="22"/>
          <w:szCs w:val="22"/>
        </w:rPr>
        <w:t xml:space="preserve">Śląskiego 2021-2027 (Fundusz na </w:t>
      </w:r>
      <w:r w:rsidR="00672625" w:rsidRPr="00672625">
        <w:rPr>
          <w:rFonts w:ascii="Calibri" w:eastAsia="Calibri" w:hAnsi="Calibri" w:cs="Calibri"/>
          <w:sz w:val="22"/>
          <w:szCs w:val="22"/>
        </w:rPr>
        <w:t>rze</w:t>
      </w:r>
      <w:r w:rsidR="00672625">
        <w:rPr>
          <w:rFonts w:ascii="Calibri" w:eastAsia="Calibri" w:hAnsi="Calibri" w:cs="Calibri"/>
          <w:sz w:val="22"/>
          <w:szCs w:val="22"/>
        </w:rPr>
        <w:t>cz Sprawiedliwej Transformacji).</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76206871" w:rsidR="0016506E" w:rsidRPr="00BE7EE7" w:rsidRDefault="007B3F28">
      <w:pPr>
        <w:widowControl w:val="0"/>
        <w:rPr>
          <w:rFonts w:ascii="Calibri" w:eastAsia="Calibri" w:hAnsi="Calibri" w:cs="Calibri"/>
          <w:b/>
          <w:bCs/>
          <w:color w:val="FF0000"/>
          <w:sz w:val="22"/>
          <w:szCs w:val="22"/>
        </w:rPr>
      </w:pPr>
      <w:r w:rsidRPr="00BE7EE7">
        <w:rPr>
          <w:rFonts w:ascii="Calibri" w:eastAsia="Calibri" w:hAnsi="Calibri" w:cs="Calibri"/>
          <w:sz w:val="22"/>
          <w:szCs w:val="22"/>
        </w:rPr>
        <w:t xml:space="preserve">Termin </w:t>
      </w:r>
      <w:r w:rsidR="00112213" w:rsidRPr="00BE7EE7">
        <w:rPr>
          <w:rFonts w:ascii="Calibri" w:eastAsia="Calibri" w:hAnsi="Calibri" w:cs="Calibri"/>
          <w:sz w:val="22"/>
          <w:szCs w:val="22"/>
        </w:rPr>
        <w:t>realizacji</w:t>
      </w:r>
      <w:r w:rsidRPr="00BE7EE7">
        <w:rPr>
          <w:rFonts w:ascii="Calibri" w:eastAsia="Calibri" w:hAnsi="Calibri" w:cs="Calibri"/>
          <w:sz w:val="22"/>
          <w:szCs w:val="22"/>
        </w:rPr>
        <w:t>:</w:t>
      </w:r>
      <w:r w:rsidR="00CB385C" w:rsidRPr="00BE7EE7">
        <w:rPr>
          <w:rFonts w:ascii="Calibri" w:eastAsia="Calibri" w:hAnsi="Calibri" w:cs="Calibri"/>
          <w:sz w:val="22"/>
          <w:szCs w:val="22"/>
        </w:rPr>
        <w:t xml:space="preserve"> </w:t>
      </w:r>
      <w:r w:rsidR="00E27769" w:rsidRPr="00BE7EE7">
        <w:rPr>
          <w:rFonts w:ascii="Calibri" w:eastAsia="Calibri" w:hAnsi="Calibri" w:cs="Calibri"/>
          <w:sz w:val="22"/>
          <w:szCs w:val="22"/>
        </w:rPr>
        <w:t xml:space="preserve"> </w:t>
      </w:r>
      <w:r w:rsidR="00BE7EE7" w:rsidRPr="00BE7EE7">
        <w:rPr>
          <w:rFonts w:ascii="Calibri" w:eastAsia="Calibri" w:hAnsi="Calibri" w:cs="Calibri"/>
          <w:sz w:val="22"/>
          <w:szCs w:val="22"/>
        </w:rPr>
        <w:t xml:space="preserve">do </w:t>
      </w:r>
      <w:r w:rsidR="00C17F1C">
        <w:rPr>
          <w:rFonts w:ascii="Calibri" w:eastAsia="Calibri" w:hAnsi="Calibri" w:cs="Calibri"/>
          <w:sz w:val="22"/>
          <w:szCs w:val="22"/>
        </w:rPr>
        <w:t>9</w:t>
      </w:r>
      <w:r w:rsidR="00BE7EE7" w:rsidRPr="00BE7EE7">
        <w:rPr>
          <w:rFonts w:ascii="Calibri" w:eastAsia="Calibri" w:hAnsi="Calibri" w:cs="Calibri"/>
          <w:sz w:val="22"/>
          <w:szCs w:val="22"/>
        </w:rPr>
        <w:t xml:space="preserve"> miesięcy </w:t>
      </w:r>
      <w:r w:rsidR="00DA6175" w:rsidRPr="00BE7EE7">
        <w:rPr>
          <w:rFonts w:ascii="Calibri" w:eastAsia="Calibri" w:hAnsi="Calibri" w:cs="Calibri"/>
          <w:sz w:val="22"/>
          <w:szCs w:val="22"/>
        </w:rPr>
        <w:t xml:space="preserve">od dnia podpisania umowy </w:t>
      </w:r>
    </w:p>
    <w:p w14:paraId="7F7E522E" w14:textId="2CA26107" w:rsidR="00C96EE9" w:rsidRPr="000A473A" w:rsidRDefault="007B3F28" w:rsidP="00BE7EE7">
      <w:pPr>
        <w:tabs>
          <w:tab w:val="left" w:pos="4380"/>
        </w:tabs>
        <w:ind w:right="513"/>
        <w:rPr>
          <w:rFonts w:ascii="Calibri" w:eastAsia="Calibri" w:hAnsi="Calibri" w:cs="Calibri"/>
          <w:sz w:val="22"/>
          <w:szCs w:val="22"/>
        </w:rPr>
      </w:pPr>
      <w:bookmarkStart w:id="0" w:name="_gjdgxs" w:colFirst="0" w:colLast="0"/>
      <w:bookmarkEnd w:id="0"/>
      <w:r w:rsidRPr="004579A8">
        <w:rPr>
          <w:rFonts w:ascii="Calibri" w:eastAsia="Calibri" w:hAnsi="Calibri" w:cs="Calibri"/>
          <w:sz w:val="22"/>
          <w:szCs w:val="22"/>
        </w:rPr>
        <w:t xml:space="preserve">Miejsce </w:t>
      </w:r>
      <w:r w:rsidR="00112213" w:rsidRPr="004579A8">
        <w:rPr>
          <w:rFonts w:ascii="Calibri" w:eastAsia="Calibri" w:hAnsi="Calibri" w:cs="Calibri"/>
          <w:sz w:val="22"/>
          <w:szCs w:val="22"/>
        </w:rPr>
        <w:t>realizacji</w:t>
      </w:r>
      <w:r w:rsidRPr="004579A8">
        <w:rPr>
          <w:rFonts w:ascii="Calibri" w:eastAsia="Calibri" w:hAnsi="Calibri" w:cs="Calibri"/>
          <w:sz w:val="22"/>
          <w:szCs w:val="22"/>
        </w:rPr>
        <w:t xml:space="preserve">: </w:t>
      </w:r>
      <w:r w:rsidR="00BE7EE7" w:rsidRPr="00BE7EE7">
        <w:rPr>
          <w:rFonts w:ascii="Calibri" w:eastAsia="Calibri" w:hAnsi="Calibri" w:cs="Calibri"/>
          <w:sz w:val="22"/>
          <w:szCs w:val="22"/>
        </w:rPr>
        <w:t>ul. Kazimierza Tetmajera 87</w:t>
      </w:r>
      <w:r w:rsidR="00BE7EE7">
        <w:rPr>
          <w:rFonts w:ascii="Calibri" w:eastAsia="Calibri" w:hAnsi="Calibri" w:cs="Calibri"/>
          <w:sz w:val="22"/>
          <w:szCs w:val="22"/>
        </w:rPr>
        <w:t xml:space="preserve">; </w:t>
      </w:r>
      <w:r w:rsidR="00BE7EE7" w:rsidRPr="00BE7EE7">
        <w:rPr>
          <w:rFonts w:ascii="Calibri" w:eastAsia="Calibri" w:hAnsi="Calibri" w:cs="Calibri"/>
          <w:sz w:val="22"/>
          <w:szCs w:val="22"/>
        </w:rPr>
        <w:t>34-300 Żywiec</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CA3B56">
      <w:pPr>
        <w:numPr>
          <w:ilvl w:val="0"/>
          <w:numId w:val="12"/>
        </w:numPr>
        <w:suppressAutoHyphens/>
        <w:jc w:val="both"/>
        <w:rPr>
          <w:rFonts w:ascii="Calibri" w:eastAsia="Calibri" w:hAnsi="Calibri" w:cs="Calibri"/>
          <w:sz w:val="22"/>
          <w:szCs w:val="22"/>
          <w:lang w:eastAsia="ar-SA"/>
        </w:rPr>
      </w:pPr>
      <w:bookmarkStart w:id="1" w:name="_30j0zll" w:colFirst="0" w:colLast="0"/>
      <w:bookmarkEnd w:id="1"/>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CA3B56">
      <w:pPr>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6D5C0F04" w14:textId="066236F2" w:rsidR="000F472D" w:rsidRPr="00550B06" w:rsidRDefault="00326717" w:rsidP="00550B06">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r w:rsidR="000F472D" w:rsidRPr="00550B06">
        <w:rPr>
          <w:rFonts w:ascii="Calibri" w:eastAsia="Calibri" w:hAnsi="Calibri" w:cs="Calibri"/>
          <w:b/>
          <w:sz w:val="22"/>
          <w:szCs w:val="22"/>
        </w:rPr>
        <w:br w:type="page"/>
      </w:r>
    </w:p>
    <w:p w14:paraId="3B7CBA70" w14:textId="6E988CB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019887BB" w14:textId="77777777" w:rsidR="0031736D" w:rsidRDefault="0031736D" w:rsidP="0031736D">
      <w:pPr>
        <w:jc w:val="center"/>
        <w:rPr>
          <w:rFonts w:ascii="Calibri" w:eastAsia="Calibri" w:hAnsi="Calibri" w:cs="Calibri"/>
          <w:b/>
          <w:sz w:val="22"/>
          <w:szCs w:val="22"/>
        </w:rPr>
      </w:pPr>
    </w:p>
    <w:p w14:paraId="539BC9BA" w14:textId="77777777" w:rsidR="0031736D" w:rsidRPr="00F618C6" w:rsidRDefault="0031736D" w:rsidP="0031736D">
      <w:pPr>
        <w:jc w:val="center"/>
        <w:rPr>
          <w:rFonts w:ascii="Calibri" w:eastAsia="Calibri" w:hAnsi="Calibri" w:cs="Calibri"/>
          <w:b/>
          <w:sz w:val="22"/>
          <w:szCs w:val="22"/>
        </w:rPr>
      </w:pPr>
      <w:r w:rsidRPr="00F618C6">
        <w:rPr>
          <w:rFonts w:ascii="Calibri" w:eastAsia="Calibri" w:hAnsi="Calibri" w:cs="Calibri"/>
          <w:b/>
          <w:sz w:val="22"/>
          <w:szCs w:val="22"/>
        </w:rPr>
        <w:t>SZCZEGÓŁOWY OPIS PRZEDMIOTU ZAMÓWIENIA</w:t>
      </w:r>
    </w:p>
    <w:p w14:paraId="1A96D8A3" w14:textId="77777777" w:rsidR="0031736D" w:rsidRPr="00F618C6" w:rsidRDefault="0031736D" w:rsidP="0031736D">
      <w:pPr>
        <w:ind w:firstLine="708"/>
        <w:rPr>
          <w:rFonts w:ascii="Calibri" w:eastAsia="Calibri" w:hAnsi="Calibri" w:cs="Calibri"/>
          <w:b/>
          <w:sz w:val="22"/>
          <w:szCs w:val="22"/>
        </w:rPr>
      </w:pPr>
    </w:p>
    <w:p w14:paraId="2801B205" w14:textId="77777777" w:rsidR="0031736D" w:rsidRPr="007641C8" w:rsidRDefault="0031736D" w:rsidP="0031736D">
      <w:pPr>
        <w:pBdr>
          <w:top w:val="nil"/>
          <w:left w:val="nil"/>
          <w:bottom w:val="nil"/>
          <w:right w:val="nil"/>
          <w:between w:val="nil"/>
        </w:pBdr>
        <w:spacing w:before="120" w:after="120"/>
        <w:jc w:val="both"/>
        <w:rPr>
          <w:rFonts w:ascii="Calibri" w:eastAsia="Calibri" w:hAnsi="Calibri" w:cs="Calibri"/>
          <w:b/>
          <w:color w:val="000000"/>
          <w:sz w:val="22"/>
          <w:szCs w:val="22"/>
        </w:rPr>
      </w:pPr>
      <w:r w:rsidRPr="007641C8">
        <w:rPr>
          <w:rFonts w:ascii="Calibri" w:eastAsia="Calibri" w:hAnsi="Calibri" w:cs="Calibri"/>
          <w:b/>
          <w:color w:val="000000"/>
          <w:sz w:val="22"/>
          <w:szCs w:val="22"/>
        </w:rPr>
        <w:t>1. Przedmiot zamówienia</w:t>
      </w:r>
    </w:p>
    <w:p w14:paraId="64172442" w14:textId="77777777" w:rsidR="0031736D" w:rsidRDefault="0031736D" w:rsidP="0031736D">
      <w:pPr>
        <w:pBdr>
          <w:top w:val="nil"/>
          <w:left w:val="nil"/>
          <w:bottom w:val="nil"/>
          <w:right w:val="nil"/>
          <w:between w:val="nil"/>
        </w:pBdr>
        <w:spacing w:before="120" w:after="120"/>
        <w:jc w:val="both"/>
        <w:rPr>
          <w:rFonts w:ascii="Calibri" w:eastAsia="Calibri" w:hAnsi="Calibri" w:cs="Calibri"/>
          <w:b/>
          <w:color w:val="000000"/>
          <w:sz w:val="22"/>
          <w:szCs w:val="22"/>
        </w:rPr>
      </w:pPr>
      <w:r w:rsidRPr="007641C8">
        <w:rPr>
          <w:rFonts w:ascii="Calibri" w:eastAsia="Calibri" w:hAnsi="Calibri" w:cs="Calibri"/>
          <w:bCs/>
          <w:color w:val="000000"/>
          <w:sz w:val="22"/>
          <w:szCs w:val="22"/>
        </w:rPr>
        <w:t xml:space="preserve">Przedmiotem zamówienia jest wykonanie, dostawa, instalacja i uruchomienie nowej linii do automatycznego </w:t>
      </w:r>
      <w:r>
        <w:rPr>
          <w:rFonts w:ascii="Calibri" w:eastAsia="Calibri" w:hAnsi="Calibri" w:cs="Calibri"/>
          <w:bCs/>
          <w:color w:val="000000"/>
          <w:sz w:val="22"/>
          <w:szCs w:val="22"/>
        </w:rPr>
        <w:t xml:space="preserve">podania środka konserwującego (natrysk na powierzchnię), </w:t>
      </w:r>
      <w:r w:rsidRPr="007641C8">
        <w:rPr>
          <w:rFonts w:ascii="Calibri" w:eastAsia="Calibri" w:hAnsi="Calibri" w:cs="Calibri"/>
          <w:bCs/>
          <w:color w:val="000000"/>
          <w:sz w:val="22"/>
          <w:szCs w:val="22"/>
        </w:rPr>
        <w:t>zamykania i paletyzacji wiader z farbami i tynkami</w:t>
      </w:r>
      <w:r>
        <w:rPr>
          <w:rFonts w:ascii="Calibri" w:eastAsia="Calibri" w:hAnsi="Calibri" w:cs="Calibri"/>
          <w:b/>
          <w:color w:val="000000"/>
          <w:sz w:val="22"/>
          <w:szCs w:val="22"/>
        </w:rPr>
        <w:t>.</w:t>
      </w:r>
    </w:p>
    <w:p w14:paraId="66D6EBE3" w14:textId="77777777" w:rsidR="0031736D" w:rsidRDefault="0031736D" w:rsidP="0031736D">
      <w:pPr>
        <w:pBdr>
          <w:top w:val="nil"/>
          <w:left w:val="nil"/>
          <w:bottom w:val="nil"/>
          <w:right w:val="nil"/>
          <w:between w:val="nil"/>
        </w:pBdr>
        <w:spacing w:before="120" w:after="120"/>
        <w:jc w:val="both"/>
        <w:rPr>
          <w:rFonts w:ascii="Calibri" w:eastAsia="Calibri" w:hAnsi="Calibri" w:cs="Calibri"/>
          <w:b/>
          <w:color w:val="000000"/>
          <w:sz w:val="22"/>
          <w:szCs w:val="22"/>
        </w:rPr>
      </w:pPr>
    </w:p>
    <w:p w14:paraId="5E246397" w14:textId="77777777" w:rsidR="0031736D" w:rsidRDefault="0031736D" w:rsidP="0031736D">
      <w:pPr>
        <w:pBdr>
          <w:top w:val="nil"/>
          <w:left w:val="nil"/>
          <w:bottom w:val="nil"/>
          <w:right w:val="nil"/>
          <w:between w:val="nil"/>
        </w:pBdr>
        <w:spacing w:before="120" w:after="120"/>
        <w:jc w:val="both"/>
        <w:rPr>
          <w:rFonts w:ascii="Calibri" w:eastAsia="Calibri" w:hAnsi="Calibri" w:cs="Calibri"/>
          <w:b/>
          <w:color w:val="000000"/>
          <w:sz w:val="22"/>
          <w:szCs w:val="22"/>
        </w:rPr>
      </w:pPr>
      <w:r>
        <w:rPr>
          <w:rFonts w:ascii="Calibri" w:eastAsia="Calibri" w:hAnsi="Calibri" w:cs="Calibri"/>
          <w:b/>
          <w:color w:val="000000"/>
          <w:sz w:val="22"/>
          <w:szCs w:val="22"/>
        </w:rPr>
        <w:t>2.Zakres zamówienia</w:t>
      </w:r>
    </w:p>
    <w:p w14:paraId="350D88EC" w14:textId="77777777" w:rsidR="0031736D" w:rsidRDefault="0031736D" w:rsidP="0031736D">
      <w:pPr>
        <w:pBdr>
          <w:top w:val="nil"/>
          <w:left w:val="nil"/>
          <w:bottom w:val="nil"/>
          <w:right w:val="nil"/>
          <w:between w:val="nil"/>
        </w:pBdr>
        <w:spacing w:before="120" w:after="120"/>
        <w:jc w:val="both"/>
        <w:rPr>
          <w:rFonts w:ascii="Calibri" w:eastAsia="Calibri" w:hAnsi="Calibri" w:cs="Calibri"/>
          <w:bCs/>
          <w:color w:val="000000"/>
          <w:sz w:val="22"/>
          <w:szCs w:val="22"/>
        </w:rPr>
      </w:pPr>
      <w:r w:rsidRPr="0008316B">
        <w:rPr>
          <w:rFonts w:ascii="Calibri" w:eastAsia="Calibri" w:hAnsi="Calibri" w:cs="Calibri"/>
          <w:bCs/>
          <w:color w:val="000000"/>
          <w:sz w:val="22"/>
          <w:szCs w:val="22"/>
        </w:rPr>
        <w:t>W ramach oferty cenowej Wykonawca zobowiązany jest do:</w:t>
      </w:r>
    </w:p>
    <w:p w14:paraId="634AA33E" w14:textId="77777777" w:rsidR="0031736D" w:rsidRPr="00C51C15" w:rsidRDefault="0031736D" w:rsidP="0031736D">
      <w:pPr>
        <w:pStyle w:val="Akapitzlist"/>
        <w:numPr>
          <w:ilvl w:val="0"/>
          <w:numId w:val="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Przygotowania projektu technicznego całej linii wraz z systemami bezpieczeństwa.</w:t>
      </w:r>
    </w:p>
    <w:p w14:paraId="416575BD" w14:textId="77777777" w:rsidR="0031736D" w:rsidRDefault="0031736D" w:rsidP="0031736D">
      <w:pPr>
        <w:pStyle w:val="Akapitzlist"/>
        <w:numPr>
          <w:ilvl w:val="0"/>
          <w:numId w:val="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Zaprojektowania i wykonania wszystkich połączeń elektrycznych wymaganych do prawidłowego działania linii wraz z wszystkimi jej elementami.</w:t>
      </w:r>
    </w:p>
    <w:p w14:paraId="6C62A2EF" w14:textId="77777777" w:rsidR="0031736D" w:rsidRDefault="0031736D" w:rsidP="0031736D">
      <w:pPr>
        <w:pStyle w:val="Akapitzlist"/>
        <w:numPr>
          <w:ilvl w:val="0"/>
          <w:numId w:val="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Dostarczenie i instalacja w wyznaczonym miejscu nadrzędnej szafy sterującej wraz z kompatybilnym oprogramowaniem</w:t>
      </w:r>
    </w:p>
    <w:p w14:paraId="1F118B69" w14:textId="77777777" w:rsidR="0031736D" w:rsidRDefault="0031736D" w:rsidP="0031736D">
      <w:pPr>
        <w:pStyle w:val="Akapitzlist"/>
        <w:numPr>
          <w:ilvl w:val="0"/>
          <w:numId w:val="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Podłączenie wszystkich elementów linii wyszczególnionych w opisie przedmiotu zamówienia do systemu sterowania i prawidłowa optymalizacja ich parametrów pracy.</w:t>
      </w:r>
    </w:p>
    <w:p w14:paraId="7F1DF3DD" w14:textId="77777777" w:rsidR="0031736D" w:rsidRDefault="0031736D" w:rsidP="0031736D">
      <w:pPr>
        <w:pStyle w:val="Akapitzlist"/>
        <w:numPr>
          <w:ilvl w:val="0"/>
          <w:numId w:val="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Przekazanie dokumentacji technicznej gotowego urządzenia.</w:t>
      </w:r>
    </w:p>
    <w:p w14:paraId="3B215262" w14:textId="77777777" w:rsidR="0031736D" w:rsidRDefault="0031736D" w:rsidP="0031736D">
      <w:pPr>
        <w:pStyle w:val="Akapitzlist"/>
        <w:numPr>
          <w:ilvl w:val="0"/>
          <w:numId w:val="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Uruchomienie oraz kalibracja pracy gotowej linii w siedzibie Zamawiającego.</w:t>
      </w:r>
    </w:p>
    <w:p w14:paraId="08623F10" w14:textId="77777777" w:rsidR="0031736D" w:rsidRDefault="0031736D" w:rsidP="0031736D">
      <w:pPr>
        <w:pStyle w:val="Akapitzlist"/>
        <w:numPr>
          <w:ilvl w:val="0"/>
          <w:numId w:val="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Przeszkalanie na miejscu pracowników z obsługi nowego urządzenia w tym pracowników utrzymania ruchu z czynności konserwacyjnych i obsługi technicznej.</w:t>
      </w:r>
    </w:p>
    <w:p w14:paraId="3C1A0AE6" w14:textId="77777777" w:rsidR="0031736D" w:rsidRDefault="0031736D" w:rsidP="0031736D">
      <w:pPr>
        <w:pStyle w:val="Akapitzlist"/>
        <w:numPr>
          <w:ilvl w:val="0"/>
          <w:numId w:val="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Wsparcie techniczne oraz szkoleniowe przez min 3 miesiąc od wdrożenia urządzenia</w:t>
      </w:r>
    </w:p>
    <w:p w14:paraId="4E20FB56" w14:textId="77777777" w:rsidR="0031736D" w:rsidRDefault="0031736D" w:rsidP="0031736D">
      <w:pPr>
        <w:pBdr>
          <w:top w:val="nil"/>
          <w:left w:val="nil"/>
          <w:bottom w:val="nil"/>
          <w:right w:val="nil"/>
          <w:between w:val="nil"/>
        </w:pBdr>
        <w:spacing w:before="120" w:after="120"/>
        <w:jc w:val="both"/>
        <w:rPr>
          <w:rFonts w:ascii="Calibri" w:eastAsia="Calibri" w:hAnsi="Calibri" w:cs="Calibri"/>
          <w:b/>
          <w:color w:val="000000"/>
          <w:sz w:val="22"/>
          <w:szCs w:val="22"/>
        </w:rPr>
      </w:pPr>
    </w:p>
    <w:p w14:paraId="6256EDA7" w14:textId="77777777" w:rsidR="0031736D" w:rsidRDefault="0031736D" w:rsidP="0031736D">
      <w:pPr>
        <w:pBdr>
          <w:top w:val="nil"/>
          <w:left w:val="nil"/>
          <w:bottom w:val="nil"/>
          <w:right w:val="nil"/>
          <w:between w:val="nil"/>
        </w:pBdr>
        <w:spacing w:before="120" w:after="120"/>
        <w:jc w:val="both"/>
        <w:rPr>
          <w:rFonts w:ascii="Calibri" w:eastAsia="Calibri" w:hAnsi="Calibri" w:cs="Calibri"/>
          <w:b/>
          <w:color w:val="000000"/>
          <w:sz w:val="22"/>
          <w:szCs w:val="22"/>
        </w:rPr>
      </w:pPr>
      <w:r w:rsidRPr="00F029DD">
        <w:rPr>
          <w:rFonts w:ascii="Calibri" w:eastAsia="Calibri" w:hAnsi="Calibri" w:cs="Calibri"/>
          <w:b/>
          <w:color w:val="000000"/>
          <w:sz w:val="22"/>
          <w:szCs w:val="22"/>
        </w:rPr>
        <w:t>3. Wykaz głównych elementów linii</w:t>
      </w:r>
    </w:p>
    <w:p w14:paraId="3BE81096" w14:textId="69BC4F8E"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Robot przemysłowy z kontrolerem i kompletnym okablowaniem</w:t>
      </w:r>
    </w:p>
    <w:p w14:paraId="50D11A11"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Chwytak/głowica robota do pobierania wiaderek </w:t>
      </w:r>
    </w:p>
    <w:p w14:paraId="00E1D446"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Układ natryskowej aplikacji środka konserwującego na powierzchnię produktu</w:t>
      </w:r>
    </w:p>
    <w:p w14:paraId="72992997"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Układ zamykanie wiader</w:t>
      </w:r>
    </w:p>
    <w:p w14:paraId="78DD6D7B"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Układ prawidłowego pozycjonowania wiadra</w:t>
      </w:r>
    </w:p>
    <w:p w14:paraId="61BDF527"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Układ umożlwiający ręczną paletyzację w przypadku awarii robota  </w:t>
      </w:r>
    </w:p>
    <w:p w14:paraId="4F72C18B"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Przenośniki rolkowe do transportowania wiadra</w:t>
      </w:r>
    </w:p>
    <w:p w14:paraId="0077CC50"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Automatyczny magazynek na palety euro (bufor min 12)</w:t>
      </w:r>
    </w:p>
    <w:p w14:paraId="0EE5D23C"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Magazynek przekładek podawanych przez robota między warstwy wiader.</w:t>
      </w:r>
    </w:p>
    <w:p w14:paraId="21BF11FB"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Niezbędne systemy bezpieczeństwa </w:t>
      </w:r>
    </w:p>
    <w:p w14:paraId="3A21826B"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Szafa sterująca </w:t>
      </w:r>
    </w:p>
    <w:p w14:paraId="329515DB" w14:textId="77777777" w:rsidR="0031736D" w:rsidRDefault="0031736D" w:rsidP="0031736D">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Dokumentacja techniczna i deklaracja zgodności WE</w:t>
      </w:r>
    </w:p>
    <w:p w14:paraId="1C743F96" w14:textId="77777777" w:rsidR="0031736D" w:rsidRPr="00C772CB" w:rsidRDefault="0031736D" w:rsidP="0031736D">
      <w:pPr>
        <w:pStyle w:val="Akapitzlist"/>
        <w:numPr>
          <w:ilvl w:val="0"/>
          <w:numId w:val="18"/>
        </w:numPr>
        <w:rPr>
          <w:rFonts w:ascii="Calibri" w:eastAsia="Calibri" w:hAnsi="Calibri" w:cs="Calibri"/>
          <w:bCs/>
          <w:color w:val="000000"/>
          <w:sz w:val="22"/>
          <w:szCs w:val="22"/>
        </w:rPr>
      </w:pPr>
      <w:r w:rsidRPr="00C772CB">
        <w:rPr>
          <w:rFonts w:ascii="Calibri" w:eastAsia="Calibri" w:hAnsi="Calibri" w:cs="Calibri"/>
          <w:bCs/>
          <w:color w:val="000000"/>
          <w:sz w:val="22"/>
          <w:szCs w:val="22"/>
        </w:rPr>
        <w:t>Dostosowanie w do podłączenia owijarki automatycznej</w:t>
      </w:r>
    </w:p>
    <w:p w14:paraId="32B82CD8" w14:textId="77777777" w:rsidR="0031736D" w:rsidRDefault="0031736D" w:rsidP="0031736D">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p>
    <w:p w14:paraId="5E9D1BA8" w14:textId="77777777" w:rsidR="0031736D" w:rsidRDefault="0031736D" w:rsidP="0031736D">
      <w:pPr>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Sprzęt przedstawiany w ofercie musi być fabrycznie nowy, odpowiadać normą obowiązujących w kraju zamawiającego (Polska – Unia Europejska) oraz spełniać wymogi zamawiającego, określone w załączniku nr. 1 do niniejszego zapytania ofertowego.</w:t>
      </w:r>
    </w:p>
    <w:p w14:paraId="1426E670" w14:textId="77777777" w:rsidR="0031736D" w:rsidRDefault="0031736D" w:rsidP="0031736D">
      <w:pPr>
        <w:pBdr>
          <w:top w:val="nil"/>
          <w:left w:val="nil"/>
          <w:bottom w:val="nil"/>
          <w:right w:val="nil"/>
          <w:between w:val="nil"/>
        </w:pBdr>
        <w:spacing w:before="120" w:after="120"/>
        <w:jc w:val="both"/>
        <w:rPr>
          <w:rFonts w:ascii="Calibri" w:eastAsia="Calibri" w:hAnsi="Calibri" w:cs="Calibri"/>
          <w:bCs/>
          <w:color w:val="000000"/>
          <w:sz w:val="22"/>
          <w:szCs w:val="22"/>
        </w:rPr>
      </w:pPr>
    </w:p>
    <w:p w14:paraId="336303CC" w14:textId="77777777" w:rsidR="0031736D" w:rsidRDefault="0031736D" w:rsidP="0031736D">
      <w:pPr>
        <w:pBdr>
          <w:top w:val="nil"/>
          <w:left w:val="nil"/>
          <w:bottom w:val="nil"/>
          <w:right w:val="nil"/>
          <w:between w:val="nil"/>
        </w:pBdr>
        <w:spacing w:before="120" w:after="120"/>
        <w:jc w:val="both"/>
        <w:rPr>
          <w:rFonts w:ascii="Calibri" w:eastAsia="Calibri" w:hAnsi="Calibri" w:cs="Calibri"/>
          <w:b/>
          <w:color w:val="000000"/>
          <w:sz w:val="22"/>
          <w:szCs w:val="22"/>
        </w:rPr>
      </w:pPr>
      <w:r w:rsidRPr="003B18D8">
        <w:rPr>
          <w:rFonts w:ascii="Calibri" w:eastAsia="Calibri" w:hAnsi="Calibri" w:cs="Calibri"/>
          <w:b/>
          <w:color w:val="000000"/>
          <w:sz w:val="22"/>
          <w:szCs w:val="22"/>
        </w:rPr>
        <w:lastRenderedPageBreak/>
        <w:t>3.1. Minimalna specyfikacja elementów linii</w:t>
      </w:r>
    </w:p>
    <w:p w14:paraId="789569EB" w14:textId="517CD7AE" w:rsidR="0031736D" w:rsidRPr="00CF4A30" w:rsidRDefault="0031736D" w:rsidP="0031736D">
      <w:pPr>
        <w:pBdr>
          <w:top w:val="nil"/>
          <w:left w:val="nil"/>
          <w:bottom w:val="nil"/>
          <w:right w:val="nil"/>
          <w:between w:val="nil"/>
        </w:pBdr>
        <w:spacing w:before="120" w:after="120"/>
        <w:jc w:val="both"/>
        <w:rPr>
          <w:rFonts w:ascii="Calibri" w:eastAsia="Calibri" w:hAnsi="Calibri" w:cs="Calibri"/>
          <w:bCs/>
          <w:color w:val="000000"/>
          <w:sz w:val="22"/>
          <w:szCs w:val="22"/>
        </w:rPr>
      </w:pPr>
      <w:r w:rsidRPr="00CF4A30">
        <w:rPr>
          <w:rFonts w:ascii="Calibri" w:eastAsia="Calibri" w:hAnsi="Calibri" w:cs="Calibri"/>
          <w:bCs/>
          <w:color w:val="000000"/>
          <w:sz w:val="22"/>
          <w:szCs w:val="22"/>
        </w:rPr>
        <w:t>Wydajność całej linii minimu</w:t>
      </w:r>
      <w:r>
        <w:rPr>
          <w:rFonts w:ascii="Calibri" w:eastAsia="Calibri" w:hAnsi="Calibri" w:cs="Calibri"/>
          <w:bCs/>
          <w:color w:val="000000"/>
          <w:sz w:val="22"/>
          <w:szCs w:val="22"/>
        </w:rPr>
        <w:t xml:space="preserve">m ok. </w:t>
      </w:r>
      <w:r w:rsidRPr="00CF4A30">
        <w:rPr>
          <w:rFonts w:ascii="Calibri" w:eastAsia="Calibri" w:hAnsi="Calibri" w:cs="Calibri"/>
          <w:bCs/>
          <w:color w:val="000000"/>
          <w:sz w:val="22"/>
          <w:szCs w:val="22"/>
        </w:rPr>
        <w:t xml:space="preserve"> 1000 wiader/8godz</w:t>
      </w:r>
    </w:p>
    <w:p w14:paraId="170D6126" w14:textId="77777777" w:rsidR="0031736D" w:rsidRDefault="0031736D" w:rsidP="0031736D">
      <w:pPr>
        <w:pStyle w:val="Akapitzlist"/>
        <w:numPr>
          <w:ilvl w:val="0"/>
          <w:numId w:val="19"/>
        </w:numPr>
        <w:pBdr>
          <w:top w:val="nil"/>
          <w:left w:val="nil"/>
          <w:bottom w:val="nil"/>
          <w:right w:val="nil"/>
          <w:between w:val="nil"/>
        </w:pBdr>
        <w:spacing w:before="120" w:after="120"/>
        <w:jc w:val="both"/>
        <w:rPr>
          <w:rFonts w:ascii="Calibri" w:eastAsia="Calibri" w:hAnsi="Calibri" w:cs="Calibri"/>
          <w:b/>
          <w:color w:val="000000"/>
          <w:sz w:val="22"/>
          <w:szCs w:val="22"/>
        </w:rPr>
      </w:pPr>
      <w:r w:rsidRPr="00A4265F">
        <w:rPr>
          <w:rFonts w:ascii="Calibri" w:eastAsia="Calibri" w:hAnsi="Calibri" w:cs="Calibri"/>
          <w:b/>
          <w:color w:val="000000"/>
          <w:sz w:val="22"/>
          <w:szCs w:val="22"/>
        </w:rPr>
        <w:t>Robot przemysłowy do ustawienia wiader na palecie</w:t>
      </w:r>
    </w:p>
    <w:p w14:paraId="041EFEA0" w14:textId="77777777" w:rsidR="0031736D" w:rsidRPr="00672397" w:rsidRDefault="0031736D" w:rsidP="005E6793">
      <w:pPr>
        <w:pStyle w:val="Akapitzlist"/>
        <w:pBdr>
          <w:top w:val="nil"/>
          <w:left w:val="nil"/>
          <w:bottom w:val="nil"/>
          <w:right w:val="nil"/>
          <w:between w:val="nil"/>
        </w:pBdr>
        <w:spacing w:before="120" w:after="120"/>
        <w:jc w:val="both"/>
        <w:rPr>
          <w:rFonts w:ascii="Calibri" w:eastAsia="Calibri" w:hAnsi="Calibri" w:cs="Calibri"/>
          <w:b/>
          <w:color w:val="000000"/>
          <w:sz w:val="22"/>
          <w:szCs w:val="22"/>
        </w:rPr>
      </w:pPr>
      <w:r w:rsidRPr="00672397">
        <w:rPr>
          <w:rFonts w:ascii="Calibri" w:eastAsia="Calibri" w:hAnsi="Calibri" w:cs="Calibri"/>
          <w:b/>
          <w:color w:val="000000"/>
          <w:sz w:val="22"/>
          <w:szCs w:val="22"/>
        </w:rPr>
        <w:t>Ramie robota</w:t>
      </w:r>
    </w:p>
    <w:p w14:paraId="341AFEFE" w14:textId="25400C46" w:rsidR="0031736D" w:rsidRDefault="0031736D" w:rsidP="0031736D">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 </w:t>
      </w:r>
      <w:r w:rsidR="005E6793" w:rsidRPr="005E6793">
        <w:rPr>
          <w:rFonts w:ascii="Calibri" w:eastAsia="Calibri" w:hAnsi="Calibri" w:cs="Calibri"/>
          <w:bCs/>
          <w:color w:val="000000"/>
          <w:sz w:val="22"/>
          <w:szCs w:val="22"/>
        </w:rPr>
        <w:t xml:space="preserve">Maksymalny udźwig robota dopuszczalny </w:t>
      </w:r>
      <w:r w:rsidR="003A122A">
        <w:rPr>
          <w:rFonts w:ascii="Calibri" w:eastAsia="Calibri" w:hAnsi="Calibri" w:cs="Calibri"/>
          <w:bCs/>
          <w:color w:val="000000"/>
          <w:sz w:val="22"/>
          <w:szCs w:val="22"/>
        </w:rPr>
        <w:t xml:space="preserve">w przedziale </w:t>
      </w:r>
      <w:r w:rsidR="00CA4CAB">
        <w:rPr>
          <w:rFonts w:ascii="Calibri" w:eastAsia="Calibri" w:hAnsi="Calibri" w:cs="Calibri"/>
          <w:bCs/>
          <w:color w:val="000000"/>
          <w:sz w:val="22"/>
          <w:szCs w:val="22"/>
        </w:rPr>
        <w:t>50</w:t>
      </w:r>
      <w:r w:rsidR="003A122A">
        <w:rPr>
          <w:rFonts w:ascii="Calibri" w:eastAsia="Calibri" w:hAnsi="Calibri" w:cs="Calibri"/>
          <w:bCs/>
          <w:color w:val="000000"/>
          <w:sz w:val="22"/>
          <w:szCs w:val="22"/>
        </w:rPr>
        <w:t>-</w:t>
      </w:r>
      <w:r w:rsidR="005E6793" w:rsidRPr="005E6793">
        <w:rPr>
          <w:rFonts w:ascii="Calibri" w:eastAsia="Calibri" w:hAnsi="Calibri" w:cs="Calibri"/>
          <w:bCs/>
          <w:color w:val="000000"/>
          <w:sz w:val="22"/>
          <w:szCs w:val="22"/>
        </w:rPr>
        <w:t>150 kg.</w:t>
      </w:r>
    </w:p>
    <w:p w14:paraId="0AB518F7" w14:textId="77777777" w:rsidR="0031736D" w:rsidRDefault="0031736D" w:rsidP="0031736D">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 Minimum 6  kontrolowanych osi pracy </w:t>
      </w:r>
    </w:p>
    <w:p w14:paraId="608B622B" w14:textId="77777777" w:rsidR="0031736D" w:rsidRPr="00FF5C07" w:rsidRDefault="0031736D" w:rsidP="0031736D">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sidRPr="00FF5C07">
        <w:rPr>
          <w:rFonts w:ascii="Calibri" w:eastAsia="Calibri" w:hAnsi="Calibri" w:cs="Calibri"/>
          <w:bCs/>
          <w:color w:val="000000"/>
          <w:sz w:val="22"/>
          <w:szCs w:val="22"/>
        </w:rPr>
        <w:t xml:space="preserve">- </w:t>
      </w:r>
      <w:r>
        <w:rPr>
          <w:rFonts w:ascii="Calibri" w:eastAsia="Calibri" w:hAnsi="Calibri" w:cs="Calibri"/>
          <w:bCs/>
          <w:color w:val="000000"/>
          <w:sz w:val="22"/>
          <w:szCs w:val="22"/>
        </w:rPr>
        <w:t>maksymalny zasięg robota</w:t>
      </w:r>
      <w:r w:rsidRPr="00FF5C07">
        <w:rPr>
          <w:rFonts w:ascii="Calibri" w:eastAsia="Calibri" w:hAnsi="Calibri" w:cs="Calibri"/>
          <w:bCs/>
          <w:color w:val="000000"/>
          <w:sz w:val="22"/>
          <w:szCs w:val="22"/>
        </w:rPr>
        <w:t>: 2</w:t>
      </w:r>
      <w:r>
        <w:rPr>
          <w:rFonts w:ascii="Calibri" w:eastAsia="Calibri" w:hAnsi="Calibri" w:cs="Calibri"/>
          <w:bCs/>
          <w:color w:val="000000"/>
          <w:sz w:val="22"/>
          <w:szCs w:val="22"/>
        </w:rPr>
        <w:t>230</w:t>
      </w:r>
      <w:r w:rsidRPr="00FF5C07">
        <w:rPr>
          <w:rFonts w:ascii="Calibri" w:eastAsia="Calibri" w:hAnsi="Calibri" w:cs="Calibri"/>
          <w:bCs/>
          <w:color w:val="000000"/>
          <w:sz w:val="22"/>
          <w:szCs w:val="22"/>
        </w:rPr>
        <w:t xml:space="preserve"> mm</w:t>
      </w:r>
      <w:r>
        <w:rPr>
          <w:rFonts w:ascii="Calibri" w:eastAsia="Calibri" w:hAnsi="Calibri" w:cs="Calibri"/>
          <w:bCs/>
          <w:color w:val="000000"/>
          <w:sz w:val="22"/>
          <w:szCs w:val="22"/>
        </w:rPr>
        <w:t xml:space="preserve">  (+/-200mm)</w:t>
      </w:r>
    </w:p>
    <w:p w14:paraId="5E41EC6D" w14:textId="294C1D95" w:rsidR="0031736D" w:rsidRPr="00FF5C07" w:rsidRDefault="0031736D" w:rsidP="0031736D">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sidRPr="00FF5C07">
        <w:rPr>
          <w:rFonts w:ascii="Calibri" w:eastAsia="Calibri" w:hAnsi="Calibri" w:cs="Calibri"/>
          <w:bCs/>
          <w:color w:val="000000"/>
          <w:sz w:val="22"/>
          <w:szCs w:val="22"/>
        </w:rPr>
        <w:t xml:space="preserve">- </w:t>
      </w:r>
      <w:r>
        <w:rPr>
          <w:rFonts w:ascii="Calibri" w:eastAsia="Calibri" w:hAnsi="Calibri" w:cs="Calibri"/>
          <w:bCs/>
          <w:color w:val="000000"/>
          <w:sz w:val="22"/>
          <w:szCs w:val="22"/>
        </w:rPr>
        <w:t>poziom hałasu</w:t>
      </w:r>
      <w:r w:rsidRPr="00FF5C07">
        <w:rPr>
          <w:rFonts w:ascii="Calibri" w:eastAsia="Calibri" w:hAnsi="Calibri" w:cs="Calibri"/>
          <w:bCs/>
          <w:color w:val="000000"/>
          <w:sz w:val="22"/>
          <w:szCs w:val="22"/>
        </w:rPr>
        <w:t>: &lt; 70 dB</w:t>
      </w:r>
    </w:p>
    <w:p w14:paraId="0E984C5B" w14:textId="77777777" w:rsidR="0031736D" w:rsidRDefault="0031736D" w:rsidP="0031736D">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sidRPr="00FF5C07">
        <w:rPr>
          <w:rFonts w:ascii="Calibri" w:eastAsia="Calibri" w:hAnsi="Calibri" w:cs="Calibri"/>
          <w:bCs/>
          <w:color w:val="000000"/>
          <w:sz w:val="22"/>
          <w:szCs w:val="22"/>
        </w:rPr>
        <w:t>- ZABEZPIECZNIE: IP 54/56 – korpus</w:t>
      </w:r>
    </w:p>
    <w:p w14:paraId="13288EDB" w14:textId="77777777" w:rsidR="005E6793" w:rsidRP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sidRPr="005E6793">
        <w:rPr>
          <w:rFonts w:ascii="Calibri" w:eastAsia="Calibri" w:hAnsi="Calibri" w:cs="Calibri"/>
          <w:bCs/>
          <w:color w:val="000000"/>
          <w:sz w:val="22"/>
          <w:szCs w:val="22"/>
        </w:rPr>
        <w:t>-komunikacja PLC oparta na bazie transmisji Ethernet (Ethernet/IP, (Profilnet)</w:t>
      </w:r>
    </w:p>
    <w:p w14:paraId="15FD2095" w14:textId="77777777" w:rsidR="005E6793" w:rsidRP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sidRPr="005E6793">
        <w:rPr>
          <w:rFonts w:ascii="Calibri" w:eastAsia="Calibri" w:hAnsi="Calibri" w:cs="Calibri"/>
          <w:bCs/>
          <w:color w:val="000000"/>
          <w:sz w:val="22"/>
          <w:szCs w:val="22"/>
        </w:rPr>
        <w:t>- wszystkie funkcje bezpieczeństwa minimum w Cat 3 Pl-d</w:t>
      </w:r>
    </w:p>
    <w:p w14:paraId="2AD7B05F" w14:textId="77777777" w:rsidR="005E6793" w:rsidRP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sidRPr="005E6793">
        <w:rPr>
          <w:rFonts w:ascii="Calibri" w:eastAsia="Calibri" w:hAnsi="Calibri" w:cs="Calibri"/>
          <w:bCs/>
          <w:color w:val="000000"/>
          <w:sz w:val="22"/>
          <w:szCs w:val="22"/>
        </w:rPr>
        <w:t>- wizualizacja ruchów robota w panelu programowania</w:t>
      </w:r>
    </w:p>
    <w:p w14:paraId="2F9607DA" w14:textId="432E878E" w:rsidR="005E6793" w:rsidRP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sidRPr="005E6793">
        <w:rPr>
          <w:rFonts w:ascii="Calibri" w:eastAsia="Calibri" w:hAnsi="Calibri" w:cs="Calibri"/>
          <w:bCs/>
          <w:color w:val="000000"/>
          <w:sz w:val="22"/>
          <w:szCs w:val="22"/>
        </w:rPr>
        <w:t xml:space="preserve">- stabilny system operacyjny </w:t>
      </w:r>
    </w:p>
    <w:p w14:paraId="29B7F9C8" w14:textId="77777777" w:rsidR="005E6793" w:rsidRP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sidRPr="005E6793">
        <w:rPr>
          <w:rFonts w:ascii="Calibri" w:eastAsia="Calibri" w:hAnsi="Calibri" w:cs="Calibri"/>
          <w:bCs/>
          <w:color w:val="000000"/>
          <w:sz w:val="22"/>
          <w:szCs w:val="22"/>
        </w:rPr>
        <w:t>- wsparcie wszystkich protokołów komunikacyjnych dostępnych na rynku</w:t>
      </w:r>
    </w:p>
    <w:p w14:paraId="6D516D7B" w14:textId="11F6415B" w:rsid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sidRPr="005E6793">
        <w:rPr>
          <w:rFonts w:ascii="Calibri" w:eastAsia="Calibri" w:hAnsi="Calibri" w:cs="Calibri"/>
          <w:bCs/>
          <w:color w:val="000000"/>
          <w:sz w:val="22"/>
          <w:szCs w:val="22"/>
        </w:rPr>
        <w:t>- możliwość rozszerzenia gwarancji bazowej</w:t>
      </w:r>
    </w:p>
    <w:p w14:paraId="726C26E3" w14:textId="77777777" w:rsidR="005E6793" w:rsidRPr="00FF5C07"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p>
    <w:p w14:paraId="29C82C7D" w14:textId="04450718" w:rsidR="005E6793" w:rsidRPr="008F0E90" w:rsidRDefault="005E6793" w:rsidP="005E6793">
      <w:pPr>
        <w:pStyle w:val="Akapitzlist"/>
        <w:numPr>
          <w:ilvl w:val="0"/>
          <w:numId w:val="19"/>
        </w:numPr>
        <w:pBdr>
          <w:top w:val="nil"/>
          <w:left w:val="nil"/>
          <w:bottom w:val="nil"/>
          <w:right w:val="nil"/>
          <w:between w:val="nil"/>
        </w:pBdr>
        <w:spacing w:before="120" w:after="120"/>
        <w:jc w:val="both"/>
        <w:rPr>
          <w:rFonts w:ascii="Calibri" w:eastAsia="Calibri" w:hAnsi="Calibri" w:cs="Calibri"/>
          <w:b/>
          <w:color w:val="000000"/>
          <w:sz w:val="22"/>
          <w:szCs w:val="22"/>
        </w:rPr>
      </w:pPr>
      <w:r>
        <w:rPr>
          <w:rFonts w:ascii="Calibri" w:eastAsia="Calibri" w:hAnsi="Calibri" w:cs="Calibri"/>
          <w:b/>
          <w:color w:val="000000"/>
          <w:sz w:val="22"/>
          <w:szCs w:val="22"/>
        </w:rPr>
        <w:t>Chwytak do pobierania wiader</w:t>
      </w:r>
      <w:r w:rsidRPr="008F0E90">
        <w:rPr>
          <w:rFonts w:ascii="Calibri" w:eastAsia="Calibri" w:hAnsi="Calibri" w:cs="Calibri"/>
          <w:bCs/>
          <w:color w:val="000000"/>
          <w:sz w:val="22"/>
          <w:szCs w:val="22"/>
        </w:rPr>
        <w:t xml:space="preserve"> </w:t>
      </w:r>
    </w:p>
    <w:p w14:paraId="7F5F870E" w14:textId="77777777" w:rsid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możliwość regulacji chwytaka dla 2 rozmiarów wiaderek lub możliwość przezbrojenia</w:t>
      </w:r>
      <w:r>
        <w:rPr>
          <w:rFonts w:ascii="Calibri" w:eastAsia="Calibri" w:hAnsi="Calibri" w:cs="Calibri"/>
          <w:bCs/>
          <w:color w:val="000000"/>
          <w:sz w:val="22"/>
          <w:szCs w:val="22"/>
        </w:rPr>
        <w:br/>
        <w:t>chwytaka do odpowiednich rozmiarów. Możliwość dostosowania do innych rozmiarów wiaderek w przyszłości.</w:t>
      </w:r>
    </w:p>
    <w:p w14:paraId="0ECD2783" w14:textId="77777777" w:rsid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program do obsługi linii powinien posiadać opcje paletyzowania dwóch rodzajów wiader i możliwość rozszerzenia o inne wymiary w przyszłości.</w:t>
      </w:r>
    </w:p>
    <w:p w14:paraId="6F719724" w14:textId="77777777" w:rsid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p>
    <w:p w14:paraId="73C03603" w14:textId="77777777" w:rsidR="005E6793" w:rsidRPr="007A6866" w:rsidRDefault="005E6793" w:rsidP="005E6793">
      <w:pPr>
        <w:pStyle w:val="Akapitzlist"/>
        <w:numPr>
          <w:ilvl w:val="0"/>
          <w:numId w:val="19"/>
        </w:numPr>
        <w:rPr>
          <w:rFonts w:ascii="Calibri" w:eastAsia="Calibri" w:hAnsi="Calibri" w:cs="Calibri"/>
          <w:b/>
          <w:color w:val="000000"/>
          <w:sz w:val="22"/>
          <w:szCs w:val="22"/>
        </w:rPr>
      </w:pPr>
      <w:r w:rsidRPr="00D743BF">
        <w:rPr>
          <w:rFonts w:ascii="Calibri" w:eastAsia="Calibri" w:hAnsi="Calibri" w:cs="Calibri"/>
          <w:b/>
          <w:color w:val="000000"/>
          <w:sz w:val="22"/>
          <w:szCs w:val="22"/>
        </w:rPr>
        <w:t>Układ natryskowej aplikacji środka konserwującego</w:t>
      </w:r>
    </w:p>
    <w:p w14:paraId="2FE50DB2" w14:textId="77777777" w:rsidR="005E6793" w:rsidRPr="00053CD8"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zasobnik/butla pojemność ok. 5 litrów</w:t>
      </w:r>
    </w:p>
    <w:p w14:paraId="014B4234" w14:textId="77777777" w:rsidR="005E6793" w:rsidRPr="00053CD8"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głowica do natrysku ciśnieniowego</w:t>
      </w:r>
    </w:p>
    <w:p w14:paraId="3F3784E1" w14:textId="77777777" w:rsid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mechanizm wykrywania wiadra</w:t>
      </w:r>
    </w:p>
    <w:p w14:paraId="4FF18A39" w14:textId="77777777" w:rsid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wąż do podawania płynu pod ciśnieniem</w:t>
      </w:r>
    </w:p>
    <w:p w14:paraId="005093E3" w14:textId="77777777" w:rsid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r>
        <w:rPr>
          <w:rFonts w:ascii="Calibri" w:eastAsia="Calibri" w:hAnsi="Calibri" w:cs="Calibri"/>
          <w:bCs/>
          <w:color w:val="000000"/>
          <w:sz w:val="22"/>
          <w:szCs w:val="22"/>
        </w:rPr>
        <w:t>- uchwyt do zamocowania głowicy przy linii</w:t>
      </w:r>
    </w:p>
    <w:p w14:paraId="2E462383" w14:textId="77777777" w:rsidR="005E6793" w:rsidRDefault="005E6793" w:rsidP="005E6793">
      <w:pPr>
        <w:pStyle w:val="Akapitzlist"/>
        <w:pBdr>
          <w:top w:val="nil"/>
          <w:left w:val="nil"/>
          <w:bottom w:val="nil"/>
          <w:right w:val="nil"/>
          <w:between w:val="nil"/>
        </w:pBdr>
        <w:spacing w:before="120" w:after="120"/>
        <w:jc w:val="both"/>
        <w:rPr>
          <w:rFonts w:ascii="Calibri" w:eastAsia="Calibri" w:hAnsi="Calibri" w:cs="Calibri"/>
          <w:bCs/>
          <w:color w:val="000000"/>
          <w:sz w:val="22"/>
          <w:szCs w:val="22"/>
        </w:rPr>
      </w:pPr>
    </w:p>
    <w:p w14:paraId="53CD2D56" w14:textId="77777777" w:rsidR="005E6793" w:rsidRDefault="005E6793" w:rsidP="005E6793">
      <w:pPr>
        <w:pStyle w:val="Akapitzlist"/>
        <w:numPr>
          <w:ilvl w:val="0"/>
          <w:numId w:val="19"/>
        </w:numPr>
        <w:rPr>
          <w:rFonts w:ascii="Calibri" w:eastAsia="Calibri" w:hAnsi="Calibri" w:cs="Calibri"/>
          <w:b/>
          <w:color w:val="000000"/>
          <w:sz w:val="22"/>
          <w:szCs w:val="22"/>
        </w:rPr>
      </w:pPr>
      <w:r w:rsidRPr="00D743BF">
        <w:rPr>
          <w:rFonts w:ascii="Calibri" w:eastAsia="Calibri" w:hAnsi="Calibri" w:cs="Calibri"/>
          <w:b/>
          <w:color w:val="000000"/>
          <w:sz w:val="22"/>
          <w:szCs w:val="22"/>
        </w:rPr>
        <w:t>Układ</w:t>
      </w:r>
      <w:r>
        <w:rPr>
          <w:rFonts w:ascii="Calibri" w:eastAsia="Calibri" w:hAnsi="Calibri" w:cs="Calibri"/>
          <w:b/>
          <w:color w:val="000000"/>
          <w:sz w:val="22"/>
          <w:szCs w:val="22"/>
        </w:rPr>
        <w:t xml:space="preserve"> zamykania wiader</w:t>
      </w:r>
    </w:p>
    <w:p w14:paraId="01510ED1" w14:textId="77777777" w:rsidR="005E6793" w:rsidRPr="005E6793" w:rsidRDefault="005E6793" w:rsidP="005E6793">
      <w:pPr>
        <w:ind w:left="720"/>
        <w:rPr>
          <w:rFonts w:ascii="Calibri" w:eastAsia="Calibri" w:hAnsi="Calibri" w:cs="Calibri"/>
          <w:bCs/>
          <w:sz w:val="22"/>
          <w:szCs w:val="22"/>
        </w:rPr>
      </w:pPr>
      <w:r w:rsidRPr="005E6793">
        <w:rPr>
          <w:rFonts w:ascii="Calibri" w:eastAsia="Calibri" w:hAnsi="Calibri" w:cs="Calibri"/>
          <w:bCs/>
          <w:sz w:val="22"/>
          <w:szCs w:val="22"/>
        </w:rPr>
        <w:t>-  Deklownica do zamykania wiader (półautomatyczna)</w:t>
      </w:r>
    </w:p>
    <w:p w14:paraId="1DB221D9" w14:textId="77777777" w:rsidR="005E6793" w:rsidRPr="008B29C5" w:rsidRDefault="005E6793" w:rsidP="005E6793">
      <w:pPr>
        <w:ind w:left="720"/>
        <w:rPr>
          <w:rFonts w:ascii="Calibri" w:eastAsia="Calibri" w:hAnsi="Calibri" w:cs="Calibri"/>
          <w:bCs/>
          <w:color w:val="000000"/>
          <w:sz w:val="22"/>
          <w:szCs w:val="22"/>
        </w:rPr>
      </w:pPr>
      <w:r w:rsidRPr="008B29C5">
        <w:rPr>
          <w:rFonts w:ascii="Calibri" w:eastAsia="Calibri" w:hAnsi="Calibri" w:cs="Calibri"/>
          <w:bCs/>
          <w:color w:val="000000"/>
          <w:sz w:val="22"/>
          <w:szCs w:val="22"/>
        </w:rPr>
        <w:t xml:space="preserve">- możliwość zamykania min. </w:t>
      </w:r>
      <w:r>
        <w:rPr>
          <w:rFonts w:ascii="Calibri" w:eastAsia="Calibri" w:hAnsi="Calibri" w:cs="Calibri"/>
          <w:bCs/>
          <w:color w:val="000000"/>
          <w:sz w:val="22"/>
          <w:szCs w:val="22"/>
        </w:rPr>
        <w:t>2</w:t>
      </w:r>
      <w:r w:rsidRPr="008B29C5">
        <w:rPr>
          <w:rFonts w:ascii="Calibri" w:eastAsia="Calibri" w:hAnsi="Calibri" w:cs="Calibri"/>
          <w:bCs/>
          <w:color w:val="000000"/>
          <w:sz w:val="22"/>
          <w:szCs w:val="22"/>
        </w:rPr>
        <w:t xml:space="preserve"> rodzajów wiaderek</w:t>
      </w:r>
      <w:r>
        <w:rPr>
          <w:rFonts w:ascii="Calibri" w:eastAsia="Calibri" w:hAnsi="Calibri" w:cs="Calibri"/>
          <w:bCs/>
          <w:color w:val="000000"/>
          <w:sz w:val="22"/>
          <w:szCs w:val="22"/>
        </w:rPr>
        <w:t xml:space="preserve"> (możliwość dostosowania do innych rodzajów w wiader w przyszłości.</w:t>
      </w:r>
    </w:p>
    <w:p w14:paraId="2567B9D8" w14:textId="77777777" w:rsidR="005E6793" w:rsidRPr="007A6866" w:rsidRDefault="005E6793" w:rsidP="005E6793">
      <w:pPr>
        <w:ind w:left="720"/>
        <w:rPr>
          <w:rFonts w:ascii="Calibri" w:eastAsia="Calibri" w:hAnsi="Calibri" w:cs="Calibri"/>
          <w:bCs/>
          <w:color w:val="000000"/>
          <w:sz w:val="22"/>
          <w:szCs w:val="22"/>
        </w:rPr>
      </w:pPr>
      <w:r w:rsidRPr="008B29C5">
        <w:rPr>
          <w:rFonts w:ascii="Calibri" w:eastAsia="Calibri" w:hAnsi="Calibri" w:cs="Calibri"/>
          <w:bCs/>
          <w:color w:val="000000"/>
          <w:sz w:val="22"/>
          <w:szCs w:val="22"/>
        </w:rPr>
        <w:t>- przezbrojenie na inny typ wiader ręczne</w:t>
      </w:r>
      <w:r w:rsidRPr="007A6866">
        <w:rPr>
          <w:rFonts w:ascii="Calibri" w:eastAsia="Calibri" w:hAnsi="Calibri" w:cs="Calibri"/>
          <w:bCs/>
          <w:color w:val="000000"/>
          <w:sz w:val="22"/>
          <w:szCs w:val="22"/>
        </w:rPr>
        <w:t>j</w:t>
      </w:r>
    </w:p>
    <w:p w14:paraId="17516A3D" w14:textId="77777777" w:rsidR="005E6793" w:rsidRPr="00E207C1" w:rsidRDefault="005E6793" w:rsidP="005E6793">
      <w:pPr>
        <w:ind w:left="720"/>
        <w:rPr>
          <w:rFonts w:ascii="Calibri" w:eastAsia="Calibri" w:hAnsi="Calibri" w:cs="Calibri"/>
          <w:bCs/>
          <w:color w:val="000000"/>
          <w:sz w:val="22"/>
          <w:szCs w:val="22"/>
        </w:rPr>
      </w:pPr>
    </w:p>
    <w:p w14:paraId="296566AD" w14:textId="77777777" w:rsidR="005E6793" w:rsidRDefault="005E6793" w:rsidP="005E6793">
      <w:pPr>
        <w:pStyle w:val="Akapitzlist"/>
        <w:numPr>
          <w:ilvl w:val="0"/>
          <w:numId w:val="19"/>
        </w:numPr>
        <w:rPr>
          <w:rFonts w:ascii="Calibri" w:eastAsia="Calibri" w:hAnsi="Calibri" w:cs="Calibri"/>
          <w:b/>
          <w:color w:val="000000"/>
          <w:sz w:val="22"/>
          <w:szCs w:val="22"/>
        </w:rPr>
      </w:pPr>
      <w:r w:rsidRPr="00D743BF">
        <w:rPr>
          <w:rFonts w:ascii="Calibri" w:eastAsia="Calibri" w:hAnsi="Calibri" w:cs="Calibri"/>
          <w:b/>
          <w:color w:val="000000"/>
          <w:sz w:val="22"/>
          <w:szCs w:val="22"/>
        </w:rPr>
        <w:t>Układ</w:t>
      </w:r>
      <w:r>
        <w:rPr>
          <w:rFonts w:ascii="Calibri" w:eastAsia="Calibri" w:hAnsi="Calibri" w:cs="Calibri"/>
          <w:b/>
          <w:color w:val="000000"/>
          <w:sz w:val="22"/>
          <w:szCs w:val="22"/>
        </w:rPr>
        <w:t xml:space="preserve"> pozycjonowania wiaderka</w:t>
      </w:r>
    </w:p>
    <w:p w14:paraId="3220BD63"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
          <w:color w:val="000000"/>
          <w:sz w:val="22"/>
          <w:szCs w:val="22"/>
        </w:rPr>
        <w:t>- c</w:t>
      </w:r>
      <w:r w:rsidRPr="00A93482">
        <w:rPr>
          <w:rFonts w:ascii="Calibri" w:eastAsia="Calibri" w:hAnsi="Calibri" w:cs="Calibri"/>
          <w:bCs/>
          <w:color w:val="000000"/>
          <w:sz w:val="22"/>
          <w:szCs w:val="22"/>
        </w:rPr>
        <w:t>zujniki do wykrywania i ustalania pozycji wiadra</w:t>
      </w:r>
    </w:p>
    <w:p w14:paraId="2D0E3DD5"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
          <w:color w:val="000000"/>
          <w:sz w:val="22"/>
          <w:szCs w:val="22"/>
        </w:rPr>
        <w:t xml:space="preserve">- </w:t>
      </w:r>
      <w:r w:rsidRPr="00A93482">
        <w:rPr>
          <w:rFonts w:ascii="Calibri" w:eastAsia="Calibri" w:hAnsi="Calibri" w:cs="Calibri"/>
          <w:bCs/>
          <w:color w:val="000000"/>
          <w:sz w:val="22"/>
          <w:szCs w:val="22"/>
        </w:rPr>
        <w:t>moduł obracający wiad</w:t>
      </w:r>
      <w:r>
        <w:rPr>
          <w:rFonts w:ascii="Calibri" w:eastAsia="Calibri" w:hAnsi="Calibri" w:cs="Calibri"/>
          <w:bCs/>
          <w:color w:val="000000"/>
          <w:sz w:val="22"/>
          <w:szCs w:val="22"/>
        </w:rPr>
        <w:t>ra</w:t>
      </w:r>
      <w:r w:rsidRPr="00A93482">
        <w:rPr>
          <w:rFonts w:ascii="Calibri" w:eastAsia="Calibri" w:hAnsi="Calibri" w:cs="Calibri"/>
          <w:bCs/>
          <w:color w:val="000000"/>
          <w:sz w:val="22"/>
          <w:szCs w:val="22"/>
        </w:rPr>
        <w:t xml:space="preserve"> do odpowiedniej pozycji </w:t>
      </w:r>
    </w:p>
    <w:p w14:paraId="1666D711"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
          <w:color w:val="000000"/>
          <w:sz w:val="22"/>
          <w:szCs w:val="22"/>
        </w:rPr>
        <w:t>-</w:t>
      </w:r>
      <w:r>
        <w:rPr>
          <w:rFonts w:ascii="Calibri" w:eastAsia="Calibri" w:hAnsi="Calibri" w:cs="Calibri"/>
          <w:bCs/>
          <w:color w:val="000000"/>
          <w:sz w:val="22"/>
          <w:szCs w:val="22"/>
        </w:rPr>
        <w:t xml:space="preserve"> pozycjonowanie wiadra w taki sposób aby zawsze front etykiety był widoczny na zewnętrznych warstwach gotowej palety lub w taki sposób aby ucho wiadra nie przeszkadzało w odpowiednim ustawieniu wiader na palecie</w:t>
      </w:r>
    </w:p>
    <w:p w14:paraId="025573FB" w14:textId="77777777" w:rsidR="005E6793" w:rsidRPr="00A93482" w:rsidRDefault="005E6793" w:rsidP="005E6793">
      <w:pPr>
        <w:pStyle w:val="Akapitzlist"/>
        <w:rPr>
          <w:rFonts w:ascii="Calibri" w:eastAsia="Calibri" w:hAnsi="Calibri" w:cs="Calibri"/>
          <w:bCs/>
          <w:color w:val="000000"/>
          <w:sz w:val="22"/>
          <w:szCs w:val="22"/>
        </w:rPr>
      </w:pPr>
      <w:r>
        <w:rPr>
          <w:rFonts w:ascii="Calibri" w:eastAsia="Calibri" w:hAnsi="Calibri" w:cs="Calibri"/>
          <w:b/>
          <w:color w:val="000000"/>
          <w:sz w:val="22"/>
          <w:szCs w:val="22"/>
        </w:rPr>
        <w:t>-</w:t>
      </w:r>
      <w:r>
        <w:rPr>
          <w:rFonts w:ascii="Calibri" w:eastAsia="Calibri" w:hAnsi="Calibri" w:cs="Calibri"/>
          <w:bCs/>
          <w:color w:val="000000"/>
          <w:sz w:val="22"/>
          <w:szCs w:val="22"/>
        </w:rPr>
        <w:t xml:space="preserve"> moduł zintegrowany z podajnikiem rolkowym</w:t>
      </w:r>
    </w:p>
    <w:p w14:paraId="234F1EA1" w14:textId="77777777" w:rsidR="005E6793" w:rsidRPr="00D743BF" w:rsidRDefault="005E6793" w:rsidP="005E6793">
      <w:pPr>
        <w:pStyle w:val="Akapitzlist"/>
        <w:pBdr>
          <w:top w:val="nil"/>
          <w:left w:val="nil"/>
          <w:bottom w:val="nil"/>
          <w:right w:val="nil"/>
          <w:between w:val="nil"/>
        </w:pBdr>
        <w:spacing w:before="120" w:after="120"/>
        <w:jc w:val="both"/>
        <w:rPr>
          <w:rFonts w:ascii="Calibri" w:eastAsia="Calibri" w:hAnsi="Calibri" w:cs="Calibri"/>
          <w:b/>
          <w:color w:val="000000"/>
          <w:sz w:val="22"/>
          <w:szCs w:val="22"/>
        </w:rPr>
      </w:pPr>
    </w:p>
    <w:p w14:paraId="2D56D40B" w14:textId="77777777" w:rsidR="005E6793" w:rsidRDefault="005E6793" w:rsidP="005E6793">
      <w:pPr>
        <w:pStyle w:val="Akapitzlist"/>
        <w:numPr>
          <w:ilvl w:val="0"/>
          <w:numId w:val="19"/>
        </w:numPr>
        <w:rPr>
          <w:rFonts w:ascii="Calibri" w:eastAsia="Calibri" w:hAnsi="Calibri" w:cs="Calibri"/>
          <w:b/>
          <w:color w:val="000000"/>
          <w:sz w:val="22"/>
          <w:szCs w:val="22"/>
        </w:rPr>
      </w:pPr>
      <w:r w:rsidRPr="0099427B">
        <w:rPr>
          <w:rFonts w:ascii="Calibri" w:eastAsia="Calibri" w:hAnsi="Calibri" w:cs="Calibri"/>
          <w:b/>
          <w:color w:val="000000"/>
          <w:sz w:val="22"/>
          <w:szCs w:val="22"/>
        </w:rPr>
        <w:t>Układ umożlwiający ręczną paletyzację w przypadku awarii robota</w:t>
      </w:r>
    </w:p>
    <w:p w14:paraId="77117466" w14:textId="77777777" w:rsidR="005E6793" w:rsidRPr="00E207C1" w:rsidRDefault="005E6793" w:rsidP="005E6793">
      <w:pPr>
        <w:pStyle w:val="Akapitzlist"/>
        <w:rPr>
          <w:rFonts w:ascii="Calibri" w:eastAsia="Calibri" w:hAnsi="Calibri" w:cs="Calibri"/>
          <w:bCs/>
          <w:color w:val="000000"/>
          <w:sz w:val="22"/>
          <w:szCs w:val="22"/>
        </w:rPr>
      </w:pPr>
      <w:r>
        <w:rPr>
          <w:rFonts w:ascii="Calibri" w:eastAsia="Calibri" w:hAnsi="Calibri" w:cs="Calibri"/>
          <w:b/>
          <w:color w:val="000000"/>
          <w:sz w:val="22"/>
          <w:szCs w:val="22"/>
        </w:rPr>
        <w:t xml:space="preserve">- </w:t>
      </w:r>
      <w:r w:rsidRPr="00255D54">
        <w:rPr>
          <w:rFonts w:ascii="Calibri" w:eastAsia="Calibri" w:hAnsi="Calibri" w:cs="Calibri"/>
          <w:bCs/>
          <w:color w:val="000000"/>
          <w:sz w:val="22"/>
          <w:szCs w:val="22"/>
        </w:rPr>
        <w:t>transporter</w:t>
      </w:r>
      <w:r>
        <w:rPr>
          <w:rFonts w:ascii="Calibri" w:eastAsia="Calibri" w:hAnsi="Calibri" w:cs="Calibri"/>
          <w:bCs/>
          <w:color w:val="000000"/>
          <w:sz w:val="22"/>
          <w:szCs w:val="22"/>
        </w:rPr>
        <w:t xml:space="preserve"> rolkowy, który umożliwi odbiór zamkniętych wiaderek i paletyzację ręczną (na paletach dostawianych ręcznie obok linii) w przypadku awarii robota lub innego wyłączenia, które uniemożliwi paletyzacje automatyczną.</w:t>
      </w:r>
    </w:p>
    <w:p w14:paraId="73AB550D" w14:textId="77777777" w:rsidR="005E6793" w:rsidRPr="00D743BF" w:rsidRDefault="005E6793" w:rsidP="005E6793">
      <w:pPr>
        <w:rPr>
          <w:rFonts w:ascii="Calibri" w:eastAsia="Calibri" w:hAnsi="Calibri" w:cs="Calibri"/>
          <w:b/>
          <w:color w:val="000000"/>
          <w:sz w:val="22"/>
          <w:szCs w:val="22"/>
        </w:rPr>
      </w:pPr>
    </w:p>
    <w:p w14:paraId="0EEAD86D" w14:textId="77777777" w:rsidR="005E6793" w:rsidRDefault="005E6793" w:rsidP="005E6793">
      <w:pPr>
        <w:pStyle w:val="Akapitzlist"/>
        <w:numPr>
          <w:ilvl w:val="0"/>
          <w:numId w:val="19"/>
        </w:numPr>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Transportery rolkowe </w:t>
      </w:r>
    </w:p>
    <w:p w14:paraId="627D7515" w14:textId="77777777" w:rsidR="005E6793" w:rsidRDefault="005E6793" w:rsidP="005E6793">
      <w:pPr>
        <w:ind w:left="720"/>
        <w:rPr>
          <w:rFonts w:ascii="Calibri" w:eastAsia="Calibri" w:hAnsi="Calibri" w:cs="Calibri"/>
          <w:bCs/>
          <w:color w:val="000000"/>
          <w:sz w:val="22"/>
          <w:szCs w:val="22"/>
        </w:rPr>
      </w:pPr>
      <w:r w:rsidRPr="00E207C1">
        <w:rPr>
          <w:rFonts w:ascii="Calibri" w:eastAsia="Calibri" w:hAnsi="Calibri" w:cs="Calibri"/>
          <w:bCs/>
          <w:color w:val="000000"/>
          <w:sz w:val="22"/>
          <w:szCs w:val="22"/>
        </w:rPr>
        <w:t>- transportery rolkowe z możliwością buforowania</w:t>
      </w:r>
    </w:p>
    <w:p w14:paraId="02019C45" w14:textId="77777777" w:rsidR="005E6793" w:rsidRPr="00C17F1C" w:rsidRDefault="005E6793" w:rsidP="005E6793">
      <w:pPr>
        <w:ind w:left="720"/>
        <w:rPr>
          <w:rFonts w:ascii="Calibri" w:eastAsia="Calibri" w:hAnsi="Calibri" w:cs="Calibri"/>
          <w:bCs/>
          <w:sz w:val="22"/>
          <w:szCs w:val="22"/>
        </w:rPr>
      </w:pPr>
      <w:r w:rsidRPr="00C17F1C">
        <w:rPr>
          <w:rFonts w:ascii="Calibri" w:eastAsia="Calibri" w:hAnsi="Calibri" w:cs="Calibri"/>
          <w:bCs/>
          <w:sz w:val="22"/>
          <w:szCs w:val="22"/>
        </w:rPr>
        <w:t>- jeden segment ruchowy, możliwy do przestawiania.</w:t>
      </w:r>
    </w:p>
    <w:p w14:paraId="12D4BD4A" w14:textId="77777777" w:rsidR="005E6793" w:rsidRPr="00640766" w:rsidRDefault="005E6793" w:rsidP="005E6793">
      <w:pPr>
        <w:rPr>
          <w:rFonts w:ascii="Calibri" w:eastAsia="Calibri" w:hAnsi="Calibri" w:cs="Calibri"/>
          <w:b/>
          <w:color w:val="000000"/>
          <w:sz w:val="22"/>
          <w:szCs w:val="22"/>
        </w:rPr>
      </w:pPr>
    </w:p>
    <w:p w14:paraId="066E7889" w14:textId="77777777" w:rsidR="005E6793" w:rsidRDefault="005E6793" w:rsidP="005E6793">
      <w:pPr>
        <w:pStyle w:val="Akapitzlist"/>
        <w:numPr>
          <w:ilvl w:val="0"/>
          <w:numId w:val="19"/>
        </w:numPr>
        <w:rPr>
          <w:rFonts w:ascii="Calibri" w:eastAsia="Calibri" w:hAnsi="Calibri" w:cs="Calibri"/>
          <w:b/>
          <w:color w:val="000000"/>
          <w:sz w:val="22"/>
          <w:szCs w:val="22"/>
        </w:rPr>
      </w:pPr>
      <w:r>
        <w:rPr>
          <w:rFonts w:ascii="Calibri" w:eastAsia="Calibri" w:hAnsi="Calibri" w:cs="Calibri"/>
          <w:b/>
          <w:color w:val="000000"/>
          <w:sz w:val="22"/>
          <w:szCs w:val="22"/>
        </w:rPr>
        <w:t>Automatyczny magazyn palet</w:t>
      </w:r>
    </w:p>
    <w:p w14:paraId="5712D02C" w14:textId="61BCC591" w:rsidR="005E6793" w:rsidRDefault="005E6793" w:rsidP="005E6793">
      <w:pPr>
        <w:ind w:left="720"/>
        <w:rPr>
          <w:rFonts w:ascii="Calibri" w:eastAsia="Calibri" w:hAnsi="Calibri" w:cs="Calibri"/>
          <w:bCs/>
          <w:color w:val="000000"/>
          <w:sz w:val="22"/>
          <w:szCs w:val="22"/>
        </w:rPr>
      </w:pPr>
      <w:r w:rsidRPr="00640766">
        <w:rPr>
          <w:rFonts w:ascii="Calibri" w:eastAsia="Calibri" w:hAnsi="Calibri" w:cs="Calibri"/>
          <w:bCs/>
          <w:color w:val="000000"/>
          <w:sz w:val="22"/>
          <w:szCs w:val="22"/>
        </w:rPr>
        <w:t xml:space="preserve">- pojemność magazynka min. 12 </w:t>
      </w:r>
      <w:r w:rsidR="00F61766" w:rsidRPr="00640766">
        <w:rPr>
          <w:rFonts w:ascii="Calibri" w:eastAsia="Calibri" w:hAnsi="Calibri" w:cs="Calibri"/>
          <w:bCs/>
          <w:color w:val="000000"/>
          <w:sz w:val="22"/>
          <w:szCs w:val="22"/>
        </w:rPr>
        <w:t>palet</w:t>
      </w:r>
      <w:r w:rsidRPr="00640766">
        <w:rPr>
          <w:rFonts w:ascii="Calibri" w:eastAsia="Calibri" w:hAnsi="Calibri" w:cs="Calibri"/>
          <w:bCs/>
          <w:color w:val="000000"/>
          <w:sz w:val="22"/>
          <w:szCs w:val="22"/>
        </w:rPr>
        <w:t xml:space="preserve"> euro (120x80cm)</w:t>
      </w:r>
    </w:p>
    <w:p w14:paraId="07C90EDD" w14:textId="77777777" w:rsidR="005E6793" w:rsidRDefault="005E6793" w:rsidP="005E6793">
      <w:pPr>
        <w:ind w:left="720"/>
        <w:rPr>
          <w:rFonts w:ascii="Calibri" w:eastAsia="Calibri" w:hAnsi="Calibri" w:cs="Calibri"/>
          <w:bCs/>
          <w:color w:val="000000"/>
          <w:sz w:val="22"/>
          <w:szCs w:val="22"/>
        </w:rPr>
      </w:pPr>
      <w:r>
        <w:rPr>
          <w:rFonts w:ascii="Calibri" w:eastAsia="Calibri" w:hAnsi="Calibri" w:cs="Calibri"/>
          <w:bCs/>
          <w:color w:val="000000"/>
          <w:sz w:val="22"/>
          <w:szCs w:val="22"/>
        </w:rPr>
        <w:t>- łatwy dostęp, możliwość uzupełniania magazynku bez przerywania pakowania.</w:t>
      </w:r>
    </w:p>
    <w:p w14:paraId="474BF6D2" w14:textId="77777777" w:rsidR="005E6793" w:rsidRDefault="005E6793" w:rsidP="005E6793">
      <w:pPr>
        <w:ind w:left="720"/>
        <w:rPr>
          <w:rFonts w:ascii="Calibri" w:eastAsia="Calibri" w:hAnsi="Calibri" w:cs="Calibri"/>
          <w:bCs/>
          <w:color w:val="000000"/>
          <w:sz w:val="22"/>
          <w:szCs w:val="22"/>
        </w:rPr>
      </w:pPr>
      <w:r>
        <w:rPr>
          <w:rFonts w:ascii="Calibri" w:eastAsia="Calibri" w:hAnsi="Calibri" w:cs="Calibri"/>
          <w:bCs/>
          <w:color w:val="000000"/>
          <w:sz w:val="22"/>
          <w:szCs w:val="22"/>
        </w:rPr>
        <w:t>-automatyczny podajnik palet, palety z magazynku powinny być pobierane automatycznie po każdej gotowej palecie.</w:t>
      </w:r>
    </w:p>
    <w:p w14:paraId="4848BB84" w14:textId="77777777" w:rsidR="005E6793" w:rsidRPr="00640766" w:rsidRDefault="005E6793" w:rsidP="005E6793">
      <w:pPr>
        <w:ind w:left="360"/>
        <w:rPr>
          <w:rFonts w:ascii="Calibri" w:eastAsia="Calibri" w:hAnsi="Calibri" w:cs="Calibri"/>
          <w:b/>
          <w:color w:val="000000"/>
          <w:sz w:val="22"/>
          <w:szCs w:val="22"/>
        </w:rPr>
      </w:pPr>
    </w:p>
    <w:p w14:paraId="294EA001" w14:textId="77777777" w:rsidR="005E6793" w:rsidRDefault="005E6793" w:rsidP="005E6793">
      <w:pPr>
        <w:pStyle w:val="Akapitzlist"/>
        <w:numPr>
          <w:ilvl w:val="0"/>
          <w:numId w:val="19"/>
        </w:numPr>
        <w:rPr>
          <w:rFonts w:ascii="Calibri" w:eastAsia="Calibri" w:hAnsi="Calibri" w:cs="Calibri"/>
          <w:b/>
          <w:color w:val="000000"/>
          <w:sz w:val="22"/>
          <w:szCs w:val="22"/>
        </w:rPr>
      </w:pPr>
      <w:r w:rsidRPr="00D743BF">
        <w:rPr>
          <w:rFonts w:ascii="Calibri" w:eastAsia="Calibri" w:hAnsi="Calibri" w:cs="Calibri"/>
          <w:b/>
          <w:color w:val="000000"/>
          <w:sz w:val="22"/>
          <w:szCs w:val="22"/>
        </w:rPr>
        <w:t>U</w:t>
      </w:r>
      <w:r>
        <w:rPr>
          <w:rFonts w:ascii="Calibri" w:eastAsia="Calibri" w:hAnsi="Calibri" w:cs="Calibri"/>
          <w:b/>
          <w:color w:val="000000"/>
          <w:sz w:val="22"/>
          <w:szCs w:val="22"/>
        </w:rPr>
        <w:t>kład automatycznego podawania przekładek.</w:t>
      </w:r>
    </w:p>
    <w:p w14:paraId="485D132A"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zasobnik z przekładkami w zasięgu ramienia robota,</w:t>
      </w:r>
    </w:p>
    <w:p w14:paraId="35B51311"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chwytak robota wyposażony w przyssawki w taki sposób aby na przemian za pomocą tego samego chwytaka robot mógł pobierać/układać wiadra oraz pobierać przekładki między warstwy produktu.</w:t>
      </w:r>
    </w:p>
    <w:p w14:paraId="7EA940B9"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magazynek umożlwiający uzupełnianie przekładek w czasie pracy robota lub bez konieczności długiego przestoju.</w:t>
      </w:r>
    </w:p>
    <w:p w14:paraId="3E24F956" w14:textId="77777777" w:rsidR="005E6793" w:rsidRDefault="005E6793" w:rsidP="005E6793">
      <w:pPr>
        <w:pStyle w:val="Akapitzlist"/>
        <w:rPr>
          <w:rFonts w:ascii="Calibri" w:eastAsia="Calibri" w:hAnsi="Calibri" w:cs="Calibri"/>
          <w:bCs/>
          <w:color w:val="000000"/>
          <w:sz w:val="22"/>
          <w:szCs w:val="22"/>
        </w:rPr>
      </w:pPr>
    </w:p>
    <w:p w14:paraId="21153B2B" w14:textId="538886BB" w:rsidR="005E6793" w:rsidRPr="00F61766" w:rsidRDefault="005E6793" w:rsidP="00F61766">
      <w:pPr>
        <w:pStyle w:val="Akapitzlist"/>
        <w:numPr>
          <w:ilvl w:val="0"/>
          <w:numId w:val="19"/>
        </w:numPr>
        <w:rPr>
          <w:rFonts w:ascii="Calibri" w:eastAsia="Calibri" w:hAnsi="Calibri" w:cs="Calibri"/>
          <w:b/>
          <w:color w:val="000000"/>
          <w:sz w:val="22"/>
          <w:szCs w:val="22"/>
        </w:rPr>
      </w:pPr>
      <w:r>
        <w:rPr>
          <w:rFonts w:ascii="Calibri" w:eastAsia="Calibri" w:hAnsi="Calibri" w:cs="Calibri"/>
          <w:b/>
          <w:color w:val="000000"/>
          <w:sz w:val="22"/>
          <w:szCs w:val="22"/>
        </w:rPr>
        <w:t>Niezbędne systemy bezpieczeństwa</w:t>
      </w:r>
    </w:p>
    <w:p w14:paraId="468BA63B" w14:textId="77777777" w:rsidR="005E6793" w:rsidRPr="00C772CB" w:rsidRDefault="005E6793" w:rsidP="005E6793">
      <w:pPr>
        <w:rPr>
          <w:rFonts w:ascii="Calibri" w:eastAsia="Calibri" w:hAnsi="Calibri" w:cs="Calibri"/>
          <w:b/>
          <w:color w:val="000000"/>
          <w:sz w:val="22"/>
          <w:szCs w:val="22"/>
        </w:rPr>
      </w:pPr>
      <w:r>
        <w:rPr>
          <w:rFonts w:ascii="Calibri" w:eastAsia="Calibri" w:hAnsi="Calibri" w:cs="Calibri"/>
          <w:b/>
          <w:color w:val="000000"/>
          <w:sz w:val="22"/>
          <w:szCs w:val="22"/>
        </w:rPr>
        <w:t xml:space="preserve">               a) </w:t>
      </w:r>
      <w:r w:rsidRPr="00C772CB">
        <w:rPr>
          <w:rFonts w:ascii="Calibri" w:eastAsia="Calibri" w:hAnsi="Calibri" w:cs="Calibri"/>
          <w:b/>
          <w:color w:val="000000"/>
          <w:sz w:val="22"/>
          <w:szCs w:val="22"/>
        </w:rPr>
        <w:t>Wygrodzenie bezpieczeństwa</w:t>
      </w:r>
    </w:p>
    <w:p w14:paraId="7FF9630A" w14:textId="37A583F5" w:rsidR="005E6793" w:rsidRPr="00F61766" w:rsidRDefault="005E6793" w:rsidP="00F61766">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 kurtyna bezpieczeństwa</w:t>
      </w:r>
      <w:r>
        <w:rPr>
          <w:rFonts w:ascii="Calibri" w:eastAsia="Calibri" w:hAnsi="Calibri" w:cs="Calibri"/>
          <w:bCs/>
          <w:color w:val="000000"/>
          <w:sz w:val="22"/>
          <w:szCs w:val="22"/>
        </w:rPr>
        <w:t xml:space="preserve"> i zabezpieczenia zgodne z normami.</w:t>
      </w:r>
    </w:p>
    <w:p w14:paraId="1D59793C" w14:textId="77777777" w:rsidR="005E6793" w:rsidRDefault="005E6793" w:rsidP="005E6793">
      <w:pPr>
        <w:pStyle w:val="Akapitzlist"/>
        <w:rPr>
          <w:rFonts w:ascii="Calibri" w:eastAsia="Calibri" w:hAnsi="Calibri" w:cs="Calibri"/>
          <w:b/>
          <w:color w:val="000000"/>
          <w:sz w:val="22"/>
          <w:szCs w:val="22"/>
        </w:rPr>
      </w:pPr>
      <w:r>
        <w:rPr>
          <w:rFonts w:ascii="Calibri" w:eastAsia="Calibri" w:hAnsi="Calibri" w:cs="Calibri"/>
          <w:b/>
          <w:color w:val="000000"/>
          <w:sz w:val="22"/>
          <w:szCs w:val="22"/>
        </w:rPr>
        <w:t>b)System bezpieczeństwa robota</w:t>
      </w:r>
    </w:p>
    <w:p w14:paraId="0C8CBD5B" w14:textId="77777777" w:rsidR="005E6793" w:rsidRPr="009B781D" w:rsidRDefault="005E6793" w:rsidP="005E6793">
      <w:pPr>
        <w:pStyle w:val="Akapitzlist"/>
        <w:rPr>
          <w:rFonts w:ascii="Calibri" w:eastAsia="Calibri" w:hAnsi="Calibri" w:cs="Calibri"/>
          <w:bCs/>
          <w:color w:val="000000"/>
          <w:sz w:val="22"/>
          <w:szCs w:val="22"/>
        </w:rPr>
      </w:pPr>
      <w:r w:rsidRPr="009B781D">
        <w:rPr>
          <w:rFonts w:ascii="Calibri" w:eastAsia="Calibri" w:hAnsi="Calibri" w:cs="Calibri"/>
          <w:bCs/>
          <w:color w:val="000000"/>
          <w:sz w:val="22"/>
          <w:szCs w:val="22"/>
        </w:rPr>
        <w:t>- powinien monitorować obszar jego pracy</w:t>
      </w:r>
    </w:p>
    <w:p w14:paraId="0E48F546" w14:textId="77777777" w:rsidR="005E6793" w:rsidRPr="009B781D" w:rsidRDefault="005E6793" w:rsidP="005E6793">
      <w:pPr>
        <w:pStyle w:val="Akapitzlist"/>
        <w:rPr>
          <w:rFonts w:ascii="Calibri" w:eastAsia="Calibri" w:hAnsi="Calibri" w:cs="Calibri"/>
          <w:bCs/>
          <w:color w:val="000000"/>
          <w:sz w:val="22"/>
          <w:szCs w:val="22"/>
        </w:rPr>
      </w:pPr>
      <w:r w:rsidRPr="009B781D">
        <w:rPr>
          <w:rFonts w:ascii="Calibri" w:eastAsia="Calibri" w:hAnsi="Calibri" w:cs="Calibri"/>
          <w:bCs/>
          <w:color w:val="000000"/>
          <w:sz w:val="22"/>
          <w:szCs w:val="22"/>
        </w:rPr>
        <w:t>- powinien monitorować pozycję poszczególnych jego osi</w:t>
      </w:r>
    </w:p>
    <w:p w14:paraId="1FF62E29" w14:textId="77777777" w:rsidR="005E6793" w:rsidRPr="009B781D" w:rsidRDefault="005E6793" w:rsidP="005E6793">
      <w:pPr>
        <w:pStyle w:val="Akapitzlist"/>
        <w:rPr>
          <w:rFonts w:ascii="Calibri" w:eastAsia="Calibri" w:hAnsi="Calibri" w:cs="Calibri"/>
          <w:bCs/>
          <w:color w:val="000000"/>
          <w:sz w:val="22"/>
          <w:szCs w:val="22"/>
        </w:rPr>
      </w:pPr>
      <w:r w:rsidRPr="009B781D">
        <w:rPr>
          <w:rFonts w:ascii="Calibri" w:eastAsia="Calibri" w:hAnsi="Calibri" w:cs="Calibri"/>
          <w:bCs/>
          <w:color w:val="000000"/>
          <w:sz w:val="22"/>
          <w:szCs w:val="22"/>
        </w:rPr>
        <w:t>- powinien monitorować prędkość jego pracy</w:t>
      </w:r>
    </w:p>
    <w:p w14:paraId="4255A96B" w14:textId="77777777" w:rsidR="005E6793" w:rsidRPr="009B781D" w:rsidRDefault="005E6793" w:rsidP="005E6793">
      <w:pPr>
        <w:pStyle w:val="Akapitzlist"/>
        <w:rPr>
          <w:rFonts w:ascii="Calibri" w:eastAsia="Calibri" w:hAnsi="Calibri" w:cs="Calibri"/>
          <w:bCs/>
          <w:color w:val="000000"/>
          <w:sz w:val="22"/>
          <w:szCs w:val="22"/>
        </w:rPr>
      </w:pPr>
      <w:r w:rsidRPr="009B781D">
        <w:rPr>
          <w:rFonts w:ascii="Calibri" w:eastAsia="Calibri" w:hAnsi="Calibri" w:cs="Calibri"/>
          <w:bCs/>
          <w:color w:val="000000"/>
          <w:sz w:val="22"/>
          <w:szCs w:val="22"/>
        </w:rPr>
        <w:t>- powinien orientację zamontowanego chwytaka</w:t>
      </w:r>
    </w:p>
    <w:p w14:paraId="6B51557F" w14:textId="77777777" w:rsidR="005E6793" w:rsidRDefault="005E6793" w:rsidP="005E6793">
      <w:pPr>
        <w:pStyle w:val="Akapitzlist"/>
        <w:rPr>
          <w:rFonts w:ascii="Calibri" w:eastAsia="Calibri" w:hAnsi="Calibri" w:cs="Calibri"/>
          <w:bCs/>
          <w:color w:val="000000"/>
          <w:sz w:val="22"/>
          <w:szCs w:val="22"/>
        </w:rPr>
      </w:pPr>
      <w:r w:rsidRPr="009B781D">
        <w:rPr>
          <w:rFonts w:ascii="Calibri" w:eastAsia="Calibri" w:hAnsi="Calibri" w:cs="Calibri"/>
          <w:bCs/>
          <w:color w:val="000000"/>
          <w:sz w:val="22"/>
          <w:szCs w:val="22"/>
        </w:rPr>
        <w:t xml:space="preserve">- powinien zatrzymywać warunkowo i awaryjnie robota przy wystąpieniu odpowiednich </w:t>
      </w:r>
    </w:p>
    <w:p w14:paraId="2A49CAFF" w14:textId="77777777" w:rsidR="005E6793" w:rsidRPr="00EE57DC" w:rsidRDefault="005E6793" w:rsidP="005E6793">
      <w:pPr>
        <w:pStyle w:val="Akapitzlist"/>
        <w:rPr>
          <w:rFonts w:ascii="Calibri" w:eastAsia="Calibri" w:hAnsi="Calibri" w:cs="Calibri"/>
          <w:bCs/>
          <w:color w:val="000000"/>
          <w:sz w:val="22"/>
          <w:szCs w:val="22"/>
        </w:rPr>
      </w:pPr>
      <w:r w:rsidRPr="009B781D">
        <w:rPr>
          <w:rFonts w:ascii="Calibri" w:eastAsia="Calibri" w:hAnsi="Calibri" w:cs="Calibri"/>
          <w:bCs/>
          <w:color w:val="000000"/>
          <w:sz w:val="22"/>
          <w:szCs w:val="22"/>
        </w:rPr>
        <w:t>czynników</w:t>
      </w:r>
    </w:p>
    <w:p w14:paraId="70AB3734" w14:textId="77777777" w:rsidR="005E6793" w:rsidRPr="009B781D" w:rsidRDefault="005E6793" w:rsidP="005E6793">
      <w:pPr>
        <w:rPr>
          <w:rFonts w:ascii="Calibri" w:eastAsia="Calibri" w:hAnsi="Calibri" w:cs="Calibri"/>
          <w:b/>
          <w:color w:val="000000"/>
          <w:sz w:val="22"/>
          <w:szCs w:val="22"/>
        </w:rPr>
      </w:pPr>
    </w:p>
    <w:p w14:paraId="6C177780" w14:textId="4240AF13" w:rsidR="005E6793" w:rsidRPr="00F61766" w:rsidRDefault="005E6793" w:rsidP="00F61766">
      <w:pPr>
        <w:pStyle w:val="Akapitzlist"/>
        <w:numPr>
          <w:ilvl w:val="0"/>
          <w:numId w:val="19"/>
        </w:numPr>
        <w:rPr>
          <w:rFonts w:ascii="Calibri" w:eastAsia="Calibri" w:hAnsi="Calibri" w:cs="Calibri"/>
          <w:b/>
          <w:color w:val="000000"/>
          <w:sz w:val="22"/>
          <w:szCs w:val="22"/>
        </w:rPr>
      </w:pPr>
      <w:r w:rsidRPr="009B781D">
        <w:rPr>
          <w:rFonts w:ascii="Calibri" w:eastAsia="Calibri" w:hAnsi="Calibri" w:cs="Calibri"/>
          <w:b/>
          <w:color w:val="000000"/>
          <w:sz w:val="22"/>
          <w:szCs w:val="22"/>
        </w:rPr>
        <w:t>Szafa sterująca</w:t>
      </w:r>
    </w:p>
    <w:p w14:paraId="5B5067E7" w14:textId="77777777" w:rsidR="005E6793" w:rsidRPr="005911F8" w:rsidRDefault="005E6793" w:rsidP="005E6793">
      <w:pPr>
        <w:pStyle w:val="Akapitzlist"/>
        <w:rPr>
          <w:rFonts w:ascii="Calibri" w:eastAsia="Calibri" w:hAnsi="Calibri" w:cs="Calibri"/>
          <w:b/>
          <w:color w:val="000000"/>
          <w:sz w:val="22"/>
          <w:szCs w:val="22"/>
        </w:rPr>
      </w:pPr>
      <w:r w:rsidRPr="005911F8">
        <w:rPr>
          <w:rFonts w:ascii="Calibri" w:eastAsia="Calibri" w:hAnsi="Calibri" w:cs="Calibri"/>
          <w:b/>
          <w:color w:val="000000"/>
          <w:sz w:val="22"/>
          <w:szCs w:val="22"/>
        </w:rPr>
        <w:t>a) PLC:</w:t>
      </w:r>
    </w:p>
    <w:p w14:paraId="36AEF33E" w14:textId="77777777" w:rsidR="005E6793"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 sterownik o budowie kompaktowej z możliwością rozbudowy</w:t>
      </w:r>
      <w:r>
        <w:rPr>
          <w:rFonts w:ascii="Calibri" w:eastAsia="Calibri" w:hAnsi="Calibri" w:cs="Calibri"/>
          <w:bCs/>
          <w:color w:val="000000"/>
          <w:sz w:val="22"/>
          <w:szCs w:val="22"/>
        </w:rPr>
        <w:t xml:space="preserve"> lokalnej jak i rozproszonej (wyspy wejść i wyjść – CAN -Open oraz Ethernet/IP</w:t>
      </w:r>
    </w:p>
    <w:p w14:paraId="70B661B2"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minimum 10% zapasu dla wejść i wyjść cyfrowych</w:t>
      </w:r>
    </w:p>
    <w:p w14:paraId="1FCED124"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maksymalna zajętość pamięci programu 80% (dla potrzeb ewentualnych modyfikacji</w:t>
      </w:r>
    </w:p>
    <w:p w14:paraId="5C3A2612"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serownik z możliwością obsługi protokołów komunikacyjnych MODBUS TCP, EnthernetIP, Profilnet, CAN – OPEN, Modbus RTU</w:t>
      </w:r>
    </w:p>
    <w:p w14:paraId="73CE43E9" w14:textId="1E4EC0C3" w:rsidR="005E6793" w:rsidRPr="00F61766" w:rsidRDefault="005E6793" w:rsidP="00F61766">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darmowe oprogramowanie narzędziowe do (PLC), dostępne wsparcie techniczne w języku Polskim</w:t>
      </w:r>
    </w:p>
    <w:p w14:paraId="4B103F60" w14:textId="77777777" w:rsidR="005E6793" w:rsidRPr="005911F8" w:rsidRDefault="005E6793" w:rsidP="005E6793">
      <w:pPr>
        <w:pStyle w:val="Akapitzlist"/>
        <w:rPr>
          <w:rFonts w:ascii="Calibri" w:eastAsia="Calibri" w:hAnsi="Calibri" w:cs="Calibri"/>
          <w:b/>
          <w:color w:val="000000"/>
          <w:sz w:val="22"/>
          <w:szCs w:val="22"/>
        </w:rPr>
      </w:pPr>
      <w:r w:rsidRPr="005911F8">
        <w:rPr>
          <w:rFonts w:ascii="Calibri" w:eastAsia="Calibri" w:hAnsi="Calibri" w:cs="Calibri"/>
          <w:b/>
          <w:color w:val="000000"/>
          <w:sz w:val="22"/>
          <w:szCs w:val="22"/>
        </w:rPr>
        <w:t>b) Panel HMI:</w:t>
      </w:r>
    </w:p>
    <w:p w14:paraId="495C17EC" w14:textId="77777777" w:rsidR="005E6793" w:rsidRPr="005911F8"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 matryca dotykowa</w:t>
      </w:r>
    </w:p>
    <w:p w14:paraId="6D0E8E9A" w14:textId="77777777" w:rsidR="005E6793"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 rozmiar minimum 1</w:t>
      </w:r>
      <w:r>
        <w:rPr>
          <w:rFonts w:ascii="Calibri" w:eastAsia="Calibri" w:hAnsi="Calibri" w:cs="Calibri"/>
          <w:bCs/>
          <w:color w:val="000000"/>
          <w:sz w:val="22"/>
          <w:szCs w:val="22"/>
        </w:rPr>
        <w:t>2</w:t>
      </w:r>
      <w:r w:rsidRPr="005911F8">
        <w:rPr>
          <w:rFonts w:ascii="Calibri" w:eastAsia="Calibri" w:hAnsi="Calibri" w:cs="Calibri"/>
          <w:bCs/>
          <w:color w:val="000000"/>
          <w:sz w:val="22"/>
          <w:szCs w:val="22"/>
        </w:rPr>
        <w:t>”</w:t>
      </w:r>
    </w:p>
    <w:p w14:paraId="628189ED" w14:textId="4FCDDD1E"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posiada otwarty język skryptowy</w:t>
      </w:r>
    </w:p>
    <w:p w14:paraId="1E953D2A"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kompatybilny ze sterownikiem PLC (preferowane środowisko typu all-in-one – integracja PLC z HMI)</w:t>
      </w:r>
    </w:p>
    <w:p w14:paraId="5E583598"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-darmowe oprogramowanie narzędziowe do HMI, wsparcie techniczne w języku Polskim</w:t>
      </w:r>
    </w:p>
    <w:p w14:paraId="3EF9F3F0" w14:textId="21AFFF28" w:rsidR="00F61766" w:rsidRPr="00F61766" w:rsidRDefault="005E6793" w:rsidP="00F61766">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możliwość zdalnego dostępu i obsługi poprzez wbudowany serwer VNC</w:t>
      </w:r>
    </w:p>
    <w:p w14:paraId="00881143" w14:textId="304E17F6" w:rsidR="005E6793" w:rsidRDefault="005E6793" w:rsidP="005E6793">
      <w:pPr>
        <w:pStyle w:val="Akapitzlist"/>
        <w:rPr>
          <w:rFonts w:ascii="Calibri" w:eastAsia="Calibri" w:hAnsi="Calibri" w:cs="Calibri"/>
          <w:b/>
          <w:color w:val="000000"/>
          <w:sz w:val="22"/>
          <w:szCs w:val="22"/>
        </w:rPr>
      </w:pPr>
      <w:r>
        <w:rPr>
          <w:rFonts w:ascii="Calibri" w:eastAsia="Calibri" w:hAnsi="Calibri" w:cs="Calibri"/>
          <w:b/>
          <w:color w:val="000000"/>
          <w:sz w:val="22"/>
          <w:szCs w:val="22"/>
        </w:rPr>
        <w:t>c</w:t>
      </w:r>
      <w:r w:rsidRPr="005911F8">
        <w:rPr>
          <w:rFonts w:ascii="Calibri" w:eastAsia="Calibri" w:hAnsi="Calibri" w:cs="Calibri"/>
          <w:b/>
          <w:color w:val="000000"/>
          <w:sz w:val="22"/>
          <w:szCs w:val="22"/>
        </w:rPr>
        <w:t xml:space="preserve">) </w:t>
      </w:r>
      <w:r>
        <w:rPr>
          <w:rFonts w:ascii="Calibri" w:eastAsia="Calibri" w:hAnsi="Calibri" w:cs="Calibri"/>
          <w:b/>
          <w:color w:val="000000"/>
          <w:sz w:val="22"/>
          <w:szCs w:val="22"/>
        </w:rPr>
        <w:t>Falowniki:</w:t>
      </w:r>
    </w:p>
    <w:p w14:paraId="7F0AD7EE"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xml:space="preserve">- </w:t>
      </w:r>
      <w:r w:rsidRPr="000F04B6">
        <w:rPr>
          <w:rFonts w:ascii="Calibri" w:eastAsia="Calibri" w:hAnsi="Calibri" w:cs="Calibri"/>
          <w:bCs/>
          <w:color w:val="000000"/>
          <w:sz w:val="22"/>
          <w:szCs w:val="22"/>
        </w:rPr>
        <w:t>wbudowany PLC (minimum 2000 kroków)</w:t>
      </w:r>
    </w:p>
    <w:p w14:paraId="5E0AC630" w14:textId="77777777" w:rsidR="005E6793" w:rsidRPr="005E6793" w:rsidRDefault="005E6793" w:rsidP="005E6793">
      <w:pPr>
        <w:pStyle w:val="Akapitzlist"/>
        <w:rPr>
          <w:rFonts w:ascii="Calibri" w:eastAsia="Calibri" w:hAnsi="Calibri" w:cs="Calibri"/>
          <w:bCs/>
          <w:color w:val="000000"/>
          <w:sz w:val="22"/>
          <w:szCs w:val="22"/>
          <w:lang w:val="en-US"/>
        </w:rPr>
      </w:pPr>
      <w:r>
        <w:rPr>
          <w:rFonts w:ascii="Calibri" w:eastAsia="Calibri" w:hAnsi="Calibri" w:cs="Calibri"/>
          <w:bCs/>
          <w:color w:val="000000"/>
          <w:sz w:val="22"/>
          <w:szCs w:val="22"/>
        </w:rPr>
        <w:t xml:space="preserve">- możliwość różnych sposobów komunikacji  (min. </w:t>
      </w:r>
      <w:r w:rsidRPr="005E6793">
        <w:rPr>
          <w:rFonts w:ascii="Calibri" w:eastAsia="Calibri" w:hAnsi="Calibri" w:cs="Calibri"/>
          <w:bCs/>
          <w:color w:val="000000"/>
          <w:sz w:val="22"/>
          <w:szCs w:val="22"/>
          <w:lang w:val="en-US"/>
        </w:rPr>
        <w:t>Ethernet IP, Profilnet i CAN – Open)</w:t>
      </w:r>
    </w:p>
    <w:p w14:paraId="5E620710"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lastRenderedPageBreak/>
        <w:t>- zabudowane wejścia STO</w:t>
      </w:r>
    </w:p>
    <w:p w14:paraId="71B5D2AB"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możliwość wyboru wersji z zabudowanym filtrem EMC lub bez</w:t>
      </w:r>
    </w:p>
    <w:p w14:paraId="675FCC80" w14:textId="77777777" w:rsidR="005E6793"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-możliwość montażu ciasno obok siebie bez zachowywania odstępów</w:t>
      </w:r>
    </w:p>
    <w:p w14:paraId="6135375E" w14:textId="1610012D" w:rsidR="005E6793" w:rsidRPr="00611A34"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xml:space="preserve">- obsługa silników synchronicznych PM, asynchronicznych oraz wysoko wydajnych synchronicznych silników reluktancjach (o klasach efektywności IE4/IE5)  </w:t>
      </w:r>
    </w:p>
    <w:p w14:paraId="519A0E6E" w14:textId="77777777" w:rsidR="005E6793" w:rsidRPr="005911F8" w:rsidRDefault="005E6793" w:rsidP="005E6793">
      <w:pPr>
        <w:rPr>
          <w:rFonts w:ascii="Calibri" w:eastAsia="Calibri" w:hAnsi="Calibri" w:cs="Calibri"/>
          <w:b/>
          <w:color w:val="000000"/>
          <w:sz w:val="22"/>
          <w:szCs w:val="22"/>
        </w:rPr>
      </w:pPr>
    </w:p>
    <w:p w14:paraId="1E28606A" w14:textId="77777777" w:rsidR="005E6793" w:rsidRDefault="005E6793" w:rsidP="005E6793">
      <w:pPr>
        <w:pStyle w:val="Akapitzlist"/>
        <w:numPr>
          <w:ilvl w:val="0"/>
          <w:numId w:val="19"/>
        </w:numPr>
        <w:rPr>
          <w:rFonts w:ascii="Calibri" w:eastAsia="Calibri" w:hAnsi="Calibri" w:cs="Calibri"/>
          <w:b/>
          <w:color w:val="000000"/>
          <w:sz w:val="22"/>
          <w:szCs w:val="22"/>
        </w:rPr>
      </w:pPr>
      <w:r>
        <w:rPr>
          <w:rFonts w:ascii="Calibri" w:eastAsia="Calibri" w:hAnsi="Calibri" w:cs="Calibri"/>
          <w:b/>
          <w:color w:val="000000"/>
          <w:sz w:val="22"/>
          <w:szCs w:val="22"/>
        </w:rPr>
        <w:t xml:space="preserve">Dokumentacja </w:t>
      </w:r>
    </w:p>
    <w:p w14:paraId="0E077CCE" w14:textId="77777777" w:rsidR="005E6793" w:rsidRPr="005911F8"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Dokumentacja powinna zawierać:</w:t>
      </w:r>
    </w:p>
    <w:p w14:paraId="504BAA73" w14:textId="77777777" w:rsidR="005E6793" w:rsidRPr="005911F8"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-deklarację zgodności</w:t>
      </w:r>
      <w:r>
        <w:rPr>
          <w:rFonts w:ascii="Calibri" w:eastAsia="Calibri" w:hAnsi="Calibri" w:cs="Calibri"/>
          <w:bCs/>
          <w:color w:val="000000"/>
          <w:sz w:val="22"/>
          <w:szCs w:val="22"/>
        </w:rPr>
        <w:t xml:space="preserve"> WE</w:t>
      </w:r>
    </w:p>
    <w:p w14:paraId="01D6DFCA" w14:textId="77777777" w:rsidR="005E6793" w:rsidRPr="005911F8"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-tabliczkę znamionową CE,</w:t>
      </w:r>
    </w:p>
    <w:p w14:paraId="2B53EBFA" w14:textId="77777777" w:rsidR="005E6793" w:rsidRPr="005911F8"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 instrukcja obsługi, karty katalogowe, karty gwarancyjne,</w:t>
      </w:r>
    </w:p>
    <w:p w14:paraId="4D909403" w14:textId="77777777" w:rsidR="005E6793" w:rsidRPr="005911F8"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 schemat pneumatyczny i elektryczny –w formacie uniwersalnym ( *.PDF)</w:t>
      </w:r>
    </w:p>
    <w:p w14:paraId="3E8B1ECA" w14:textId="77777777" w:rsidR="005E6793" w:rsidRPr="005911F8"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 xml:space="preserve">- kompletne layout stanowiska </w:t>
      </w:r>
    </w:p>
    <w:p w14:paraId="7A291434" w14:textId="77777777" w:rsidR="005E6793" w:rsidRPr="00C772CB" w:rsidRDefault="005E6793" w:rsidP="005E6793">
      <w:pPr>
        <w:pStyle w:val="Akapitzlist"/>
        <w:rPr>
          <w:rFonts w:ascii="Calibri" w:eastAsia="Calibri" w:hAnsi="Calibri" w:cs="Calibri"/>
          <w:bCs/>
          <w:color w:val="000000"/>
          <w:sz w:val="22"/>
          <w:szCs w:val="22"/>
        </w:rPr>
      </w:pPr>
      <w:r w:rsidRPr="005911F8">
        <w:rPr>
          <w:rFonts w:ascii="Calibri" w:eastAsia="Calibri" w:hAnsi="Calibri" w:cs="Calibri"/>
          <w:bCs/>
          <w:color w:val="000000"/>
          <w:sz w:val="22"/>
          <w:szCs w:val="22"/>
        </w:rPr>
        <w:t>- dokumentacja wykonawcza – wersja końcowa, w wersji papierowej (segregator) oraz na nośniku</w:t>
      </w:r>
      <w:r>
        <w:rPr>
          <w:rFonts w:ascii="Calibri" w:eastAsia="Calibri" w:hAnsi="Calibri" w:cs="Calibri"/>
          <w:bCs/>
          <w:color w:val="000000"/>
          <w:sz w:val="22"/>
          <w:szCs w:val="22"/>
        </w:rPr>
        <w:t xml:space="preserve"> </w:t>
      </w:r>
      <w:r w:rsidRPr="00C772CB">
        <w:rPr>
          <w:rFonts w:ascii="Calibri" w:eastAsia="Calibri" w:hAnsi="Calibri" w:cs="Calibri"/>
          <w:bCs/>
          <w:color w:val="000000"/>
          <w:sz w:val="22"/>
          <w:szCs w:val="22"/>
        </w:rPr>
        <w:t>danych (Pendrive, płyta DVD) z dokładnym opisem przedmiotu zamówienia</w:t>
      </w:r>
      <w:r>
        <w:rPr>
          <w:rFonts w:ascii="Calibri" w:eastAsia="Calibri" w:hAnsi="Calibri" w:cs="Calibri"/>
          <w:bCs/>
          <w:color w:val="000000"/>
          <w:sz w:val="22"/>
          <w:szCs w:val="22"/>
        </w:rPr>
        <w:t>.</w:t>
      </w:r>
    </w:p>
    <w:p w14:paraId="14F91384" w14:textId="77777777" w:rsidR="005E6793" w:rsidRDefault="005E6793" w:rsidP="005E6793">
      <w:pPr>
        <w:pStyle w:val="Akapitzlist"/>
        <w:rPr>
          <w:rFonts w:ascii="Calibri" w:eastAsia="Calibri" w:hAnsi="Calibri" w:cs="Calibri"/>
          <w:bCs/>
          <w:color w:val="000000"/>
          <w:sz w:val="22"/>
          <w:szCs w:val="22"/>
        </w:rPr>
      </w:pPr>
    </w:p>
    <w:p w14:paraId="52AE4602" w14:textId="3590C44F" w:rsidR="005E6793" w:rsidRPr="00F61766" w:rsidRDefault="005E6793" w:rsidP="005E6793">
      <w:pPr>
        <w:pStyle w:val="Akapitzlist"/>
        <w:numPr>
          <w:ilvl w:val="0"/>
          <w:numId w:val="19"/>
        </w:numPr>
        <w:rPr>
          <w:rFonts w:ascii="Calibri" w:eastAsia="Calibri" w:hAnsi="Calibri" w:cs="Calibri"/>
          <w:b/>
          <w:color w:val="000000"/>
          <w:sz w:val="22"/>
          <w:szCs w:val="22"/>
        </w:rPr>
      </w:pPr>
      <w:r>
        <w:rPr>
          <w:rFonts w:ascii="Calibri" w:eastAsia="Calibri" w:hAnsi="Calibri" w:cs="Calibri"/>
          <w:b/>
          <w:color w:val="000000"/>
          <w:sz w:val="22"/>
          <w:szCs w:val="22"/>
        </w:rPr>
        <w:t>Dostosowanie w do podłączenia owijarki automatycznej</w:t>
      </w:r>
    </w:p>
    <w:p w14:paraId="02C096D1" w14:textId="77777777" w:rsidR="005E6793" w:rsidRPr="00E1673A" w:rsidRDefault="005E6793" w:rsidP="005E6793">
      <w:pPr>
        <w:pStyle w:val="Akapitzlist"/>
        <w:rPr>
          <w:rFonts w:ascii="Calibri" w:eastAsia="Calibri" w:hAnsi="Calibri" w:cs="Calibri"/>
          <w:bCs/>
          <w:color w:val="000000"/>
          <w:sz w:val="22"/>
          <w:szCs w:val="22"/>
        </w:rPr>
      </w:pPr>
      <w:r w:rsidRPr="00E1673A">
        <w:rPr>
          <w:rFonts w:ascii="Calibri" w:eastAsia="Calibri" w:hAnsi="Calibri" w:cs="Calibri"/>
          <w:bCs/>
          <w:color w:val="000000"/>
          <w:sz w:val="22"/>
          <w:szCs w:val="22"/>
        </w:rPr>
        <w:t>Zakładamy, że linia powinna być wyposażona w wolne wejścia i wyjścia w sterowniku, bądź module</w:t>
      </w:r>
      <w:r>
        <w:rPr>
          <w:rFonts w:ascii="Calibri" w:eastAsia="Calibri" w:hAnsi="Calibri" w:cs="Calibri"/>
          <w:bCs/>
          <w:color w:val="000000"/>
          <w:sz w:val="22"/>
          <w:szCs w:val="22"/>
        </w:rPr>
        <w:t xml:space="preserve"> </w:t>
      </w:r>
      <w:r w:rsidRPr="00E1673A">
        <w:rPr>
          <w:rFonts w:ascii="Calibri" w:eastAsia="Calibri" w:hAnsi="Calibri" w:cs="Calibri"/>
          <w:bCs/>
          <w:color w:val="000000"/>
          <w:sz w:val="22"/>
          <w:szCs w:val="22"/>
        </w:rPr>
        <w:t>rozszerzeń wejść wyjść. Wolne wejścia i wyjścia umożliwią podłączenie do linii (sterowanie z poziomu</w:t>
      </w:r>
      <w:r>
        <w:rPr>
          <w:rFonts w:ascii="Calibri" w:eastAsia="Calibri" w:hAnsi="Calibri" w:cs="Calibri"/>
          <w:bCs/>
          <w:color w:val="000000"/>
          <w:sz w:val="22"/>
          <w:szCs w:val="22"/>
        </w:rPr>
        <w:t xml:space="preserve"> </w:t>
      </w:r>
      <w:r w:rsidRPr="00E1673A">
        <w:rPr>
          <w:rFonts w:ascii="Calibri" w:eastAsia="Calibri" w:hAnsi="Calibri" w:cs="Calibri"/>
          <w:bCs/>
          <w:color w:val="000000"/>
          <w:sz w:val="22"/>
          <w:szCs w:val="22"/>
        </w:rPr>
        <w:t>linii) owijarki automatycznej. Przykładowe sygnały sterowania:</w:t>
      </w:r>
    </w:p>
    <w:p w14:paraId="31668C78" w14:textId="77777777" w:rsidR="005E6793" w:rsidRPr="00E1673A" w:rsidRDefault="005E6793" w:rsidP="005E6793">
      <w:pPr>
        <w:pStyle w:val="Akapitzlist"/>
        <w:numPr>
          <w:ilvl w:val="0"/>
          <w:numId w:val="21"/>
        </w:numPr>
        <w:rPr>
          <w:rFonts w:ascii="Calibri" w:eastAsia="Calibri" w:hAnsi="Calibri" w:cs="Calibri"/>
          <w:bCs/>
          <w:color w:val="000000"/>
          <w:sz w:val="22"/>
          <w:szCs w:val="22"/>
        </w:rPr>
      </w:pPr>
      <w:r w:rsidRPr="00E1673A">
        <w:rPr>
          <w:rFonts w:ascii="Calibri" w:eastAsia="Calibri" w:hAnsi="Calibri" w:cs="Calibri"/>
          <w:bCs/>
          <w:color w:val="000000"/>
          <w:sz w:val="22"/>
          <w:szCs w:val="22"/>
        </w:rPr>
        <w:t>wyjścia:</w:t>
      </w:r>
    </w:p>
    <w:p w14:paraId="4627A872" w14:textId="77777777" w:rsidR="005E6793" w:rsidRPr="00E1673A"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w:t>
      </w:r>
      <w:r w:rsidRPr="00E1673A">
        <w:rPr>
          <w:rFonts w:ascii="Calibri" w:eastAsia="Calibri" w:hAnsi="Calibri" w:cs="Calibri"/>
          <w:bCs/>
          <w:color w:val="000000"/>
          <w:sz w:val="22"/>
          <w:szCs w:val="22"/>
        </w:rPr>
        <w:t xml:space="preserve"> paleta przed owijarką – do owinięcia,</w:t>
      </w:r>
    </w:p>
    <w:p w14:paraId="7A75E784" w14:textId="77777777" w:rsidR="005E6793" w:rsidRPr="00E1673A"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w:t>
      </w:r>
      <w:r w:rsidRPr="00E1673A">
        <w:rPr>
          <w:rFonts w:ascii="Calibri" w:eastAsia="Calibri" w:hAnsi="Calibri" w:cs="Calibri"/>
          <w:bCs/>
          <w:color w:val="000000"/>
          <w:sz w:val="22"/>
          <w:szCs w:val="22"/>
        </w:rPr>
        <w:t xml:space="preserve"> potwierdzenie odebrania owiniętej palety,</w:t>
      </w:r>
    </w:p>
    <w:p w14:paraId="183FA572" w14:textId="77777777" w:rsidR="005E6793" w:rsidRPr="00E1673A"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w:t>
      </w:r>
      <w:r w:rsidRPr="00E1673A">
        <w:rPr>
          <w:rFonts w:ascii="Calibri" w:eastAsia="Calibri" w:hAnsi="Calibri" w:cs="Calibri"/>
          <w:bCs/>
          <w:color w:val="000000"/>
          <w:sz w:val="22"/>
          <w:szCs w:val="22"/>
        </w:rPr>
        <w:t xml:space="preserve"> itd.;</w:t>
      </w:r>
    </w:p>
    <w:p w14:paraId="5CBACEDE" w14:textId="77777777" w:rsidR="005E6793" w:rsidRPr="00E1673A" w:rsidRDefault="005E6793" w:rsidP="005E6793">
      <w:pPr>
        <w:pStyle w:val="Akapitzlist"/>
        <w:numPr>
          <w:ilvl w:val="0"/>
          <w:numId w:val="21"/>
        </w:numPr>
        <w:rPr>
          <w:rFonts w:ascii="Calibri" w:eastAsia="Calibri" w:hAnsi="Calibri" w:cs="Calibri"/>
          <w:bCs/>
          <w:color w:val="000000"/>
          <w:sz w:val="22"/>
          <w:szCs w:val="22"/>
        </w:rPr>
      </w:pPr>
      <w:r w:rsidRPr="00E1673A">
        <w:rPr>
          <w:rFonts w:ascii="Calibri" w:eastAsia="Calibri" w:hAnsi="Calibri" w:cs="Calibri"/>
          <w:bCs/>
          <w:color w:val="000000"/>
          <w:sz w:val="22"/>
          <w:szCs w:val="22"/>
        </w:rPr>
        <w:t>wejścia:</w:t>
      </w:r>
    </w:p>
    <w:p w14:paraId="059F0D4B" w14:textId="77777777" w:rsidR="005E6793" w:rsidRPr="00E1673A" w:rsidRDefault="005E6793" w:rsidP="005E6793">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xml:space="preserve">- </w:t>
      </w:r>
      <w:r w:rsidRPr="00E1673A">
        <w:rPr>
          <w:rFonts w:ascii="Calibri" w:eastAsia="Calibri" w:hAnsi="Calibri" w:cs="Calibri"/>
          <w:bCs/>
          <w:color w:val="000000"/>
          <w:sz w:val="22"/>
          <w:szCs w:val="22"/>
        </w:rPr>
        <w:t>owijarka gotowa do pracy,</w:t>
      </w:r>
    </w:p>
    <w:p w14:paraId="41844E24" w14:textId="0B4D7796" w:rsidR="005E6793" w:rsidRPr="00F61766" w:rsidRDefault="005E6793" w:rsidP="00F61766">
      <w:pPr>
        <w:pStyle w:val="Akapitzlist"/>
        <w:rPr>
          <w:rFonts w:ascii="Calibri" w:eastAsia="Calibri" w:hAnsi="Calibri" w:cs="Calibri"/>
          <w:bCs/>
          <w:color w:val="000000"/>
          <w:sz w:val="22"/>
          <w:szCs w:val="22"/>
        </w:rPr>
      </w:pPr>
      <w:r>
        <w:rPr>
          <w:rFonts w:ascii="Calibri" w:eastAsia="Calibri" w:hAnsi="Calibri" w:cs="Calibri"/>
          <w:bCs/>
          <w:color w:val="000000"/>
          <w:sz w:val="22"/>
          <w:szCs w:val="22"/>
        </w:rPr>
        <w:t xml:space="preserve">- </w:t>
      </w:r>
      <w:r w:rsidRPr="00E1673A">
        <w:rPr>
          <w:rFonts w:ascii="Calibri" w:eastAsia="Calibri" w:hAnsi="Calibri" w:cs="Calibri"/>
          <w:bCs/>
          <w:color w:val="000000"/>
          <w:sz w:val="22"/>
          <w:szCs w:val="22"/>
        </w:rPr>
        <w:t>paleta owinięta,</w:t>
      </w:r>
    </w:p>
    <w:p w14:paraId="0BB68470" w14:textId="77777777" w:rsidR="005E6793" w:rsidRPr="00DA6C62" w:rsidRDefault="005E6793" w:rsidP="005E6793">
      <w:pPr>
        <w:rPr>
          <w:rFonts w:ascii="Calibri" w:eastAsia="Calibri" w:hAnsi="Calibri" w:cs="Calibri"/>
          <w:bCs/>
          <w:color w:val="00B050"/>
          <w:sz w:val="22"/>
          <w:szCs w:val="22"/>
        </w:rPr>
      </w:pPr>
    </w:p>
    <w:p w14:paraId="2C0A1D5A" w14:textId="742BEC18" w:rsidR="00C17F1C" w:rsidRDefault="00DA6C62">
      <w:pPr>
        <w:rPr>
          <w:rFonts w:ascii="Calibri" w:eastAsia="Calibri" w:hAnsi="Calibri" w:cs="Calibri"/>
          <w:b/>
          <w:sz w:val="22"/>
          <w:szCs w:val="22"/>
        </w:rPr>
      </w:pPr>
      <w:r w:rsidRPr="00DB2A8E">
        <w:rPr>
          <w:rFonts w:ascii="Calibri" w:eastAsia="Calibri" w:hAnsi="Calibri" w:cs="Calibri"/>
          <w:b/>
          <w:sz w:val="22"/>
          <w:szCs w:val="22"/>
        </w:rPr>
        <w:t>Wizja lokalna – Oferent ma możliwość dokonania wizji lokalnej w dni robocze w miejscu inwestycji w celu dokonania   pomiarów itp.  po uprzednim kontakcie z Zamawiającym.</w:t>
      </w:r>
      <w:r w:rsidR="00C17F1C">
        <w:rPr>
          <w:rFonts w:ascii="Calibri" w:eastAsia="Calibri" w:hAnsi="Calibri" w:cs="Calibri"/>
          <w:b/>
          <w:sz w:val="22"/>
          <w:szCs w:val="22"/>
        </w:rPr>
        <w:br w:type="page"/>
      </w:r>
    </w:p>
    <w:p w14:paraId="7403697E" w14:textId="56E1B5D9" w:rsidR="005E6793" w:rsidRPr="00773DB5" w:rsidRDefault="005E6793" w:rsidP="005E6793">
      <w:pPr>
        <w:rPr>
          <w:rFonts w:ascii="Calibri" w:eastAsia="Calibri" w:hAnsi="Calibri" w:cs="Calibri"/>
          <w:bCs/>
          <w:color w:val="000000"/>
          <w:sz w:val="22"/>
          <w:szCs w:val="22"/>
        </w:rPr>
      </w:pPr>
      <w:r w:rsidRPr="00F618C6">
        <w:rPr>
          <w:rFonts w:ascii="Calibri" w:eastAsia="Calibri" w:hAnsi="Calibri" w:cs="Calibri"/>
          <w:b/>
          <w:sz w:val="22"/>
          <w:szCs w:val="22"/>
        </w:rPr>
        <w:lastRenderedPageBreak/>
        <w:t>Załącznik nr 1</w:t>
      </w:r>
      <w:r>
        <w:rPr>
          <w:rFonts w:ascii="Calibri" w:eastAsia="Calibri" w:hAnsi="Calibri" w:cs="Calibri"/>
          <w:b/>
          <w:sz w:val="22"/>
          <w:szCs w:val="22"/>
        </w:rPr>
        <w:t>.1</w:t>
      </w:r>
      <w:r w:rsidRPr="00F618C6">
        <w:rPr>
          <w:rFonts w:ascii="Calibri" w:eastAsia="Calibri" w:hAnsi="Calibri" w:cs="Calibri"/>
          <w:b/>
          <w:sz w:val="22"/>
          <w:szCs w:val="22"/>
        </w:rPr>
        <w:t xml:space="preserve"> </w:t>
      </w:r>
      <w:r>
        <w:rPr>
          <w:rFonts w:ascii="Calibri" w:eastAsia="Calibri" w:hAnsi="Calibri" w:cs="Calibri"/>
          <w:sz w:val="22"/>
          <w:szCs w:val="22"/>
        </w:rPr>
        <w:t xml:space="preserve"> Rysunek rozmieszczenia wiader na paletach oraz tabela wymiarów wiaderek.</w:t>
      </w:r>
    </w:p>
    <w:p w14:paraId="41F2F871" w14:textId="77777777" w:rsidR="005E6793" w:rsidRPr="00BD0475" w:rsidRDefault="005E6793" w:rsidP="005E6793">
      <w:pPr>
        <w:spacing w:after="200" w:line="276" w:lineRule="auto"/>
        <w:rPr>
          <w:rFonts w:ascii="Calibri" w:eastAsia="Calibri" w:hAnsi="Calibri" w:cs="Calibri"/>
          <w:sz w:val="22"/>
          <w:szCs w:val="22"/>
        </w:rPr>
      </w:pPr>
      <w:r>
        <w:rPr>
          <w:rFonts w:ascii="Calibri" w:eastAsia="Calibri" w:hAnsi="Calibri" w:cs="Calibri"/>
          <w:noProof/>
          <w:sz w:val="22"/>
          <w:szCs w:val="22"/>
        </w:rPr>
        <w:drawing>
          <wp:inline distT="0" distB="0" distL="0" distR="0" wp14:anchorId="37A828D6" wp14:editId="493358E8">
            <wp:extent cx="4140190" cy="2514600"/>
            <wp:effectExtent l="0" t="0" r="0" b="0"/>
            <wp:docPr id="18003222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22219" name="Obraz 1800322219"/>
                    <pic:cNvPicPr/>
                  </pic:nvPicPr>
                  <pic:blipFill>
                    <a:blip r:embed="rId16">
                      <a:extLst>
                        <a:ext uri="{28A0092B-C50C-407E-A947-70E740481C1C}">
                          <a14:useLocalDpi xmlns:a14="http://schemas.microsoft.com/office/drawing/2010/main" val="0"/>
                        </a:ext>
                      </a:extLst>
                    </a:blip>
                    <a:stretch>
                      <a:fillRect/>
                    </a:stretch>
                  </pic:blipFill>
                  <pic:spPr>
                    <a:xfrm>
                      <a:off x="0" y="0"/>
                      <a:ext cx="4232220" cy="2570496"/>
                    </a:xfrm>
                    <a:prstGeom prst="rect">
                      <a:avLst/>
                    </a:prstGeom>
                  </pic:spPr>
                </pic:pic>
              </a:graphicData>
            </a:graphic>
          </wp:inline>
        </w:drawing>
      </w:r>
    </w:p>
    <w:p w14:paraId="0934B16C" w14:textId="1B14BF2B" w:rsidR="005E6793" w:rsidRDefault="005E6793" w:rsidP="005E6793">
      <w:pPr>
        <w:spacing w:after="200" w:line="276" w:lineRule="auto"/>
        <w:rPr>
          <w:rFonts w:ascii="Calibri" w:eastAsia="Calibri" w:hAnsi="Calibri" w:cs="Calibri"/>
          <w:b/>
          <w:sz w:val="22"/>
          <w:szCs w:val="22"/>
        </w:rPr>
      </w:pPr>
      <w:r>
        <w:rPr>
          <w:rFonts w:ascii="Calibri" w:eastAsia="Calibri" w:hAnsi="Calibri" w:cs="Calibri"/>
          <w:b/>
          <w:noProof/>
          <w:sz w:val="22"/>
          <w:szCs w:val="22"/>
        </w:rPr>
        <w:drawing>
          <wp:inline distT="0" distB="0" distL="0" distR="0" wp14:anchorId="51E69AD7" wp14:editId="16CF0CCA">
            <wp:extent cx="4076700" cy="2476038"/>
            <wp:effectExtent l="0" t="0" r="0" b="0"/>
            <wp:docPr id="79990887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08870" name="Obraz 799908870"/>
                    <pic:cNvPicPr/>
                  </pic:nvPicPr>
                  <pic:blipFill>
                    <a:blip r:embed="rId17">
                      <a:extLst>
                        <a:ext uri="{28A0092B-C50C-407E-A947-70E740481C1C}">
                          <a14:useLocalDpi xmlns:a14="http://schemas.microsoft.com/office/drawing/2010/main" val="0"/>
                        </a:ext>
                      </a:extLst>
                    </a:blip>
                    <a:stretch>
                      <a:fillRect/>
                    </a:stretch>
                  </pic:blipFill>
                  <pic:spPr>
                    <a:xfrm>
                      <a:off x="0" y="0"/>
                      <a:ext cx="4116445" cy="2500178"/>
                    </a:xfrm>
                    <a:prstGeom prst="rect">
                      <a:avLst/>
                    </a:prstGeom>
                  </pic:spPr>
                </pic:pic>
              </a:graphicData>
            </a:graphic>
          </wp:inline>
        </w:drawing>
      </w:r>
    </w:p>
    <w:p w14:paraId="458725F8" w14:textId="77777777" w:rsidR="005E6793" w:rsidRDefault="005E6793" w:rsidP="005E6793">
      <w:pPr>
        <w:spacing w:after="200" w:line="276" w:lineRule="auto"/>
        <w:rPr>
          <w:rFonts w:ascii="Calibri" w:eastAsia="Calibri" w:hAnsi="Calibri" w:cs="Calibri"/>
          <w:b/>
          <w:sz w:val="22"/>
          <w:szCs w:val="22"/>
        </w:rPr>
      </w:pPr>
      <w:r>
        <w:rPr>
          <w:rFonts w:ascii="Calibri" w:eastAsia="Calibri" w:hAnsi="Calibri" w:cs="Calibri"/>
          <w:b/>
          <w:sz w:val="22"/>
          <w:szCs w:val="22"/>
        </w:rPr>
        <w:t>Najwyższa z palet ma ok. 130/135cm</w:t>
      </w:r>
    </w:p>
    <w:p w14:paraId="6CC87B99" w14:textId="77777777" w:rsidR="005E6793" w:rsidRDefault="005E6793" w:rsidP="005E6793">
      <w:pPr>
        <w:spacing w:after="200" w:line="276" w:lineRule="auto"/>
        <w:rPr>
          <w:rFonts w:ascii="Calibri" w:eastAsia="Calibri" w:hAnsi="Calibri" w:cs="Calibri"/>
          <w:sz w:val="22"/>
          <w:szCs w:val="22"/>
        </w:rPr>
      </w:pPr>
      <w:r w:rsidRPr="00F618C6">
        <w:rPr>
          <w:rFonts w:ascii="Calibri" w:eastAsia="Calibri" w:hAnsi="Calibri" w:cs="Calibri"/>
          <w:b/>
          <w:sz w:val="22"/>
          <w:szCs w:val="22"/>
        </w:rPr>
        <w:t>Załącznik nr 1</w:t>
      </w:r>
      <w:r>
        <w:rPr>
          <w:rFonts w:ascii="Calibri" w:eastAsia="Calibri" w:hAnsi="Calibri" w:cs="Calibri"/>
          <w:b/>
          <w:sz w:val="22"/>
          <w:szCs w:val="22"/>
        </w:rPr>
        <w:t>.2</w:t>
      </w:r>
      <w:r>
        <w:rPr>
          <w:rFonts w:ascii="Calibri" w:eastAsia="Calibri" w:hAnsi="Calibri" w:cs="Calibri"/>
          <w:sz w:val="22"/>
          <w:szCs w:val="22"/>
        </w:rPr>
        <w:t xml:space="preserve">  tabela wymiarów wiader.</w:t>
      </w:r>
    </w:p>
    <w:p w14:paraId="623A9AFC" w14:textId="77777777" w:rsidR="005E6793" w:rsidRPr="00B06CBB" w:rsidRDefault="005E6793" w:rsidP="005E6793">
      <w:pPr>
        <w:spacing w:after="200" w:line="276" w:lineRule="auto"/>
        <w:rPr>
          <w:rFonts w:ascii="Calibri" w:eastAsia="Calibri" w:hAnsi="Calibri" w:cs="Calibri"/>
          <w:sz w:val="22"/>
          <w:szCs w:val="22"/>
        </w:rPr>
      </w:pPr>
      <w:r>
        <w:rPr>
          <w:rFonts w:ascii="Calibri" w:eastAsia="Calibri" w:hAnsi="Calibri" w:cs="Calibri"/>
          <w:b/>
        </w:rPr>
        <w:t>Wiadro 25kg</w:t>
      </w:r>
    </w:p>
    <w:tbl>
      <w:tblPr>
        <w:tblStyle w:val="Tabela-Siatka"/>
        <w:tblW w:w="0" w:type="auto"/>
        <w:tblLook w:val="04A0" w:firstRow="1" w:lastRow="0" w:firstColumn="1" w:lastColumn="0" w:noHBand="0" w:noVBand="1"/>
      </w:tblPr>
      <w:tblGrid>
        <w:gridCol w:w="4531"/>
        <w:gridCol w:w="4531"/>
      </w:tblGrid>
      <w:tr w:rsidR="005E6793" w14:paraId="509938B3" w14:textId="77777777" w:rsidTr="00A63B00">
        <w:tc>
          <w:tcPr>
            <w:tcW w:w="4531" w:type="dxa"/>
          </w:tcPr>
          <w:p w14:paraId="7D589FDE" w14:textId="77777777" w:rsidR="005E6793" w:rsidRDefault="005E6793" w:rsidP="00A63B00">
            <w:pPr>
              <w:spacing w:after="200" w:line="276" w:lineRule="auto"/>
              <w:jc w:val="center"/>
              <w:rPr>
                <w:rFonts w:ascii="Calibri" w:eastAsia="Calibri" w:hAnsi="Calibri" w:cs="Calibri"/>
                <w:b/>
              </w:rPr>
            </w:pPr>
            <w:r w:rsidRPr="00DC4772">
              <w:t>Wysokość wiadra</w:t>
            </w:r>
          </w:p>
        </w:tc>
        <w:tc>
          <w:tcPr>
            <w:tcW w:w="4531" w:type="dxa"/>
          </w:tcPr>
          <w:p w14:paraId="4BF9FE2F" w14:textId="77777777" w:rsidR="005E6793" w:rsidRDefault="005E6793" w:rsidP="00A63B00">
            <w:pPr>
              <w:spacing w:after="200" w:line="276" w:lineRule="auto"/>
              <w:jc w:val="center"/>
              <w:rPr>
                <w:rFonts w:ascii="Calibri" w:eastAsia="Calibri" w:hAnsi="Calibri" w:cs="Calibri"/>
                <w:b/>
              </w:rPr>
            </w:pPr>
            <w:r w:rsidRPr="000A4AB2">
              <w:rPr>
                <w:rFonts w:ascii="Calibri" w:eastAsia="Calibri" w:hAnsi="Calibri" w:cs="Calibri"/>
                <w:b/>
              </w:rPr>
              <w:t>274.5 mm (h)</w:t>
            </w:r>
          </w:p>
        </w:tc>
      </w:tr>
      <w:tr w:rsidR="005E6793" w14:paraId="4869877B" w14:textId="77777777" w:rsidTr="00A63B00">
        <w:tc>
          <w:tcPr>
            <w:tcW w:w="4531" w:type="dxa"/>
          </w:tcPr>
          <w:p w14:paraId="21210CE3" w14:textId="77777777" w:rsidR="005E6793" w:rsidRDefault="005E6793" w:rsidP="00A63B00">
            <w:pPr>
              <w:spacing w:after="200" w:line="276" w:lineRule="auto"/>
              <w:jc w:val="center"/>
              <w:rPr>
                <w:rFonts w:ascii="Calibri" w:eastAsia="Calibri" w:hAnsi="Calibri" w:cs="Calibri"/>
                <w:b/>
              </w:rPr>
            </w:pPr>
            <w:r w:rsidRPr="00DC4772">
              <w:t>Średnica dolna</w:t>
            </w:r>
          </w:p>
        </w:tc>
        <w:tc>
          <w:tcPr>
            <w:tcW w:w="4531" w:type="dxa"/>
          </w:tcPr>
          <w:p w14:paraId="0BF81C7C" w14:textId="77777777" w:rsidR="005E6793" w:rsidRDefault="005E6793" w:rsidP="00A63B00">
            <w:pPr>
              <w:spacing w:after="200" w:line="276" w:lineRule="auto"/>
              <w:jc w:val="center"/>
              <w:rPr>
                <w:rFonts w:ascii="Calibri" w:eastAsia="Calibri" w:hAnsi="Calibri" w:cs="Calibri"/>
                <w:b/>
              </w:rPr>
            </w:pPr>
            <w:r w:rsidRPr="000A4AB2">
              <w:rPr>
                <w:rFonts w:ascii="Calibri" w:eastAsia="Calibri" w:hAnsi="Calibri" w:cs="Calibri"/>
                <w:b/>
              </w:rPr>
              <w:t xml:space="preserve">286 mm </w:t>
            </w:r>
          </w:p>
        </w:tc>
      </w:tr>
      <w:tr w:rsidR="005E6793" w14:paraId="38227585" w14:textId="77777777" w:rsidTr="00A63B00">
        <w:tc>
          <w:tcPr>
            <w:tcW w:w="4531" w:type="dxa"/>
          </w:tcPr>
          <w:p w14:paraId="137F49A3" w14:textId="77777777" w:rsidR="005E6793" w:rsidRDefault="005E6793" w:rsidP="00A63B00">
            <w:pPr>
              <w:spacing w:after="200" w:line="276" w:lineRule="auto"/>
              <w:jc w:val="center"/>
              <w:rPr>
                <w:rFonts w:ascii="Calibri" w:eastAsia="Calibri" w:hAnsi="Calibri" w:cs="Calibri"/>
                <w:b/>
              </w:rPr>
            </w:pPr>
            <w:r w:rsidRPr="00DC4772">
              <w:t>Średnica górna</w:t>
            </w:r>
          </w:p>
        </w:tc>
        <w:tc>
          <w:tcPr>
            <w:tcW w:w="4531" w:type="dxa"/>
          </w:tcPr>
          <w:p w14:paraId="15389E6D" w14:textId="77777777" w:rsidR="005E6793" w:rsidRDefault="005E6793" w:rsidP="00A63B00">
            <w:pPr>
              <w:spacing w:after="200" w:line="276" w:lineRule="auto"/>
              <w:jc w:val="center"/>
              <w:rPr>
                <w:rFonts w:ascii="Calibri" w:eastAsia="Calibri" w:hAnsi="Calibri" w:cs="Calibri"/>
                <w:b/>
              </w:rPr>
            </w:pPr>
            <w:r w:rsidRPr="000A4AB2">
              <w:rPr>
                <w:rFonts w:ascii="Calibri" w:eastAsia="Calibri" w:hAnsi="Calibri" w:cs="Calibri"/>
                <w:b/>
              </w:rPr>
              <w:t xml:space="preserve">326 mm </w:t>
            </w:r>
          </w:p>
        </w:tc>
      </w:tr>
      <w:tr w:rsidR="005E6793" w14:paraId="61EC3068" w14:textId="77777777" w:rsidTr="00A63B00">
        <w:tc>
          <w:tcPr>
            <w:tcW w:w="4531" w:type="dxa"/>
          </w:tcPr>
          <w:p w14:paraId="1D033274" w14:textId="77777777" w:rsidR="005E6793" w:rsidRDefault="005E6793" w:rsidP="00A63B00">
            <w:pPr>
              <w:spacing w:after="200" w:line="276" w:lineRule="auto"/>
              <w:jc w:val="center"/>
              <w:rPr>
                <w:rFonts w:ascii="Calibri" w:eastAsia="Calibri" w:hAnsi="Calibri" w:cs="Calibri"/>
                <w:b/>
              </w:rPr>
            </w:pPr>
            <w:r w:rsidRPr="00DC4772">
              <w:t>Uchwyt</w:t>
            </w:r>
          </w:p>
        </w:tc>
        <w:tc>
          <w:tcPr>
            <w:tcW w:w="4531" w:type="dxa"/>
          </w:tcPr>
          <w:p w14:paraId="1EB35C64"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metalowy</w:t>
            </w:r>
          </w:p>
        </w:tc>
      </w:tr>
      <w:tr w:rsidR="005E6793" w14:paraId="5346DE62" w14:textId="77777777" w:rsidTr="00A63B00">
        <w:tc>
          <w:tcPr>
            <w:tcW w:w="4531" w:type="dxa"/>
          </w:tcPr>
          <w:p w14:paraId="3D09FBF2" w14:textId="77777777" w:rsidR="005E6793" w:rsidRDefault="005E6793" w:rsidP="00A63B00">
            <w:pPr>
              <w:spacing w:after="200" w:line="276" w:lineRule="auto"/>
              <w:jc w:val="center"/>
              <w:rPr>
                <w:rFonts w:ascii="Calibri" w:eastAsia="Calibri" w:hAnsi="Calibri" w:cs="Calibri"/>
                <w:b/>
              </w:rPr>
            </w:pPr>
            <w:r w:rsidRPr="00DC4772">
              <w:t>Średnica dekla</w:t>
            </w:r>
          </w:p>
        </w:tc>
        <w:tc>
          <w:tcPr>
            <w:tcW w:w="4531" w:type="dxa"/>
          </w:tcPr>
          <w:p w14:paraId="4313378C"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310 mm</w:t>
            </w:r>
          </w:p>
        </w:tc>
      </w:tr>
      <w:tr w:rsidR="005E6793" w14:paraId="63C989D6" w14:textId="77777777" w:rsidTr="00A63B00">
        <w:trPr>
          <w:trHeight w:val="70"/>
        </w:trPr>
        <w:tc>
          <w:tcPr>
            <w:tcW w:w="4531" w:type="dxa"/>
          </w:tcPr>
          <w:p w14:paraId="60CE3E5A" w14:textId="77777777" w:rsidR="005E6793" w:rsidRDefault="005E6793" w:rsidP="00A63B00">
            <w:pPr>
              <w:spacing w:after="200" w:line="276" w:lineRule="auto"/>
              <w:jc w:val="center"/>
              <w:rPr>
                <w:rFonts w:ascii="Calibri" w:eastAsia="Calibri" w:hAnsi="Calibri" w:cs="Calibri"/>
                <w:b/>
              </w:rPr>
            </w:pPr>
            <w:r w:rsidRPr="00DC4772">
              <w:t>Waga opakowania</w:t>
            </w:r>
          </w:p>
        </w:tc>
        <w:tc>
          <w:tcPr>
            <w:tcW w:w="4531" w:type="dxa"/>
          </w:tcPr>
          <w:p w14:paraId="633AD9FC"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499 g</w:t>
            </w:r>
          </w:p>
        </w:tc>
      </w:tr>
      <w:tr w:rsidR="005E6793" w14:paraId="1E60DF01" w14:textId="77777777" w:rsidTr="00A63B00">
        <w:tc>
          <w:tcPr>
            <w:tcW w:w="4531" w:type="dxa"/>
          </w:tcPr>
          <w:p w14:paraId="45B9C928" w14:textId="77777777" w:rsidR="005E6793" w:rsidRDefault="005E6793" w:rsidP="00A63B00">
            <w:pPr>
              <w:spacing w:after="200" w:line="276" w:lineRule="auto"/>
              <w:jc w:val="center"/>
              <w:rPr>
                <w:rFonts w:ascii="Calibri" w:eastAsia="Calibri" w:hAnsi="Calibri" w:cs="Calibri"/>
                <w:b/>
              </w:rPr>
            </w:pPr>
            <w:r w:rsidRPr="00DC4772">
              <w:lastRenderedPageBreak/>
              <w:t>Waga opakowania bez dekla</w:t>
            </w:r>
          </w:p>
        </w:tc>
        <w:tc>
          <w:tcPr>
            <w:tcW w:w="4531" w:type="dxa"/>
          </w:tcPr>
          <w:p w14:paraId="0366EB63"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627 g</w:t>
            </w:r>
          </w:p>
        </w:tc>
      </w:tr>
    </w:tbl>
    <w:p w14:paraId="0557D906" w14:textId="77777777" w:rsidR="005E6793" w:rsidRDefault="005E6793" w:rsidP="005E6793">
      <w:pPr>
        <w:spacing w:after="200" w:line="276" w:lineRule="auto"/>
        <w:rPr>
          <w:rFonts w:ascii="Calibri" w:eastAsia="Calibri" w:hAnsi="Calibri" w:cs="Calibri"/>
          <w:b/>
          <w:sz w:val="22"/>
          <w:szCs w:val="22"/>
        </w:rPr>
      </w:pPr>
      <w:r>
        <w:rPr>
          <w:rFonts w:ascii="Calibri" w:eastAsia="Calibri" w:hAnsi="Calibri" w:cs="Calibri"/>
          <w:b/>
          <w:sz w:val="22"/>
          <w:szCs w:val="22"/>
        </w:rPr>
        <w:t>Wiadro 10l</w:t>
      </w:r>
    </w:p>
    <w:tbl>
      <w:tblPr>
        <w:tblStyle w:val="Tabela-Siatka"/>
        <w:tblW w:w="0" w:type="auto"/>
        <w:tblLook w:val="04A0" w:firstRow="1" w:lastRow="0" w:firstColumn="1" w:lastColumn="0" w:noHBand="0" w:noVBand="1"/>
      </w:tblPr>
      <w:tblGrid>
        <w:gridCol w:w="4531"/>
        <w:gridCol w:w="4531"/>
      </w:tblGrid>
      <w:tr w:rsidR="005E6793" w14:paraId="066D8976" w14:textId="77777777" w:rsidTr="00A63B00">
        <w:tc>
          <w:tcPr>
            <w:tcW w:w="4531" w:type="dxa"/>
          </w:tcPr>
          <w:p w14:paraId="162D5C60" w14:textId="77777777" w:rsidR="005E6793" w:rsidRDefault="005E6793" w:rsidP="00A63B00">
            <w:pPr>
              <w:spacing w:after="200" w:line="276" w:lineRule="auto"/>
              <w:jc w:val="center"/>
              <w:rPr>
                <w:rFonts w:ascii="Calibri" w:eastAsia="Calibri" w:hAnsi="Calibri" w:cs="Calibri"/>
                <w:b/>
              </w:rPr>
            </w:pPr>
            <w:r w:rsidRPr="00B26F3C">
              <w:t>Wysokość wiadra</w:t>
            </w:r>
          </w:p>
        </w:tc>
        <w:tc>
          <w:tcPr>
            <w:tcW w:w="4531" w:type="dxa"/>
          </w:tcPr>
          <w:p w14:paraId="653D9442"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235 mm</w:t>
            </w:r>
          </w:p>
        </w:tc>
      </w:tr>
      <w:tr w:rsidR="005E6793" w14:paraId="1F67015E" w14:textId="77777777" w:rsidTr="00A63B00">
        <w:tc>
          <w:tcPr>
            <w:tcW w:w="4531" w:type="dxa"/>
          </w:tcPr>
          <w:p w14:paraId="333F3368" w14:textId="77777777" w:rsidR="005E6793" w:rsidRDefault="005E6793" w:rsidP="00A63B00">
            <w:pPr>
              <w:spacing w:after="200" w:line="276" w:lineRule="auto"/>
              <w:jc w:val="center"/>
              <w:rPr>
                <w:rFonts w:ascii="Calibri" w:eastAsia="Calibri" w:hAnsi="Calibri" w:cs="Calibri"/>
                <w:b/>
              </w:rPr>
            </w:pPr>
            <w:r w:rsidRPr="00B26F3C">
              <w:t>Średnica dolna</w:t>
            </w:r>
          </w:p>
        </w:tc>
        <w:tc>
          <w:tcPr>
            <w:tcW w:w="4531" w:type="dxa"/>
          </w:tcPr>
          <w:p w14:paraId="1AA3F7D2"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264 mm</w:t>
            </w:r>
          </w:p>
        </w:tc>
      </w:tr>
      <w:tr w:rsidR="005E6793" w14:paraId="4DD81569" w14:textId="77777777" w:rsidTr="00A63B00">
        <w:tc>
          <w:tcPr>
            <w:tcW w:w="4531" w:type="dxa"/>
          </w:tcPr>
          <w:p w14:paraId="4DAC30F7" w14:textId="77777777" w:rsidR="005E6793" w:rsidRDefault="005E6793" w:rsidP="00A63B00">
            <w:pPr>
              <w:spacing w:after="200" w:line="276" w:lineRule="auto"/>
              <w:jc w:val="center"/>
              <w:rPr>
                <w:rFonts w:ascii="Calibri" w:eastAsia="Calibri" w:hAnsi="Calibri" w:cs="Calibri"/>
                <w:b/>
              </w:rPr>
            </w:pPr>
            <w:r w:rsidRPr="00B26F3C">
              <w:t>Średnica górna</w:t>
            </w:r>
          </w:p>
        </w:tc>
        <w:tc>
          <w:tcPr>
            <w:tcW w:w="4531" w:type="dxa"/>
          </w:tcPr>
          <w:p w14:paraId="61DF47F3"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305 mm</w:t>
            </w:r>
          </w:p>
        </w:tc>
      </w:tr>
      <w:tr w:rsidR="005E6793" w14:paraId="19F9484C" w14:textId="77777777" w:rsidTr="00A63B00">
        <w:tc>
          <w:tcPr>
            <w:tcW w:w="4531" w:type="dxa"/>
          </w:tcPr>
          <w:p w14:paraId="75BA38B4" w14:textId="77777777" w:rsidR="005E6793" w:rsidRDefault="005E6793" w:rsidP="00A63B00">
            <w:pPr>
              <w:spacing w:after="200" w:line="276" w:lineRule="auto"/>
              <w:jc w:val="center"/>
              <w:rPr>
                <w:rFonts w:ascii="Calibri" w:eastAsia="Calibri" w:hAnsi="Calibri" w:cs="Calibri"/>
                <w:b/>
              </w:rPr>
            </w:pPr>
            <w:r w:rsidRPr="00B26F3C">
              <w:t>Uchwyt</w:t>
            </w:r>
          </w:p>
        </w:tc>
        <w:tc>
          <w:tcPr>
            <w:tcW w:w="4531" w:type="dxa"/>
          </w:tcPr>
          <w:p w14:paraId="041E5040"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plastikowy</w:t>
            </w:r>
          </w:p>
        </w:tc>
      </w:tr>
      <w:tr w:rsidR="005E6793" w14:paraId="7AE63F59" w14:textId="77777777" w:rsidTr="00A63B00">
        <w:tc>
          <w:tcPr>
            <w:tcW w:w="4531" w:type="dxa"/>
          </w:tcPr>
          <w:p w14:paraId="0B57430F" w14:textId="77777777" w:rsidR="005E6793" w:rsidRDefault="005E6793" w:rsidP="00A63B00">
            <w:pPr>
              <w:spacing w:after="200" w:line="276" w:lineRule="auto"/>
              <w:jc w:val="center"/>
              <w:rPr>
                <w:rFonts w:ascii="Calibri" w:eastAsia="Calibri" w:hAnsi="Calibri" w:cs="Calibri"/>
                <w:b/>
              </w:rPr>
            </w:pPr>
            <w:r w:rsidRPr="00B26F3C">
              <w:t>Średnica dekla</w:t>
            </w:r>
          </w:p>
        </w:tc>
        <w:tc>
          <w:tcPr>
            <w:tcW w:w="4531" w:type="dxa"/>
          </w:tcPr>
          <w:p w14:paraId="2DB459D0"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300 mm</w:t>
            </w:r>
          </w:p>
        </w:tc>
      </w:tr>
      <w:tr w:rsidR="005E6793" w14:paraId="63983E5B" w14:textId="77777777" w:rsidTr="00A63B00">
        <w:tc>
          <w:tcPr>
            <w:tcW w:w="4531" w:type="dxa"/>
          </w:tcPr>
          <w:p w14:paraId="6E1941C6" w14:textId="77777777" w:rsidR="005E6793" w:rsidRDefault="005E6793" w:rsidP="00A63B00">
            <w:pPr>
              <w:spacing w:after="200" w:line="276" w:lineRule="auto"/>
              <w:jc w:val="center"/>
              <w:rPr>
                <w:rFonts w:ascii="Calibri" w:eastAsia="Calibri" w:hAnsi="Calibri" w:cs="Calibri"/>
                <w:b/>
              </w:rPr>
            </w:pPr>
            <w:r w:rsidRPr="00B26F3C">
              <w:t>Waga opakowania</w:t>
            </w:r>
          </w:p>
        </w:tc>
        <w:tc>
          <w:tcPr>
            <w:tcW w:w="4531" w:type="dxa"/>
          </w:tcPr>
          <w:p w14:paraId="59FD404A"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405 g</w:t>
            </w:r>
          </w:p>
        </w:tc>
      </w:tr>
      <w:tr w:rsidR="005E6793" w14:paraId="5AF2BC1E" w14:textId="77777777" w:rsidTr="00A63B00">
        <w:tc>
          <w:tcPr>
            <w:tcW w:w="4531" w:type="dxa"/>
          </w:tcPr>
          <w:p w14:paraId="629D2357" w14:textId="77777777" w:rsidR="005E6793" w:rsidRDefault="005E6793" w:rsidP="00A63B00">
            <w:pPr>
              <w:spacing w:after="200" w:line="276" w:lineRule="auto"/>
              <w:jc w:val="center"/>
              <w:rPr>
                <w:rFonts w:ascii="Calibri" w:eastAsia="Calibri" w:hAnsi="Calibri" w:cs="Calibri"/>
                <w:b/>
              </w:rPr>
            </w:pPr>
            <w:r w:rsidRPr="00B26F3C">
              <w:t>Waga opakowania bez dekla</w:t>
            </w:r>
          </w:p>
        </w:tc>
        <w:tc>
          <w:tcPr>
            <w:tcW w:w="4531" w:type="dxa"/>
          </w:tcPr>
          <w:p w14:paraId="4161AB3B" w14:textId="77777777" w:rsidR="005E6793" w:rsidRDefault="005E6793" w:rsidP="00A63B00">
            <w:pPr>
              <w:spacing w:after="200" w:line="276" w:lineRule="auto"/>
              <w:jc w:val="center"/>
              <w:rPr>
                <w:rFonts w:ascii="Calibri" w:eastAsia="Calibri" w:hAnsi="Calibri" w:cs="Calibri"/>
                <w:b/>
              </w:rPr>
            </w:pPr>
            <w:r>
              <w:rPr>
                <w:rFonts w:ascii="Calibri" w:eastAsia="Calibri" w:hAnsi="Calibri" w:cs="Calibri"/>
                <w:b/>
              </w:rPr>
              <w:t>330 g</w:t>
            </w:r>
          </w:p>
        </w:tc>
      </w:tr>
    </w:tbl>
    <w:p w14:paraId="2D27A1E4" w14:textId="77777777" w:rsidR="005E6793" w:rsidRDefault="005E6793" w:rsidP="005E6793"/>
    <w:p w14:paraId="647A7D3F" w14:textId="77777777" w:rsidR="005E6793" w:rsidRDefault="005E6793" w:rsidP="005E6793"/>
    <w:p w14:paraId="4A23B66C" w14:textId="77777777" w:rsidR="005E6793" w:rsidRDefault="005E6793" w:rsidP="005E6793">
      <w:r>
        <w:t>Waga wiadra 25kg brutto z produktem  w przybliżeniu około 26 kg.</w:t>
      </w:r>
    </w:p>
    <w:p w14:paraId="571A3396" w14:textId="77777777" w:rsidR="005E6793" w:rsidRDefault="005E6793" w:rsidP="005E6793">
      <w:r>
        <w:t>Waga wiadra 10 l brutto z produktem  w przybliżeniu około 15 kg.</w:t>
      </w:r>
    </w:p>
    <w:p w14:paraId="2339DFFB" w14:textId="77777777" w:rsidR="005E6793" w:rsidRPr="00226086" w:rsidRDefault="005E6793" w:rsidP="005E6793">
      <w:pPr>
        <w:rPr>
          <w:rFonts w:ascii="Calibri" w:eastAsia="Calibri" w:hAnsi="Calibri" w:cs="Calibri"/>
          <w:sz w:val="22"/>
          <w:szCs w:val="22"/>
        </w:rPr>
      </w:pPr>
    </w:p>
    <w:p w14:paraId="391F06AD" w14:textId="7E525587" w:rsidR="0016506E" w:rsidRPr="004947BA" w:rsidRDefault="005E6793" w:rsidP="005E6793">
      <w:pPr>
        <w:rPr>
          <w:rFonts w:ascii="Calibri" w:eastAsia="Calibri" w:hAnsi="Calibri" w:cs="Calibri"/>
          <w:b/>
          <w:sz w:val="22"/>
          <w:szCs w:val="22"/>
        </w:rPr>
      </w:pPr>
      <w:r>
        <w:rPr>
          <w:rFonts w:ascii="Calibri" w:eastAsia="Calibri" w:hAnsi="Calibri" w:cs="Calibri"/>
          <w:b/>
          <w:sz w:val="22"/>
          <w:szCs w:val="22"/>
        </w:rPr>
        <w:t xml:space="preserve">Ilość – </w:t>
      </w:r>
      <w:r w:rsidRPr="00F618C6">
        <w:rPr>
          <w:rFonts w:ascii="Calibri" w:eastAsia="Calibri" w:hAnsi="Calibri" w:cs="Calibri"/>
          <w:b/>
          <w:sz w:val="22"/>
          <w:szCs w:val="22"/>
        </w:rPr>
        <w:t xml:space="preserve">1 </w:t>
      </w:r>
      <w:r>
        <w:rPr>
          <w:rFonts w:ascii="Calibri" w:eastAsia="Calibri" w:hAnsi="Calibri" w:cs="Calibri"/>
          <w:b/>
          <w:sz w:val="22"/>
          <w:szCs w:val="22"/>
        </w:rPr>
        <w:t>komplet</w:t>
      </w:r>
    </w:p>
    <w:p w14:paraId="513564AA" w14:textId="77777777" w:rsidR="005E6793" w:rsidRDefault="005E6793">
      <w:pPr>
        <w:rPr>
          <w:rFonts w:ascii="Calibri" w:eastAsia="Calibri" w:hAnsi="Calibri" w:cs="Calibri"/>
          <w:b/>
          <w:sz w:val="22"/>
          <w:szCs w:val="22"/>
        </w:rPr>
      </w:pPr>
      <w:r>
        <w:rPr>
          <w:rFonts w:ascii="Calibri" w:eastAsia="Calibri" w:hAnsi="Calibri" w:cs="Calibri"/>
          <w:b/>
          <w:sz w:val="22"/>
          <w:szCs w:val="22"/>
        </w:rPr>
        <w:br w:type="page"/>
      </w:r>
    </w:p>
    <w:p w14:paraId="71BEB463" w14:textId="7FA3FD32"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Załącznik nr 2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Pr="00F618C6"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tbl>
      <w:tblPr>
        <w:tblStyle w:val="Tabela-Siatka"/>
        <w:tblW w:w="9629" w:type="dxa"/>
        <w:tblLayout w:type="fixed"/>
        <w:tblLook w:val="04A0" w:firstRow="1" w:lastRow="0" w:firstColumn="1" w:lastColumn="0" w:noHBand="0" w:noVBand="1"/>
      </w:tblPr>
      <w:tblGrid>
        <w:gridCol w:w="699"/>
        <w:gridCol w:w="6804"/>
        <w:gridCol w:w="2126"/>
      </w:tblGrid>
      <w:tr w:rsidR="00696B5A" w:rsidRPr="00696B5A" w14:paraId="4D996092" w14:textId="77777777" w:rsidTr="00B15FB7">
        <w:tc>
          <w:tcPr>
            <w:tcW w:w="699" w:type="dxa"/>
            <w:hideMark/>
          </w:tcPr>
          <w:p w14:paraId="13BB4265" w14:textId="77777777" w:rsidR="00A65359" w:rsidRPr="00696B5A" w:rsidRDefault="00A65359" w:rsidP="00410148">
            <w:pPr>
              <w:autoSpaceDE w:val="0"/>
              <w:rPr>
                <w:rFonts w:asciiTheme="majorHAnsi" w:eastAsia="Calibri" w:hAnsiTheme="majorHAnsi" w:cstheme="majorHAnsi"/>
                <w:b/>
                <w:bCs/>
              </w:rPr>
            </w:pPr>
            <w:r w:rsidRPr="00696B5A">
              <w:rPr>
                <w:rFonts w:asciiTheme="majorHAnsi" w:eastAsia="Calibri" w:hAnsiTheme="majorHAnsi" w:cstheme="majorHAnsi"/>
                <w:b/>
                <w:bCs/>
              </w:rPr>
              <w:t>Lp.</w:t>
            </w:r>
          </w:p>
        </w:tc>
        <w:tc>
          <w:tcPr>
            <w:tcW w:w="6804" w:type="dxa"/>
            <w:hideMark/>
          </w:tcPr>
          <w:p w14:paraId="11EEC8AD"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Parametry i funkcje</w:t>
            </w:r>
          </w:p>
        </w:tc>
        <w:tc>
          <w:tcPr>
            <w:tcW w:w="2126" w:type="dxa"/>
            <w:hideMark/>
          </w:tcPr>
          <w:p w14:paraId="1095603B"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Wartość parametru</w:t>
            </w:r>
            <w:r w:rsidRPr="00696B5A">
              <w:rPr>
                <w:rFonts w:asciiTheme="majorHAnsi" w:eastAsia="Calibri" w:hAnsiTheme="majorHAnsi" w:cstheme="majorHAnsi"/>
                <w:b/>
                <w:bCs/>
                <w:vertAlign w:val="superscript"/>
              </w:rPr>
              <w:footnoteReference w:customMarkFollows="1" w:id="1"/>
              <w:t>[1]</w:t>
            </w:r>
          </w:p>
        </w:tc>
      </w:tr>
      <w:tr w:rsidR="00696B5A" w:rsidRPr="00696B5A" w14:paraId="66196DE7" w14:textId="77777777" w:rsidTr="00B15FB7">
        <w:tc>
          <w:tcPr>
            <w:tcW w:w="9629" w:type="dxa"/>
            <w:gridSpan w:val="3"/>
          </w:tcPr>
          <w:p w14:paraId="101A902B" w14:textId="765688C0" w:rsidR="00A65359" w:rsidRPr="00696B5A" w:rsidRDefault="00A65359" w:rsidP="00B876C0">
            <w:pPr>
              <w:autoSpaceDE w:val="0"/>
              <w:rPr>
                <w:rFonts w:asciiTheme="majorHAnsi" w:eastAsia="Calibri" w:hAnsiTheme="majorHAnsi" w:cstheme="majorHAnsi"/>
                <w:b/>
                <w:bCs/>
              </w:rPr>
            </w:pPr>
          </w:p>
        </w:tc>
      </w:tr>
      <w:tr w:rsidR="00696B5A" w:rsidRPr="00696B5A" w14:paraId="4B843D00" w14:textId="77777777" w:rsidTr="00B15FB7">
        <w:tc>
          <w:tcPr>
            <w:tcW w:w="9629" w:type="dxa"/>
            <w:gridSpan w:val="3"/>
            <w:hideMark/>
          </w:tcPr>
          <w:p w14:paraId="789A1E2B" w14:textId="77777777" w:rsidR="00A65359" w:rsidRPr="00696B5A" w:rsidRDefault="00A65359" w:rsidP="00410148">
            <w:pPr>
              <w:rPr>
                <w:rFonts w:asciiTheme="majorHAnsi" w:hAnsiTheme="majorHAnsi" w:cstheme="majorHAnsi"/>
                <w:b/>
              </w:rPr>
            </w:pPr>
          </w:p>
        </w:tc>
      </w:tr>
      <w:tr w:rsidR="007B1F12" w:rsidRPr="00696B5A" w14:paraId="49F80123" w14:textId="77777777" w:rsidTr="00B15FB7">
        <w:tc>
          <w:tcPr>
            <w:tcW w:w="699" w:type="dxa"/>
          </w:tcPr>
          <w:p w14:paraId="03697E36" w14:textId="47CED6F2" w:rsidR="007B1F12" w:rsidRPr="00696B5A" w:rsidRDefault="007B1F12" w:rsidP="007B1F12">
            <w:pPr>
              <w:autoSpaceDE w:val="0"/>
              <w:rPr>
                <w:rFonts w:asciiTheme="majorHAnsi" w:eastAsia="Calibri" w:hAnsiTheme="majorHAnsi" w:cstheme="majorHAnsi"/>
              </w:rPr>
            </w:pPr>
          </w:p>
        </w:tc>
        <w:tc>
          <w:tcPr>
            <w:tcW w:w="6804" w:type="dxa"/>
          </w:tcPr>
          <w:p w14:paraId="5327C351" w14:textId="3A4BCFF7" w:rsidR="007B1F12" w:rsidRPr="00696B5A" w:rsidRDefault="00142F83" w:rsidP="00142F83">
            <w:pPr>
              <w:shd w:val="clear" w:color="auto" w:fill="FFFFFF"/>
              <w:ind w:left="34" w:right="175"/>
              <w:jc w:val="both"/>
              <w:rPr>
                <w:rFonts w:asciiTheme="majorHAnsi" w:hAnsiTheme="majorHAnsi" w:cstheme="majorHAnsi"/>
                <w:lang w:eastAsia="pl-PL"/>
              </w:rPr>
            </w:pPr>
            <w:r w:rsidRPr="00142F83">
              <w:rPr>
                <w:rFonts w:asciiTheme="majorHAnsi" w:hAnsiTheme="majorHAnsi" w:cstheme="majorHAnsi"/>
                <w:lang w:eastAsia="pl-PL"/>
              </w:rPr>
              <w:t>Zakładana wydajność paletyzacji</w:t>
            </w:r>
            <w:r>
              <w:rPr>
                <w:rFonts w:asciiTheme="majorHAnsi" w:hAnsiTheme="majorHAnsi" w:cstheme="majorHAnsi"/>
                <w:lang w:eastAsia="pl-PL"/>
              </w:rPr>
              <w:t>:</w:t>
            </w:r>
          </w:p>
        </w:tc>
        <w:tc>
          <w:tcPr>
            <w:tcW w:w="2126" w:type="dxa"/>
          </w:tcPr>
          <w:p w14:paraId="377CCE02" w14:textId="264BFA31" w:rsidR="007B1F12" w:rsidRPr="00696B5A" w:rsidRDefault="007B1F12" w:rsidP="007B1F12">
            <w:pPr>
              <w:autoSpaceDE w:val="0"/>
              <w:jc w:val="right"/>
              <w:rPr>
                <w:rFonts w:asciiTheme="majorHAnsi" w:eastAsia="Calibri" w:hAnsiTheme="majorHAnsi" w:cstheme="majorHAnsi"/>
              </w:rPr>
            </w:pPr>
          </w:p>
        </w:tc>
      </w:tr>
      <w:tr w:rsidR="007B1F12" w:rsidRPr="00696B5A" w14:paraId="515B2996" w14:textId="77777777" w:rsidTr="00B15FB7">
        <w:tc>
          <w:tcPr>
            <w:tcW w:w="699" w:type="dxa"/>
          </w:tcPr>
          <w:p w14:paraId="4A507075" w14:textId="4E0E2F2F" w:rsidR="007B1F12" w:rsidRPr="00696B5A" w:rsidRDefault="00F61766" w:rsidP="007B1F12">
            <w:pPr>
              <w:autoSpaceDE w:val="0"/>
              <w:rPr>
                <w:rFonts w:asciiTheme="majorHAnsi" w:eastAsia="Calibri" w:hAnsiTheme="majorHAnsi" w:cstheme="majorHAnsi"/>
              </w:rPr>
            </w:pPr>
            <w:r>
              <w:rPr>
                <w:rFonts w:asciiTheme="majorHAnsi" w:eastAsia="Calibri" w:hAnsiTheme="majorHAnsi" w:cstheme="majorHAnsi"/>
              </w:rPr>
              <w:t>1.</w:t>
            </w:r>
          </w:p>
        </w:tc>
        <w:tc>
          <w:tcPr>
            <w:tcW w:w="6804" w:type="dxa"/>
          </w:tcPr>
          <w:p w14:paraId="5747BBC8" w14:textId="4D52A540"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Robot przemysłowy do ustawienia wiader na palecie</w:t>
            </w:r>
          </w:p>
          <w:p w14:paraId="75FBC4DD" w14:textId="77777777"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Ramie robota</w:t>
            </w:r>
          </w:p>
          <w:p w14:paraId="56BC50FD" w14:textId="1BFC9AAB"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 Maksymalny udźwig robota</w:t>
            </w:r>
          </w:p>
          <w:p w14:paraId="117BD9BF" w14:textId="12F6E24C"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 xml:space="preserve">- </w:t>
            </w:r>
            <w:r>
              <w:rPr>
                <w:rFonts w:asciiTheme="majorHAnsi" w:hAnsiTheme="majorHAnsi" w:cstheme="majorHAnsi"/>
                <w:lang w:eastAsia="pl-PL"/>
              </w:rPr>
              <w:t>Ilość</w:t>
            </w:r>
            <w:r w:rsidRPr="00F61766">
              <w:rPr>
                <w:rFonts w:asciiTheme="majorHAnsi" w:hAnsiTheme="majorHAnsi" w:cstheme="majorHAnsi"/>
                <w:lang w:eastAsia="pl-PL"/>
              </w:rPr>
              <w:t xml:space="preserve">  kontrolowanych osi pracy </w:t>
            </w:r>
          </w:p>
          <w:p w14:paraId="575D3413" w14:textId="4D536602"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 maksymalny zasięg robota:</w:t>
            </w:r>
          </w:p>
          <w:p w14:paraId="2DA3A5E1" w14:textId="137D3937"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 xml:space="preserve">- poziom hałasu: </w:t>
            </w:r>
          </w:p>
          <w:p w14:paraId="7A1F6E91" w14:textId="4608A854"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 xml:space="preserve">- ZABEZPIECZNIE: </w:t>
            </w:r>
          </w:p>
          <w:p w14:paraId="22E1BBF8" w14:textId="77777777"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-komunikacja PLC oparta na bazie transmisji Ethernet (Ethernet/IP, (Profilnet)</w:t>
            </w:r>
          </w:p>
          <w:p w14:paraId="48F4E658" w14:textId="74AEF700"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lastRenderedPageBreak/>
              <w:t>- wszystkie funkcje bezpieczeństwa</w:t>
            </w:r>
          </w:p>
          <w:p w14:paraId="7635A238" w14:textId="77777777"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 wizualizacja ruchów robota w panelu programowania</w:t>
            </w:r>
          </w:p>
          <w:p w14:paraId="029D3FE6" w14:textId="77777777"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 xml:space="preserve">- stabilny system operacyjny </w:t>
            </w:r>
          </w:p>
          <w:p w14:paraId="65A91047" w14:textId="77777777" w:rsidR="00F61766" w:rsidRPr="00F61766"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 wsparcie wszystkich protokołów komunikacyjnych dostępnych na rynku</w:t>
            </w:r>
          </w:p>
          <w:p w14:paraId="0AF7230E" w14:textId="441867CB" w:rsidR="007B1F12" w:rsidRPr="00696B5A" w:rsidRDefault="00F61766" w:rsidP="00F61766">
            <w:pPr>
              <w:shd w:val="clear" w:color="auto" w:fill="FFFFFF"/>
              <w:ind w:left="34" w:right="175"/>
              <w:jc w:val="both"/>
              <w:rPr>
                <w:rFonts w:asciiTheme="majorHAnsi" w:hAnsiTheme="majorHAnsi" w:cstheme="majorHAnsi"/>
                <w:lang w:eastAsia="pl-PL"/>
              </w:rPr>
            </w:pPr>
            <w:r w:rsidRPr="00F61766">
              <w:rPr>
                <w:rFonts w:asciiTheme="majorHAnsi" w:hAnsiTheme="majorHAnsi" w:cstheme="majorHAnsi"/>
                <w:lang w:eastAsia="pl-PL"/>
              </w:rPr>
              <w:t>- możliwość rozszerzenia gwarancji bazowej</w:t>
            </w:r>
          </w:p>
        </w:tc>
        <w:tc>
          <w:tcPr>
            <w:tcW w:w="2126" w:type="dxa"/>
          </w:tcPr>
          <w:p w14:paraId="46088ECD" w14:textId="4BC9FD0C" w:rsidR="007B1F12" w:rsidRPr="00696B5A" w:rsidRDefault="007B1F12" w:rsidP="007B1F12">
            <w:pPr>
              <w:autoSpaceDE w:val="0"/>
              <w:jc w:val="right"/>
              <w:rPr>
                <w:rFonts w:asciiTheme="majorHAnsi" w:eastAsia="Calibri" w:hAnsiTheme="majorHAnsi" w:cstheme="majorHAnsi"/>
              </w:rPr>
            </w:pPr>
          </w:p>
        </w:tc>
      </w:tr>
      <w:tr w:rsidR="007B1F12" w:rsidRPr="00696B5A" w14:paraId="43E36A1B" w14:textId="4721C473" w:rsidTr="00B15FB7">
        <w:trPr>
          <w:trHeight w:val="315"/>
        </w:trPr>
        <w:tc>
          <w:tcPr>
            <w:tcW w:w="699" w:type="dxa"/>
          </w:tcPr>
          <w:p w14:paraId="5FB1D273" w14:textId="48566DD5" w:rsidR="007B1F12" w:rsidRPr="00963215" w:rsidRDefault="00F61766" w:rsidP="007B1F12">
            <w:pPr>
              <w:autoSpaceDE w:val="0"/>
              <w:rPr>
                <w:rFonts w:asciiTheme="majorHAnsi" w:hAnsiTheme="majorHAnsi" w:cstheme="majorHAnsi"/>
                <w:bCs/>
              </w:rPr>
            </w:pPr>
            <w:r>
              <w:rPr>
                <w:rFonts w:asciiTheme="majorHAnsi" w:hAnsiTheme="majorHAnsi" w:cstheme="majorHAnsi"/>
                <w:bCs/>
              </w:rPr>
              <w:t>2.</w:t>
            </w:r>
          </w:p>
        </w:tc>
        <w:tc>
          <w:tcPr>
            <w:tcW w:w="6804" w:type="dxa"/>
          </w:tcPr>
          <w:p w14:paraId="6965C794" w14:textId="0E444C80"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xml:space="preserve">Chwytak do pobierania wiader                                                                                                                        </w:t>
            </w:r>
          </w:p>
          <w:p w14:paraId="08EC9F47" w14:textId="05786B08"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możliwość regulacji chwytaka dla 2 rozmiarów wiaderek lub możliwość przezbrojenia</w:t>
            </w:r>
            <w:r>
              <w:rPr>
                <w:rFonts w:asciiTheme="majorHAnsi" w:hAnsiTheme="majorHAnsi" w:cstheme="majorHAnsi"/>
                <w:b/>
                <w:bCs/>
              </w:rPr>
              <w:t xml:space="preserve"> </w:t>
            </w:r>
            <w:r w:rsidRPr="00F61766">
              <w:rPr>
                <w:rFonts w:asciiTheme="majorHAnsi" w:hAnsiTheme="majorHAnsi" w:cstheme="majorHAnsi"/>
                <w:b/>
                <w:bCs/>
              </w:rPr>
              <w:t>chwytaka do odpowiednich rozmiarów. Możliwość dostosowania do innych rozmiarów wiaderek w przyszłości.</w:t>
            </w:r>
          </w:p>
          <w:p w14:paraId="3C77CFB2" w14:textId="78A72847" w:rsidR="007B1F12" w:rsidRPr="00696B5A"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program do obsługi linii powinien posiadać opcje paletyzowania dwóch rodzajów wiader i możliwość rozszerzenia o inne wymiary w przyszłości.</w:t>
            </w:r>
          </w:p>
        </w:tc>
        <w:tc>
          <w:tcPr>
            <w:tcW w:w="2126" w:type="dxa"/>
          </w:tcPr>
          <w:p w14:paraId="757A3FA6" w14:textId="08443A28" w:rsidR="007B1F12" w:rsidRPr="00696B5A" w:rsidRDefault="007B1F12" w:rsidP="007B1F12">
            <w:pPr>
              <w:autoSpaceDE w:val="0"/>
              <w:rPr>
                <w:rFonts w:asciiTheme="majorHAnsi" w:hAnsiTheme="majorHAnsi" w:cstheme="majorHAnsi"/>
                <w:b/>
                <w:bCs/>
              </w:rPr>
            </w:pPr>
          </w:p>
        </w:tc>
      </w:tr>
      <w:tr w:rsidR="00F61766" w:rsidRPr="00696B5A" w14:paraId="3C89E1B3" w14:textId="77777777" w:rsidTr="00B15FB7">
        <w:trPr>
          <w:trHeight w:val="315"/>
        </w:trPr>
        <w:tc>
          <w:tcPr>
            <w:tcW w:w="699" w:type="dxa"/>
          </w:tcPr>
          <w:p w14:paraId="2D3BE9AB" w14:textId="304C395F" w:rsidR="00F61766" w:rsidRDefault="00F61766" w:rsidP="007B1F12">
            <w:pPr>
              <w:autoSpaceDE w:val="0"/>
              <w:rPr>
                <w:rFonts w:asciiTheme="majorHAnsi" w:hAnsiTheme="majorHAnsi" w:cstheme="majorHAnsi"/>
                <w:bCs/>
              </w:rPr>
            </w:pPr>
            <w:r>
              <w:rPr>
                <w:rFonts w:asciiTheme="majorHAnsi" w:hAnsiTheme="majorHAnsi" w:cstheme="majorHAnsi"/>
                <w:bCs/>
              </w:rPr>
              <w:t>3.</w:t>
            </w:r>
          </w:p>
        </w:tc>
        <w:tc>
          <w:tcPr>
            <w:tcW w:w="6804" w:type="dxa"/>
          </w:tcPr>
          <w:p w14:paraId="25780254" w14:textId="67505D16"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Układ natryskowej aplikacji środka konserwującego</w:t>
            </w:r>
          </w:p>
          <w:p w14:paraId="07FE080B" w14:textId="7741CE58"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xml:space="preserve">-  zasobnik/butla pojemność </w:t>
            </w:r>
          </w:p>
          <w:p w14:paraId="378731F6"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głowica do natrysku ciśnieniowego</w:t>
            </w:r>
          </w:p>
          <w:p w14:paraId="58948B66"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mechanizm wykrywania wiadra</w:t>
            </w:r>
          </w:p>
          <w:p w14:paraId="55B4AA82"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wąż do podawania płynu pod ciśnieniem</w:t>
            </w:r>
          </w:p>
          <w:p w14:paraId="6E8012E5" w14:textId="0EFE30FE"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uchwyt do zamocowania głowicy przy linii</w:t>
            </w:r>
          </w:p>
        </w:tc>
        <w:tc>
          <w:tcPr>
            <w:tcW w:w="2126" w:type="dxa"/>
          </w:tcPr>
          <w:p w14:paraId="4261C9DC" w14:textId="77777777" w:rsidR="00F61766" w:rsidRPr="00696B5A" w:rsidRDefault="00F61766" w:rsidP="007B1F12">
            <w:pPr>
              <w:autoSpaceDE w:val="0"/>
              <w:rPr>
                <w:rFonts w:asciiTheme="majorHAnsi" w:hAnsiTheme="majorHAnsi" w:cstheme="majorHAnsi"/>
                <w:b/>
                <w:bCs/>
              </w:rPr>
            </w:pPr>
          </w:p>
        </w:tc>
      </w:tr>
      <w:tr w:rsidR="00F61766" w:rsidRPr="00696B5A" w14:paraId="39750781" w14:textId="77777777" w:rsidTr="00B15FB7">
        <w:trPr>
          <w:trHeight w:val="315"/>
        </w:trPr>
        <w:tc>
          <w:tcPr>
            <w:tcW w:w="699" w:type="dxa"/>
          </w:tcPr>
          <w:p w14:paraId="1102EA7B" w14:textId="0767D3F0" w:rsidR="00F61766" w:rsidRDefault="00F61766" w:rsidP="007B1F12">
            <w:pPr>
              <w:autoSpaceDE w:val="0"/>
              <w:rPr>
                <w:rFonts w:asciiTheme="majorHAnsi" w:hAnsiTheme="majorHAnsi" w:cstheme="majorHAnsi"/>
                <w:bCs/>
              </w:rPr>
            </w:pPr>
            <w:r>
              <w:rPr>
                <w:rFonts w:asciiTheme="majorHAnsi" w:hAnsiTheme="majorHAnsi" w:cstheme="majorHAnsi"/>
                <w:bCs/>
              </w:rPr>
              <w:t>4.</w:t>
            </w:r>
          </w:p>
        </w:tc>
        <w:tc>
          <w:tcPr>
            <w:tcW w:w="6804" w:type="dxa"/>
          </w:tcPr>
          <w:p w14:paraId="0E081C02" w14:textId="6E61D60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Układ zamykania wiader</w:t>
            </w:r>
          </w:p>
          <w:p w14:paraId="68272F92"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Deklownica do zamykania wiader (półautomatyczna)</w:t>
            </w:r>
          </w:p>
          <w:p w14:paraId="4258F2BE"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możliwość zamykania min. 2 rodzajów wiaderek (możliwość dostosowania do innych rodzajów w wiader w przyszłości.</w:t>
            </w:r>
          </w:p>
          <w:p w14:paraId="37EA28A8" w14:textId="6CBFD1BD"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przezbrojenie na inny typ wiader ręcznej</w:t>
            </w:r>
          </w:p>
        </w:tc>
        <w:tc>
          <w:tcPr>
            <w:tcW w:w="2126" w:type="dxa"/>
          </w:tcPr>
          <w:p w14:paraId="2D2682CF" w14:textId="77777777" w:rsidR="00F61766" w:rsidRPr="00696B5A" w:rsidRDefault="00F61766" w:rsidP="007B1F12">
            <w:pPr>
              <w:autoSpaceDE w:val="0"/>
              <w:rPr>
                <w:rFonts w:asciiTheme="majorHAnsi" w:hAnsiTheme="majorHAnsi" w:cstheme="majorHAnsi"/>
                <w:b/>
                <w:bCs/>
              </w:rPr>
            </w:pPr>
          </w:p>
        </w:tc>
      </w:tr>
      <w:tr w:rsidR="00F61766" w:rsidRPr="00696B5A" w14:paraId="29A350FB" w14:textId="77777777" w:rsidTr="00B15FB7">
        <w:trPr>
          <w:trHeight w:val="315"/>
        </w:trPr>
        <w:tc>
          <w:tcPr>
            <w:tcW w:w="699" w:type="dxa"/>
          </w:tcPr>
          <w:p w14:paraId="165F85A8" w14:textId="59F33F74" w:rsidR="00F61766" w:rsidRDefault="00F61766" w:rsidP="007B1F12">
            <w:pPr>
              <w:autoSpaceDE w:val="0"/>
              <w:rPr>
                <w:rFonts w:asciiTheme="majorHAnsi" w:hAnsiTheme="majorHAnsi" w:cstheme="majorHAnsi"/>
                <w:bCs/>
              </w:rPr>
            </w:pPr>
            <w:r>
              <w:rPr>
                <w:rFonts w:asciiTheme="majorHAnsi" w:hAnsiTheme="majorHAnsi" w:cstheme="majorHAnsi"/>
                <w:bCs/>
              </w:rPr>
              <w:t>5.</w:t>
            </w:r>
          </w:p>
        </w:tc>
        <w:tc>
          <w:tcPr>
            <w:tcW w:w="6804" w:type="dxa"/>
          </w:tcPr>
          <w:p w14:paraId="4F5ADF10" w14:textId="287EE040"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Układ pozycjonowania wiaderka</w:t>
            </w:r>
          </w:p>
          <w:p w14:paraId="6C2C5B27"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czujniki do wykrywania i ustalania pozycji wiadra</w:t>
            </w:r>
          </w:p>
          <w:p w14:paraId="7CB1C80C"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xml:space="preserve">- moduł obracający wiadra do odpowiedniej pozycji </w:t>
            </w:r>
          </w:p>
          <w:p w14:paraId="4B546F51"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pozycjonowanie wiadra w taki sposób aby zawsze front etykiety był widoczny na zewnętrznych warstwach gotowej palety lub w taki sposób aby ucho wiadra nie przeszkadzało w odpowiednim ustawieniu wiader na palecie</w:t>
            </w:r>
          </w:p>
          <w:p w14:paraId="699737A6" w14:textId="013F531E"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moduł zintegrowany z podajnikiem rolkowym</w:t>
            </w:r>
          </w:p>
        </w:tc>
        <w:tc>
          <w:tcPr>
            <w:tcW w:w="2126" w:type="dxa"/>
          </w:tcPr>
          <w:p w14:paraId="693ECF4B" w14:textId="77777777" w:rsidR="00F61766" w:rsidRPr="00696B5A" w:rsidRDefault="00F61766" w:rsidP="007B1F12">
            <w:pPr>
              <w:autoSpaceDE w:val="0"/>
              <w:rPr>
                <w:rFonts w:asciiTheme="majorHAnsi" w:hAnsiTheme="majorHAnsi" w:cstheme="majorHAnsi"/>
                <w:b/>
                <w:bCs/>
              </w:rPr>
            </w:pPr>
          </w:p>
        </w:tc>
      </w:tr>
      <w:tr w:rsidR="00F61766" w:rsidRPr="00696B5A" w14:paraId="7AEB71E1" w14:textId="77777777" w:rsidTr="00B15FB7">
        <w:trPr>
          <w:trHeight w:val="315"/>
        </w:trPr>
        <w:tc>
          <w:tcPr>
            <w:tcW w:w="699" w:type="dxa"/>
          </w:tcPr>
          <w:p w14:paraId="72C14E11" w14:textId="6085E959" w:rsidR="00F61766" w:rsidRDefault="00F61766" w:rsidP="007B1F12">
            <w:pPr>
              <w:autoSpaceDE w:val="0"/>
              <w:rPr>
                <w:rFonts w:asciiTheme="majorHAnsi" w:hAnsiTheme="majorHAnsi" w:cstheme="majorHAnsi"/>
                <w:bCs/>
              </w:rPr>
            </w:pPr>
            <w:r>
              <w:rPr>
                <w:rFonts w:asciiTheme="majorHAnsi" w:hAnsiTheme="majorHAnsi" w:cstheme="majorHAnsi"/>
                <w:bCs/>
              </w:rPr>
              <w:t>6.</w:t>
            </w:r>
          </w:p>
        </w:tc>
        <w:tc>
          <w:tcPr>
            <w:tcW w:w="6804" w:type="dxa"/>
          </w:tcPr>
          <w:p w14:paraId="40AF0CBB" w14:textId="216ECBC1"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Układ umożlwiający ręczną paletyzację w przypadku awarii robota</w:t>
            </w:r>
          </w:p>
          <w:p w14:paraId="7CDCDE54" w14:textId="168837A8"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transporter rolkowy, który umożliwi odbiór zamkniętych wiaderek i paletyzację ręczną (na paletach dostawianych ręcznie obok linii) w przypadku awarii robota lub innego wyłączenia, które uniemożliwi paletyzacje automatyczną.</w:t>
            </w:r>
          </w:p>
        </w:tc>
        <w:tc>
          <w:tcPr>
            <w:tcW w:w="2126" w:type="dxa"/>
          </w:tcPr>
          <w:p w14:paraId="404A3BF8" w14:textId="77777777" w:rsidR="00F61766" w:rsidRPr="00696B5A" w:rsidRDefault="00F61766" w:rsidP="007B1F12">
            <w:pPr>
              <w:autoSpaceDE w:val="0"/>
              <w:rPr>
                <w:rFonts w:asciiTheme="majorHAnsi" w:hAnsiTheme="majorHAnsi" w:cstheme="majorHAnsi"/>
                <w:b/>
                <w:bCs/>
              </w:rPr>
            </w:pPr>
          </w:p>
        </w:tc>
      </w:tr>
      <w:tr w:rsidR="00F61766" w:rsidRPr="00696B5A" w14:paraId="26894975" w14:textId="77777777" w:rsidTr="00B15FB7">
        <w:trPr>
          <w:trHeight w:val="315"/>
        </w:trPr>
        <w:tc>
          <w:tcPr>
            <w:tcW w:w="699" w:type="dxa"/>
          </w:tcPr>
          <w:p w14:paraId="02B3B641" w14:textId="7824A0F8" w:rsidR="00F61766" w:rsidRDefault="00F61766" w:rsidP="007B1F12">
            <w:pPr>
              <w:autoSpaceDE w:val="0"/>
              <w:rPr>
                <w:rFonts w:asciiTheme="majorHAnsi" w:hAnsiTheme="majorHAnsi" w:cstheme="majorHAnsi"/>
                <w:bCs/>
              </w:rPr>
            </w:pPr>
            <w:r>
              <w:rPr>
                <w:rFonts w:asciiTheme="majorHAnsi" w:hAnsiTheme="majorHAnsi" w:cstheme="majorHAnsi"/>
                <w:bCs/>
              </w:rPr>
              <w:t>7.</w:t>
            </w:r>
          </w:p>
        </w:tc>
        <w:tc>
          <w:tcPr>
            <w:tcW w:w="6804" w:type="dxa"/>
          </w:tcPr>
          <w:p w14:paraId="4877EA86" w14:textId="3BEA1E53"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xml:space="preserve">Transportery rolkowe </w:t>
            </w:r>
          </w:p>
          <w:p w14:paraId="3B6CF637"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transportery rolkowe z możliwością buforowania</w:t>
            </w:r>
          </w:p>
          <w:p w14:paraId="43637ADC" w14:textId="5E2E6628"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jeden segment ruchowy, możliwy do przestawiania.</w:t>
            </w:r>
          </w:p>
        </w:tc>
        <w:tc>
          <w:tcPr>
            <w:tcW w:w="2126" w:type="dxa"/>
          </w:tcPr>
          <w:p w14:paraId="5A6D19F2" w14:textId="77777777" w:rsidR="00F61766" w:rsidRPr="00696B5A" w:rsidRDefault="00F61766" w:rsidP="007B1F12">
            <w:pPr>
              <w:autoSpaceDE w:val="0"/>
              <w:rPr>
                <w:rFonts w:asciiTheme="majorHAnsi" w:hAnsiTheme="majorHAnsi" w:cstheme="majorHAnsi"/>
                <w:b/>
                <w:bCs/>
              </w:rPr>
            </w:pPr>
          </w:p>
        </w:tc>
      </w:tr>
      <w:tr w:rsidR="00F61766" w:rsidRPr="00696B5A" w14:paraId="41026202" w14:textId="77777777" w:rsidTr="00B15FB7">
        <w:trPr>
          <w:trHeight w:val="315"/>
        </w:trPr>
        <w:tc>
          <w:tcPr>
            <w:tcW w:w="699" w:type="dxa"/>
          </w:tcPr>
          <w:p w14:paraId="37ED8C87" w14:textId="217C2DEF" w:rsidR="00F61766" w:rsidRDefault="00F61766" w:rsidP="007B1F12">
            <w:pPr>
              <w:autoSpaceDE w:val="0"/>
              <w:rPr>
                <w:rFonts w:asciiTheme="majorHAnsi" w:hAnsiTheme="majorHAnsi" w:cstheme="majorHAnsi"/>
                <w:bCs/>
              </w:rPr>
            </w:pPr>
            <w:r>
              <w:rPr>
                <w:rFonts w:asciiTheme="majorHAnsi" w:hAnsiTheme="majorHAnsi" w:cstheme="majorHAnsi"/>
                <w:bCs/>
              </w:rPr>
              <w:t>8.</w:t>
            </w:r>
          </w:p>
        </w:tc>
        <w:tc>
          <w:tcPr>
            <w:tcW w:w="6804" w:type="dxa"/>
          </w:tcPr>
          <w:p w14:paraId="28593AB6" w14:textId="1E1EA3C5"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Automatyczny magazyn palet</w:t>
            </w:r>
          </w:p>
          <w:p w14:paraId="022E1E54" w14:textId="3D8C5C2A"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pojemność magazynka</w:t>
            </w:r>
          </w:p>
          <w:p w14:paraId="3E4E378F"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łatwy dostęp, możliwość uzupełniania magazynku bez przerywania pakowania.</w:t>
            </w:r>
          </w:p>
          <w:p w14:paraId="2F34D5AF" w14:textId="59B647E2"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-automatyczny podajnik palet, palety z magazynku powinny być pobierane automatycznie po każdej gotowej palecie.</w:t>
            </w:r>
          </w:p>
        </w:tc>
        <w:tc>
          <w:tcPr>
            <w:tcW w:w="2126" w:type="dxa"/>
          </w:tcPr>
          <w:p w14:paraId="18F66EB9" w14:textId="77777777" w:rsidR="00F61766" w:rsidRPr="00696B5A" w:rsidRDefault="00F61766" w:rsidP="007B1F12">
            <w:pPr>
              <w:autoSpaceDE w:val="0"/>
              <w:rPr>
                <w:rFonts w:asciiTheme="majorHAnsi" w:hAnsiTheme="majorHAnsi" w:cstheme="majorHAnsi"/>
                <w:b/>
                <w:bCs/>
              </w:rPr>
            </w:pPr>
          </w:p>
        </w:tc>
      </w:tr>
      <w:tr w:rsidR="00F61766" w:rsidRPr="00696B5A" w14:paraId="79DCD16A" w14:textId="77777777" w:rsidTr="00B15FB7">
        <w:trPr>
          <w:trHeight w:val="315"/>
        </w:trPr>
        <w:tc>
          <w:tcPr>
            <w:tcW w:w="699" w:type="dxa"/>
          </w:tcPr>
          <w:p w14:paraId="13593C0A" w14:textId="62401F48" w:rsidR="00F61766" w:rsidRDefault="00F61766" w:rsidP="007B1F12">
            <w:pPr>
              <w:autoSpaceDE w:val="0"/>
              <w:rPr>
                <w:rFonts w:asciiTheme="majorHAnsi" w:hAnsiTheme="majorHAnsi" w:cstheme="majorHAnsi"/>
                <w:bCs/>
              </w:rPr>
            </w:pPr>
            <w:r>
              <w:rPr>
                <w:rFonts w:asciiTheme="majorHAnsi" w:hAnsiTheme="majorHAnsi" w:cstheme="majorHAnsi"/>
                <w:bCs/>
              </w:rPr>
              <w:t>9.</w:t>
            </w:r>
          </w:p>
        </w:tc>
        <w:tc>
          <w:tcPr>
            <w:tcW w:w="6804" w:type="dxa"/>
          </w:tcPr>
          <w:p w14:paraId="3A9806E6" w14:textId="742B2CEA"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Układ automatycznego podawania przekładek.</w:t>
            </w:r>
          </w:p>
          <w:p w14:paraId="754D7474"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zasobnik z przekładkami w zasięgu ramienia robota,</w:t>
            </w:r>
          </w:p>
          <w:p w14:paraId="37796A3F"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lastRenderedPageBreak/>
              <w:t>- chwytak robota wyposażony w przyssawki w taki sposób aby na przemian za pomocą tego samego chwytaka robot mógł pobierać/układać wiadra oraz pobierać przekładki między warstwy produktu.</w:t>
            </w:r>
          </w:p>
          <w:p w14:paraId="616116B6" w14:textId="47EDC023"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magazynek umożlwiający uzupełnianie przekładek w czasie pracy robota lub bez konieczności długiego przestoju.</w:t>
            </w:r>
          </w:p>
        </w:tc>
        <w:tc>
          <w:tcPr>
            <w:tcW w:w="2126" w:type="dxa"/>
          </w:tcPr>
          <w:p w14:paraId="64B11E1B" w14:textId="77777777" w:rsidR="00F61766" w:rsidRPr="00696B5A" w:rsidRDefault="00F61766" w:rsidP="007B1F12">
            <w:pPr>
              <w:autoSpaceDE w:val="0"/>
              <w:rPr>
                <w:rFonts w:asciiTheme="majorHAnsi" w:hAnsiTheme="majorHAnsi" w:cstheme="majorHAnsi"/>
                <w:b/>
                <w:bCs/>
              </w:rPr>
            </w:pPr>
          </w:p>
        </w:tc>
      </w:tr>
      <w:tr w:rsidR="00F61766" w:rsidRPr="00696B5A" w14:paraId="78DEEFD0" w14:textId="77777777" w:rsidTr="00B15FB7">
        <w:trPr>
          <w:trHeight w:val="315"/>
        </w:trPr>
        <w:tc>
          <w:tcPr>
            <w:tcW w:w="699" w:type="dxa"/>
          </w:tcPr>
          <w:p w14:paraId="28F28A14" w14:textId="6AAD4609" w:rsidR="00F61766" w:rsidRDefault="00F61766" w:rsidP="007B1F12">
            <w:pPr>
              <w:autoSpaceDE w:val="0"/>
              <w:rPr>
                <w:rFonts w:asciiTheme="majorHAnsi" w:hAnsiTheme="majorHAnsi" w:cstheme="majorHAnsi"/>
                <w:bCs/>
              </w:rPr>
            </w:pPr>
            <w:r>
              <w:rPr>
                <w:rFonts w:asciiTheme="majorHAnsi" w:hAnsiTheme="majorHAnsi" w:cstheme="majorHAnsi"/>
                <w:bCs/>
              </w:rPr>
              <w:t>10.</w:t>
            </w:r>
          </w:p>
        </w:tc>
        <w:tc>
          <w:tcPr>
            <w:tcW w:w="6804" w:type="dxa"/>
          </w:tcPr>
          <w:p w14:paraId="1E73BA59" w14:textId="29331A24"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Niezbędne systemy bezpieczeństwa</w:t>
            </w:r>
          </w:p>
          <w:p w14:paraId="58C09D01" w14:textId="076F1960"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a) Wygrodzenie bezpieczeństwa</w:t>
            </w:r>
          </w:p>
          <w:p w14:paraId="66EE53A6" w14:textId="4C2D3ADC"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kurtyna bezpieczeństwa i zabezpieczenia zgodne z normami.</w:t>
            </w:r>
          </w:p>
          <w:p w14:paraId="600C01F6"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b)System bezpieczeństwa robota</w:t>
            </w:r>
          </w:p>
          <w:p w14:paraId="47B42178"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powinien monitorować obszar jego pracy</w:t>
            </w:r>
          </w:p>
          <w:p w14:paraId="6474D008"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powinien monitorować pozycję poszczególnych jego osi</w:t>
            </w:r>
          </w:p>
          <w:p w14:paraId="705DC222"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powinien monitorować prędkość jego pracy</w:t>
            </w:r>
          </w:p>
          <w:p w14:paraId="57ED7C86"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powinien orientację zamontowanego chwytaka</w:t>
            </w:r>
          </w:p>
          <w:p w14:paraId="4CCF095B"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xml:space="preserve">- powinien zatrzymywać warunkowo i awaryjnie robota przy wystąpieniu odpowiednich </w:t>
            </w:r>
          </w:p>
          <w:p w14:paraId="7BA7F1BC" w14:textId="3DA6B862"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czynników</w:t>
            </w:r>
          </w:p>
        </w:tc>
        <w:tc>
          <w:tcPr>
            <w:tcW w:w="2126" w:type="dxa"/>
          </w:tcPr>
          <w:p w14:paraId="74F1BCA5" w14:textId="77777777" w:rsidR="00F61766" w:rsidRPr="00696B5A" w:rsidRDefault="00F61766" w:rsidP="007B1F12">
            <w:pPr>
              <w:autoSpaceDE w:val="0"/>
              <w:rPr>
                <w:rFonts w:asciiTheme="majorHAnsi" w:hAnsiTheme="majorHAnsi" w:cstheme="majorHAnsi"/>
                <w:b/>
                <w:bCs/>
              </w:rPr>
            </w:pPr>
          </w:p>
        </w:tc>
      </w:tr>
      <w:tr w:rsidR="00F61766" w:rsidRPr="00696B5A" w14:paraId="38547215" w14:textId="77777777" w:rsidTr="00B15FB7">
        <w:trPr>
          <w:trHeight w:val="315"/>
        </w:trPr>
        <w:tc>
          <w:tcPr>
            <w:tcW w:w="699" w:type="dxa"/>
          </w:tcPr>
          <w:p w14:paraId="160AFDA0" w14:textId="082CFC65" w:rsidR="00F61766" w:rsidRDefault="00F61766" w:rsidP="007B1F12">
            <w:pPr>
              <w:autoSpaceDE w:val="0"/>
              <w:rPr>
                <w:rFonts w:asciiTheme="majorHAnsi" w:hAnsiTheme="majorHAnsi" w:cstheme="majorHAnsi"/>
                <w:bCs/>
              </w:rPr>
            </w:pPr>
            <w:r>
              <w:rPr>
                <w:rFonts w:asciiTheme="majorHAnsi" w:hAnsiTheme="majorHAnsi" w:cstheme="majorHAnsi"/>
                <w:bCs/>
              </w:rPr>
              <w:t>11.</w:t>
            </w:r>
          </w:p>
        </w:tc>
        <w:tc>
          <w:tcPr>
            <w:tcW w:w="6804" w:type="dxa"/>
          </w:tcPr>
          <w:p w14:paraId="3EDEAE8A" w14:textId="7E37F298"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Szafa sterująca</w:t>
            </w:r>
          </w:p>
          <w:p w14:paraId="7FDAB4D4"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a) PLC:</w:t>
            </w:r>
          </w:p>
          <w:p w14:paraId="04581AE9"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sterownik o budowie kompaktowej z możliwością rozbudowy lokalnej jak i rozproszonej (wyspy wejść i wyjść – CAN -Open oraz Ethernet/IP</w:t>
            </w:r>
          </w:p>
          <w:p w14:paraId="430D13B8"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minimum 10% zapasu dla wejść i wyjść cyfrowych</w:t>
            </w:r>
          </w:p>
          <w:p w14:paraId="67BA40B9"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maksymalna zajętość pamięci programu 80% (dla potrzeb ewentualnych modyfikacji</w:t>
            </w:r>
          </w:p>
          <w:p w14:paraId="6F51F2F7"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serownik z możliwością obsługi protokołów komunikacyjnych MODBUS TCP, EnthernetIP, Profilnet, CAN – OPEN, Modbus RTU</w:t>
            </w:r>
          </w:p>
          <w:p w14:paraId="590352B8" w14:textId="4362A7E8"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darmowe oprogramowanie narzędziowe do (PLC), dostępne wsparcie techniczne w języku Polskim</w:t>
            </w:r>
          </w:p>
          <w:p w14:paraId="6F893136"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b) Panel HMI:</w:t>
            </w:r>
          </w:p>
          <w:p w14:paraId="7D31D2AF"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matryca dotykowa</w:t>
            </w:r>
          </w:p>
          <w:p w14:paraId="7B6C7D54"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rozmiar minimum 12”</w:t>
            </w:r>
          </w:p>
          <w:p w14:paraId="0C11062A"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posiada otwarty język skryptowy</w:t>
            </w:r>
          </w:p>
          <w:p w14:paraId="04263C79"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kompatybilny ze sterownikiem PLC (preferowane środowisko typu all-in-one – integracja PLC z HMI)</w:t>
            </w:r>
          </w:p>
          <w:p w14:paraId="49EA9ECF"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-darmowe oprogramowanie narzędziowe do HMI, wsparcie techniczne w języku Polskim</w:t>
            </w:r>
          </w:p>
          <w:p w14:paraId="51126D65" w14:textId="3AD03E55" w:rsid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możliwość zdalnego dostępu i obsługi poprzez wbudowany serwer VNC</w:t>
            </w:r>
          </w:p>
          <w:p w14:paraId="216CC5DB" w14:textId="177726A6"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c) Falowniki:</w:t>
            </w:r>
          </w:p>
          <w:p w14:paraId="64EF23AB"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wbudowany PLC (minimum 2000 kroków)</w:t>
            </w:r>
          </w:p>
          <w:p w14:paraId="45385167" w14:textId="77777777" w:rsidR="00F61766" w:rsidRPr="00F61766" w:rsidRDefault="00F61766" w:rsidP="00F61766">
            <w:pPr>
              <w:autoSpaceDE w:val="0"/>
              <w:ind w:right="175"/>
              <w:jc w:val="both"/>
              <w:rPr>
                <w:rFonts w:asciiTheme="majorHAnsi" w:hAnsiTheme="majorHAnsi" w:cstheme="majorHAnsi"/>
                <w:b/>
                <w:bCs/>
                <w:lang w:val="en-US"/>
              </w:rPr>
            </w:pPr>
            <w:r w:rsidRPr="00F61766">
              <w:rPr>
                <w:rFonts w:asciiTheme="majorHAnsi" w:hAnsiTheme="majorHAnsi" w:cstheme="majorHAnsi"/>
                <w:b/>
                <w:bCs/>
              </w:rPr>
              <w:t xml:space="preserve">- możliwość różnych sposobów komunikacji  (min. </w:t>
            </w:r>
            <w:r w:rsidRPr="00F61766">
              <w:rPr>
                <w:rFonts w:asciiTheme="majorHAnsi" w:hAnsiTheme="majorHAnsi" w:cstheme="majorHAnsi"/>
                <w:b/>
                <w:bCs/>
                <w:lang w:val="en-US"/>
              </w:rPr>
              <w:t>Ethernet IP, Profilnet i CAN – Open)</w:t>
            </w:r>
          </w:p>
          <w:p w14:paraId="1C97C70B"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zabudowane wejścia STO</w:t>
            </w:r>
          </w:p>
          <w:p w14:paraId="05BBB6AF"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możliwość wyboru wersji z zabudowanym filtrem EMC lub bez</w:t>
            </w:r>
          </w:p>
          <w:p w14:paraId="0D5C0835"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-możliwość montażu ciasno obok siebie bez zachowywania odstępów</w:t>
            </w:r>
          </w:p>
          <w:p w14:paraId="3EB0AC55" w14:textId="4AFB9348"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xml:space="preserve">- obsługa silników synchronicznych PM, asynchronicznych oraz wysoko wydajnych synchronicznych silników reluktancjach (o klasach efektywności IE4/IE5)  </w:t>
            </w:r>
          </w:p>
        </w:tc>
        <w:tc>
          <w:tcPr>
            <w:tcW w:w="2126" w:type="dxa"/>
          </w:tcPr>
          <w:p w14:paraId="1ACFFE1E" w14:textId="77777777" w:rsidR="00F61766" w:rsidRPr="00696B5A" w:rsidRDefault="00F61766" w:rsidP="007B1F12">
            <w:pPr>
              <w:autoSpaceDE w:val="0"/>
              <w:rPr>
                <w:rFonts w:asciiTheme="majorHAnsi" w:hAnsiTheme="majorHAnsi" w:cstheme="majorHAnsi"/>
                <w:b/>
                <w:bCs/>
              </w:rPr>
            </w:pPr>
          </w:p>
        </w:tc>
      </w:tr>
      <w:tr w:rsidR="00F61766" w:rsidRPr="00696B5A" w14:paraId="2084BAFF" w14:textId="77777777" w:rsidTr="00B15FB7">
        <w:trPr>
          <w:trHeight w:val="315"/>
        </w:trPr>
        <w:tc>
          <w:tcPr>
            <w:tcW w:w="699" w:type="dxa"/>
          </w:tcPr>
          <w:p w14:paraId="6BDEE94D" w14:textId="3D736F1C" w:rsidR="00F61766" w:rsidRDefault="00F61766" w:rsidP="007B1F12">
            <w:pPr>
              <w:autoSpaceDE w:val="0"/>
              <w:rPr>
                <w:rFonts w:asciiTheme="majorHAnsi" w:hAnsiTheme="majorHAnsi" w:cstheme="majorHAnsi"/>
                <w:bCs/>
              </w:rPr>
            </w:pPr>
            <w:r>
              <w:rPr>
                <w:rFonts w:asciiTheme="majorHAnsi" w:hAnsiTheme="majorHAnsi" w:cstheme="majorHAnsi"/>
                <w:bCs/>
              </w:rPr>
              <w:lastRenderedPageBreak/>
              <w:t>12.</w:t>
            </w:r>
          </w:p>
        </w:tc>
        <w:tc>
          <w:tcPr>
            <w:tcW w:w="6804" w:type="dxa"/>
          </w:tcPr>
          <w:p w14:paraId="46AB5D17" w14:textId="61848EE5"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xml:space="preserve">Dokumentacja </w:t>
            </w:r>
          </w:p>
          <w:p w14:paraId="371F14F8"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Dokumentacja powinna zawierać:</w:t>
            </w:r>
          </w:p>
          <w:p w14:paraId="3E745139"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-deklarację zgodności WE</w:t>
            </w:r>
          </w:p>
          <w:p w14:paraId="0F5CDD77"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-tabliczkę znamionową CE,</w:t>
            </w:r>
          </w:p>
          <w:p w14:paraId="78A8C4F7"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instrukcja obsługi, karty katalogowe, karty gwarancyjne,</w:t>
            </w:r>
          </w:p>
          <w:p w14:paraId="7D993468"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schemat pneumatyczny i elektryczny –w formacie uniwersalnym ( *.PDF)</w:t>
            </w:r>
          </w:p>
          <w:p w14:paraId="797C8392"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xml:space="preserve">- kompletne layout stanowiska </w:t>
            </w:r>
          </w:p>
          <w:p w14:paraId="61A93132" w14:textId="38D079BE"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dokumentacja wykonawcza – wersja końcowa, w wersji papierowej (segregator) oraz na nośniku danych (Pendrive, płyta DVD) z dokładnym opisem przedmiotu zamówienia.</w:t>
            </w:r>
          </w:p>
        </w:tc>
        <w:tc>
          <w:tcPr>
            <w:tcW w:w="2126" w:type="dxa"/>
          </w:tcPr>
          <w:p w14:paraId="32D13FAE" w14:textId="77777777" w:rsidR="00F61766" w:rsidRPr="00696B5A" w:rsidRDefault="00F61766" w:rsidP="007B1F12">
            <w:pPr>
              <w:autoSpaceDE w:val="0"/>
              <w:rPr>
                <w:rFonts w:asciiTheme="majorHAnsi" w:hAnsiTheme="majorHAnsi" w:cstheme="majorHAnsi"/>
                <w:b/>
                <w:bCs/>
              </w:rPr>
            </w:pPr>
          </w:p>
        </w:tc>
      </w:tr>
      <w:tr w:rsidR="00F61766" w:rsidRPr="00696B5A" w14:paraId="19D2C085" w14:textId="77777777" w:rsidTr="00B15FB7">
        <w:trPr>
          <w:trHeight w:val="315"/>
        </w:trPr>
        <w:tc>
          <w:tcPr>
            <w:tcW w:w="699" w:type="dxa"/>
          </w:tcPr>
          <w:p w14:paraId="13C0DA58" w14:textId="467DC775" w:rsidR="00F61766" w:rsidRDefault="00F61766" w:rsidP="007B1F12">
            <w:pPr>
              <w:autoSpaceDE w:val="0"/>
              <w:rPr>
                <w:rFonts w:asciiTheme="majorHAnsi" w:hAnsiTheme="majorHAnsi" w:cstheme="majorHAnsi"/>
                <w:bCs/>
              </w:rPr>
            </w:pPr>
            <w:r>
              <w:rPr>
                <w:rFonts w:asciiTheme="majorHAnsi" w:hAnsiTheme="majorHAnsi" w:cstheme="majorHAnsi"/>
                <w:bCs/>
              </w:rPr>
              <w:t>13.</w:t>
            </w:r>
          </w:p>
        </w:tc>
        <w:tc>
          <w:tcPr>
            <w:tcW w:w="6804" w:type="dxa"/>
          </w:tcPr>
          <w:p w14:paraId="22EDE6E7" w14:textId="4E2A33F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Dostosowanie w do podłączenia owijarki automatycznej</w:t>
            </w:r>
          </w:p>
          <w:p w14:paraId="1BBFEC49"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Zakładamy, że linia powinna być wyposażona w wolne wejścia i wyjścia w sterowniku, bądź module rozszerzeń wejść wyjść. Wolne wejścia i wyjścia umożliwią podłączenie do linii (sterowanie z poziomu linii) owijarki automatycznej. Przykładowe sygnały sterowania:</w:t>
            </w:r>
          </w:p>
          <w:p w14:paraId="2CD8611F"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w:t>
            </w:r>
            <w:r w:rsidRPr="00F61766">
              <w:rPr>
                <w:rFonts w:asciiTheme="majorHAnsi" w:hAnsiTheme="majorHAnsi" w:cstheme="majorHAnsi"/>
                <w:b/>
                <w:bCs/>
              </w:rPr>
              <w:tab/>
              <w:t>wyjścia:</w:t>
            </w:r>
          </w:p>
          <w:p w14:paraId="0412A95F"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paleta przed owijarką – do owinięcia,</w:t>
            </w:r>
          </w:p>
          <w:p w14:paraId="5AF86373"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potwierdzenie odebrania owiniętej palety,</w:t>
            </w:r>
          </w:p>
          <w:p w14:paraId="060C06A0"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itd.;</w:t>
            </w:r>
          </w:p>
          <w:p w14:paraId="1666E56B"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w:t>
            </w:r>
            <w:r w:rsidRPr="00F61766">
              <w:rPr>
                <w:rFonts w:asciiTheme="majorHAnsi" w:hAnsiTheme="majorHAnsi" w:cstheme="majorHAnsi"/>
                <w:b/>
                <w:bCs/>
              </w:rPr>
              <w:tab/>
              <w:t>wejścia:</w:t>
            </w:r>
          </w:p>
          <w:p w14:paraId="047C03AE" w14:textId="777777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owijarka gotowa do pracy,</w:t>
            </w:r>
          </w:p>
          <w:p w14:paraId="68852939" w14:textId="24A5DA77" w:rsidR="00F61766" w:rsidRPr="00F61766" w:rsidRDefault="00F61766" w:rsidP="00F61766">
            <w:pPr>
              <w:autoSpaceDE w:val="0"/>
              <w:ind w:right="175"/>
              <w:jc w:val="both"/>
              <w:rPr>
                <w:rFonts w:asciiTheme="majorHAnsi" w:hAnsiTheme="majorHAnsi" w:cstheme="majorHAnsi"/>
                <w:b/>
                <w:bCs/>
              </w:rPr>
            </w:pPr>
            <w:r w:rsidRPr="00F61766">
              <w:rPr>
                <w:rFonts w:asciiTheme="majorHAnsi" w:hAnsiTheme="majorHAnsi" w:cstheme="majorHAnsi"/>
                <w:b/>
                <w:bCs/>
              </w:rPr>
              <w:t>- paleta owinięta,</w:t>
            </w:r>
          </w:p>
        </w:tc>
        <w:tc>
          <w:tcPr>
            <w:tcW w:w="2126" w:type="dxa"/>
          </w:tcPr>
          <w:p w14:paraId="578B65F1" w14:textId="77777777" w:rsidR="00F61766" w:rsidRPr="00696B5A" w:rsidRDefault="00F61766" w:rsidP="007B1F12">
            <w:pPr>
              <w:autoSpaceDE w:val="0"/>
              <w:rPr>
                <w:rFonts w:asciiTheme="majorHAnsi" w:hAnsiTheme="majorHAnsi" w:cstheme="majorHAnsi"/>
                <w:b/>
                <w:bCs/>
              </w:rPr>
            </w:pPr>
          </w:p>
        </w:tc>
      </w:tr>
    </w:tbl>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5BB7A22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cenę brutto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2F0DA801" w14:textId="6D69F6F0"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 termin</w:t>
      </w:r>
      <w:r w:rsidR="00CE2F76" w:rsidRPr="00F618C6">
        <w:rPr>
          <w:rFonts w:ascii="Calibri" w:eastAsia="Calibri" w:hAnsi="Calibri" w:cs="Calibri"/>
          <w:color w:val="000000"/>
          <w:sz w:val="22"/>
          <w:szCs w:val="22"/>
        </w:rPr>
        <w:t xml:space="preserve"> </w:t>
      </w:r>
      <w:r w:rsidR="005E6793">
        <w:rPr>
          <w:rFonts w:ascii="Calibri" w:eastAsia="Calibri" w:hAnsi="Calibri" w:cs="Calibri"/>
          <w:color w:val="000000"/>
          <w:sz w:val="22"/>
          <w:szCs w:val="22"/>
        </w:rPr>
        <w:t>realizacji</w:t>
      </w:r>
      <w:r w:rsidR="00D30ADD">
        <w:rPr>
          <w:rFonts w:ascii="Calibri" w:eastAsia="Calibri" w:hAnsi="Calibri" w:cs="Calibri"/>
          <w:color w:val="000000"/>
          <w:sz w:val="22"/>
          <w:szCs w:val="22"/>
        </w:rPr>
        <w:t xml:space="preserve"> to………………</w:t>
      </w:r>
      <w:r w:rsidR="007611DB">
        <w:rPr>
          <w:rFonts w:ascii="Calibri" w:eastAsia="Calibri" w:hAnsi="Calibri" w:cs="Calibri"/>
          <w:color w:val="000000"/>
          <w:sz w:val="22"/>
          <w:szCs w:val="22"/>
        </w:rPr>
        <w:t>miesięcy</w:t>
      </w:r>
      <w:r w:rsidR="00D30ADD">
        <w:rPr>
          <w:rFonts w:ascii="Calibri" w:eastAsia="Calibri" w:hAnsi="Calibri" w:cs="Calibri"/>
          <w:color w:val="000000"/>
          <w:sz w:val="22"/>
          <w:szCs w:val="22"/>
        </w:rPr>
        <w:t xml:space="preserve"> </w:t>
      </w:r>
      <w:r w:rsidR="00CB385C">
        <w:rPr>
          <w:rFonts w:ascii="Calibri" w:eastAsia="Calibri" w:hAnsi="Calibri" w:cs="Calibri"/>
          <w:color w:val="000000"/>
          <w:sz w:val="22"/>
          <w:szCs w:val="22"/>
        </w:rPr>
        <w:t xml:space="preserve">od podpisania umowy. </w:t>
      </w:r>
      <w:r w:rsidR="00A65359" w:rsidRPr="00F618C6">
        <w:rPr>
          <w:rFonts w:ascii="Calibri" w:eastAsia="Calibri" w:hAnsi="Calibri" w:cs="Calibri"/>
          <w:color w:val="000000"/>
          <w:sz w:val="22"/>
          <w:szCs w:val="22"/>
        </w:rPr>
        <w:t xml:space="preserve"> </w:t>
      </w:r>
    </w:p>
    <w:p w14:paraId="3267132C" w14:textId="412F55AF" w:rsidR="00D30ADD" w:rsidRDefault="00D30ADD" w:rsidP="00D30ADD">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bookmarkStart w:id="2" w:name="_Hlk171082673"/>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w:t>
      </w:r>
      <w:bookmarkEnd w:id="2"/>
      <w:r w:rsidRPr="00F618C6">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okres gwarancji </w:t>
      </w:r>
      <w:r w:rsidRPr="00F618C6">
        <w:rPr>
          <w:rFonts w:ascii="Calibri" w:eastAsia="Calibri" w:hAnsi="Calibri" w:cs="Calibri"/>
          <w:color w:val="000000"/>
          <w:sz w:val="22"/>
          <w:szCs w:val="22"/>
        </w:rPr>
        <w:t>to……………………</w:t>
      </w:r>
      <w:r>
        <w:rPr>
          <w:rFonts w:ascii="Calibri" w:eastAsia="Calibri" w:hAnsi="Calibri" w:cs="Calibri"/>
          <w:color w:val="000000"/>
          <w:sz w:val="22"/>
          <w:szCs w:val="22"/>
        </w:rPr>
        <w:t>….</w:t>
      </w:r>
      <w:r w:rsidRPr="00F618C6">
        <w:rPr>
          <w:rFonts w:ascii="Calibri" w:eastAsia="Calibri" w:hAnsi="Calibri" w:cs="Calibri"/>
          <w:color w:val="000000"/>
          <w:sz w:val="22"/>
          <w:szCs w:val="22"/>
        </w:rPr>
        <w:t>.</w:t>
      </w:r>
      <w:r>
        <w:rPr>
          <w:rFonts w:ascii="Calibri" w:eastAsia="Calibri" w:hAnsi="Calibri" w:cs="Calibri"/>
          <w:color w:val="000000"/>
          <w:sz w:val="22"/>
          <w:szCs w:val="22"/>
        </w:rPr>
        <w:t xml:space="preserve">miesięcy. </w:t>
      </w:r>
    </w:p>
    <w:p w14:paraId="72BB71C5" w14:textId="6D4BF21E" w:rsidR="00C17F1C" w:rsidRDefault="00C17F1C" w:rsidP="00D30ADD">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w:t>
      </w:r>
      <w:r>
        <w:rPr>
          <w:rFonts w:ascii="Calibri" w:eastAsia="Calibri" w:hAnsi="Calibri" w:cs="Calibri"/>
          <w:color w:val="000000"/>
          <w:sz w:val="22"/>
          <w:szCs w:val="22"/>
        </w:rPr>
        <w:t xml:space="preserve"> czas reakcji serwisowej to ………. godzin.</w:t>
      </w:r>
    </w:p>
    <w:p w14:paraId="412FBDE2" w14:textId="60277C79" w:rsidR="005D439C" w:rsidRPr="005D439C" w:rsidRDefault="005D439C" w:rsidP="005D439C">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 xml:space="preserve">że </w:t>
      </w:r>
      <w:r w:rsidRPr="005D439C">
        <w:rPr>
          <w:rFonts w:ascii="Calibri" w:eastAsia="Calibri" w:hAnsi="Calibri" w:cs="Calibri"/>
          <w:color w:val="000000"/>
          <w:sz w:val="22"/>
          <w:szCs w:val="22"/>
        </w:rPr>
        <w:t xml:space="preserve">klasa sprawności </w:t>
      </w:r>
      <w:r>
        <w:rPr>
          <w:rFonts w:ascii="Calibri" w:eastAsia="Calibri" w:hAnsi="Calibri" w:cs="Calibri"/>
          <w:color w:val="000000"/>
          <w:sz w:val="22"/>
          <w:szCs w:val="22"/>
        </w:rPr>
        <w:t>to ………………………..</w:t>
      </w:r>
    </w:p>
    <w:p w14:paraId="6BA99B47" w14:textId="6D220D58" w:rsidR="005D439C" w:rsidRPr="00D30ADD" w:rsidRDefault="005D439C" w:rsidP="00D30ADD">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w:t>
      </w:r>
      <w:r>
        <w:rPr>
          <w:rFonts w:ascii="Calibri" w:eastAsia="Calibri" w:hAnsi="Calibri" w:cs="Calibri"/>
          <w:color w:val="000000"/>
          <w:sz w:val="22"/>
          <w:szCs w:val="22"/>
        </w:rPr>
        <w:t xml:space="preserve"> </w:t>
      </w:r>
      <w:r w:rsidRPr="005D439C">
        <w:rPr>
          <w:rFonts w:ascii="Calibri" w:eastAsia="Calibri" w:hAnsi="Calibri" w:cs="Calibri"/>
          <w:color w:val="000000"/>
          <w:sz w:val="22"/>
          <w:szCs w:val="22"/>
        </w:rPr>
        <w:t>Robot posiada funkcje oszczędzania energii</w:t>
      </w:r>
      <w:r>
        <w:rPr>
          <w:rFonts w:ascii="Calibri" w:eastAsia="Calibri" w:hAnsi="Calibri" w:cs="Calibri"/>
          <w:color w:val="000000"/>
          <w:sz w:val="22"/>
          <w:szCs w:val="22"/>
        </w:rPr>
        <w:t xml:space="preserve"> TAK/NIE*</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549DC375"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ji Zamówienia, tj. przez okres 9</w:t>
      </w:r>
      <w:r w:rsidRPr="00F618C6">
        <w:rPr>
          <w:rFonts w:ascii="Calibri" w:eastAsia="Calibri" w:hAnsi="Calibri" w:cs="Calibri"/>
          <w:color w:val="000000"/>
          <w:sz w:val="22"/>
          <w:szCs w:val="22"/>
        </w:rPr>
        <w:t xml:space="preserve">0 dni od upływu terminu składania ofert. </w:t>
      </w:r>
    </w:p>
    <w:p w14:paraId="7DA952A4"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3D45B3B"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WSZELKĄ KORESPONDENCJĘ </w:t>
      </w:r>
      <w:r w:rsidRPr="00F618C6">
        <w:rPr>
          <w:rFonts w:ascii="Calibri" w:eastAsia="Calibri" w:hAnsi="Calibri" w:cs="Calibri"/>
          <w:color w:val="000000"/>
          <w:sz w:val="22"/>
          <w:szCs w:val="22"/>
        </w:rPr>
        <w:t xml:space="preserve">w sprawie niniejszego postępowania należy kierować do: </w:t>
      </w:r>
    </w:p>
    <w:p w14:paraId="64BCD7CC" w14:textId="77777777"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Imię i nazwisko ……………………………….</w:t>
      </w:r>
    </w:p>
    <w:p w14:paraId="3BAFA67E"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w:t>
      </w:r>
    </w:p>
    <w:p w14:paraId="5C931380"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Telefon: ………………………………………..</w:t>
      </w:r>
    </w:p>
    <w:p w14:paraId="2CD19BB6"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e-mail: …………………………………..</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lastRenderedPageBreak/>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CA3B56">
      <w:pPr>
        <w:pStyle w:val="Akapitzlist"/>
        <w:numPr>
          <w:ilvl w:val="0"/>
          <w:numId w:val="9"/>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8"/>
      <w:headerReference w:type="default" r:id="rId19"/>
      <w:footerReference w:type="default" r:id="rId20"/>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D77C0" w14:textId="77777777" w:rsidR="007739D7" w:rsidRDefault="007739D7">
      <w:r>
        <w:separator/>
      </w:r>
    </w:p>
  </w:endnote>
  <w:endnote w:type="continuationSeparator" w:id="0">
    <w:p w14:paraId="1B0275CE" w14:textId="77777777" w:rsidR="007739D7" w:rsidRDefault="0077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0929" w14:textId="77777777" w:rsidR="007B1F12" w:rsidRDefault="007B1F12">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E5080">
      <w:rPr>
        <w:rFonts w:ascii="Calibri" w:eastAsia="Calibri" w:hAnsi="Calibri" w:cs="Calibri"/>
        <w:noProof/>
        <w:color w:val="000000"/>
      </w:rPr>
      <w:t>8</w:t>
    </w:r>
    <w:r>
      <w:rPr>
        <w:rFonts w:ascii="Calibri" w:eastAsia="Calibri" w:hAnsi="Calibri" w:cs="Calibri"/>
        <w:color w:val="000000"/>
      </w:rPr>
      <w:fldChar w:fldCharType="end"/>
    </w:r>
  </w:p>
  <w:p w14:paraId="7A1737BE" w14:textId="77777777" w:rsidR="007B1F12" w:rsidRDefault="007B1F1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1B368" w14:textId="77777777" w:rsidR="007739D7" w:rsidRDefault="007739D7">
      <w:r>
        <w:separator/>
      </w:r>
    </w:p>
  </w:footnote>
  <w:footnote w:type="continuationSeparator" w:id="0">
    <w:p w14:paraId="544AA17E" w14:textId="77777777" w:rsidR="007739D7" w:rsidRDefault="007739D7">
      <w:r>
        <w:continuationSeparator/>
      </w:r>
    </w:p>
  </w:footnote>
  <w:footnote w:id="1">
    <w:p w14:paraId="75F64FFD" w14:textId="77777777" w:rsidR="007B1F12" w:rsidRDefault="007B1F12" w:rsidP="00B876C0">
      <w:pPr>
        <w:pStyle w:val="Tekstprzypisudolnego"/>
        <w:jc w:val="both"/>
      </w:pPr>
      <w:r>
        <w:rPr>
          <w:rStyle w:val="Odwoanieprzypisudolnego"/>
        </w:rPr>
        <w:t>[1]</w:t>
      </w:r>
      <w:r>
        <w:t xml:space="preserve"> </w:t>
      </w:r>
      <w:r w:rsidRPr="00B876C0">
        <w:rPr>
          <w:rFonts w:ascii="Calibri" w:hAnsi="Calibri" w:cs="Calibri"/>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18CA" w14:textId="77777777" w:rsidR="007B1F12" w:rsidRDefault="007B1F12">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7B1F12" w14:paraId="76339A6A" w14:textId="77777777">
      <w:trPr>
        <w:trHeight w:val="151"/>
      </w:trPr>
      <w:tc>
        <w:tcPr>
          <w:tcW w:w="3845" w:type="dxa"/>
          <w:tcBorders>
            <w:top w:val="nil"/>
            <w:left w:val="nil"/>
            <w:bottom w:val="single" w:sz="4" w:space="0" w:color="4F81BD"/>
            <w:right w:val="nil"/>
          </w:tcBorders>
        </w:tcPr>
        <w:p w14:paraId="05CFF80B"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7B1F12" w:rsidRDefault="007B1F12">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7B1F12" w14:paraId="795ADC55" w14:textId="77777777">
      <w:trPr>
        <w:trHeight w:val="150"/>
      </w:trPr>
      <w:tc>
        <w:tcPr>
          <w:tcW w:w="3845" w:type="dxa"/>
          <w:tcBorders>
            <w:top w:val="single" w:sz="4" w:space="0" w:color="4F81BD"/>
            <w:left w:val="nil"/>
            <w:bottom w:val="nil"/>
            <w:right w:val="nil"/>
          </w:tcBorders>
        </w:tcPr>
        <w:p w14:paraId="34B7BF0F"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7B1F12" w:rsidRDefault="007B1F12">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7B1F12" w:rsidRDefault="007B1F1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84731" w14:textId="43E0DDA6" w:rsidR="007B1F12" w:rsidRDefault="007B1F12" w:rsidP="008A173C">
    <w:pPr>
      <w:pBdr>
        <w:top w:val="nil"/>
        <w:left w:val="nil"/>
        <w:bottom w:val="nil"/>
        <w:right w:val="nil"/>
        <w:between w:val="nil"/>
      </w:pBdr>
      <w:tabs>
        <w:tab w:val="center" w:pos="4536"/>
        <w:tab w:val="right" w:pos="9072"/>
      </w:tabs>
      <w:jc w:val="center"/>
      <w:rPr>
        <w:color w:val="000000"/>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mc:AlternateContent>
        <mc:Choice Requires="wps">
          <w:drawing>
            <wp:inline distT="0" distB="0" distL="0" distR="0" wp14:anchorId="5304B3E2" wp14:editId="4223D5A7">
              <wp:extent cx="304800" cy="304800"/>
              <wp:effectExtent l="0" t="0" r="0" b="0"/>
              <wp:docPr id="6" name="AutoShape 2"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EF4DD" id="AutoShape 2"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akztr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t xml:space="preserve"> </w:t>
    </w:r>
    <w:r w:rsidR="00672625">
      <w:rPr>
        <w:noProof/>
        <w:lang w:eastAsia="pl-PL"/>
      </w:rPr>
      <w:drawing>
        <wp:inline distT="0" distB="0" distL="0" distR="0" wp14:anchorId="24A40C10" wp14:editId="446F84B9">
          <wp:extent cx="5755005" cy="420370"/>
          <wp:effectExtent l="0" t="0" r="0" b="0"/>
          <wp:docPr id="938827733" name="Obraz 3"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81118"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rPr>
        <w:noProof/>
        <w:lang w:eastAsia="pl-PL"/>
      </w:rPr>
      <mc:AlternateContent>
        <mc:Choice Requires="wps">
          <w:drawing>
            <wp:inline distT="0" distB="0" distL="0" distR="0" wp14:anchorId="31772249" wp14:editId="426B1E84">
              <wp:extent cx="304800" cy="304800"/>
              <wp:effectExtent l="0" t="0" r="0" b="0"/>
              <wp:docPr id="5" name="AutoShape 1"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B77B6" id="AutoShape 1"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LhjM+72AgAA&#10;FQYAAA4AAAAAAAAAAAAAAAAALgIAAGRycy9lMm9Eb2MueG1sUEsBAi0AFAAGAAgAAAAhAEyg6SzY&#10;AAAAAwEAAA8AAAAAAAAAAAAAAAAAUAUAAGRycy9kb3ducmV2LnhtbFBLBQYAAAAABAAEAPMAAABV&#10;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1"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672155"/>
    <w:multiLevelType w:val="hybridMultilevel"/>
    <w:tmpl w:val="C570C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252B41"/>
    <w:multiLevelType w:val="hybridMultilevel"/>
    <w:tmpl w:val="42902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1CA312D"/>
    <w:multiLevelType w:val="hybridMultilevel"/>
    <w:tmpl w:val="DB1E9F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92302B"/>
    <w:multiLevelType w:val="hybridMultilevel"/>
    <w:tmpl w:val="4622DEC6"/>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EC28FC"/>
    <w:multiLevelType w:val="hybridMultilevel"/>
    <w:tmpl w:val="D7488650"/>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F54F9C"/>
    <w:multiLevelType w:val="hybridMultilevel"/>
    <w:tmpl w:val="E3921A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25711E"/>
    <w:multiLevelType w:val="hybridMultilevel"/>
    <w:tmpl w:val="D1068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296739"/>
    <w:multiLevelType w:val="hybridMultilevel"/>
    <w:tmpl w:val="AB6258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EF0F4F"/>
    <w:multiLevelType w:val="hybridMultilevel"/>
    <w:tmpl w:val="E302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85505176">
    <w:abstractNumId w:val="20"/>
  </w:num>
  <w:num w:numId="2" w16cid:durableId="157961830">
    <w:abstractNumId w:val="14"/>
  </w:num>
  <w:num w:numId="3" w16cid:durableId="88938915">
    <w:abstractNumId w:val="6"/>
  </w:num>
  <w:num w:numId="4" w16cid:durableId="919020411">
    <w:abstractNumId w:val="13"/>
  </w:num>
  <w:num w:numId="5" w16cid:durableId="2092504937">
    <w:abstractNumId w:val="16"/>
  </w:num>
  <w:num w:numId="6" w16cid:durableId="1249071860">
    <w:abstractNumId w:val="11"/>
  </w:num>
  <w:num w:numId="7" w16cid:durableId="923874934">
    <w:abstractNumId w:val="19"/>
  </w:num>
  <w:num w:numId="8" w16cid:durableId="297730135">
    <w:abstractNumId w:val="1"/>
  </w:num>
  <w:num w:numId="9" w16cid:durableId="262349883">
    <w:abstractNumId w:val="4"/>
  </w:num>
  <w:num w:numId="10" w16cid:durableId="1209418110">
    <w:abstractNumId w:val="2"/>
  </w:num>
  <w:num w:numId="11" w16cid:durableId="92557486">
    <w:abstractNumId w:val="12"/>
  </w:num>
  <w:num w:numId="12" w16cid:durableId="479687961">
    <w:abstractNumId w:val="0"/>
  </w:num>
  <w:num w:numId="13" w16cid:durableId="133987845">
    <w:abstractNumId w:val="9"/>
  </w:num>
  <w:num w:numId="14" w16cid:durableId="1756970137">
    <w:abstractNumId w:val="3"/>
  </w:num>
  <w:num w:numId="15" w16cid:durableId="1879932837">
    <w:abstractNumId w:val="17"/>
  </w:num>
  <w:num w:numId="16" w16cid:durableId="1154643125">
    <w:abstractNumId w:val="8"/>
  </w:num>
  <w:num w:numId="17" w16cid:durableId="717893622">
    <w:abstractNumId w:val="18"/>
  </w:num>
  <w:num w:numId="18" w16cid:durableId="262811842">
    <w:abstractNumId w:val="5"/>
  </w:num>
  <w:num w:numId="19" w16cid:durableId="1339382195">
    <w:abstractNumId w:val="15"/>
  </w:num>
  <w:num w:numId="20" w16cid:durableId="2436657">
    <w:abstractNumId w:val="7"/>
  </w:num>
  <w:num w:numId="21" w16cid:durableId="97255971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29A"/>
    <w:rsid w:val="000114E7"/>
    <w:rsid w:val="00014F2E"/>
    <w:rsid w:val="00020B0B"/>
    <w:rsid w:val="00027030"/>
    <w:rsid w:val="00027188"/>
    <w:rsid w:val="00035DB0"/>
    <w:rsid w:val="00037A15"/>
    <w:rsid w:val="000508E9"/>
    <w:rsid w:val="000664AB"/>
    <w:rsid w:val="00076994"/>
    <w:rsid w:val="00087010"/>
    <w:rsid w:val="000A0D80"/>
    <w:rsid w:val="000A1343"/>
    <w:rsid w:val="000A473A"/>
    <w:rsid w:val="000B0598"/>
    <w:rsid w:val="000B1B11"/>
    <w:rsid w:val="000C4FB2"/>
    <w:rsid w:val="000D10A1"/>
    <w:rsid w:val="000D2A40"/>
    <w:rsid w:val="000D47FC"/>
    <w:rsid w:val="000D54E6"/>
    <w:rsid w:val="000E7E96"/>
    <w:rsid w:val="000F472D"/>
    <w:rsid w:val="000F6F81"/>
    <w:rsid w:val="00100D7C"/>
    <w:rsid w:val="001054BB"/>
    <w:rsid w:val="00106C6B"/>
    <w:rsid w:val="00112213"/>
    <w:rsid w:val="00113FCB"/>
    <w:rsid w:val="00114669"/>
    <w:rsid w:val="00116A71"/>
    <w:rsid w:val="00117EBD"/>
    <w:rsid w:val="0012333F"/>
    <w:rsid w:val="00126E83"/>
    <w:rsid w:val="00127CDE"/>
    <w:rsid w:val="00135115"/>
    <w:rsid w:val="00136001"/>
    <w:rsid w:val="00142F83"/>
    <w:rsid w:val="00144180"/>
    <w:rsid w:val="001504B3"/>
    <w:rsid w:val="00150B16"/>
    <w:rsid w:val="0016506E"/>
    <w:rsid w:val="00180408"/>
    <w:rsid w:val="00185D46"/>
    <w:rsid w:val="001877E0"/>
    <w:rsid w:val="001A2860"/>
    <w:rsid w:val="001A3B5D"/>
    <w:rsid w:val="001A3B8B"/>
    <w:rsid w:val="001A63BF"/>
    <w:rsid w:val="001B3A09"/>
    <w:rsid w:val="001C35C2"/>
    <w:rsid w:val="001F0542"/>
    <w:rsid w:val="001F1D05"/>
    <w:rsid w:val="001F36D0"/>
    <w:rsid w:val="001F64F3"/>
    <w:rsid w:val="00211DC6"/>
    <w:rsid w:val="00217E58"/>
    <w:rsid w:val="00226086"/>
    <w:rsid w:val="00230F72"/>
    <w:rsid w:val="0023608A"/>
    <w:rsid w:val="00244879"/>
    <w:rsid w:val="002455BD"/>
    <w:rsid w:val="00245C07"/>
    <w:rsid w:val="0025245B"/>
    <w:rsid w:val="0025506B"/>
    <w:rsid w:val="002629F4"/>
    <w:rsid w:val="00263D29"/>
    <w:rsid w:val="00266635"/>
    <w:rsid w:val="00266844"/>
    <w:rsid w:val="00267A1B"/>
    <w:rsid w:val="002908BC"/>
    <w:rsid w:val="002A6EAD"/>
    <w:rsid w:val="002B7232"/>
    <w:rsid w:val="002C55E3"/>
    <w:rsid w:val="002E01A6"/>
    <w:rsid w:val="002E5DDB"/>
    <w:rsid w:val="002F66DD"/>
    <w:rsid w:val="003016A6"/>
    <w:rsid w:val="0030706B"/>
    <w:rsid w:val="00314D33"/>
    <w:rsid w:val="0031587B"/>
    <w:rsid w:val="0031736D"/>
    <w:rsid w:val="00326717"/>
    <w:rsid w:val="003269FC"/>
    <w:rsid w:val="00333838"/>
    <w:rsid w:val="003343A0"/>
    <w:rsid w:val="00341445"/>
    <w:rsid w:val="003423D2"/>
    <w:rsid w:val="00347E18"/>
    <w:rsid w:val="00361F1A"/>
    <w:rsid w:val="00370DBD"/>
    <w:rsid w:val="00395BA5"/>
    <w:rsid w:val="003A122A"/>
    <w:rsid w:val="003A2EFE"/>
    <w:rsid w:val="003B260F"/>
    <w:rsid w:val="003C43E5"/>
    <w:rsid w:val="003C77DA"/>
    <w:rsid w:val="00404308"/>
    <w:rsid w:val="00410148"/>
    <w:rsid w:val="00412AA3"/>
    <w:rsid w:val="00415DA2"/>
    <w:rsid w:val="004235A0"/>
    <w:rsid w:val="00431321"/>
    <w:rsid w:val="004579A8"/>
    <w:rsid w:val="004615B9"/>
    <w:rsid w:val="00465380"/>
    <w:rsid w:val="00466B21"/>
    <w:rsid w:val="00470AC4"/>
    <w:rsid w:val="004725E6"/>
    <w:rsid w:val="00475C09"/>
    <w:rsid w:val="004805E6"/>
    <w:rsid w:val="00491D7F"/>
    <w:rsid w:val="004947BA"/>
    <w:rsid w:val="00494ED0"/>
    <w:rsid w:val="004A2E39"/>
    <w:rsid w:val="004C25DF"/>
    <w:rsid w:val="004D1F21"/>
    <w:rsid w:val="004D3EC6"/>
    <w:rsid w:val="004E13B3"/>
    <w:rsid w:val="004E6544"/>
    <w:rsid w:val="004E7738"/>
    <w:rsid w:val="004F68F0"/>
    <w:rsid w:val="004F6E1B"/>
    <w:rsid w:val="00513489"/>
    <w:rsid w:val="005242FC"/>
    <w:rsid w:val="00525B8B"/>
    <w:rsid w:val="0053363A"/>
    <w:rsid w:val="00537F8E"/>
    <w:rsid w:val="00540314"/>
    <w:rsid w:val="00550B06"/>
    <w:rsid w:val="005743B6"/>
    <w:rsid w:val="00590DE2"/>
    <w:rsid w:val="005A1769"/>
    <w:rsid w:val="005A6323"/>
    <w:rsid w:val="005B39ED"/>
    <w:rsid w:val="005D439C"/>
    <w:rsid w:val="005D6F65"/>
    <w:rsid w:val="005E6793"/>
    <w:rsid w:val="006019B4"/>
    <w:rsid w:val="00605227"/>
    <w:rsid w:val="00605F18"/>
    <w:rsid w:val="0062440A"/>
    <w:rsid w:val="00624A19"/>
    <w:rsid w:val="00653CF4"/>
    <w:rsid w:val="00654757"/>
    <w:rsid w:val="006548C1"/>
    <w:rsid w:val="0065649B"/>
    <w:rsid w:val="00664F95"/>
    <w:rsid w:val="00672625"/>
    <w:rsid w:val="006751BA"/>
    <w:rsid w:val="006900E9"/>
    <w:rsid w:val="0069226D"/>
    <w:rsid w:val="00696B5A"/>
    <w:rsid w:val="00696E00"/>
    <w:rsid w:val="00697260"/>
    <w:rsid w:val="006B0912"/>
    <w:rsid w:val="006B4BA1"/>
    <w:rsid w:val="006B7631"/>
    <w:rsid w:val="006C1F80"/>
    <w:rsid w:val="006D3E9D"/>
    <w:rsid w:val="006E56E2"/>
    <w:rsid w:val="006F5C75"/>
    <w:rsid w:val="0070009B"/>
    <w:rsid w:val="00725B37"/>
    <w:rsid w:val="0073625E"/>
    <w:rsid w:val="007560FA"/>
    <w:rsid w:val="007611DB"/>
    <w:rsid w:val="00765FC9"/>
    <w:rsid w:val="007739D7"/>
    <w:rsid w:val="00774696"/>
    <w:rsid w:val="0077484B"/>
    <w:rsid w:val="00777DF1"/>
    <w:rsid w:val="0078776C"/>
    <w:rsid w:val="007A40A1"/>
    <w:rsid w:val="007A68C0"/>
    <w:rsid w:val="007B1F12"/>
    <w:rsid w:val="007B3F28"/>
    <w:rsid w:val="007C10FC"/>
    <w:rsid w:val="007D2F56"/>
    <w:rsid w:val="007D7FFD"/>
    <w:rsid w:val="007F1E75"/>
    <w:rsid w:val="007F65D7"/>
    <w:rsid w:val="00810DB0"/>
    <w:rsid w:val="00812A56"/>
    <w:rsid w:val="008206D8"/>
    <w:rsid w:val="00820DC8"/>
    <w:rsid w:val="00823FFB"/>
    <w:rsid w:val="0083240F"/>
    <w:rsid w:val="00832663"/>
    <w:rsid w:val="008359C6"/>
    <w:rsid w:val="00860B69"/>
    <w:rsid w:val="00870580"/>
    <w:rsid w:val="00880C53"/>
    <w:rsid w:val="00891DC5"/>
    <w:rsid w:val="0089249A"/>
    <w:rsid w:val="00896F42"/>
    <w:rsid w:val="008A173C"/>
    <w:rsid w:val="008A2306"/>
    <w:rsid w:val="008A6C61"/>
    <w:rsid w:val="008A7E5B"/>
    <w:rsid w:val="008B2507"/>
    <w:rsid w:val="008E2094"/>
    <w:rsid w:val="00911E79"/>
    <w:rsid w:val="00916A44"/>
    <w:rsid w:val="00916FF1"/>
    <w:rsid w:val="00933B9C"/>
    <w:rsid w:val="009423FD"/>
    <w:rsid w:val="00942780"/>
    <w:rsid w:val="00963215"/>
    <w:rsid w:val="00974058"/>
    <w:rsid w:val="009813BE"/>
    <w:rsid w:val="00984E34"/>
    <w:rsid w:val="00985ACA"/>
    <w:rsid w:val="00991062"/>
    <w:rsid w:val="009A48D1"/>
    <w:rsid w:val="009A5445"/>
    <w:rsid w:val="009A5888"/>
    <w:rsid w:val="009C0340"/>
    <w:rsid w:val="009C656B"/>
    <w:rsid w:val="009C771C"/>
    <w:rsid w:val="009D1523"/>
    <w:rsid w:val="009D4589"/>
    <w:rsid w:val="009E3E48"/>
    <w:rsid w:val="009E6D63"/>
    <w:rsid w:val="009E742C"/>
    <w:rsid w:val="009F582C"/>
    <w:rsid w:val="009F7FBE"/>
    <w:rsid w:val="00A01B85"/>
    <w:rsid w:val="00A1148B"/>
    <w:rsid w:val="00A14155"/>
    <w:rsid w:val="00A22FB7"/>
    <w:rsid w:val="00A26D48"/>
    <w:rsid w:val="00A318B2"/>
    <w:rsid w:val="00A32CDC"/>
    <w:rsid w:val="00A35A5A"/>
    <w:rsid w:val="00A60107"/>
    <w:rsid w:val="00A65359"/>
    <w:rsid w:val="00A74CB1"/>
    <w:rsid w:val="00A7580E"/>
    <w:rsid w:val="00A81683"/>
    <w:rsid w:val="00A86670"/>
    <w:rsid w:val="00A975A0"/>
    <w:rsid w:val="00AA3380"/>
    <w:rsid w:val="00AB36C2"/>
    <w:rsid w:val="00AB5202"/>
    <w:rsid w:val="00AC3286"/>
    <w:rsid w:val="00AD22B4"/>
    <w:rsid w:val="00AD5395"/>
    <w:rsid w:val="00AE51AE"/>
    <w:rsid w:val="00AF0BBB"/>
    <w:rsid w:val="00AF5220"/>
    <w:rsid w:val="00B01881"/>
    <w:rsid w:val="00B10790"/>
    <w:rsid w:val="00B15FB7"/>
    <w:rsid w:val="00B17727"/>
    <w:rsid w:val="00B520A3"/>
    <w:rsid w:val="00B66329"/>
    <w:rsid w:val="00B67C9E"/>
    <w:rsid w:val="00B86EFE"/>
    <w:rsid w:val="00B876C0"/>
    <w:rsid w:val="00B95909"/>
    <w:rsid w:val="00BA4230"/>
    <w:rsid w:val="00BA7F50"/>
    <w:rsid w:val="00BB2A69"/>
    <w:rsid w:val="00BB3B93"/>
    <w:rsid w:val="00BC38FD"/>
    <w:rsid w:val="00BC6DDD"/>
    <w:rsid w:val="00BD402B"/>
    <w:rsid w:val="00BD5C44"/>
    <w:rsid w:val="00BE7EE7"/>
    <w:rsid w:val="00BF4272"/>
    <w:rsid w:val="00BF5288"/>
    <w:rsid w:val="00BF5AB5"/>
    <w:rsid w:val="00C0534B"/>
    <w:rsid w:val="00C17F1C"/>
    <w:rsid w:val="00C20114"/>
    <w:rsid w:val="00C32B3F"/>
    <w:rsid w:val="00C36686"/>
    <w:rsid w:val="00C63BCC"/>
    <w:rsid w:val="00C66FE0"/>
    <w:rsid w:val="00C70EA4"/>
    <w:rsid w:val="00C74DA5"/>
    <w:rsid w:val="00C77B88"/>
    <w:rsid w:val="00C86488"/>
    <w:rsid w:val="00C864CC"/>
    <w:rsid w:val="00C93834"/>
    <w:rsid w:val="00C96EE9"/>
    <w:rsid w:val="00CA2E95"/>
    <w:rsid w:val="00CA3B56"/>
    <w:rsid w:val="00CA4CAB"/>
    <w:rsid w:val="00CA6C52"/>
    <w:rsid w:val="00CB28CD"/>
    <w:rsid w:val="00CB2F3D"/>
    <w:rsid w:val="00CB385C"/>
    <w:rsid w:val="00CC4E31"/>
    <w:rsid w:val="00CD2AED"/>
    <w:rsid w:val="00CD636A"/>
    <w:rsid w:val="00CE2F76"/>
    <w:rsid w:val="00CF6978"/>
    <w:rsid w:val="00D04D90"/>
    <w:rsid w:val="00D1742A"/>
    <w:rsid w:val="00D27068"/>
    <w:rsid w:val="00D30ADD"/>
    <w:rsid w:val="00D401C9"/>
    <w:rsid w:val="00D435CA"/>
    <w:rsid w:val="00D55BCA"/>
    <w:rsid w:val="00D75315"/>
    <w:rsid w:val="00D82111"/>
    <w:rsid w:val="00DA6175"/>
    <w:rsid w:val="00DA6C62"/>
    <w:rsid w:val="00DB2A8E"/>
    <w:rsid w:val="00DC04C6"/>
    <w:rsid w:val="00DD3CA8"/>
    <w:rsid w:val="00DE5080"/>
    <w:rsid w:val="00DE6AF2"/>
    <w:rsid w:val="00DE7887"/>
    <w:rsid w:val="00DF10D5"/>
    <w:rsid w:val="00DF7DC2"/>
    <w:rsid w:val="00DF7F36"/>
    <w:rsid w:val="00E047B0"/>
    <w:rsid w:val="00E110E3"/>
    <w:rsid w:val="00E2470C"/>
    <w:rsid w:val="00E2483E"/>
    <w:rsid w:val="00E26266"/>
    <w:rsid w:val="00E27769"/>
    <w:rsid w:val="00E316DB"/>
    <w:rsid w:val="00E455F7"/>
    <w:rsid w:val="00E464B4"/>
    <w:rsid w:val="00E6683B"/>
    <w:rsid w:val="00E676A4"/>
    <w:rsid w:val="00E67B89"/>
    <w:rsid w:val="00E72000"/>
    <w:rsid w:val="00E7314E"/>
    <w:rsid w:val="00E77342"/>
    <w:rsid w:val="00E87303"/>
    <w:rsid w:val="00E87930"/>
    <w:rsid w:val="00E9043D"/>
    <w:rsid w:val="00E91E9E"/>
    <w:rsid w:val="00EA2B8C"/>
    <w:rsid w:val="00EB090F"/>
    <w:rsid w:val="00EB43EE"/>
    <w:rsid w:val="00EB5331"/>
    <w:rsid w:val="00EC5AA7"/>
    <w:rsid w:val="00EC61B8"/>
    <w:rsid w:val="00EE0A73"/>
    <w:rsid w:val="00EE28B0"/>
    <w:rsid w:val="00EF0821"/>
    <w:rsid w:val="00EF3ABF"/>
    <w:rsid w:val="00EF4B01"/>
    <w:rsid w:val="00F02A3A"/>
    <w:rsid w:val="00F10062"/>
    <w:rsid w:val="00F1472B"/>
    <w:rsid w:val="00F316A5"/>
    <w:rsid w:val="00F31CF9"/>
    <w:rsid w:val="00F3302D"/>
    <w:rsid w:val="00F37A4B"/>
    <w:rsid w:val="00F50836"/>
    <w:rsid w:val="00F50BAC"/>
    <w:rsid w:val="00F61766"/>
    <w:rsid w:val="00F618C6"/>
    <w:rsid w:val="00F66547"/>
    <w:rsid w:val="00F806CF"/>
    <w:rsid w:val="00F84182"/>
    <w:rsid w:val="00F84521"/>
    <w:rsid w:val="00FA580A"/>
    <w:rsid w:val="00FC4F39"/>
    <w:rsid w:val="00FE089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paragraph" w:styleId="Tematkomentarza">
    <w:name w:val="annotation subject"/>
    <w:basedOn w:val="Tekstkomentarza"/>
    <w:next w:val="Tekstkomentarza"/>
    <w:link w:val="TematkomentarzaZnak"/>
    <w:uiPriority w:val="99"/>
    <w:semiHidden/>
    <w:unhideWhenUsed/>
    <w:rsid w:val="007611DB"/>
    <w:rPr>
      <w:b/>
      <w:bCs/>
    </w:rPr>
  </w:style>
  <w:style w:type="character" w:customStyle="1" w:styleId="TematkomentarzaZnak">
    <w:name w:val="Temat komentarza Znak"/>
    <w:basedOn w:val="TekstkomentarzaZnak"/>
    <w:link w:val="Tematkomentarza"/>
    <w:uiPriority w:val="99"/>
    <w:semiHidden/>
    <w:rsid w:val="00761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4936</Words>
  <Characters>29616</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Fodil Ouidir</cp:lastModifiedBy>
  <cp:revision>3</cp:revision>
  <dcterms:created xsi:type="dcterms:W3CDTF">2024-07-17T07:23:00Z</dcterms:created>
  <dcterms:modified xsi:type="dcterms:W3CDTF">2024-07-17T08:58:00Z</dcterms:modified>
</cp:coreProperties>
</file>