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078A2" w14:textId="77777777" w:rsidR="000A1C3E" w:rsidRDefault="000A1C3E"/>
    <w:p w14:paraId="63847476" w14:textId="77777777" w:rsidR="008B44C8" w:rsidRDefault="008B44C8"/>
    <w:p w14:paraId="7AE955AF" w14:textId="3AD9999F" w:rsidR="008B44C8" w:rsidRPr="009D3AAF" w:rsidRDefault="008B44C8" w:rsidP="008B44C8">
      <w:pPr>
        <w:jc w:val="center"/>
      </w:pPr>
      <w:r w:rsidRPr="009D3AAF">
        <w:t>ZAPYTANIE OFERTOWE</w:t>
      </w:r>
    </w:p>
    <w:p w14:paraId="4C460344" w14:textId="5460BD92" w:rsidR="008B44C8" w:rsidRPr="009D3AAF" w:rsidRDefault="008B44C8" w:rsidP="008B44C8">
      <w:pPr>
        <w:jc w:val="center"/>
        <w:outlineLvl w:val="0"/>
        <w:rPr>
          <w:sz w:val="22"/>
          <w:szCs w:val="22"/>
        </w:rPr>
      </w:pPr>
      <w:r w:rsidRPr="009D3AAF">
        <w:rPr>
          <w:sz w:val="22"/>
          <w:szCs w:val="22"/>
        </w:rPr>
        <w:t>nr 1/2024</w:t>
      </w:r>
      <w:r w:rsidR="00126623" w:rsidRPr="009D3AAF">
        <w:rPr>
          <w:sz w:val="22"/>
          <w:szCs w:val="22"/>
        </w:rPr>
        <w:t xml:space="preserve"> FEMA 1.1.</w:t>
      </w:r>
    </w:p>
    <w:p w14:paraId="34F82357" w14:textId="2A3AC11B" w:rsidR="008B44C8" w:rsidRPr="009D3AAF" w:rsidRDefault="008B44C8" w:rsidP="008B44C8">
      <w:pPr>
        <w:jc w:val="center"/>
        <w:outlineLvl w:val="0"/>
        <w:rPr>
          <w:sz w:val="22"/>
          <w:szCs w:val="22"/>
        </w:rPr>
      </w:pPr>
      <w:r w:rsidRPr="009D3AAF">
        <w:rPr>
          <w:sz w:val="22"/>
          <w:szCs w:val="22"/>
        </w:rPr>
        <w:t xml:space="preserve">z dnia </w:t>
      </w:r>
      <w:r w:rsidR="00966F19">
        <w:rPr>
          <w:sz w:val="22"/>
          <w:szCs w:val="22"/>
        </w:rPr>
        <w:t>05.07.</w:t>
      </w:r>
      <w:r w:rsidRPr="009D3AAF">
        <w:rPr>
          <w:sz w:val="22"/>
          <w:szCs w:val="22"/>
        </w:rPr>
        <w:t>2024 r.</w:t>
      </w:r>
    </w:p>
    <w:p w14:paraId="2E70A011" w14:textId="77777777" w:rsidR="008B44C8" w:rsidRPr="009D3AAF" w:rsidRDefault="008B44C8" w:rsidP="008B44C8">
      <w:pPr>
        <w:jc w:val="center"/>
        <w:rPr>
          <w:b/>
          <w:bCs/>
          <w:sz w:val="22"/>
          <w:szCs w:val="22"/>
        </w:rPr>
      </w:pPr>
    </w:p>
    <w:p w14:paraId="0A2D54A6" w14:textId="77777777" w:rsidR="005D33BD" w:rsidRDefault="008B44C8" w:rsidP="008B44C8">
      <w:pPr>
        <w:jc w:val="center"/>
        <w:rPr>
          <w:b/>
          <w:sz w:val="22"/>
          <w:szCs w:val="22"/>
        </w:rPr>
      </w:pPr>
      <w:r w:rsidRPr="009D3AAF">
        <w:rPr>
          <w:b/>
          <w:bCs/>
          <w:sz w:val="22"/>
          <w:szCs w:val="22"/>
        </w:rPr>
        <w:t xml:space="preserve">dotyczące </w:t>
      </w:r>
      <w:bookmarkStart w:id="0" w:name="_Hlk39556578"/>
      <w:r w:rsidR="009A5684">
        <w:rPr>
          <w:b/>
          <w:bCs/>
          <w:sz w:val="22"/>
          <w:szCs w:val="22"/>
        </w:rPr>
        <w:t xml:space="preserve">zlecenia usługi badawczej </w:t>
      </w:r>
      <w:r w:rsidRPr="009D3AAF">
        <w:rPr>
          <w:sz w:val="22"/>
          <w:szCs w:val="22"/>
        </w:rPr>
        <w:t>na potrzeby realizacji projektu pn.</w:t>
      </w:r>
      <w:r w:rsidRPr="009D3AAF">
        <w:rPr>
          <w:b/>
          <w:bCs/>
          <w:sz w:val="22"/>
          <w:szCs w:val="22"/>
        </w:rPr>
        <w:t xml:space="preserve"> </w:t>
      </w:r>
      <w:bookmarkStart w:id="1" w:name="_Hlk155871601"/>
      <w:r w:rsidR="009A5684" w:rsidRPr="009D3AAF">
        <w:rPr>
          <w:b/>
          <w:bCs/>
          <w:sz w:val="22"/>
          <w:szCs w:val="22"/>
        </w:rPr>
        <w:t>„Funkcjonalne produkty z</w:t>
      </w:r>
      <w:r w:rsidR="009A5684">
        <w:rPr>
          <w:b/>
          <w:bCs/>
          <w:sz w:val="22"/>
          <w:szCs w:val="22"/>
        </w:rPr>
        <w:t> </w:t>
      </w:r>
      <w:r w:rsidR="009A5684" w:rsidRPr="009D3AAF">
        <w:rPr>
          <w:b/>
          <w:bCs/>
          <w:sz w:val="22"/>
          <w:szCs w:val="22"/>
        </w:rPr>
        <w:t>mięsa indyka z udziałem mieszanki produktów roślinnych</w:t>
      </w:r>
      <w:r w:rsidR="009A5684">
        <w:rPr>
          <w:b/>
          <w:bCs/>
          <w:sz w:val="22"/>
          <w:szCs w:val="22"/>
        </w:rPr>
        <w:t xml:space="preserve"> </w:t>
      </w:r>
      <w:r w:rsidR="009A5684" w:rsidRPr="009D3AAF">
        <w:rPr>
          <w:b/>
          <w:bCs/>
          <w:sz w:val="22"/>
          <w:szCs w:val="22"/>
        </w:rPr>
        <w:t>z</w:t>
      </w:r>
      <w:r w:rsidR="009A5684">
        <w:rPr>
          <w:b/>
          <w:bCs/>
          <w:sz w:val="22"/>
          <w:szCs w:val="22"/>
        </w:rPr>
        <w:t> </w:t>
      </w:r>
      <w:r w:rsidR="009A5684" w:rsidRPr="009D3AAF">
        <w:rPr>
          <w:b/>
          <w:bCs/>
          <w:sz w:val="22"/>
          <w:szCs w:val="22"/>
        </w:rPr>
        <w:t>kategorii superfoods</w:t>
      </w:r>
      <w:r w:rsidR="009A5684">
        <w:rPr>
          <w:b/>
          <w:bCs/>
          <w:sz w:val="22"/>
          <w:szCs w:val="22"/>
        </w:rPr>
        <w:t>,</w:t>
      </w:r>
      <w:r w:rsidR="009A5684" w:rsidRPr="009D3AAF">
        <w:rPr>
          <w:b/>
          <w:bCs/>
          <w:sz w:val="22"/>
          <w:szCs w:val="22"/>
        </w:rPr>
        <w:t xml:space="preserve"> wzbogacających wyroby mięsne w białko oraz składniki bioaktywne</w:t>
      </w:r>
      <w:r w:rsidR="002C5DB7" w:rsidRPr="009D3AAF">
        <w:rPr>
          <w:b/>
          <w:bCs/>
          <w:sz w:val="22"/>
          <w:szCs w:val="22"/>
        </w:rPr>
        <w:t>”</w:t>
      </w:r>
      <w:bookmarkEnd w:id="0"/>
      <w:bookmarkEnd w:id="1"/>
      <w:r w:rsidRPr="009D3AAF">
        <w:rPr>
          <w:b/>
          <w:sz w:val="22"/>
          <w:szCs w:val="22"/>
        </w:rPr>
        <w:t xml:space="preserve"> </w:t>
      </w:r>
    </w:p>
    <w:p w14:paraId="31B96F63" w14:textId="2AA8D791" w:rsidR="008B44C8" w:rsidRPr="009D3AAF" w:rsidRDefault="008B44C8" w:rsidP="008B44C8">
      <w:pPr>
        <w:jc w:val="center"/>
        <w:rPr>
          <w:bCs/>
          <w:sz w:val="22"/>
          <w:szCs w:val="22"/>
        </w:rPr>
      </w:pPr>
      <w:r w:rsidRPr="009D3AAF">
        <w:rPr>
          <w:bCs/>
          <w:sz w:val="22"/>
          <w:szCs w:val="22"/>
        </w:rPr>
        <w:t>w ramach</w:t>
      </w:r>
      <w:r w:rsidR="002C5DB7" w:rsidRPr="009D3AAF">
        <w:rPr>
          <w:bCs/>
          <w:sz w:val="22"/>
          <w:szCs w:val="22"/>
        </w:rPr>
        <w:t xml:space="preserve"> programu</w:t>
      </w:r>
      <w:r w:rsidRPr="009D3AAF">
        <w:rPr>
          <w:bCs/>
          <w:sz w:val="22"/>
          <w:szCs w:val="22"/>
        </w:rPr>
        <w:t xml:space="preserve"> </w:t>
      </w:r>
      <w:bookmarkStart w:id="2" w:name="_Hlk155871616"/>
      <w:r w:rsidR="002C5DB7" w:rsidRPr="009D3AAF">
        <w:rPr>
          <w:bCs/>
          <w:sz w:val="22"/>
          <w:szCs w:val="22"/>
        </w:rPr>
        <w:t xml:space="preserve">FEMA </w:t>
      </w:r>
      <w:r w:rsidRPr="009D3AAF">
        <w:rPr>
          <w:bCs/>
          <w:sz w:val="22"/>
          <w:szCs w:val="22"/>
        </w:rPr>
        <w:t xml:space="preserve"> </w:t>
      </w:r>
      <w:r w:rsidR="002C5DB7" w:rsidRPr="009D3AAF">
        <w:rPr>
          <w:bCs/>
          <w:sz w:val="22"/>
          <w:szCs w:val="22"/>
        </w:rPr>
        <w:t>Priorytet I Fundusze Europejskie dla bardziej konkurencyjnego i</w:t>
      </w:r>
      <w:r w:rsidR="005D33BD">
        <w:rPr>
          <w:bCs/>
          <w:sz w:val="22"/>
          <w:szCs w:val="22"/>
        </w:rPr>
        <w:t> </w:t>
      </w:r>
      <w:r w:rsidR="002C5DB7" w:rsidRPr="009D3AAF">
        <w:rPr>
          <w:bCs/>
          <w:sz w:val="22"/>
          <w:szCs w:val="22"/>
        </w:rPr>
        <w:t>inteligentnego Mazowsza Działanie 1.1 Badania, rozwój i  innowacje przedsiębiorstw</w:t>
      </w:r>
      <w:bookmarkEnd w:id="2"/>
      <w:r w:rsidRPr="009D3AAF">
        <w:rPr>
          <w:bCs/>
          <w:sz w:val="22"/>
          <w:szCs w:val="22"/>
        </w:rPr>
        <w:t>.</w:t>
      </w:r>
    </w:p>
    <w:p w14:paraId="31F3002F" w14:textId="77777777" w:rsidR="008B44C8" w:rsidRPr="009D3AAF" w:rsidRDefault="008B44C8" w:rsidP="008B44C8">
      <w:pPr>
        <w:jc w:val="center"/>
        <w:rPr>
          <w:b/>
          <w:bCs/>
          <w:sz w:val="22"/>
          <w:szCs w:val="22"/>
        </w:rPr>
      </w:pPr>
    </w:p>
    <w:p w14:paraId="525ACF09" w14:textId="77777777" w:rsidR="008B44C8" w:rsidRPr="009D3AAF" w:rsidRDefault="008B44C8" w:rsidP="008B44C8">
      <w:pPr>
        <w:jc w:val="both"/>
        <w:rPr>
          <w:b/>
          <w:bCs/>
          <w:sz w:val="22"/>
          <w:szCs w:val="22"/>
        </w:rPr>
      </w:pPr>
    </w:p>
    <w:p w14:paraId="00C55C72" w14:textId="77777777" w:rsidR="008B44C8" w:rsidRPr="009D3AAF" w:rsidRDefault="008B44C8" w:rsidP="008B44C8">
      <w:pPr>
        <w:jc w:val="both"/>
        <w:rPr>
          <w:b/>
          <w:bCs/>
          <w:sz w:val="22"/>
          <w:szCs w:val="22"/>
        </w:rPr>
      </w:pPr>
    </w:p>
    <w:p w14:paraId="2E784287"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 xml:space="preserve">Zamawiający: </w:t>
      </w:r>
    </w:p>
    <w:p w14:paraId="569D08F6" w14:textId="77777777" w:rsidR="008B44C8" w:rsidRPr="009D3AAF" w:rsidRDefault="008B44C8" w:rsidP="008B44C8">
      <w:pPr>
        <w:rPr>
          <w:sz w:val="22"/>
          <w:szCs w:val="22"/>
        </w:rPr>
      </w:pPr>
    </w:p>
    <w:p w14:paraId="029B3D1D" w14:textId="157EDF77" w:rsidR="008276F4" w:rsidRPr="009D3AAF" w:rsidRDefault="002E5004" w:rsidP="008276F4">
      <w:pPr>
        <w:shd w:val="clear" w:color="auto" w:fill="FFFFFF"/>
        <w:rPr>
          <w:b/>
          <w:sz w:val="22"/>
          <w:szCs w:val="22"/>
        </w:rPr>
      </w:pPr>
      <w:bookmarkStart w:id="3" w:name="_Hlk155778525"/>
      <w:bookmarkStart w:id="4" w:name="_Hlk39556517"/>
      <w:r w:rsidRPr="009D3AAF">
        <w:rPr>
          <w:b/>
          <w:bCs/>
          <w:sz w:val="22"/>
          <w:szCs w:val="22"/>
        </w:rPr>
        <w:t>Zakład Mięsny „Mościbrody”</w:t>
      </w:r>
      <w:r w:rsidR="008B44C8" w:rsidRPr="009D3AAF">
        <w:rPr>
          <w:b/>
          <w:bCs/>
          <w:sz w:val="22"/>
          <w:szCs w:val="22"/>
        </w:rPr>
        <w:t xml:space="preserve"> Spółka z ograniczoną odpowiedzialnością</w:t>
      </w:r>
      <w:bookmarkEnd w:id="3"/>
      <w:r w:rsidR="008B44C8" w:rsidRPr="009D3AAF">
        <w:rPr>
          <w:b/>
          <w:bCs/>
          <w:sz w:val="22"/>
          <w:szCs w:val="22"/>
        </w:rPr>
        <w:t xml:space="preserve">, </w:t>
      </w:r>
      <w:r w:rsidR="008276F4" w:rsidRPr="009D3AAF">
        <w:rPr>
          <w:b/>
          <w:bCs/>
          <w:sz w:val="22"/>
          <w:szCs w:val="22"/>
        </w:rPr>
        <w:t>wpisana do rejestru przedsiębiorców Krajowego Rejestru Sądowego prowadzonego przez Sąd Rejonowy Lublin - Wschód w Lublinie z siedzibą w Świdniku, VI Wydział Gospodarczy Krajowego Rejestru Sądowego</w:t>
      </w:r>
      <w:r w:rsidR="008276F4" w:rsidRPr="009D3AAF">
        <w:rPr>
          <w:b/>
          <w:sz w:val="22"/>
          <w:szCs w:val="22"/>
        </w:rPr>
        <w:t xml:space="preserve"> KRS: 0000060489 </w:t>
      </w:r>
    </w:p>
    <w:p w14:paraId="3CED4F0B" w14:textId="18842D12" w:rsidR="002E5004" w:rsidRPr="009D3AAF" w:rsidRDefault="002E5004" w:rsidP="008276F4">
      <w:pPr>
        <w:shd w:val="clear" w:color="auto" w:fill="FFFFFF"/>
        <w:rPr>
          <w:b/>
          <w:bCs/>
          <w:sz w:val="22"/>
          <w:szCs w:val="22"/>
        </w:rPr>
      </w:pPr>
    </w:p>
    <w:p w14:paraId="616DBB7D" w14:textId="6C70C2C7" w:rsidR="008B44C8" w:rsidRPr="009D3AAF" w:rsidRDefault="002E5004" w:rsidP="008B44C8">
      <w:pPr>
        <w:jc w:val="both"/>
        <w:rPr>
          <w:b/>
          <w:sz w:val="22"/>
          <w:szCs w:val="22"/>
          <w:u w:val="single"/>
        </w:rPr>
      </w:pPr>
      <w:r w:rsidRPr="009D3AAF">
        <w:rPr>
          <w:b/>
          <w:sz w:val="22"/>
          <w:szCs w:val="22"/>
        </w:rPr>
        <w:t>Mościbrody 53</w:t>
      </w:r>
      <w:r w:rsidR="008B44C8" w:rsidRPr="009D3AAF">
        <w:rPr>
          <w:b/>
          <w:sz w:val="22"/>
          <w:szCs w:val="22"/>
        </w:rPr>
        <w:t>,</w:t>
      </w:r>
      <w:bookmarkStart w:id="5" w:name="_Hlk155778533"/>
      <w:r w:rsidR="008B44C8" w:rsidRPr="009D3AAF">
        <w:rPr>
          <w:b/>
          <w:sz w:val="22"/>
          <w:szCs w:val="22"/>
        </w:rPr>
        <w:t xml:space="preserve"> </w:t>
      </w:r>
      <w:r w:rsidRPr="009D3AAF">
        <w:rPr>
          <w:b/>
          <w:sz w:val="22"/>
          <w:szCs w:val="22"/>
        </w:rPr>
        <w:t>08</w:t>
      </w:r>
      <w:r w:rsidR="008B44C8" w:rsidRPr="009D3AAF">
        <w:rPr>
          <w:b/>
          <w:sz w:val="22"/>
          <w:szCs w:val="22"/>
        </w:rPr>
        <w:t>-1</w:t>
      </w:r>
      <w:r w:rsidRPr="009D3AAF">
        <w:rPr>
          <w:b/>
          <w:sz w:val="22"/>
          <w:szCs w:val="22"/>
        </w:rPr>
        <w:t>12</w:t>
      </w:r>
      <w:r w:rsidR="008B44C8" w:rsidRPr="009D3AAF">
        <w:rPr>
          <w:b/>
          <w:sz w:val="22"/>
          <w:szCs w:val="22"/>
        </w:rPr>
        <w:t xml:space="preserve"> </w:t>
      </w:r>
      <w:bookmarkEnd w:id="4"/>
      <w:bookmarkEnd w:id="5"/>
      <w:r w:rsidRPr="009D3AAF">
        <w:rPr>
          <w:b/>
          <w:sz w:val="22"/>
          <w:szCs w:val="22"/>
        </w:rPr>
        <w:t>Wiśniew</w:t>
      </w:r>
    </w:p>
    <w:p w14:paraId="31D24426" w14:textId="5C7819D9" w:rsidR="008B44C8" w:rsidRPr="009D3AAF" w:rsidRDefault="008B44C8" w:rsidP="008B44C8">
      <w:pPr>
        <w:rPr>
          <w:b/>
          <w:sz w:val="22"/>
          <w:szCs w:val="22"/>
        </w:rPr>
      </w:pPr>
      <w:r w:rsidRPr="009D3AAF">
        <w:rPr>
          <w:b/>
          <w:sz w:val="22"/>
          <w:szCs w:val="22"/>
        </w:rPr>
        <w:t>NIP: 8</w:t>
      </w:r>
      <w:r w:rsidR="002E5004" w:rsidRPr="009D3AAF">
        <w:rPr>
          <w:b/>
          <w:sz w:val="22"/>
          <w:szCs w:val="22"/>
        </w:rPr>
        <w:t>212273669</w:t>
      </w:r>
      <w:r w:rsidRPr="009D3AAF">
        <w:rPr>
          <w:b/>
          <w:sz w:val="22"/>
          <w:szCs w:val="22"/>
        </w:rPr>
        <w:t xml:space="preserve">, REGON: </w:t>
      </w:r>
      <w:r w:rsidR="002E5004" w:rsidRPr="009D3AAF">
        <w:rPr>
          <w:b/>
          <w:sz w:val="22"/>
          <w:szCs w:val="22"/>
        </w:rPr>
        <w:t>712378842</w:t>
      </w:r>
    </w:p>
    <w:p w14:paraId="46D559DD" w14:textId="5D94C060" w:rsidR="008B44C8" w:rsidRPr="009D3AAF" w:rsidRDefault="008B44C8" w:rsidP="008B44C8">
      <w:pPr>
        <w:rPr>
          <w:b/>
          <w:sz w:val="22"/>
          <w:szCs w:val="22"/>
        </w:rPr>
      </w:pPr>
    </w:p>
    <w:p w14:paraId="01E559F1" w14:textId="5BBAED2C" w:rsidR="008B44C8" w:rsidRPr="009D3AAF" w:rsidRDefault="008B44C8" w:rsidP="008B44C8">
      <w:pPr>
        <w:rPr>
          <w:b/>
          <w:sz w:val="22"/>
          <w:szCs w:val="22"/>
        </w:rPr>
      </w:pPr>
      <w:r w:rsidRPr="009D3AAF">
        <w:rPr>
          <w:b/>
          <w:sz w:val="22"/>
          <w:szCs w:val="22"/>
        </w:rPr>
        <w:t xml:space="preserve">Telefon: </w:t>
      </w:r>
      <w:r w:rsidR="008276F4" w:rsidRPr="009D3AAF">
        <w:rPr>
          <w:b/>
          <w:sz w:val="22"/>
          <w:szCs w:val="22"/>
        </w:rPr>
        <w:t>+48 25 6417186 wew. 35</w:t>
      </w:r>
    </w:p>
    <w:p w14:paraId="56B8202E" w14:textId="51F52F1C" w:rsidR="008B44C8" w:rsidRPr="009D3AAF" w:rsidRDefault="008B44C8" w:rsidP="008B44C8">
      <w:pPr>
        <w:jc w:val="both"/>
        <w:rPr>
          <w:b/>
          <w:sz w:val="22"/>
          <w:szCs w:val="22"/>
          <w:u w:val="single"/>
        </w:rPr>
      </w:pPr>
      <w:r w:rsidRPr="009D3AAF">
        <w:rPr>
          <w:b/>
          <w:sz w:val="22"/>
          <w:szCs w:val="22"/>
        </w:rPr>
        <w:t xml:space="preserve">Adres strony internetowej Zamawiającego: </w:t>
      </w:r>
      <w:r w:rsidRPr="009D3AAF">
        <w:rPr>
          <w:bCs/>
          <w:sz w:val="22"/>
          <w:szCs w:val="22"/>
          <w:u w:val="single"/>
        </w:rPr>
        <w:t>http://www.</w:t>
      </w:r>
      <w:r w:rsidR="008276F4" w:rsidRPr="009D3AAF">
        <w:rPr>
          <w:bCs/>
          <w:sz w:val="22"/>
          <w:szCs w:val="22"/>
          <w:u w:val="single"/>
        </w:rPr>
        <w:t>moscibrody</w:t>
      </w:r>
      <w:r w:rsidRPr="009D3AAF">
        <w:rPr>
          <w:bCs/>
          <w:sz w:val="22"/>
          <w:szCs w:val="22"/>
          <w:u w:val="single"/>
        </w:rPr>
        <w:t>.pl/</w:t>
      </w:r>
      <w:r w:rsidRPr="009D3AAF">
        <w:rPr>
          <w:b/>
          <w:sz w:val="22"/>
          <w:szCs w:val="22"/>
          <w:u w:val="single"/>
        </w:rPr>
        <w:t xml:space="preserve"> </w:t>
      </w:r>
    </w:p>
    <w:p w14:paraId="70B7764D" w14:textId="476D1980" w:rsidR="008B44C8" w:rsidRPr="009D3AAF" w:rsidRDefault="008B44C8" w:rsidP="008B44C8">
      <w:pPr>
        <w:jc w:val="both"/>
        <w:rPr>
          <w:bCs/>
          <w:sz w:val="22"/>
          <w:szCs w:val="22"/>
          <w:lang w:val="en-US"/>
        </w:rPr>
      </w:pPr>
      <w:r w:rsidRPr="009D3AAF">
        <w:rPr>
          <w:b/>
          <w:sz w:val="22"/>
          <w:szCs w:val="22"/>
          <w:lang w:val="en-US"/>
        </w:rPr>
        <w:t xml:space="preserve">Adres e-mail: </w:t>
      </w:r>
      <w:r w:rsidR="008276F4" w:rsidRPr="009D3AAF">
        <w:rPr>
          <w:bCs/>
          <w:sz w:val="22"/>
          <w:szCs w:val="22"/>
          <w:u w:val="single"/>
          <w:lang w:val="it-IT"/>
        </w:rPr>
        <w:t>a.kakol@moscibrody.pl</w:t>
      </w:r>
    </w:p>
    <w:p w14:paraId="494266E7" w14:textId="77777777" w:rsidR="008B44C8" w:rsidRPr="009D3AAF" w:rsidRDefault="008B44C8" w:rsidP="008B44C8">
      <w:pPr>
        <w:jc w:val="both"/>
        <w:outlineLvl w:val="0"/>
        <w:rPr>
          <w:b/>
          <w:bCs/>
          <w:sz w:val="22"/>
          <w:szCs w:val="22"/>
          <w:lang w:val="en-US"/>
        </w:rPr>
      </w:pPr>
    </w:p>
    <w:p w14:paraId="4C0A1293" w14:textId="77777777" w:rsidR="009B1156" w:rsidRPr="005D33BD" w:rsidRDefault="009B1156" w:rsidP="008B44C8">
      <w:pPr>
        <w:pStyle w:val="Default"/>
        <w:jc w:val="both"/>
        <w:rPr>
          <w:rFonts w:ascii="Times New Roman" w:hAnsi="Times New Roman" w:cs="Times New Roman"/>
          <w:b/>
          <w:bCs/>
          <w:sz w:val="22"/>
          <w:szCs w:val="22"/>
          <w:lang w:val="it-IT"/>
        </w:rPr>
      </w:pPr>
    </w:p>
    <w:p w14:paraId="11745486" w14:textId="5E2491F6" w:rsidR="009B1156" w:rsidRPr="005D33BD" w:rsidRDefault="009B1156" w:rsidP="009B1156">
      <w:pPr>
        <w:pStyle w:val="Default"/>
        <w:jc w:val="both"/>
        <w:rPr>
          <w:rFonts w:ascii="Times New Roman" w:hAnsi="Times New Roman" w:cs="Times New Roman"/>
          <w:b/>
          <w:bCs/>
          <w:sz w:val="22"/>
          <w:szCs w:val="22"/>
        </w:rPr>
      </w:pPr>
      <w:r w:rsidRPr="009D3AAF">
        <w:rPr>
          <w:rFonts w:ascii="Times New Roman" w:hAnsi="Times New Roman" w:cs="Times New Roman"/>
          <w:b/>
          <w:bCs/>
          <w:sz w:val="22"/>
          <w:szCs w:val="22"/>
        </w:rPr>
        <w:t xml:space="preserve">Dotyczy: </w:t>
      </w:r>
      <w:bookmarkStart w:id="6" w:name="_Hlk171106917"/>
      <w:r w:rsidRPr="009D3AAF">
        <w:rPr>
          <w:rFonts w:ascii="Times New Roman" w:hAnsi="Times New Roman" w:cs="Times New Roman"/>
          <w:b/>
          <w:bCs/>
          <w:sz w:val="22"/>
          <w:szCs w:val="22"/>
        </w:rPr>
        <w:t>zlecenia organizacji badawczej</w:t>
      </w:r>
      <w:r w:rsidR="009D3AAF" w:rsidRPr="005D33BD">
        <w:rPr>
          <w:rStyle w:val="Odwoanieprzypisudolnego"/>
          <w:rFonts w:ascii="Times New Roman" w:hAnsi="Times New Roman" w:cs="Times New Roman"/>
          <w:b/>
          <w:bCs/>
          <w:sz w:val="22"/>
          <w:szCs w:val="22"/>
        </w:rPr>
        <w:footnoteReference w:id="1"/>
      </w:r>
      <w:r w:rsidRPr="005D33BD">
        <w:rPr>
          <w:rFonts w:ascii="Times New Roman" w:hAnsi="Times New Roman" w:cs="Times New Roman"/>
          <w:b/>
          <w:bCs/>
          <w:sz w:val="22"/>
          <w:szCs w:val="22"/>
        </w:rPr>
        <w:t>, usługi badawczej polegającej na opracowaniu optymalnej prototypowej formulacji (z wykorzystaniem mięśni udowych indyka oraz innowacyjnej mieszanki produktów roślinnych bezglutenowych) z przeznaczeniem do wytworzenia produktu z mięsa indyka typu convenience o podwyższonej wartości żywieniowej.</w:t>
      </w:r>
      <w:bookmarkEnd w:id="6"/>
    </w:p>
    <w:p w14:paraId="1A7D97BC" w14:textId="77777777" w:rsidR="00324B0E" w:rsidRDefault="009B1156" w:rsidP="009B1156">
      <w:pPr>
        <w:pStyle w:val="Default"/>
        <w:jc w:val="both"/>
        <w:rPr>
          <w:rFonts w:ascii="Times New Roman" w:hAnsi="Times New Roman" w:cs="Times New Roman"/>
          <w:sz w:val="22"/>
          <w:szCs w:val="22"/>
        </w:rPr>
      </w:pPr>
      <w:r w:rsidRPr="009D3AAF">
        <w:rPr>
          <w:rFonts w:ascii="Times New Roman" w:hAnsi="Times New Roman" w:cs="Times New Roman"/>
          <w:sz w:val="22"/>
          <w:szCs w:val="22"/>
        </w:rPr>
        <w:t xml:space="preserve">Usługa będąca przedmiotem projektu ma w efekcie umożliwić opracowanie receptury i technologii produktów o wysokiej wartości odżywczej, które będą stanowić alternatywną, innowacyjną ofertę żywieniową. </w:t>
      </w:r>
    </w:p>
    <w:p w14:paraId="36DB62C9" w14:textId="59F4AC29" w:rsidR="009B1156" w:rsidRPr="009D3AAF" w:rsidRDefault="009B1156" w:rsidP="009B1156">
      <w:pPr>
        <w:pStyle w:val="Default"/>
        <w:jc w:val="both"/>
        <w:rPr>
          <w:rFonts w:ascii="Times New Roman" w:hAnsi="Times New Roman" w:cs="Times New Roman"/>
          <w:sz w:val="22"/>
          <w:szCs w:val="22"/>
        </w:rPr>
      </w:pPr>
      <w:r w:rsidRPr="009D3AAF">
        <w:rPr>
          <w:rFonts w:ascii="Times New Roman" w:hAnsi="Times New Roman" w:cs="Times New Roman"/>
          <w:sz w:val="22"/>
          <w:szCs w:val="22"/>
        </w:rPr>
        <w:t>Rezultat prac będzie prowadził do wdrożenia w przedsiębiorstwie</w:t>
      </w:r>
      <w:r w:rsidR="00BF24A4">
        <w:rPr>
          <w:rFonts w:ascii="Times New Roman" w:hAnsi="Times New Roman" w:cs="Times New Roman"/>
          <w:sz w:val="22"/>
          <w:szCs w:val="22"/>
        </w:rPr>
        <w:t xml:space="preserve"> Zamawiającego</w:t>
      </w:r>
      <w:r w:rsidRPr="009D3AAF">
        <w:rPr>
          <w:rFonts w:ascii="Times New Roman" w:hAnsi="Times New Roman" w:cs="Times New Roman"/>
          <w:sz w:val="22"/>
          <w:szCs w:val="22"/>
        </w:rPr>
        <w:t xml:space="preserve"> co najmniej jednego nowego produktu (innowacji produktowej), którego poziom gotowości technologicznej w wyniku realizacji projektu umożliwi jego zaoferowanie na rynku przez Zamawiającego.</w:t>
      </w:r>
    </w:p>
    <w:p w14:paraId="29CD48CF" w14:textId="77777777" w:rsidR="008B44C8" w:rsidRPr="009D3AAF" w:rsidRDefault="008B44C8" w:rsidP="008B44C8">
      <w:pPr>
        <w:jc w:val="both"/>
        <w:rPr>
          <w:sz w:val="22"/>
          <w:szCs w:val="22"/>
        </w:rPr>
      </w:pPr>
    </w:p>
    <w:p w14:paraId="436EECD0" w14:textId="77777777" w:rsidR="008B44C8" w:rsidRPr="009D3AAF" w:rsidRDefault="008B44C8" w:rsidP="008B44C8">
      <w:pPr>
        <w:jc w:val="both"/>
        <w:rPr>
          <w:bCs/>
          <w:i/>
          <w:sz w:val="22"/>
          <w:szCs w:val="22"/>
        </w:rPr>
      </w:pPr>
      <w:r w:rsidRPr="009D3AAF">
        <w:rPr>
          <w:sz w:val="22"/>
          <w:szCs w:val="22"/>
        </w:rPr>
        <w:t xml:space="preserve">Postępowanie prowadzone jest w formie zapytania ofertowego </w:t>
      </w:r>
      <w:r w:rsidRPr="009D3AAF">
        <w:rPr>
          <w:bCs/>
          <w:sz w:val="22"/>
          <w:szCs w:val="22"/>
        </w:rPr>
        <w:t>zgodnie z zasadą konkurencyjności obowiązującą w ramach</w:t>
      </w:r>
      <w:r w:rsidRPr="009D3AAF">
        <w:rPr>
          <w:bCs/>
          <w:i/>
          <w:sz w:val="22"/>
          <w:szCs w:val="22"/>
        </w:rPr>
        <w:t xml:space="preserve"> Wytycznych dotyczących kwalifikowalności wydatków na lata 2021-2027.</w:t>
      </w:r>
    </w:p>
    <w:p w14:paraId="27C087D4" w14:textId="77777777" w:rsidR="008B44C8" w:rsidRDefault="008B44C8" w:rsidP="008B44C8">
      <w:pPr>
        <w:jc w:val="both"/>
        <w:rPr>
          <w:sz w:val="22"/>
          <w:szCs w:val="22"/>
        </w:rPr>
      </w:pPr>
    </w:p>
    <w:p w14:paraId="534EDBC8" w14:textId="77777777" w:rsidR="00324B0E" w:rsidRPr="009D3AAF" w:rsidRDefault="00324B0E" w:rsidP="008B44C8">
      <w:pPr>
        <w:jc w:val="both"/>
        <w:rPr>
          <w:sz w:val="22"/>
          <w:szCs w:val="22"/>
        </w:rPr>
      </w:pPr>
    </w:p>
    <w:p w14:paraId="2027A0DE"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lastRenderedPageBreak/>
        <w:t xml:space="preserve">Opis przedmiotu zamówienia: </w:t>
      </w:r>
    </w:p>
    <w:p w14:paraId="2B5317C0" w14:textId="77777777" w:rsidR="008B44C8" w:rsidRPr="009D3AAF" w:rsidRDefault="008B44C8" w:rsidP="008B44C8">
      <w:pPr>
        <w:jc w:val="both"/>
        <w:rPr>
          <w:b/>
          <w:bCs/>
          <w:sz w:val="22"/>
          <w:szCs w:val="22"/>
          <w:u w:val="single"/>
        </w:rPr>
      </w:pPr>
    </w:p>
    <w:p w14:paraId="2DC2F5F2" w14:textId="77777777" w:rsidR="008B44C8" w:rsidRPr="009D3AAF" w:rsidRDefault="008B44C8" w:rsidP="008B44C8">
      <w:pPr>
        <w:numPr>
          <w:ilvl w:val="0"/>
          <w:numId w:val="4"/>
        </w:numPr>
        <w:ind w:left="567" w:hanging="567"/>
        <w:jc w:val="both"/>
        <w:rPr>
          <w:sz w:val="22"/>
          <w:szCs w:val="22"/>
        </w:rPr>
      </w:pPr>
      <w:r w:rsidRPr="009D3AAF">
        <w:rPr>
          <w:sz w:val="22"/>
          <w:szCs w:val="22"/>
        </w:rPr>
        <w:t xml:space="preserve">Rodzaj zamówienia: </w:t>
      </w:r>
      <w:r w:rsidRPr="009D3AAF">
        <w:rPr>
          <w:b/>
          <w:bCs/>
          <w:sz w:val="22"/>
          <w:szCs w:val="22"/>
        </w:rPr>
        <w:t>usługa</w:t>
      </w:r>
    </w:p>
    <w:p w14:paraId="7BCE1902" w14:textId="44ADAA55" w:rsidR="009D3AAF" w:rsidRPr="009D3AAF" w:rsidRDefault="008B44C8" w:rsidP="009D3AAF">
      <w:pPr>
        <w:numPr>
          <w:ilvl w:val="0"/>
          <w:numId w:val="4"/>
        </w:numPr>
        <w:ind w:left="567" w:hanging="567"/>
        <w:jc w:val="both"/>
        <w:rPr>
          <w:bCs/>
          <w:sz w:val="22"/>
          <w:szCs w:val="22"/>
        </w:rPr>
      </w:pPr>
      <w:r w:rsidRPr="009D3AAF">
        <w:rPr>
          <w:sz w:val="22"/>
          <w:szCs w:val="22"/>
        </w:rPr>
        <w:t xml:space="preserve">Nazwa zamówienia: </w:t>
      </w:r>
      <w:r w:rsidR="009D3AAF">
        <w:rPr>
          <w:b/>
          <w:bCs/>
          <w:sz w:val="22"/>
          <w:szCs w:val="22"/>
        </w:rPr>
        <w:t xml:space="preserve">wykonanie usługi badawczej </w:t>
      </w:r>
      <w:r w:rsidRPr="009D3AAF">
        <w:rPr>
          <w:sz w:val="22"/>
          <w:szCs w:val="22"/>
        </w:rPr>
        <w:t xml:space="preserve"> na potrzeby realizacji projektu pn.</w:t>
      </w:r>
      <w:r w:rsidRPr="009D3AAF">
        <w:rPr>
          <w:b/>
          <w:bCs/>
          <w:sz w:val="22"/>
          <w:szCs w:val="22"/>
        </w:rPr>
        <w:t xml:space="preserve"> </w:t>
      </w:r>
      <w:r w:rsidR="009D3AAF" w:rsidRPr="009D3AAF">
        <w:rPr>
          <w:b/>
          <w:bCs/>
          <w:sz w:val="22"/>
          <w:szCs w:val="22"/>
        </w:rPr>
        <w:t>„Funkcjonalne produkty z mięsa indyka z udziałem mieszanki produktów roślinnych</w:t>
      </w:r>
      <w:r w:rsidR="009A5684">
        <w:rPr>
          <w:b/>
          <w:bCs/>
          <w:sz w:val="22"/>
          <w:szCs w:val="22"/>
        </w:rPr>
        <w:t xml:space="preserve"> </w:t>
      </w:r>
      <w:r w:rsidR="009A5684" w:rsidRPr="009D3AAF">
        <w:rPr>
          <w:b/>
          <w:bCs/>
          <w:sz w:val="22"/>
          <w:szCs w:val="22"/>
        </w:rPr>
        <w:t>z</w:t>
      </w:r>
      <w:r w:rsidR="009A5684">
        <w:rPr>
          <w:b/>
          <w:bCs/>
          <w:sz w:val="22"/>
          <w:szCs w:val="22"/>
        </w:rPr>
        <w:t> </w:t>
      </w:r>
      <w:r w:rsidR="009A5684" w:rsidRPr="009D3AAF">
        <w:rPr>
          <w:b/>
          <w:bCs/>
          <w:sz w:val="22"/>
          <w:szCs w:val="22"/>
        </w:rPr>
        <w:t>kategorii superfoods</w:t>
      </w:r>
      <w:r w:rsidR="009A5684">
        <w:rPr>
          <w:b/>
          <w:bCs/>
          <w:sz w:val="22"/>
          <w:szCs w:val="22"/>
        </w:rPr>
        <w:t>,</w:t>
      </w:r>
      <w:r w:rsidR="009D3AAF" w:rsidRPr="009D3AAF">
        <w:rPr>
          <w:b/>
          <w:bCs/>
          <w:sz w:val="22"/>
          <w:szCs w:val="22"/>
        </w:rPr>
        <w:t xml:space="preserve"> wzbogacających wyroby mięsne w białko oraz składniki bioaktywne”</w:t>
      </w:r>
      <w:r w:rsidR="009D3AAF" w:rsidRPr="009D3AAF">
        <w:rPr>
          <w:b/>
          <w:sz w:val="22"/>
          <w:szCs w:val="22"/>
        </w:rPr>
        <w:t xml:space="preserve"> </w:t>
      </w:r>
      <w:r w:rsidR="009D3AAF" w:rsidRPr="009D3AAF">
        <w:rPr>
          <w:bCs/>
          <w:sz w:val="22"/>
          <w:szCs w:val="22"/>
        </w:rPr>
        <w:t>w ramach programu FEMA  Priorytet I Fundusze Europejskie dla bardziej konkurencyjnego i inteligentnego Mazowsza Działanie 1.1 Badania, rozwój i  innowacje przedsiębiorstw.</w:t>
      </w:r>
    </w:p>
    <w:p w14:paraId="6B882335" w14:textId="77777777" w:rsidR="008B44C8" w:rsidRPr="009D3AAF" w:rsidRDefault="008B44C8" w:rsidP="008B44C8">
      <w:pPr>
        <w:numPr>
          <w:ilvl w:val="0"/>
          <w:numId w:val="4"/>
        </w:numPr>
        <w:ind w:left="567" w:hanging="567"/>
        <w:jc w:val="both"/>
        <w:rPr>
          <w:sz w:val="22"/>
          <w:szCs w:val="22"/>
        </w:rPr>
      </w:pPr>
      <w:r w:rsidRPr="009D3AAF">
        <w:rPr>
          <w:sz w:val="22"/>
          <w:szCs w:val="22"/>
        </w:rPr>
        <w:t>Wspólny słownik zamówień:</w:t>
      </w:r>
    </w:p>
    <w:p w14:paraId="60BBABFA" w14:textId="77777777" w:rsidR="008B44C8" w:rsidRPr="009D3AAF" w:rsidRDefault="008B44C8" w:rsidP="008B44C8">
      <w:pPr>
        <w:numPr>
          <w:ilvl w:val="1"/>
          <w:numId w:val="14"/>
        </w:numPr>
        <w:ind w:left="993" w:hanging="284"/>
        <w:jc w:val="both"/>
        <w:rPr>
          <w:sz w:val="22"/>
          <w:szCs w:val="22"/>
        </w:rPr>
      </w:pPr>
      <w:r w:rsidRPr="009D3AAF">
        <w:rPr>
          <w:sz w:val="22"/>
          <w:szCs w:val="22"/>
        </w:rPr>
        <w:t>71900000-7 – Usługi laboratoryjne</w:t>
      </w:r>
    </w:p>
    <w:p w14:paraId="122604CB" w14:textId="02AB1984" w:rsidR="009D3AAF" w:rsidRPr="009D3AAF" w:rsidRDefault="008B44C8" w:rsidP="00BD0DC6">
      <w:pPr>
        <w:numPr>
          <w:ilvl w:val="0"/>
          <w:numId w:val="4"/>
        </w:numPr>
        <w:ind w:left="567" w:hanging="567"/>
        <w:jc w:val="both"/>
        <w:rPr>
          <w:sz w:val="22"/>
          <w:szCs w:val="22"/>
        </w:rPr>
      </w:pPr>
      <w:r w:rsidRPr="009D3AAF">
        <w:rPr>
          <w:sz w:val="22"/>
          <w:szCs w:val="22"/>
        </w:rPr>
        <w:t xml:space="preserve">Zamawiający poszukuje </w:t>
      </w:r>
      <w:r w:rsidR="009D3AAF" w:rsidRPr="009D3AAF">
        <w:rPr>
          <w:sz w:val="22"/>
          <w:szCs w:val="22"/>
        </w:rPr>
        <w:t xml:space="preserve">organizacji badawczej </w:t>
      </w:r>
      <w:r w:rsidR="005D33BD">
        <w:rPr>
          <w:sz w:val="22"/>
          <w:szCs w:val="22"/>
        </w:rPr>
        <w:t>–</w:t>
      </w:r>
      <w:r w:rsidR="009D3AAF" w:rsidRPr="009D3AAF">
        <w:rPr>
          <w:sz w:val="22"/>
          <w:szCs w:val="22"/>
        </w:rPr>
        <w:t xml:space="preserve"> </w:t>
      </w:r>
      <w:r w:rsidRPr="009D3AAF">
        <w:rPr>
          <w:sz w:val="22"/>
          <w:szCs w:val="22"/>
        </w:rPr>
        <w:t xml:space="preserve">wykonawcy usługi polegającej na </w:t>
      </w:r>
      <w:r w:rsidR="009D3AAF" w:rsidRPr="009D3AAF">
        <w:rPr>
          <w:sz w:val="22"/>
          <w:szCs w:val="22"/>
        </w:rPr>
        <w:t>opracowaniu optymalnej prototypowej formulacji (z wykorzystaniem mięśni udowych indyka oraz innowacyjnej mieszanki produktów roślinnych bezglutenowych) z przeznaczeniem do wytworzenia produktu z mięsa indyka typu convenience o podwyższonej wartości żywieniowej.</w:t>
      </w:r>
    </w:p>
    <w:p w14:paraId="191D31F4" w14:textId="77777777" w:rsidR="009D3AAF" w:rsidRDefault="009D3AAF" w:rsidP="009D3AAF">
      <w:pPr>
        <w:ind w:left="567"/>
        <w:jc w:val="both"/>
        <w:rPr>
          <w:sz w:val="22"/>
          <w:szCs w:val="22"/>
        </w:rPr>
      </w:pPr>
    </w:p>
    <w:p w14:paraId="358C4AEC" w14:textId="61F89947" w:rsidR="009D3AAF" w:rsidRPr="009D3AAF" w:rsidRDefault="009D3AAF" w:rsidP="009D3AAF">
      <w:pPr>
        <w:ind w:left="567"/>
        <w:jc w:val="both"/>
        <w:rPr>
          <w:sz w:val="22"/>
          <w:szCs w:val="22"/>
        </w:rPr>
      </w:pPr>
      <w:r w:rsidRPr="009D3AAF">
        <w:rPr>
          <w:sz w:val="22"/>
          <w:szCs w:val="22"/>
        </w:rPr>
        <w:t>Zakres usługi badawczej i oczekiwane rezultaty:</w:t>
      </w:r>
    </w:p>
    <w:p w14:paraId="76261EC1" w14:textId="606E1D85" w:rsidR="009D3AAF" w:rsidRPr="009D3AAF" w:rsidRDefault="009D3AAF" w:rsidP="009D3AAF">
      <w:pPr>
        <w:ind w:left="567"/>
        <w:jc w:val="both"/>
        <w:rPr>
          <w:sz w:val="22"/>
          <w:szCs w:val="22"/>
        </w:rPr>
      </w:pPr>
      <w:r>
        <w:rPr>
          <w:sz w:val="22"/>
          <w:szCs w:val="22"/>
        </w:rPr>
        <w:t>1) </w:t>
      </w:r>
      <w:r w:rsidRPr="009D3AAF">
        <w:rPr>
          <w:sz w:val="22"/>
          <w:szCs w:val="22"/>
        </w:rPr>
        <w:t xml:space="preserve">Przygotowanie i ocena kilku wariantów (co najmniej czterech) farszy z udziałem mięśni udowych indyka zawierających dodatek bezglutenowych surowców roślinnych w zakładanych co najmniej trzech udziałach procentowych. Kryterium wyboru surowców roślinnych będzie wysoka zawartość białka oraz substancji bioaktywnych o działaniu przeciwutleniającym oraz przeciwdrobnoustrojowym. Zakłada się znaczne ograniczenie dodatku związków azotowych (do 50 mg/kg) oraz wyeliminowanie innych chemicznych dodatków do żywności </w:t>
      </w:r>
      <w:r w:rsidRPr="009D3AAF">
        <w:rPr>
          <w:sz w:val="22"/>
          <w:szCs w:val="22"/>
        </w:rPr>
        <w:br/>
        <w:t xml:space="preserve">w opracowanych formulacjach. Ocenie poddane zostaną następujące parametry jakościowe farszy: </w:t>
      </w:r>
    </w:p>
    <w:p w14:paraId="2F76CC66" w14:textId="19CC8BA7" w:rsidR="009D3AAF" w:rsidRPr="005D33BD" w:rsidRDefault="009D3AAF" w:rsidP="005D33BD">
      <w:pPr>
        <w:pStyle w:val="Akapitzlist"/>
        <w:numPr>
          <w:ilvl w:val="0"/>
          <w:numId w:val="22"/>
        </w:numPr>
        <w:jc w:val="both"/>
        <w:rPr>
          <w:sz w:val="22"/>
          <w:szCs w:val="22"/>
        </w:rPr>
      </w:pPr>
      <w:r w:rsidRPr="005D33BD">
        <w:rPr>
          <w:sz w:val="22"/>
          <w:szCs w:val="22"/>
        </w:rPr>
        <w:t>podstawowy skład chemiczny produktów mięsnych metodami referencyjnymi (zawartość białka, tłuszczu, wody)</w:t>
      </w:r>
      <w:r w:rsidR="001F63E8">
        <w:rPr>
          <w:sz w:val="22"/>
          <w:szCs w:val="22"/>
        </w:rPr>
        <w:t>;</w:t>
      </w:r>
    </w:p>
    <w:p w14:paraId="7B8C2950" w14:textId="67D00FDE" w:rsidR="009D3AAF" w:rsidRPr="005D33BD" w:rsidRDefault="009D3AAF" w:rsidP="005D33BD">
      <w:pPr>
        <w:pStyle w:val="Akapitzlist"/>
        <w:numPr>
          <w:ilvl w:val="0"/>
          <w:numId w:val="22"/>
        </w:numPr>
        <w:jc w:val="both"/>
        <w:rPr>
          <w:sz w:val="22"/>
          <w:szCs w:val="22"/>
        </w:rPr>
      </w:pPr>
      <w:r w:rsidRPr="005D33BD">
        <w:rPr>
          <w:sz w:val="22"/>
          <w:szCs w:val="22"/>
        </w:rPr>
        <w:t>parametry fizykochemiczne: pH, aktywność wody, parametry barwy i tekstury (test TPA)</w:t>
      </w:r>
    </w:p>
    <w:p w14:paraId="4B19CE1C" w14:textId="57163F36" w:rsidR="009D3AAF" w:rsidRPr="005D33BD" w:rsidRDefault="009D3AAF" w:rsidP="005D33BD">
      <w:pPr>
        <w:pStyle w:val="Akapitzlist"/>
        <w:numPr>
          <w:ilvl w:val="0"/>
          <w:numId w:val="22"/>
        </w:numPr>
        <w:jc w:val="both"/>
        <w:rPr>
          <w:sz w:val="22"/>
          <w:szCs w:val="22"/>
        </w:rPr>
      </w:pPr>
      <w:r w:rsidRPr="005D33BD">
        <w:rPr>
          <w:sz w:val="22"/>
          <w:szCs w:val="22"/>
        </w:rPr>
        <w:t>parametry określające stabilność oksydacyjną tłuszczów i białek, co najmniej wskaźnik TBARS oraz grupy karbonylowe</w:t>
      </w:r>
      <w:r w:rsidR="001F63E8">
        <w:rPr>
          <w:sz w:val="22"/>
          <w:szCs w:val="22"/>
        </w:rPr>
        <w:t>;</w:t>
      </w:r>
    </w:p>
    <w:p w14:paraId="3804DF50" w14:textId="0B83E7A4" w:rsidR="009D3AAF" w:rsidRPr="005D33BD" w:rsidRDefault="009D3AAF" w:rsidP="005D33BD">
      <w:pPr>
        <w:pStyle w:val="Akapitzlist"/>
        <w:numPr>
          <w:ilvl w:val="0"/>
          <w:numId w:val="22"/>
        </w:numPr>
        <w:jc w:val="both"/>
        <w:rPr>
          <w:sz w:val="22"/>
          <w:szCs w:val="22"/>
        </w:rPr>
      </w:pPr>
      <w:r w:rsidRPr="005D33BD">
        <w:rPr>
          <w:sz w:val="22"/>
          <w:szCs w:val="22"/>
        </w:rPr>
        <w:t>aktywność przeciwutleniającą (wobec rodnika ABTS, DPPH)</w:t>
      </w:r>
      <w:r w:rsidR="001F63E8">
        <w:rPr>
          <w:sz w:val="22"/>
          <w:szCs w:val="22"/>
        </w:rPr>
        <w:t>;</w:t>
      </w:r>
    </w:p>
    <w:p w14:paraId="2DF7E36B" w14:textId="727AFDCA" w:rsidR="009D3AAF" w:rsidRPr="005D33BD" w:rsidRDefault="009D3AAF" w:rsidP="005D33BD">
      <w:pPr>
        <w:pStyle w:val="Akapitzlist"/>
        <w:numPr>
          <w:ilvl w:val="0"/>
          <w:numId w:val="22"/>
        </w:numPr>
        <w:jc w:val="both"/>
        <w:rPr>
          <w:sz w:val="22"/>
          <w:szCs w:val="22"/>
        </w:rPr>
      </w:pPr>
      <w:r w:rsidRPr="005D33BD">
        <w:rPr>
          <w:sz w:val="22"/>
          <w:szCs w:val="22"/>
        </w:rPr>
        <w:t>analiza sensoryczna i konsumencka prób poddanych obróbce cieplnej przeprowadzona przez panel składający się z co najmniej 8 panelistów z uwzględnieniem następujących cech sensorycznych: barwa na przekroju, twardość, spoistość, kruchość, soczystość, smak i zapach z zachowaniem warunków prowadzenia analizy sensorycznej</w:t>
      </w:r>
      <w:r w:rsidR="001F63E8">
        <w:rPr>
          <w:sz w:val="22"/>
          <w:szCs w:val="22"/>
        </w:rPr>
        <w:t>.</w:t>
      </w:r>
    </w:p>
    <w:p w14:paraId="19DC542B" w14:textId="77777777" w:rsidR="009D3AAF" w:rsidRPr="009D3AAF" w:rsidRDefault="009D3AAF" w:rsidP="009D3AAF">
      <w:pPr>
        <w:ind w:left="567"/>
        <w:jc w:val="both"/>
        <w:rPr>
          <w:sz w:val="22"/>
          <w:szCs w:val="22"/>
        </w:rPr>
      </w:pPr>
      <w:r w:rsidRPr="009D3AAF">
        <w:rPr>
          <w:sz w:val="22"/>
          <w:szCs w:val="22"/>
        </w:rPr>
        <w:t xml:space="preserve">Efektem tego etapu badań będzie  wskazanie optymalnej formulacji, która zapewni wysoką zawartość białka (co najmniej 22%) oraz optymalne cechy fizykochemiczne, chemiczne oraz akceptowalne sensoryczne. </w:t>
      </w:r>
    </w:p>
    <w:p w14:paraId="3495B65C" w14:textId="163F2664" w:rsidR="009D3AAF" w:rsidRPr="009D3AAF" w:rsidRDefault="009A5684" w:rsidP="009D3AAF">
      <w:pPr>
        <w:ind w:left="567"/>
        <w:jc w:val="both"/>
        <w:rPr>
          <w:sz w:val="22"/>
          <w:szCs w:val="22"/>
        </w:rPr>
      </w:pPr>
      <w:r>
        <w:rPr>
          <w:sz w:val="22"/>
          <w:szCs w:val="22"/>
        </w:rPr>
        <w:t>2) </w:t>
      </w:r>
      <w:r w:rsidR="009D3AAF" w:rsidRPr="009D3AAF">
        <w:rPr>
          <w:sz w:val="22"/>
          <w:szCs w:val="22"/>
        </w:rPr>
        <w:t>Analiza bezpieczeństwa mikrobiologicznego oraz stabilności oksydacyjnej wybranych czterech formulacji podczas przechowywania chłodniczego. Badania przechowalnicze przeprowadzone trzykrotnie w odstępach czasowych podczas założonego okresu przechowywania obejmą:</w:t>
      </w:r>
    </w:p>
    <w:p w14:paraId="6E81BEDC" w14:textId="55A98FE5" w:rsidR="009D3AAF" w:rsidRPr="009D3AAF" w:rsidRDefault="009D3AAF" w:rsidP="005D33BD">
      <w:pPr>
        <w:pStyle w:val="Akapitzlist"/>
        <w:numPr>
          <w:ilvl w:val="0"/>
          <w:numId w:val="22"/>
        </w:numPr>
        <w:jc w:val="both"/>
        <w:rPr>
          <w:sz w:val="22"/>
          <w:szCs w:val="22"/>
        </w:rPr>
      </w:pPr>
      <w:r w:rsidRPr="009D3AAF">
        <w:rPr>
          <w:sz w:val="22"/>
          <w:szCs w:val="22"/>
        </w:rPr>
        <w:t>parametry fizykochemiczne: pH, aktywność wody, parametry barwy i tekstury (test TPA)</w:t>
      </w:r>
    </w:p>
    <w:p w14:paraId="0283FD27" w14:textId="205D6704" w:rsidR="009D3AAF" w:rsidRPr="009D3AAF" w:rsidRDefault="009D3AAF" w:rsidP="005D33BD">
      <w:pPr>
        <w:pStyle w:val="Akapitzlist"/>
        <w:numPr>
          <w:ilvl w:val="0"/>
          <w:numId w:val="22"/>
        </w:numPr>
        <w:jc w:val="both"/>
        <w:rPr>
          <w:sz w:val="22"/>
          <w:szCs w:val="22"/>
        </w:rPr>
      </w:pPr>
      <w:r w:rsidRPr="009D3AAF">
        <w:rPr>
          <w:sz w:val="22"/>
          <w:szCs w:val="22"/>
        </w:rPr>
        <w:t xml:space="preserve">parametry określające stabilność oksydacyjną tłuszczów i białek, co najmniej wskaźnik TBARS oraz grupy karbonylowe, </w:t>
      </w:r>
    </w:p>
    <w:p w14:paraId="1C938521" w14:textId="22403985" w:rsidR="009D3AAF" w:rsidRPr="009D3AAF" w:rsidRDefault="009D3AAF" w:rsidP="005D33BD">
      <w:pPr>
        <w:pStyle w:val="Akapitzlist"/>
        <w:numPr>
          <w:ilvl w:val="0"/>
          <w:numId w:val="22"/>
        </w:numPr>
        <w:jc w:val="both"/>
        <w:rPr>
          <w:sz w:val="22"/>
          <w:szCs w:val="22"/>
        </w:rPr>
      </w:pPr>
      <w:r w:rsidRPr="009D3AAF">
        <w:rPr>
          <w:sz w:val="22"/>
          <w:szCs w:val="22"/>
        </w:rPr>
        <w:t xml:space="preserve">profil kwasów tłuszczowych, </w:t>
      </w:r>
    </w:p>
    <w:p w14:paraId="6267132A" w14:textId="4E31BEEC" w:rsidR="009D3AAF" w:rsidRPr="009D3AAF" w:rsidRDefault="009D3AAF" w:rsidP="005D33BD">
      <w:pPr>
        <w:pStyle w:val="Akapitzlist"/>
        <w:numPr>
          <w:ilvl w:val="0"/>
          <w:numId w:val="22"/>
        </w:numPr>
        <w:jc w:val="both"/>
        <w:rPr>
          <w:sz w:val="22"/>
          <w:szCs w:val="22"/>
        </w:rPr>
      </w:pPr>
      <w:r w:rsidRPr="009D3AAF">
        <w:rPr>
          <w:sz w:val="22"/>
          <w:szCs w:val="22"/>
        </w:rPr>
        <w:t>profil wolnych aminokwasów,</w:t>
      </w:r>
    </w:p>
    <w:p w14:paraId="27570A60" w14:textId="069A9424" w:rsidR="009D3AAF" w:rsidRPr="009D3AAF" w:rsidRDefault="009D3AAF" w:rsidP="005D33BD">
      <w:pPr>
        <w:pStyle w:val="Akapitzlist"/>
        <w:numPr>
          <w:ilvl w:val="0"/>
          <w:numId w:val="22"/>
        </w:numPr>
        <w:jc w:val="both"/>
        <w:rPr>
          <w:sz w:val="22"/>
          <w:szCs w:val="22"/>
        </w:rPr>
      </w:pPr>
      <w:r w:rsidRPr="009D3AAF">
        <w:rPr>
          <w:sz w:val="22"/>
          <w:szCs w:val="22"/>
        </w:rPr>
        <w:t>aktywność przeciwutleniającą produktów mięsnych (wobec rodnika ABTS, DPPH)</w:t>
      </w:r>
    </w:p>
    <w:p w14:paraId="5135CFBA" w14:textId="5CD84EE2" w:rsidR="009D3AAF" w:rsidRPr="009D3AAF" w:rsidRDefault="009D3AAF" w:rsidP="005D33BD">
      <w:pPr>
        <w:pStyle w:val="Akapitzlist"/>
        <w:numPr>
          <w:ilvl w:val="0"/>
          <w:numId w:val="22"/>
        </w:numPr>
        <w:jc w:val="both"/>
        <w:rPr>
          <w:sz w:val="22"/>
          <w:szCs w:val="22"/>
        </w:rPr>
      </w:pPr>
      <w:r w:rsidRPr="009D3AAF">
        <w:rPr>
          <w:sz w:val="22"/>
          <w:szCs w:val="22"/>
        </w:rPr>
        <w:t>zawartość azotanów, azotynów</w:t>
      </w:r>
    </w:p>
    <w:p w14:paraId="186EFE05" w14:textId="36148D53" w:rsidR="009D3AAF" w:rsidRPr="009D3AAF" w:rsidRDefault="009D3AAF" w:rsidP="005D33BD">
      <w:pPr>
        <w:pStyle w:val="Akapitzlist"/>
        <w:numPr>
          <w:ilvl w:val="0"/>
          <w:numId w:val="22"/>
        </w:numPr>
        <w:jc w:val="both"/>
        <w:rPr>
          <w:sz w:val="22"/>
          <w:szCs w:val="22"/>
        </w:rPr>
      </w:pPr>
      <w:r w:rsidRPr="009D3AAF">
        <w:rPr>
          <w:sz w:val="22"/>
          <w:szCs w:val="22"/>
        </w:rPr>
        <w:t xml:space="preserve">analizy mikrobiologiczne (E. coli, Salmonella, Listeria monocytogenes, Enteroabcteriaceae, OLD, LAB, drożdże i pleśnie) </w:t>
      </w:r>
    </w:p>
    <w:p w14:paraId="7513CB6C" w14:textId="5BD4B8D3" w:rsidR="009D3AAF" w:rsidRDefault="009A5684" w:rsidP="009D3AAF">
      <w:pPr>
        <w:ind w:left="567"/>
        <w:jc w:val="both"/>
        <w:rPr>
          <w:sz w:val="22"/>
          <w:szCs w:val="22"/>
        </w:rPr>
      </w:pPr>
      <w:r>
        <w:rPr>
          <w:sz w:val="22"/>
          <w:szCs w:val="22"/>
        </w:rPr>
        <w:t>3) </w:t>
      </w:r>
      <w:r w:rsidR="009D3AAF" w:rsidRPr="009D3AAF">
        <w:rPr>
          <w:sz w:val="22"/>
          <w:szCs w:val="22"/>
        </w:rPr>
        <w:t xml:space="preserve">Analiza statystyczna wyników (doświadczenia zostaną przeprowadzone w co najmniej trzykrotnym powtórzeniu), na podstawie której zostanie wskazana optymalna prototypowa formulacja do zastosowania w badaniach rozwojowych. </w:t>
      </w:r>
    </w:p>
    <w:p w14:paraId="38ECEF1C" w14:textId="0A3D3901" w:rsidR="004F34B9" w:rsidRPr="009D3AAF" w:rsidRDefault="004F34B9" w:rsidP="009D3AAF">
      <w:pPr>
        <w:ind w:left="567"/>
        <w:jc w:val="both"/>
        <w:rPr>
          <w:sz w:val="22"/>
          <w:szCs w:val="22"/>
        </w:rPr>
      </w:pPr>
      <w:r>
        <w:rPr>
          <w:sz w:val="22"/>
          <w:szCs w:val="22"/>
        </w:rPr>
        <w:lastRenderedPageBreak/>
        <w:t>Próbki do badań dostarczy Zamawiający</w:t>
      </w:r>
    </w:p>
    <w:p w14:paraId="0EBE3057" w14:textId="77777777" w:rsidR="009D3AAF" w:rsidRPr="009D3AAF" w:rsidRDefault="009D3AAF" w:rsidP="009D3AAF">
      <w:pPr>
        <w:jc w:val="both"/>
        <w:rPr>
          <w:sz w:val="22"/>
          <w:szCs w:val="22"/>
        </w:rPr>
      </w:pPr>
    </w:p>
    <w:p w14:paraId="02D9793C" w14:textId="77777777" w:rsidR="00FE5078" w:rsidRDefault="008B44C8" w:rsidP="008B44C8">
      <w:pPr>
        <w:ind w:left="567"/>
        <w:jc w:val="both"/>
        <w:rPr>
          <w:sz w:val="22"/>
          <w:szCs w:val="22"/>
        </w:rPr>
      </w:pPr>
      <w:r w:rsidRPr="009D3AAF">
        <w:rPr>
          <w:sz w:val="22"/>
          <w:szCs w:val="22"/>
        </w:rPr>
        <w:t xml:space="preserve">Badania muszą zostać przeprowadzone w </w:t>
      </w:r>
      <w:r w:rsidR="003D0705">
        <w:rPr>
          <w:sz w:val="22"/>
          <w:szCs w:val="22"/>
        </w:rPr>
        <w:t xml:space="preserve">akredytowanym </w:t>
      </w:r>
      <w:r w:rsidRPr="009D3AAF">
        <w:rPr>
          <w:sz w:val="22"/>
          <w:szCs w:val="22"/>
        </w:rPr>
        <w:t>laboratorium</w:t>
      </w:r>
      <w:r w:rsidR="003D0705">
        <w:rPr>
          <w:sz w:val="22"/>
          <w:szCs w:val="22"/>
        </w:rPr>
        <w:t xml:space="preserve"> Wykonawcy </w:t>
      </w:r>
      <w:bookmarkStart w:id="7" w:name="_Hlk171106996"/>
      <w:r w:rsidR="003D0705">
        <w:rPr>
          <w:sz w:val="22"/>
          <w:szCs w:val="22"/>
        </w:rPr>
        <w:t>spełniającym wymogi PN-EN ISO/IEC 17025:2028-02</w:t>
      </w:r>
      <w:r w:rsidRPr="009D3AAF">
        <w:rPr>
          <w:sz w:val="22"/>
          <w:szCs w:val="22"/>
        </w:rPr>
        <w:t>.</w:t>
      </w:r>
      <w:bookmarkEnd w:id="7"/>
    </w:p>
    <w:p w14:paraId="748E302B" w14:textId="64DFBD24" w:rsidR="00FE5078" w:rsidRDefault="00966F19" w:rsidP="008B44C8">
      <w:pPr>
        <w:ind w:left="567"/>
        <w:jc w:val="both"/>
        <w:rPr>
          <w:sz w:val="22"/>
          <w:szCs w:val="22"/>
        </w:rPr>
      </w:pPr>
      <w:r>
        <w:rPr>
          <w:sz w:val="22"/>
          <w:szCs w:val="22"/>
        </w:rPr>
        <w:t>Wymagan</w:t>
      </w:r>
      <w:r w:rsidR="00AB7C9F">
        <w:rPr>
          <w:sz w:val="22"/>
          <w:szCs w:val="22"/>
        </w:rPr>
        <w:t>a jest</w:t>
      </w:r>
      <w:r>
        <w:rPr>
          <w:sz w:val="22"/>
          <w:szCs w:val="22"/>
        </w:rPr>
        <w:t xml:space="preserve"> akredytowana metoda badań dla następujących parametrów:</w:t>
      </w:r>
    </w:p>
    <w:p w14:paraId="28D31DA4" w14:textId="39FA5B09" w:rsidR="00FE5078" w:rsidRDefault="00966F19" w:rsidP="00FE5078">
      <w:pPr>
        <w:pStyle w:val="Akapitzlist"/>
        <w:numPr>
          <w:ilvl w:val="0"/>
          <w:numId w:val="22"/>
        </w:numPr>
        <w:jc w:val="both"/>
        <w:rPr>
          <w:sz w:val="22"/>
          <w:szCs w:val="22"/>
        </w:rPr>
      </w:pPr>
      <w:r>
        <w:rPr>
          <w:sz w:val="22"/>
          <w:szCs w:val="22"/>
        </w:rPr>
        <w:t>zawartość wody, zawartość tłuszczu, zawartość białka;</w:t>
      </w:r>
    </w:p>
    <w:p w14:paraId="45249731" w14:textId="4BD3AF1A" w:rsidR="00966F19" w:rsidRDefault="00966F19" w:rsidP="00FE5078">
      <w:pPr>
        <w:pStyle w:val="Akapitzlist"/>
        <w:numPr>
          <w:ilvl w:val="0"/>
          <w:numId w:val="22"/>
        </w:numPr>
        <w:jc w:val="both"/>
        <w:rPr>
          <w:sz w:val="22"/>
          <w:szCs w:val="22"/>
        </w:rPr>
      </w:pPr>
      <w:r>
        <w:rPr>
          <w:sz w:val="22"/>
          <w:szCs w:val="22"/>
        </w:rPr>
        <w:t>pH;</w:t>
      </w:r>
    </w:p>
    <w:p w14:paraId="4D731D43" w14:textId="2E047A7C" w:rsidR="00966F19" w:rsidRDefault="00966F19" w:rsidP="00FE5078">
      <w:pPr>
        <w:pStyle w:val="Akapitzlist"/>
        <w:numPr>
          <w:ilvl w:val="0"/>
          <w:numId w:val="22"/>
        </w:numPr>
        <w:jc w:val="both"/>
        <w:rPr>
          <w:sz w:val="22"/>
          <w:szCs w:val="22"/>
        </w:rPr>
      </w:pPr>
      <w:r>
        <w:rPr>
          <w:sz w:val="22"/>
          <w:szCs w:val="22"/>
        </w:rPr>
        <w:t>profil kwasów tłuszczowych;</w:t>
      </w:r>
    </w:p>
    <w:p w14:paraId="161BEF49" w14:textId="3272EEF3" w:rsidR="00966F19" w:rsidRDefault="00966F19" w:rsidP="00FE5078">
      <w:pPr>
        <w:pStyle w:val="Akapitzlist"/>
        <w:numPr>
          <w:ilvl w:val="0"/>
          <w:numId w:val="22"/>
        </w:numPr>
        <w:jc w:val="both"/>
        <w:rPr>
          <w:sz w:val="22"/>
          <w:szCs w:val="22"/>
        </w:rPr>
      </w:pPr>
      <w:r>
        <w:rPr>
          <w:sz w:val="22"/>
          <w:szCs w:val="22"/>
        </w:rPr>
        <w:t>zawartość azotanów, azotynów;</w:t>
      </w:r>
    </w:p>
    <w:p w14:paraId="4FD1B2CF" w14:textId="57E5BFDC" w:rsidR="00966F19" w:rsidRDefault="00966F19" w:rsidP="00FE5078">
      <w:pPr>
        <w:pStyle w:val="Akapitzlist"/>
        <w:numPr>
          <w:ilvl w:val="0"/>
          <w:numId w:val="22"/>
        </w:numPr>
        <w:jc w:val="both"/>
        <w:rPr>
          <w:sz w:val="22"/>
          <w:szCs w:val="22"/>
        </w:rPr>
      </w:pPr>
      <w:r>
        <w:rPr>
          <w:sz w:val="22"/>
          <w:szCs w:val="22"/>
        </w:rPr>
        <w:t>liczba E.coli</w:t>
      </w:r>
    </w:p>
    <w:p w14:paraId="6EA1BBD0" w14:textId="54ED6817" w:rsidR="00966F19" w:rsidRDefault="00966F19" w:rsidP="00FE5078">
      <w:pPr>
        <w:pStyle w:val="Akapitzlist"/>
        <w:numPr>
          <w:ilvl w:val="0"/>
          <w:numId w:val="22"/>
        </w:numPr>
        <w:jc w:val="both"/>
        <w:rPr>
          <w:sz w:val="22"/>
          <w:szCs w:val="22"/>
        </w:rPr>
      </w:pPr>
      <w:r>
        <w:rPr>
          <w:sz w:val="22"/>
          <w:szCs w:val="22"/>
        </w:rPr>
        <w:t>obecność Salmonella;</w:t>
      </w:r>
    </w:p>
    <w:p w14:paraId="679072AB" w14:textId="2E80C10E" w:rsidR="00966F19" w:rsidRDefault="00966F19" w:rsidP="00FE5078">
      <w:pPr>
        <w:pStyle w:val="Akapitzlist"/>
        <w:numPr>
          <w:ilvl w:val="0"/>
          <w:numId w:val="22"/>
        </w:numPr>
        <w:jc w:val="both"/>
        <w:rPr>
          <w:sz w:val="22"/>
          <w:szCs w:val="22"/>
        </w:rPr>
      </w:pPr>
      <w:r>
        <w:rPr>
          <w:sz w:val="22"/>
          <w:szCs w:val="22"/>
        </w:rPr>
        <w:t>liczba Listeria monocytogens;</w:t>
      </w:r>
    </w:p>
    <w:p w14:paraId="368C5AE0" w14:textId="62776A22" w:rsidR="00966F19" w:rsidRDefault="00966F19" w:rsidP="00FE5078">
      <w:pPr>
        <w:pStyle w:val="Akapitzlist"/>
        <w:numPr>
          <w:ilvl w:val="0"/>
          <w:numId w:val="22"/>
        </w:numPr>
        <w:jc w:val="both"/>
        <w:rPr>
          <w:sz w:val="22"/>
          <w:szCs w:val="22"/>
        </w:rPr>
      </w:pPr>
      <w:r>
        <w:rPr>
          <w:sz w:val="22"/>
          <w:szCs w:val="22"/>
        </w:rPr>
        <w:t xml:space="preserve">liczba </w:t>
      </w:r>
      <w:r w:rsidRPr="009D3AAF">
        <w:rPr>
          <w:sz w:val="22"/>
          <w:szCs w:val="22"/>
        </w:rPr>
        <w:t>Enteroabcteriaceae</w:t>
      </w:r>
      <w:r>
        <w:rPr>
          <w:sz w:val="22"/>
          <w:szCs w:val="22"/>
        </w:rPr>
        <w:t>;</w:t>
      </w:r>
    </w:p>
    <w:p w14:paraId="7BC96B54" w14:textId="77702993" w:rsidR="00966F19" w:rsidRDefault="00966F19" w:rsidP="00FE5078">
      <w:pPr>
        <w:pStyle w:val="Akapitzlist"/>
        <w:numPr>
          <w:ilvl w:val="0"/>
          <w:numId w:val="22"/>
        </w:numPr>
        <w:jc w:val="both"/>
        <w:rPr>
          <w:sz w:val="22"/>
          <w:szCs w:val="22"/>
        </w:rPr>
      </w:pPr>
      <w:r>
        <w:rPr>
          <w:sz w:val="22"/>
          <w:szCs w:val="22"/>
        </w:rPr>
        <w:t>liczba mezofilnych bakterii fermentacji mlekowej (LAB);</w:t>
      </w:r>
    </w:p>
    <w:p w14:paraId="54B019E7" w14:textId="7D08AF32" w:rsidR="00966F19" w:rsidRDefault="00966F19" w:rsidP="00FE5078">
      <w:pPr>
        <w:pStyle w:val="Akapitzlist"/>
        <w:numPr>
          <w:ilvl w:val="0"/>
          <w:numId w:val="22"/>
        </w:numPr>
        <w:jc w:val="both"/>
        <w:rPr>
          <w:sz w:val="22"/>
          <w:szCs w:val="22"/>
        </w:rPr>
      </w:pPr>
      <w:r>
        <w:rPr>
          <w:sz w:val="22"/>
          <w:szCs w:val="22"/>
        </w:rPr>
        <w:t>ogólna liczba drobnoustrojów.</w:t>
      </w:r>
    </w:p>
    <w:p w14:paraId="6CFC421E" w14:textId="77777777" w:rsidR="00E36950" w:rsidRDefault="00E36950" w:rsidP="001F63E8">
      <w:pPr>
        <w:ind w:left="567"/>
        <w:jc w:val="both"/>
        <w:rPr>
          <w:sz w:val="22"/>
          <w:szCs w:val="22"/>
        </w:rPr>
      </w:pPr>
    </w:p>
    <w:p w14:paraId="59367972" w14:textId="1100F679" w:rsidR="001F63E8" w:rsidRDefault="001F63E8" w:rsidP="001F63E8">
      <w:pPr>
        <w:ind w:left="567"/>
        <w:jc w:val="both"/>
        <w:rPr>
          <w:sz w:val="22"/>
          <w:szCs w:val="22"/>
        </w:rPr>
      </w:pPr>
      <w:r>
        <w:rPr>
          <w:sz w:val="22"/>
          <w:szCs w:val="22"/>
        </w:rPr>
        <w:t>Planowana liczba próbek dla wszystkich analiz:</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458"/>
      </w:tblGrid>
      <w:tr w:rsidR="001F63E8" w14:paraId="23ABCFD9" w14:textId="77777777" w:rsidTr="00E36950">
        <w:tc>
          <w:tcPr>
            <w:tcW w:w="5346" w:type="dxa"/>
            <w:shd w:val="clear" w:color="auto" w:fill="auto"/>
          </w:tcPr>
          <w:p w14:paraId="62461179" w14:textId="77777777" w:rsidR="001F63E8" w:rsidRDefault="001F63E8" w:rsidP="00FD562B">
            <w:pPr>
              <w:pStyle w:val="Akapitzlist"/>
              <w:ind w:left="0"/>
              <w:jc w:val="center"/>
              <w:rPr>
                <w:sz w:val="20"/>
              </w:rPr>
            </w:pPr>
            <w:r>
              <w:rPr>
                <w:sz w:val="20"/>
              </w:rPr>
              <w:t>Parametr</w:t>
            </w:r>
          </w:p>
        </w:tc>
        <w:tc>
          <w:tcPr>
            <w:tcW w:w="1458" w:type="dxa"/>
            <w:shd w:val="clear" w:color="auto" w:fill="auto"/>
          </w:tcPr>
          <w:p w14:paraId="351938FB" w14:textId="465A56A2" w:rsidR="001F63E8" w:rsidRDefault="001F63E8" w:rsidP="00AB7C9F">
            <w:pPr>
              <w:pStyle w:val="Akapitzlist"/>
              <w:ind w:left="0"/>
              <w:jc w:val="center"/>
              <w:rPr>
                <w:sz w:val="20"/>
              </w:rPr>
            </w:pPr>
            <w:r>
              <w:rPr>
                <w:sz w:val="20"/>
              </w:rPr>
              <w:t>Liczba próbek</w:t>
            </w:r>
          </w:p>
        </w:tc>
      </w:tr>
      <w:tr w:rsidR="001F63E8" w14:paraId="507E68F2" w14:textId="77777777" w:rsidTr="00E36950">
        <w:tc>
          <w:tcPr>
            <w:tcW w:w="5346" w:type="dxa"/>
            <w:shd w:val="clear" w:color="auto" w:fill="auto"/>
          </w:tcPr>
          <w:p w14:paraId="1151896F" w14:textId="77777777" w:rsidR="001F63E8" w:rsidRDefault="001F63E8" w:rsidP="00FD562B">
            <w:pPr>
              <w:pStyle w:val="Akapitzlist"/>
              <w:ind w:left="0"/>
              <w:rPr>
                <w:sz w:val="20"/>
              </w:rPr>
            </w:pPr>
            <w:r>
              <w:rPr>
                <w:sz w:val="20"/>
              </w:rPr>
              <w:t>Zawartość wody</w:t>
            </w:r>
          </w:p>
        </w:tc>
        <w:tc>
          <w:tcPr>
            <w:tcW w:w="1458" w:type="dxa"/>
            <w:shd w:val="clear" w:color="auto" w:fill="auto"/>
          </w:tcPr>
          <w:p w14:paraId="00121363" w14:textId="1F42F5B7" w:rsidR="001F63E8" w:rsidRDefault="001F63E8" w:rsidP="00AB7C9F">
            <w:pPr>
              <w:pStyle w:val="Akapitzlist"/>
              <w:ind w:left="0"/>
              <w:jc w:val="center"/>
              <w:rPr>
                <w:sz w:val="20"/>
              </w:rPr>
            </w:pPr>
            <w:r>
              <w:rPr>
                <w:sz w:val="20"/>
              </w:rPr>
              <w:t>115</w:t>
            </w:r>
          </w:p>
        </w:tc>
      </w:tr>
      <w:tr w:rsidR="001F63E8" w14:paraId="61DC89FE" w14:textId="77777777" w:rsidTr="00E36950">
        <w:tc>
          <w:tcPr>
            <w:tcW w:w="5346" w:type="dxa"/>
            <w:shd w:val="clear" w:color="auto" w:fill="auto"/>
          </w:tcPr>
          <w:p w14:paraId="1C8CFDA9" w14:textId="77777777" w:rsidR="001F63E8" w:rsidRDefault="001F63E8" w:rsidP="00FD562B">
            <w:pPr>
              <w:pStyle w:val="Akapitzlist"/>
              <w:ind w:left="0"/>
              <w:rPr>
                <w:sz w:val="20"/>
              </w:rPr>
            </w:pPr>
            <w:r>
              <w:rPr>
                <w:sz w:val="20"/>
              </w:rPr>
              <w:t>Zawartość tłuszczu</w:t>
            </w:r>
          </w:p>
        </w:tc>
        <w:tc>
          <w:tcPr>
            <w:tcW w:w="1458" w:type="dxa"/>
            <w:shd w:val="clear" w:color="auto" w:fill="auto"/>
          </w:tcPr>
          <w:p w14:paraId="67EBF32A" w14:textId="5CA5577E" w:rsidR="001F63E8" w:rsidRDefault="001F63E8" w:rsidP="00AB7C9F">
            <w:pPr>
              <w:pStyle w:val="Akapitzlist"/>
              <w:ind w:left="0"/>
              <w:jc w:val="center"/>
              <w:rPr>
                <w:sz w:val="20"/>
              </w:rPr>
            </w:pPr>
            <w:r>
              <w:rPr>
                <w:sz w:val="20"/>
              </w:rPr>
              <w:t>115</w:t>
            </w:r>
          </w:p>
        </w:tc>
      </w:tr>
      <w:tr w:rsidR="001F63E8" w14:paraId="5CD31937" w14:textId="77777777" w:rsidTr="00E36950">
        <w:tc>
          <w:tcPr>
            <w:tcW w:w="5346" w:type="dxa"/>
            <w:shd w:val="clear" w:color="auto" w:fill="auto"/>
          </w:tcPr>
          <w:p w14:paraId="11DB5108" w14:textId="6736CF84" w:rsidR="001F63E8" w:rsidRDefault="001F63E8" w:rsidP="00FD562B">
            <w:pPr>
              <w:pStyle w:val="Akapitzlist"/>
              <w:ind w:left="0"/>
              <w:rPr>
                <w:sz w:val="20"/>
              </w:rPr>
            </w:pPr>
            <w:r>
              <w:rPr>
                <w:sz w:val="20"/>
              </w:rPr>
              <w:t>Zawartość białka</w:t>
            </w:r>
          </w:p>
        </w:tc>
        <w:tc>
          <w:tcPr>
            <w:tcW w:w="1458" w:type="dxa"/>
            <w:shd w:val="clear" w:color="auto" w:fill="auto"/>
          </w:tcPr>
          <w:p w14:paraId="25C04991" w14:textId="7489C56E" w:rsidR="001F63E8" w:rsidRDefault="001F63E8" w:rsidP="00AB7C9F">
            <w:pPr>
              <w:pStyle w:val="Akapitzlist"/>
              <w:ind w:left="0"/>
              <w:jc w:val="center"/>
              <w:rPr>
                <w:sz w:val="20"/>
              </w:rPr>
            </w:pPr>
            <w:r>
              <w:rPr>
                <w:sz w:val="20"/>
              </w:rPr>
              <w:t>115</w:t>
            </w:r>
          </w:p>
        </w:tc>
      </w:tr>
      <w:tr w:rsidR="001F63E8" w14:paraId="691F54A9" w14:textId="77777777" w:rsidTr="00E36950">
        <w:tc>
          <w:tcPr>
            <w:tcW w:w="5346" w:type="dxa"/>
            <w:shd w:val="clear" w:color="auto" w:fill="auto"/>
          </w:tcPr>
          <w:p w14:paraId="5968F9A0" w14:textId="7ECDFC73" w:rsidR="001F63E8" w:rsidRDefault="001F63E8" w:rsidP="00FD562B">
            <w:pPr>
              <w:pStyle w:val="Akapitzlist"/>
              <w:ind w:left="0"/>
              <w:rPr>
                <w:sz w:val="20"/>
              </w:rPr>
            </w:pPr>
            <w:r>
              <w:rPr>
                <w:sz w:val="20"/>
              </w:rPr>
              <w:t>pH</w:t>
            </w:r>
          </w:p>
        </w:tc>
        <w:tc>
          <w:tcPr>
            <w:tcW w:w="1458" w:type="dxa"/>
            <w:shd w:val="clear" w:color="auto" w:fill="auto"/>
          </w:tcPr>
          <w:p w14:paraId="2B3D48D1" w14:textId="372CDE19" w:rsidR="001F63E8" w:rsidRDefault="001F63E8" w:rsidP="00AB7C9F">
            <w:pPr>
              <w:pStyle w:val="Akapitzlist"/>
              <w:ind w:left="0"/>
              <w:jc w:val="center"/>
              <w:rPr>
                <w:sz w:val="20"/>
              </w:rPr>
            </w:pPr>
            <w:r>
              <w:rPr>
                <w:sz w:val="20"/>
              </w:rPr>
              <w:t>230</w:t>
            </w:r>
          </w:p>
        </w:tc>
      </w:tr>
      <w:tr w:rsidR="001F63E8" w14:paraId="2BEF2B40" w14:textId="77777777" w:rsidTr="00E36950">
        <w:tc>
          <w:tcPr>
            <w:tcW w:w="5346" w:type="dxa"/>
            <w:shd w:val="clear" w:color="auto" w:fill="auto"/>
          </w:tcPr>
          <w:p w14:paraId="47F1B28A" w14:textId="26E790CF" w:rsidR="001F63E8" w:rsidRDefault="001F63E8" w:rsidP="00FD562B">
            <w:pPr>
              <w:pStyle w:val="Akapitzlist"/>
              <w:ind w:left="0"/>
              <w:rPr>
                <w:sz w:val="20"/>
              </w:rPr>
            </w:pPr>
            <w:r>
              <w:rPr>
                <w:sz w:val="20"/>
              </w:rPr>
              <w:t>Aktywność wody</w:t>
            </w:r>
          </w:p>
        </w:tc>
        <w:tc>
          <w:tcPr>
            <w:tcW w:w="1458" w:type="dxa"/>
            <w:shd w:val="clear" w:color="auto" w:fill="auto"/>
          </w:tcPr>
          <w:p w14:paraId="1E5B3439" w14:textId="65822846" w:rsidR="001F63E8" w:rsidRDefault="001F63E8" w:rsidP="00AB7C9F">
            <w:pPr>
              <w:pStyle w:val="Akapitzlist"/>
              <w:ind w:left="0"/>
              <w:jc w:val="center"/>
              <w:rPr>
                <w:sz w:val="20"/>
              </w:rPr>
            </w:pPr>
            <w:r>
              <w:rPr>
                <w:sz w:val="20"/>
              </w:rPr>
              <w:t>230</w:t>
            </w:r>
          </w:p>
        </w:tc>
      </w:tr>
      <w:tr w:rsidR="001F63E8" w14:paraId="7F25AB86" w14:textId="77777777" w:rsidTr="00E36950">
        <w:tc>
          <w:tcPr>
            <w:tcW w:w="5346" w:type="dxa"/>
            <w:shd w:val="clear" w:color="auto" w:fill="auto"/>
          </w:tcPr>
          <w:p w14:paraId="42F342D4" w14:textId="2AEAD689" w:rsidR="001F63E8" w:rsidRDefault="001F63E8" w:rsidP="00FD562B">
            <w:pPr>
              <w:pStyle w:val="Akapitzlist"/>
              <w:ind w:left="0"/>
              <w:rPr>
                <w:sz w:val="20"/>
              </w:rPr>
            </w:pPr>
            <w:r>
              <w:rPr>
                <w:sz w:val="20"/>
              </w:rPr>
              <w:t>Barwa</w:t>
            </w:r>
          </w:p>
        </w:tc>
        <w:tc>
          <w:tcPr>
            <w:tcW w:w="1458" w:type="dxa"/>
            <w:shd w:val="clear" w:color="auto" w:fill="auto"/>
          </w:tcPr>
          <w:p w14:paraId="09578F6B" w14:textId="4D83DBD3" w:rsidR="001F63E8" w:rsidRDefault="001F63E8" w:rsidP="00AB7C9F">
            <w:pPr>
              <w:pStyle w:val="Akapitzlist"/>
              <w:ind w:left="0"/>
              <w:jc w:val="center"/>
              <w:rPr>
                <w:sz w:val="20"/>
              </w:rPr>
            </w:pPr>
            <w:r>
              <w:rPr>
                <w:sz w:val="20"/>
              </w:rPr>
              <w:t>230</w:t>
            </w:r>
          </w:p>
        </w:tc>
      </w:tr>
      <w:tr w:rsidR="001F63E8" w14:paraId="09FD2320" w14:textId="77777777" w:rsidTr="00E36950">
        <w:tc>
          <w:tcPr>
            <w:tcW w:w="5346" w:type="dxa"/>
            <w:shd w:val="clear" w:color="auto" w:fill="auto"/>
          </w:tcPr>
          <w:p w14:paraId="7BCFB71A" w14:textId="07421C04" w:rsidR="001F63E8" w:rsidRDefault="001F63E8" w:rsidP="00FD562B">
            <w:pPr>
              <w:pStyle w:val="Akapitzlist"/>
              <w:ind w:left="0"/>
              <w:rPr>
                <w:sz w:val="20"/>
              </w:rPr>
            </w:pPr>
            <w:r>
              <w:rPr>
                <w:sz w:val="20"/>
              </w:rPr>
              <w:t>Analiza tekstury (TPA)</w:t>
            </w:r>
          </w:p>
        </w:tc>
        <w:tc>
          <w:tcPr>
            <w:tcW w:w="1458" w:type="dxa"/>
            <w:shd w:val="clear" w:color="auto" w:fill="auto"/>
          </w:tcPr>
          <w:p w14:paraId="6AB056C1" w14:textId="4E4BF064" w:rsidR="001F63E8" w:rsidRDefault="001F63E8" w:rsidP="00AB7C9F">
            <w:pPr>
              <w:pStyle w:val="Akapitzlist"/>
              <w:ind w:left="0"/>
              <w:jc w:val="center"/>
              <w:rPr>
                <w:sz w:val="20"/>
              </w:rPr>
            </w:pPr>
            <w:r>
              <w:rPr>
                <w:sz w:val="20"/>
              </w:rPr>
              <w:t>230</w:t>
            </w:r>
          </w:p>
        </w:tc>
      </w:tr>
      <w:tr w:rsidR="001F63E8" w14:paraId="54A8BA4E" w14:textId="77777777" w:rsidTr="00E36950">
        <w:tc>
          <w:tcPr>
            <w:tcW w:w="5346" w:type="dxa"/>
            <w:shd w:val="clear" w:color="auto" w:fill="auto"/>
          </w:tcPr>
          <w:p w14:paraId="21B97819" w14:textId="4EB06F2A" w:rsidR="001F63E8" w:rsidRDefault="001F63E8" w:rsidP="00FD562B">
            <w:pPr>
              <w:pStyle w:val="Akapitzlist"/>
              <w:ind w:left="0"/>
              <w:rPr>
                <w:sz w:val="20"/>
              </w:rPr>
            </w:pPr>
            <w:r>
              <w:rPr>
                <w:sz w:val="20"/>
              </w:rPr>
              <w:t>TBARS</w:t>
            </w:r>
          </w:p>
        </w:tc>
        <w:tc>
          <w:tcPr>
            <w:tcW w:w="1458" w:type="dxa"/>
            <w:shd w:val="clear" w:color="auto" w:fill="auto"/>
          </w:tcPr>
          <w:p w14:paraId="63412156" w14:textId="7CD39EE9" w:rsidR="001F63E8" w:rsidRDefault="001F63E8" w:rsidP="00AB7C9F">
            <w:pPr>
              <w:pStyle w:val="Akapitzlist"/>
              <w:ind w:left="0"/>
              <w:jc w:val="center"/>
              <w:rPr>
                <w:sz w:val="20"/>
              </w:rPr>
            </w:pPr>
            <w:r>
              <w:rPr>
                <w:sz w:val="20"/>
              </w:rPr>
              <w:t>230</w:t>
            </w:r>
          </w:p>
        </w:tc>
      </w:tr>
      <w:tr w:rsidR="001F63E8" w14:paraId="591433CA" w14:textId="77777777" w:rsidTr="00E36950">
        <w:tc>
          <w:tcPr>
            <w:tcW w:w="5346" w:type="dxa"/>
            <w:shd w:val="clear" w:color="auto" w:fill="auto"/>
          </w:tcPr>
          <w:p w14:paraId="55AAADFC" w14:textId="674A1AAF" w:rsidR="001F63E8" w:rsidRDefault="001F63E8" w:rsidP="00FD562B">
            <w:pPr>
              <w:pStyle w:val="Akapitzlist"/>
              <w:ind w:left="0"/>
              <w:rPr>
                <w:sz w:val="20"/>
              </w:rPr>
            </w:pPr>
            <w:r>
              <w:rPr>
                <w:sz w:val="20"/>
              </w:rPr>
              <w:t>Grupy karbonylowe</w:t>
            </w:r>
          </w:p>
        </w:tc>
        <w:tc>
          <w:tcPr>
            <w:tcW w:w="1458" w:type="dxa"/>
            <w:shd w:val="clear" w:color="auto" w:fill="auto"/>
          </w:tcPr>
          <w:p w14:paraId="0FE180BB" w14:textId="76713C5A" w:rsidR="001F63E8" w:rsidRDefault="001F63E8" w:rsidP="00AB7C9F">
            <w:pPr>
              <w:pStyle w:val="Akapitzlist"/>
              <w:ind w:left="0"/>
              <w:jc w:val="center"/>
              <w:rPr>
                <w:sz w:val="20"/>
              </w:rPr>
            </w:pPr>
            <w:r>
              <w:rPr>
                <w:sz w:val="20"/>
              </w:rPr>
              <w:t>230</w:t>
            </w:r>
          </w:p>
        </w:tc>
      </w:tr>
      <w:tr w:rsidR="001F63E8" w14:paraId="76072248" w14:textId="77777777" w:rsidTr="00E36950">
        <w:tc>
          <w:tcPr>
            <w:tcW w:w="5346" w:type="dxa"/>
            <w:shd w:val="clear" w:color="auto" w:fill="auto"/>
          </w:tcPr>
          <w:p w14:paraId="6387D486" w14:textId="17500701" w:rsidR="001F63E8" w:rsidRDefault="001F63E8" w:rsidP="00FD562B">
            <w:pPr>
              <w:pStyle w:val="Akapitzlist"/>
              <w:ind w:left="0"/>
              <w:rPr>
                <w:sz w:val="20"/>
              </w:rPr>
            </w:pPr>
            <w:r>
              <w:rPr>
                <w:sz w:val="20"/>
              </w:rPr>
              <w:t>Profil kwasów tłuszczowych</w:t>
            </w:r>
          </w:p>
        </w:tc>
        <w:tc>
          <w:tcPr>
            <w:tcW w:w="1458" w:type="dxa"/>
            <w:shd w:val="clear" w:color="auto" w:fill="auto"/>
          </w:tcPr>
          <w:p w14:paraId="6CF10985" w14:textId="6F7DF725" w:rsidR="001F63E8" w:rsidRDefault="001F63E8" w:rsidP="00AB7C9F">
            <w:pPr>
              <w:pStyle w:val="Akapitzlist"/>
              <w:ind w:left="0"/>
              <w:jc w:val="center"/>
              <w:rPr>
                <w:sz w:val="20"/>
              </w:rPr>
            </w:pPr>
            <w:r>
              <w:rPr>
                <w:sz w:val="20"/>
              </w:rPr>
              <w:t>150</w:t>
            </w:r>
          </w:p>
        </w:tc>
      </w:tr>
      <w:tr w:rsidR="001F63E8" w14:paraId="5BDCA4EE" w14:textId="77777777" w:rsidTr="00E36950">
        <w:tc>
          <w:tcPr>
            <w:tcW w:w="5346" w:type="dxa"/>
            <w:shd w:val="clear" w:color="auto" w:fill="auto"/>
          </w:tcPr>
          <w:p w14:paraId="1885B55A" w14:textId="2E1BCF4E" w:rsidR="001F63E8" w:rsidRDefault="001F63E8" w:rsidP="00FD562B">
            <w:pPr>
              <w:pStyle w:val="Akapitzlist"/>
              <w:ind w:left="0"/>
              <w:rPr>
                <w:sz w:val="20"/>
              </w:rPr>
            </w:pPr>
            <w:r>
              <w:rPr>
                <w:sz w:val="20"/>
              </w:rPr>
              <w:t>Profil aminokwasowy</w:t>
            </w:r>
          </w:p>
        </w:tc>
        <w:tc>
          <w:tcPr>
            <w:tcW w:w="1458" w:type="dxa"/>
            <w:shd w:val="clear" w:color="auto" w:fill="auto"/>
          </w:tcPr>
          <w:p w14:paraId="5C8B021B" w14:textId="117E965D" w:rsidR="001F63E8" w:rsidRDefault="001F63E8" w:rsidP="00AB7C9F">
            <w:pPr>
              <w:pStyle w:val="Akapitzlist"/>
              <w:ind w:left="0"/>
              <w:jc w:val="center"/>
              <w:rPr>
                <w:sz w:val="20"/>
              </w:rPr>
            </w:pPr>
            <w:r>
              <w:rPr>
                <w:sz w:val="20"/>
              </w:rPr>
              <w:t>150</w:t>
            </w:r>
          </w:p>
        </w:tc>
      </w:tr>
      <w:tr w:rsidR="001F63E8" w14:paraId="39E8EA05" w14:textId="77777777" w:rsidTr="00E36950">
        <w:tc>
          <w:tcPr>
            <w:tcW w:w="5346" w:type="dxa"/>
            <w:shd w:val="clear" w:color="auto" w:fill="auto"/>
          </w:tcPr>
          <w:p w14:paraId="34DC3539" w14:textId="751EFBF4" w:rsidR="001F63E8" w:rsidRDefault="001F63E8" w:rsidP="00FD562B">
            <w:pPr>
              <w:pStyle w:val="Akapitzlist"/>
              <w:ind w:left="0"/>
              <w:rPr>
                <w:sz w:val="20"/>
              </w:rPr>
            </w:pPr>
            <w:r>
              <w:rPr>
                <w:sz w:val="20"/>
              </w:rPr>
              <w:t>Aktywność przeciwutleniająca produktów mięsnych (wobec rodnika ABTS)</w:t>
            </w:r>
          </w:p>
        </w:tc>
        <w:tc>
          <w:tcPr>
            <w:tcW w:w="1458" w:type="dxa"/>
            <w:shd w:val="clear" w:color="auto" w:fill="auto"/>
          </w:tcPr>
          <w:p w14:paraId="7EF28BC4" w14:textId="0F7023A5" w:rsidR="001F63E8" w:rsidRDefault="001F63E8" w:rsidP="00AB7C9F">
            <w:pPr>
              <w:pStyle w:val="Akapitzlist"/>
              <w:ind w:left="0"/>
              <w:jc w:val="center"/>
              <w:rPr>
                <w:sz w:val="20"/>
              </w:rPr>
            </w:pPr>
            <w:r>
              <w:rPr>
                <w:sz w:val="20"/>
              </w:rPr>
              <w:t>230</w:t>
            </w:r>
          </w:p>
        </w:tc>
      </w:tr>
      <w:tr w:rsidR="001F63E8" w14:paraId="2BD034B5" w14:textId="77777777" w:rsidTr="00E36950">
        <w:tc>
          <w:tcPr>
            <w:tcW w:w="5346" w:type="dxa"/>
            <w:shd w:val="clear" w:color="auto" w:fill="auto"/>
          </w:tcPr>
          <w:p w14:paraId="70148A35" w14:textId="7A73F846" w:rsidR="001F63E8" w:rsidRDefault="001F63E8" w:rsidP="00FD562B">
            <w:pPr>
              <w:pStyle w:val="Akapitzlist"/>
              <w:ind w:left="0"/>
              <w:rPr>
                <w:sz w:val="20"/>
              </w:rPr>
            </w:pPr>
            <w:r>
              <w:rPr>
                <w:sz w:val="20"/>
              </w:rPr>
              <w:t>Aktywność przeciwutleniająca produktów mięsnych (wobec rodnika DPPH)</w:t>
            </w:r>
          </w:p>
        </w:tc>
        <w:tc>
          <w:tcPr>
            <w:tcW w:w="1458" w:type="dxa"/>
            <w:shd w:val="clear" w:color="auto" w:fill="auto"/>
          </w:tcPr>
          <w:p w14:paraId="5F070824" w14:textId="315D0C48" w:rsidR="001F63E8" w:rsidRDefault="001F63E8" w:rsidP="00AB7C9F">
            <w:pPr>
              <w:pStyle w:val="Akapitzlist"/>
              <w:ind w:left="0"/>
              <w:jc w:val="center"/>
              <w:rPr>
                <w:sz w:val="20"/>
              </w:rPr>
            </w:pPr>
            <w:r>
              <w:rPr>
                <w:sz w:val="20"/>
              </w:rPr>
              <w:t>230</w:t>
            </w:r>
          </w:p>
        </w:tc>
      </w:tr>
      <w:tr w:rsidR="001F63E8" w14:paraId="5F6DC93B" w14:textId="77777777" w:rsidTr="00E36950">
        <w:tc>
          <w:tcPr>
            <w:tcW w:w="5346" w:type="dxa"/>
            <w:shd w:val="clear" w:color="auto" w:fill="auto"/>
          </w:tcPr>
          <w:p w14:paraId="453268C4" w14:textId="583B9A38" w:rsidR="001F63E8" w:rsidRDefault="001F63E8" w:rsidP="00FD562B">
            <w:pPr>
              <w:pStyle w:val="Akapitzlist"/>
              <w:ind w:left="0"/>
              <w:rPr>
                <w:sz w:val="20"/>
              </w:rPr>
            </w:pPr>
            <w:r>
              <w:rPr>
                <w:sz w:val="20"/>
              </w:rPr>
              <w:t>Zawartość azotanów, azotynów</w:t>
            </w:r>
          </w:p>
        </w:tc>
        <w:tc>
          <w:tcPr>
            <w:tcW w:w="1458" w:type="dxa"/>
            <w:shd w:val="clear" w:color="auto" w:fill="auto"/>
          </w:tcPr>
          <w:p w14:paraId="39E9F521" w14:textId="1CCF539F" w:rsidR="001F63E8" w:rsidRDefault="001F63E8" w:rsidP="00AB7C9F">
            <w:pPr>
              <w:pStyle w:val="Akapitzlist"/>
              <w:ind w:left="0"/>
              <w:jc w:val="center"/>
              <w:rPr>
                <w:sz w:val="20"/>
              </w:rPr>
            </w:pPr>
            <w:r>
              <w:rPr>
                <w:sz w:val="20"/>
              </w:rPr>
              <w:t>150</w:t>
            </w:r>
          </w:p>
        </w:tc>
      </w:tr>
      <w:tr w:rsidR="001F63E8" w14:paraId="6753C9B7" w14:textId="77777777" w:rsidTr="00E36950">
        <w:tc>
          <w:tcPr>
            <w:tcW w:w="5346" w:type="dxa"/>
            <w:shd w:val="clear" w:color="auto" w:fill="auto"/>
          </w:tcPr>
          <w:p w14:paraId="57479238" w14:textId="6E5DEE6A" w:rsidR="001F63E8" w:rsidRDefault="001F63E8" w:rsidP="00FD562B">
            <w:pPr>
              <w:pStyle w:val="Akapitzlist"/>
              <w:ind w:left="0"/>
              <w:rPr>
                <w:sz w:val="20"/>
              </w:rPr>
            </w:pPr>
            <w:r>
              <w:rPr>
                <w:sz w:val="20"/>
              </w:rPr>
              <w:t>Liczba E.coli</w:t>
            </w:r>
          </w:p>
        </w:tc>
        <w:tc>
          <w:tcPr>
            <w:tcW w:w="1458" w:type="dxa"/>
            <w:shd w:val="clear" w:color="auto" w:fill="auto"/>
          </w:tcPr>
          <w:p w14:paraId="6FC157D7" w14:textId="1DAFFEEF" w:rsidR="001F63E8" w:rsidRDefault="001F63E8" w:rsidP="00AB7C9F">
            <w:pPr>
              <w:pStyle w:val="Akapitzlist"/>
              <w:ind w:left="0"/>
              <w:jc w:val="center"/>
              <w:rPr>
                <w:sz w:val="20"/>
              </w:rPr>
            </w:pPr>
            <w:r>
              <w:rPr>
                <w:sz w:val="20"/>
              </w:rPr>
              <w:t>150</w:t>
            </w:r>
          </w:p>
        </w:tc>
      </w:tr>
      <w:tr w:rsidR="001F63E8" w14:paraId="04B1C05D" w14:textId="77777777" w:rsidTr="00E36950">
        <w:tc>
          <w:tcPr>
            <w:tcW w:w="5346" w:type="dxa"/>
            <w:shd w:val="clear" w:color="auto" w:fill="auto"/>
          </w:tcPr>
          <w:p w14:paraId="66C6926D" w14:textId="3CC9370E" w:rsidR="001F63E8" w:rsidRDefault="001F63E8" w:rsidP="00FD562B">
            <w:pPr>
              <w:pStyle w:val="Akapitzlist"/>
              <w:ind w:left="0"/>
              <w:rPr>
                <w:sz w:val="20"/>
              </w:rPr>
            </w:pPr>
            <w:r w:rsidRPr="00E36950">
              <w:rPr>
                <w:sz w:val="20"/>
              </w:rPr>
              <w:t>Liczba Listeria monocytogens</w:t>
            </w:r>
          </w:p>
        </w:tc>
        <w:tc>
          <w:tcPr>
            <w:tcW w:w="1458" w:type="dxa"/>
            <w:shd w:val="clear" w:color="auto" w:fill="auto"/>
          </w:tcPr>
          <w:p w14:paraId="6AEC4220" w14:textId="26816C38" w:rsidR="001F63E8" w:rsidRDefault="001F63E8" w:rsidP="00AB7C9F">
            <w:pPr>
              <w:pStyle w:val="Akapitzlist"/>
              <w:ind w:left="0"/>
              <w:jc w:val="center"/>
              <w:rPr>
                <w:sz w:val="20"/>
              </w:rPr>
            </w:pPr>
            <w:r>
              <w:rPr>
                <w:sz w:val="20"/>
              </w:rPr>
              <w:t>150</w:t>
            </w:r>
          </w:p>
        </w:tc>
      </w:tr>
      <w:tr w:rsidR="00E36950" w14:paraId="4D79B9DB" w14:textId="77777777" w:rsidTr="00E36950">
        <w:tc>
          <w:tcPr>
            <w:tcW w:w="5346" w:type="dxa"/>
            <w:shd w:val="clear" w:color="auto" w:fill="auto"/>
          </w:tcPr>
          <w:p w14:paraId="39B1A3F1" w14:textId="1677A16B" w:rsidR="00E36950" w:rsidRPr="00E36950" w:rsidRDefault="00E36950" w:rsidP="00E36950">
            <w:pPr>
              <w:pStyle w:val="Akapitzlist"/>
              <w:ind w:left="0"/>
              <w:rPr>
                <w:sz w:val="20"/>
              </w:rPr>
            </w:pPr>
            <w:r>
              <w:rPr>
                <w:sz w:val="22"/>
                <w:szCs w:val="22"/>
              </w:rPr>
              <w:t xml:space="preserve">Liczba </w:t>
            </w:r>
            <w:r w:rsidRPr="009D3AAF">
              <w:rPr>
                <w:sz w:val="22"/>
                <w:szCs w:val="22"/>
              </w:rPr>
              <w:t>Enteroabcteriaceae</w:t>
            </w:r>
          </w:p>
        </w:tc>
        <w:tc>
          <w:tcPr>
            <w:tcW w:w="1458" w:type="dxa"/>
            <w:shd w:val="clear" w:color="auto" w:fill="auto"/>
          </w:tcPr>
          <w:p w14:paraId="6EEB21B9" w14:textId="3074D328" w:rsidR="00E36950" w:rsidRDefault="00E36950" w:rsidP="00AB7C9F">
            <w:pPr>
              <w:pStyle w:val="Akapitzlist"/>
              <w:ind w:left="0"/>
              <w:jc w:val="center"/>
              <w:rPr>
                <w:sz w:val="20"/>
              </w:rPr>
            </w:pPr>
            <w:r>
              <w:rPr>
                <w:sz w:val="20"/>
              </w:rPr>
              <w:t>150</w:t>
            </w:r>
          </w:p>
        </w:tc>
      </w:tr>
      <w:tr w:rsidR="00E36950" w14:paraId="25B46F6E" w14:textId="77777777" w:rsidTr="00E36950">
        <w:tc>
          <w:tcPr>
            <w:tcW w:w="5346" w:type="dxa"/>
            <w:shd w:val="clear" w:color="auto" w:fill="auto"/>
          </w:tcPr>
          <w:p w14:paraId="73B5F05C" w14:textId="2D80AF13" w:rsidR="00E36950" w:rsidRDefault="00E36950" w:rsidP="00E36950">
            <w:pPr>
              <w:jc w:val="both"/>
              <w:rPr>
                <w:sz w:val="22"/>
                <w:szCs w:val="22"/>
              </w:rPr>
            </w:pPr>
            <w:r>
              <w:rPr>
                <w:sz w:val="22"/>
                <w:szCs w:val="22"/>
              </w:rPr>
              <w:t>L</w:t>
            </w:r>
            <w:r w:rsidRPr="00E36950">
              <w:rPr>
                <w:sz w:val="22"/>
                <w:szCs w:val="22"/>
              </w:rPr>
              <w:t>iczba mezofilnych bakterii fermentacji mlekowej (LAB)</w:t>
            </w:r>
          </w:p>
        </w:tc>
        <w:tc>
          <w:tcPr>
            <w:tcW w:w="1458" w:type="dxa"/>
            <w:shd w:val="clear" w:color="auto" w:fill="auto"/>
          </w:tcPr>
          <w:p w14:paraId="25D2DEA7" w14:textId="01BEB613" w:rsidR="00E36950" w:rsidRDefault="00E36950" w:rsidP="00AB7C9F">
            <w:pPr>
              <w:pStyle w:val="Akapitzlist"/>
              <w:ind w:left="0"/>
              <w:jc w:val="center"/>
              <w:rPr>
                <w:sz w:val="20"/>
              </w:rPr>
            </w:pPr>
            <w:r>
              <w:rPr>
                <w:sz w:val="20"/>
              </w:rPr>
              <w:t>150</w:t>
            </w:r>
          </w:p>
        </w:tc>
      </w:tr>
      <w:tr w:rsidR="00E36950" w14:paraId="4B4BE11C" w14:textId="77777777" w:rsidTr="00E36950">
        <w:tc>
          <w:tcPr>
            <w:tcW w:w="5346" w:type="dxa"/>
            <w:shd w:val="clear" w:color="auto" w:fill="auto"/>
          </w:tcPr>
          <w:p w14:paraId="4800F21E" w14:textId="6FF89F17" w:rsidR="00E36950" w:rsidRDefault="00E36950" w:rsidP="00E36950">
            <w:pPr>
              <w:jc w:val="both"/>
              <w:rPr>
                <w:sz w:val="22"/>
                <w:szCs w:val="22"/>
              </w:rPr>
            </w:pPr>
            <w:r>
              <w:rPr>
                <w:sz w:val="22"/>
                <w:szCs w:val="22"/>
              </w:rPr>
              <w:t>Liczba drożdży, pleśni</w:t>
            </w:r>
          </w:p>
        </w:tc>
        <w:tc>
          <w:tcPr>
            <w:tcW w:w="1458" w:type="dxa"/>
            <w:shd w:val="clear" w:color="auto" w:fill="auto"/>
          </w:tcPr>
          <w:p w14:paraId="675537D5" w14:textId="3A346D05" w:rsidR="00E36950" w:rsidRDefault="00E36950" w:rsidP="00AB7C9F">
            <w:pPr>
              <w:pStyle w:val="Akapitzlist"/>
              <w:ind w:left="0"/>
              <w:jc w:val="center"/>
              <w:rPr>
                <w:sz w:val="20"/>
              </w:rPr>
            </w:pPr>
            <w:r>
              <w:rPr>
                <w:sz w:val="20"/>
              </w:rPr>
              <w:t>150</w:t>
            </w:r>
          </w:p>
        </w:tc>
      </w:tr>
      <w:tr w:rsidR="00E36950" w14:paraId="4C4FA6D0" w14:textId="77777777" w:rsidTr="00E36950">
        <w:tc>
          <w:tcPr>
            <w:tcW w:w="5346" w:type="dxa"/>
            <w:shd w:val="clear" w:color="auto" w:fill="auto"/>
          </w:tcPr>
          <w:p w14:paraId="0D772C47" w14:textId="482CE3E5" w:rsidR="00E36950" w:rsidRDefault="00E36950" w:rsidP="00E36950">
            <w:pPr>
              <w:jc w:val="both"/>
              <w:rPr>
                <w:sz w:val="22"/>
                <w:szCs w:val="22"/>
              </w:rPr>
            </w:pPr>
            <w:r>
              <w:rPr>
                <w:sz w:val="22"/>
                <w:szCs w:val="22"/>
              </w:rPr>
              <w:t>Ogólna liczba drobnoustrojów</w:t>
            </w:r>
          </w:p>
        </w:tc>
        <w:tc>
          <w:tcPr>
            <w:tcW w:w="1458" w:type="dxa"/>
            <w:shd w:val="clear" w:color="auto" w:fill="auto"/>
          </w:tcPr>
          <w:p w14:paraId="2FEA5871" w14:textId="297FB55F" w:rsidR="00E36950" w:rsidRDefault="00E36950" w:rsidP="00AB7C9F">
            <w:pPr>
              <w:pStyle w:val="Akapitzlist"/>
              <w:ind w:left="0"/>
              <w:jc w:val="center"/>
              <w:rPr>
                <w:sz w:val="20"/>
              </w:rPr>
            </w:pPr>
            <w:r>
              <w:rPr>
                <w:sz w:val="20"/>
              </w:rPr>
              <w:t>150</w:t>
            </w:r>
          </w:p>
        </w:tc>
      </w:tr>
      <w:tr w:rsidR="00E36950" w14:paraId="6249AEA9" w14:textId="77777777" w:rsidTr="00E36950">
        <w:tc>
          <w:tcPr>
            <w:tcW w:w="5346" w:type="dxa"/>
            <w:shd w:val="clear" w:color="auto" w:fill="auto"/>
          </w:tcPr>
          <w:p w14:paraId="38F99806" w14:textId="3798B976" w:rsidR="00E36950" w:rsidRDefault="00E36950" w:rsidP="00E36950">
            <w:pPr>
              <w:jc w:val="both"/>
              <w:rPr>
                <w:sz w:val="22"/>
                <w:szCs w:val="22"/>
              </w:rPr>
            </w:pPr>
            <w:r>
              <w:rPr>
                <w:sz w:val="22"/>
                <w:szCs w:val="22"/>
              </w:rPr>
              <w:t>Obecność Campylobacter spp.</w:t>
            </w:r>
          </w:p>
        </w:tc>
        <w:tc>
          <w:tcPr>
            <w:tcW w:w="1458" w:type="dxa"/>
            <w:shd w:val="clear" w:color="auto" w:fill="auto"/>
          </w:tcPr>
          <w:p w14:paraId="5A49F505" w14:textId="2AB26245" w:rsidR="00E36950" w:rsidRDefault="00E36950" w:rsidP="00AB7C9F">
            <w:pPr>
              <w:pStyle w:val="Akapitzlist"/>
              <w:ind w:left="0"/>
              <w:jc w:val="center"/>
              <w:rPr>
                <w:sz w:val="20"/>
              </w:rPr>
            </w:pPr>
            <w:r>
              <w:rPr>
                <w:sz w:val="20"/>
              </w:rPr>
              <w:t>150</w:t>
            </w:r>
          </w:p>
        </w:tc>
      </w:tr>
      <w:tr w:rsidR="00E36950" w14:paraId="7306D2FA" w14:textId="77777777" w:rsidTr="00E36950">
        <w:tc>
          <w:tcPr>
            <w:tcW w:w="5346" w:type="dxa"/>
            <w:shd w:val="clear" w:color="auto" w:fill="auto"/>
          </w:tcPr>
          <w:p w14:paraId="51781724" w14:textId="62F8ACCC" w:rsidR="00E36950" w:rsidRDefault="00E36950" w:rsidP="00E36950">
            <w:pPr>
              <w:jc w:val="both"/>
              <w:rPr>
                <w:sz w:val="22"/>
                <w:szCs w:val="22"/>
              </w:rPr>
            </w:pPr>
            <w:r>
              <w:rPr>
                <w:sz w:val="22"/>
                <w:szCs w:val="22"/>
              </w:rPr>
              <w:t>Analiza sensoryczna</w:t>
            </w:r>
          </w:p>
        </w:tc>
        <w:tc>
          <w:tcPr>
            <w:tcW w:w="1458" w:type="dxa"/>
            <w:shd w:val="clear" w:color="auto" w:fill="auto"/>
          </w:tcPr>
          <w:p w14:paraId="071CB2DF" w14:textId="3853D2B7" w:rsidR="00E36950" w:rsidRDefault="00E36950" w:rsidP="00AB7C9F">
            <w:pPr>
              <w:pStyle w:val="Akapitzlist"/>
              <w:ind w:left="0"/>
              <w:jc w:val="center"/>
              <w:rPr>
                <w:sz w:val="20"/>
              </w:rPr>
            </w:pPr>
            <w:r>
              <w:rPr>
                <w:sz w:val="20"/>
              </w:rPr>
              <w:t>115</w:t>
            </w:r>
          </w:p>
        </w:tc>
      </w:tr>
    </w:tbl>
    <w:p w14:paraId="20A48762" w14:textId="77777777" w:rsidR="001F63E8" w:rsidRPr="001F63E8" w:rsidRDefault="001F63E8" w:rsidP="001F63E8">
      <w:pPr>
        <w:ind w:left="567"/>
        <w:jc w:val="both"/>
        <w:rPr>
          <w:sz w:val="22"/>
          <w:szCs w:val="22"/>
        </w:rPr>
      </w:pPr>
    </w:p>
    <w:p w14:paraId="21E52417" w14:textId="77777777" w:rsidR="00FE5078" w:rsidRDefault="00FE5078" w:rsidP="008B44C8">
      <w:pPr>
        <w:ind w:left="567"/>
        <w:jc w:val="both"/>
        <w:rPr>
          <w:sz w:val="22"/>
          <w:szCs w:val="22"/>
        </w:rPr>
      </w:pPr>
    </w:p>
    <w:p w14:paraId="6D18F4D6" w14:textId="6ACFE60A" w:rsidR="008B44C8" w:rsidRPr="009D3AAF" w:rsidRDefault="008B44C8" w:rsidP="008B44C8">
      <w:pPr>
        <w:ind w:left="567"/>
        <w:jc w:val="both"/>
        <w:rPr>
          <w:sz w:val="22"/>
          <w:szCs w:val="22"/>
        </w:rPr>
      </w:pPr>
      <w:r w:rsidRPr="009D3AAF">
        <w:rPr>
          <w:sz w:val="22"/>
          <w:szCs w:val="22"/>
        </w:rPr>
        <w:t xml:space="preserve">W celu potwierdzenia spełnienia wymagań dot. laboratorium i badań Wykonawca do formularza oferty dołącza „Oświadczenie dot. spełniania wymagań” (załącznik nr </w:t>
      </w:r>
      <w:r w:rsidR="00E32B3B">
        <w:rPr>
          <w:sz w:val="22"/>
          <w:szCs w:val="22"/>
        </w:rPr>
        <w:t>2</w:t>
      </w:r>
      <w:r w:rsidRPr="009D3AAF">
        <w:rPr>
          <w:sz w:val="22"/>
          <w:szCs w:val="22"/>
        </w:rPr>
        <w:t>).</w:t>
      </w:r>
    </w:p>
    <w:p w14:paraId="7175B5B8" w14:textId="77777777" w:rsidR="008B44C8" w:rsidRPr="009D3AAF" w:rsidRDefault="008B44C8" w:rsidP="008B44C8">
      <w:pPr>
        <w:ind w:left="567"/>
        <w:jc w:val="both"/>
        <w:rPr>
          <w:sz w:val="22"/>
          <w:szCs w:val="22"/>
        </w:rPr>
      </w:pPr>
    </w:p>
    <w:p w14:paraId="4BC936F9" w14:textId="6FD14566" w:rsidR="008B44C8" w:rsidRPr="009D3AAF" w:rsidRDefault="008B44C8" w:rsidP="008B44C8">
      <w:pPr>
        <w:ind w:left="567"/>
        <w:jc w:val="both"/>
        <w:rPr>
          <w:sz w:val="22"/>
          <w:szCs w:val="22"/>
        </w:rPr>
      </w:pPr>
      <w:r w:rsidRPr="009D3AAF">
        <w:rPr>
          <w:sz w:val="22"/>
          <w:szCs w:val="22"/>
        </w:rPr>
        <w:t xml:space="preserve">Zespół wykonujący badanie musi posiadać udokumentowane doświadczenie udziału w projektach o charakterze badawczo-rozwojowym </w:t>
      </w:r>
      <w:r w:rsidR="00324B0E">
        <w:rPr>
          <w:sz w:val="22"/>
          <w:szCs w:val="22"/>
        </w:rPr>
        <w:t>w</w:t>
      </w:r>
      <w:r w:rsidRPr="009D3AAF">
        <w:rPr>
          <w:sz w:val="22"/>
          <w:szCs w:val="22"/>
        </w:rPr>
        <w:t xml:space="preserve"> zakresu </w:t>
      </w:r>
      <w:r w:rsidR="005D33BD">
        <w:rPr>
          <w:sz w:val="22"/>
          <w:szCs w:val="22"/>
        </w:rPr>
        <w:t>technologii przetwórstwa mięsa</w:t>
      </w:r>
      <w:r w:rsidRPr="009D3AAF">
        <w:rPr>
          <w:sz w:val="22"/>
          <w:szCs w:val="22"/>
        </w:rPr>
        <w:t>. W</w:t>
      </w:r>
      <w:r w:rsidR="005D33BD">
        <w:rPr>
          <w:sz w:val="22"/>
          <w:szCs w:val="22"/>
        </w:rPr>
        <w:t> </w:t>
      </w:r>
      <w:r w:rsidRPr="009D3AAF">
        <w:rPr>
          <w:sz w:val="22"/>
          <w:szCs w:val="22"/>
        </w:rPr>
        <w:t>celu potwierdzenia posiadania niezbędnych zasobów kadrowym Wykonawca do formularza oferty dołącza „Oświadczenie o dysponowaniu niezbędnymi zasobami kadrowymi” (załącznik nr</w:t>
      </w:r>
      <w:r w:rsidR="005D33BD">
        <w:rPr>
          <w:sz w:val="22"/>
          <w:szCs w:val="22"/>
        </w:rPr>
        <w:t> </w:t>
      </w:r>
      <w:r w:rsidR="00E32B3B">
        <w:rPr>
          <w:sz w:val="22"/>
          <w:szCs w:val="22"/>
        </w:rPr>
        <w:t>3</w:t>
      </w:r>
      <w:r w:rsidRPr="009D3AAF">
        <w:rPr>
          <w:sz w:val="22"/>
          <w:szCs w:val="22"/>
        </w:rPr>
        <w:t>).</w:t>
      </w:r>
    </w:p>
    <w:p w14:paraId="014ED44A" w14:textId="77777777" w:rsidR="008B44C8" w:rsidRPr="009D3AAF" w:rsidRDefault="008B44C8" w:rsidP="008B44C8">
      <w:pPr>
        <w:jc w:val="both"/>
        <w:rPr>
          <w:sz w:val="22"/>
          <w:szCs w:val="22"/>
        </w:rPr>
      </w:pPr>
    </w:p>
    <w:p w14:paraId="4832C897" w14:textId="1428CABF" w:rsidR="008B44C8" w:rsidRPr="009D3AAF" w:rsidRDefault="00026B63" w:rsidP="008B44C8">
      <w:pPr>
        <w:numPr>
          <w:ilvl w:val="0"/>
          <w:numId w:val="4"/>
        </w:numPr>
        <w:ind w:left="567" w:hanging="567"/>
        <w:jc w:val="both"/>
        <w:rPr>
          <w:sz w:val="22"/>
          <w:szCs w:val="22"/>
        </w:rPr>
      </w:pPr>
      <w:r>
        <w:rPr>
          <w:sz w:val="22"/>
          <w:szCs w:val="22"/>
        </w:rPr>
        <w:t>Przewidywany termin wykonania badań 01.0</w:t>
      </w:r>
      <w:r w:rsidR="00AF4CE8">
        <w:rPr>
          <w:sz w:val="22"/>
          <w:szCs w:val="22"/>
        </w:rPr>
        <w:t>5</w:t>
      </w:r>
      <w:r>
        <w:rPr>
          <w:sz w:val="22"/>
          <w:szCs w:val="22"/>
        </w:rPr>
        <w:t>.2025 – 31.</w:t>
      </w:r>
      <w:r w:rsidR="00AF4CE8">
        <w:rPr>
          <w:sz w:val="22"/>
          <w:szCs w:val="22"/>
        </w:rPr>
        <w:t>12</w:t>
      </w:r>
      <w:r>
        <w:rPr>
          <w:sz w:val="22"/>
          <w:szCs w:val="22"/>
        </w:rPr>
        <w:t>.202</w:t>
      </w:r>
      <w:r w:rsidR="00AF4CE8">
        <w:rPr>
          <w:sz w:val="22"/>
          <w:szCs w:val="22"/>
        </w:rPr>
        <w:t>5</w:t>
      </w:r>
      <w:r>
        <w:rPr>
          <w:sz w:val="22"/>
          <w:szCs w:val="22"/>
        </w:rPr>
        <w:t xml:space="preserve"> r.</w:t>
      </w:r>
    </w:p>
    <w:p w14:paraId="59FACFFF" w14:textId="77777777" w:rsidR="008B44C8" w:rsidRPr="009D3AAF" w:rsidRDefault="008B44C8" w:rsidP="008B44C8">
      <w:pPr>
        <w:numPr>
          <w:ilvl w:val="0"/>
          <w:numId w:val="4"/>
        </w:numPr>
        <w:ind w:left="567" w:hanging="567"/>
        <w:jc w:val="both"/>
        <w:rPr>
          <w:sz w:val="22"/>
          <w:szCs w:val="22"/>
        </w:rPr>
      </w:pPr>
      <w:r w:rsidRPr="009D3AAF">
        <w:rPr>
          <w:sz w:val="22"/>
          <w:szCs w:val="22"/>
        </w:rPr>
        <w:lastRenderedPageBreak/>
        <w:t>Zamawiający zastrzega, że Wykonawca ponosi wszelkie koszty związane z przygotowaniem oferty oraz realizacją zamówienia.</w:t>
      </w:r>
    </w:p>
    <w:p w14:paraId="060A4DAB" w14:textId="02E82C76" w:rsidR="008B44C8" w:rsidRDefault="008B44C8" w:rsidP="008B44C8">
      <w:pPr>
        <w:numPr>
          <w:ilvl w:val="0"/>
          <w:numId w:val="4"/>
        </w:numPr>
        <w:ind w:left="567" w:hanging="567"/>
        <w:jc w:val="both"/>
        <w:rPr>
          <w:sz w:val="22"/>
          <w:szCs w:val="22"/>
        </w:rPr>
      </w:pPr>
      <w:r w:rsidRPr="009D3AAF">
        <w:rPr>
          <w:sz w:val="22"/>
          <w:szCs w:val="22"/>
        </w:rPr>
        <w:t>Zamawiający nie dopuszcza możliwości składania ofert częściowych ani wariantowych.</w:t>
      </w:r>
      <w:r w:rsidR="00D97705">
        <w:rPr>
          <w:sz w:val="22"/>
          <w:szCs w:val="22"/>
        </w:rPr>
        <w:t xml:space="preserve"> Ze względu na charakter zamówienia jego podział wiązałby się z </w:t>
      </w:r>
      <w:r w:rsidR="00D97705" w:rsidRPr="00D97705">
        <w:rPr>
          <w:sz w:val="22"/>
          <w:szCs w:val="22"/>
        </w:rPr>
        <w:t xml:space="preserve">nadmiernymi trudnościami technicznymi </w:t>
      </w:r>
      <w:r w:rsidR="00D97705" w:rsidRPr="00D97705">
        <w:rPr>
          <w:sz w:val="22"/>
          <w:szCs w:val="22"/>
        </w:rPr>
        <w:t>oraz</w:t>
      </w:r>
      <w:r w:rsidR="00D97705" w:rsidRPr="00D97705">
        <w:rPr>
          <w:sz w:val="22"/>
          <w:szCs w:val="22"/>
        </w:rPr>
        <w:t xml:space="preserve"> nadmiernymi kosztami wykonania zamówienia, </w:t>
      </w:r>
      <w:r w:rsidR="00D97705" w:rsidRPr="00D97705">
        <w:rPr>
          <w:sz w:val="22"/>
          <w:szCs w:val="22"/>
        </w:rPr>
        <w:t xml:space="preserve">w tym ze względu na </w:t>
      </w:r>
      <w:r w:rsidR="00D97705" w:rsidRPr="00D97705">
        <w:rPr>
          <w:sz w:val="22"/>
          <w:szCs w:val="22"/>
        </w:rPr>
        <w:t>lub potrzeb</w:t>
      </w:r>
      <w:r w:rsidR="00D97705" w:rsidRPr="00D97705">
        <w:rPr>
          <w:sz w:val="22"/>
          <w:szCs w:val="22"/>
        </w:rPr>
        <w:t>ę</w:t>
      </w:r>
      <w:r w:rsidR="00D97705" w:rsidRPr="00D97705">
        <w:rPr>
          <w:sz w:val="22"/>
          <w:szCs w:val="22"/>
        </w:rPr>
        <w:t xml:space="preserve"> skoordynowania działań różnych wykonawców realizujących poszczególne części zamówienia</w:t>
      </w:r>
      <w:r w:rsidR="00D97705" w:rsidRPr="00D97705">
        <w:rPr>
          <w:sz w:val="22"/>
          <w:szCs w:val="22"/>
        </w:rPr>
        <w:t xml:space="preserve"> co</w:t>
      </w:r>
      <w:r w:rsidR="00D97705" w:rsidRPr="00D97705">
        <w:rPr>
          <w:sz w:val="22"/>
          <w:szCs w:val="22"/>
        </w:rPr>
        <w:t xml:space="preserve"> mogłaby poważnie zagrozić właściwemu wykonaniu zamówienia</w:t>
      </w:r>
      <w:r w:rsidR="00D97705" w:rsidRPr="00D97705">
        <w:rPr>
          <w:sz w:val="22"/>
          <w:szCs w:val="22"/>
        </w:rPr>
        <w:t>.</w:t>
      </w:r>
      <w:r w:rsidRPr="009D3AAF">
        <w:rPr>
          <w:sz w:val="22"/>
          <w:szCs w:val="22"/>
        </w:rPr>
        <w:t xml:space="preserve"> </w:t>
      </w:r>
    </w:p>
    <w:p w14:paraId="54525F67" w14:textId="77777777" w:rsidR="008B44C8" w:rsidRPr="009D3AAF" w:rsidRDefault="008B44C8" w:rsidP="008B44C8">
      <w:pPr>
        <w:ind w:left="927"/>
        <w:jc w:val="both"/>
        <w:rPr>
          <w:sz w:val="22"/>
          <w:szCs w:val="22"/>
        </w:rPr>
      </w:pPr>
    </w:p>
    <w:p w14:paraId="7722DACA"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Warunki udziału w postępowaniu oraz opis sposobu dokonywania oceny tych warunków</w:t>
      </w:r>
    </w:p>
    <w:p w14:paraId="0F307890" w14:textId="77777777" w:rsidR="008B44C8" w:rsidRPr="009D3AAF" w:rsidRDefault="008B44C8" w:rsidP="008B44C8">
      <w:pPr>
        <w:ind w:left="993"/>
        <w:jc w:val="both"/>
        <w:rPr>
          <w:sz w:val="22"/>
          <w:szCs w:val="22"/>
        </w:rPr>
      </w:pPr>
    </w:p>
    <w:p w14:paraId="518DE57B" w14:textId="77777777" w:rsidR="008B44C8" w:rsidRPr="009D3AAF" w:rsidRDefault="008B44C8" w:rsidP="008B44C8">
      <w:pPr>
        <w:numPr>
          <w:ilvl w:val="0"/>
          <w:numId w:val="2"/>
        </w:numPr>
        <w:ind w:left="567" w:hanging="567"/>
        <w:jc w:val="both"/>
        <w:rPr>
          <w:sz w:val="22"/>
          <w:szCs w:val="22"/>
        </w:rPr>
      </w:pPr>
      <w:r w:rsidRPr="009D3AAF">
        <w:rPr>
          <w:sz w:val="22"/>
          <w:szCs w:val="22"/>
        </w:rPr>
        <w:t xml:space="preserve">O realizację zamówienia mogą ubiegać się wszystkie podmioty, które nie są powiązane osobowo lub kapitałowo z Zamawiającym. </w:t>
      </w:r>
    </w:p>
    <w:p w14:paraId="4BA9903A" w14:textId="77777777" w:rsidR="008B44C8" w:rsidRPr="009D3AAF" w:rsidRDefault="008B44C8" w:rsidP="008B44C8">
      <w:pPr>
        <w:ind w:left="567"/>
        <w:jc w:val="both"/>
        <w:rPr>
          <w:sz w:val="22"/>
          <w:szCs w:val="22"/>
        </w:rPr>
      </w:pPr>
      <w:r w:rsidRPr="009D3AAF">
        <w:rPr>
          <w:sz w:val="22"/>
          <w:szCs w:val="22"/>
        </w:rPr>
        <w:t>Zamawiający dokona oceny spełnienia wyżej opisanego warunku udziału Wykonawcy w postępowaniu wg formuły spełnia/nie spełnia na podstawie oświadczenia, złożonego zgodnie z załączonym do niniejszego Zapytania wzorem. Brak oświadczenia lub złożenie oświadczenia niezgodnie z wymaganiami określonymi w niniejszym zapytaniu ofertowym będzie skutkowało wykluczeniem Wykonawcy z niniejszego postępowania ofertowego.</w:t>
      </w:r>
    </w:p>
    <w:p w14:paraId="430ED42A" w14:textId="77777777" w:rsidR="008B44C8" w:rsidRPr="009D3AAF" w:rsidRDefault="008B44C8" w:rsidP="008B44C8">
      <w:pPr>
        <w:numPr>
          <w:ilvl w:val="0"/>
          <w:numId w:val="2"/>
        </w:numPr>
        <w:ind w:left="567" w:hanging="567"/>
        <w:jc w:val="both"/>
        <w:rPr>
          <w:sz w:val="22"/>
          <w:szCs w:val="22"/>
        </w:rPr>
      </w:pPr>
      <w:r w:rsidRPr="009D3AAF">
        <w:rPr>
          <w:sz w:val="22"/>
          <w:szCs w:val="22"/>
        </w:rPr>
        <w:t>Wykaz oświadczeń lub dokumentów, jakie muszą dostarczyć Wykonawcy w celu potwierdzenia spełnienia warunków udziału w postępowaniu:</w:t>
      </w:r>
    </w:p>
    <w:p w14:paraId="71B457E6" w14:textId="0F384602" w:rsidR="008B44C8" w:rsidRPr="009D3AAF" w:rsidRDefault="00E32B3B" w:rsidP="00E32B3B">
      <w:pPr>
        <w:pStyle w:val="Akapitzlist"/>
        <w:numPr>
          <w:ilvl w:val="3"/>
          <w:numId w:val="14"/>
        </w:numPr>
        <w:ind w:left="993" w:hanging="426"/>
        <w:jc w:val="both"/>
        <w:rPr>
          <w:sz w:val="22"/>
          <w:szCs w:val="22"/>
        </w:rPr>
      </w:pPr>
      <w:r>
        <w:rPr>
          <w:sz w:val="22"/>
          <w:szCs w:val="22"/>
        </w:rPr>
        <w:t>W</w:t>
      </w:r>
      <w:r w:rsidR="008B44C8" w:rsidRPr="009D3AAF">
        <w:rPr>
          <w:sz w:val="22"/>
          <w:szCs w:val="22"/>
        </w:rPr>
        <w:t>ypełnion</w:t>
      </w:r>
      <w:r>
        <w:rPr>
          <w:sz w:val="22"/>
          <w:szCs w:val="22"/>
        </w:rPr>
        <w:t>y</w:t>
      </w:r>
      <w:r w:rsidR="008B44C8" w:rsidRPr="009D3AAF">
        <w:rPr>
          <w:sz w:val="22"/>
          <w:szCs w:val="22"/>
        </w:rPr>
        <w:t xml:space="preserve"> i podpisan</w:t>
      </w:r>
      <w:r>
        <w:rPr>
          <w:sz w:val="22"/>
          <w:szCs w:val="22"/>
        </w:rPr>
        <w:t>y</w:t>
      </w:r>
      <w:r w:rsidR="008B44C8" w:rsidRPr="009D3AAF">
        <w:rPr>
          <w:sz w:val="22"/>
          <w:szCs w:val="22"/>
        </w:rPr>
        <w:t xml:space="preserve"> przez Wykonawcę formularz ofertow</w:t>
      </w:r>
      <w:r>
        <w:rPr>
          <w:sz w:val="22"/>
          <w:szCs w:val="22"/>
        </w:rPr>
        <w:t>y</w:t>
      </w:r>
      <w:r w:rsidR="008B44C8" w:rsidRPr="009D3AAF">
        <w:rPr>
          <w:sz w:val="22"/>
          <w:szCs w:val="22"/>
        </w:rPr>
        <w:t xml:space="preserve"> </w:t>
      </w:r>
      <w:r>
        <w:rPr>
          <w:sz w:val="22"/>
          <w:szCs w:val="22"/>
        </w:rPr>
        <w:t xml:space="preserve">wraz z </w:t>
      </w:r>
      <w:r w:rsidR="008B44C8" w:rsidRPr="009D3AAF">
        <w:rPr>
          <w:sz w:val="22"/>
          <w:szCs w:val="22"/>
        </w:rPr>
        <w:t>Oświadczenie</w:t>
      </w:r>
      <w:r>
        <w:rPr>
          <w:sz w:val="22"/>
          <w:szCs w:val="22"/>
        </w:rPr>
        <w:t>m</w:t>
      </w:r>
      <w:r w:rsidR="008B44C8" w:rsidRPr="009D3AAF">
        <w:rPr>
          <w:sz w:val="22"/>
          <w:szCs w:val="22"/>
        </w:rPr>
        <w:t xml:space="preserve"> o</w:t>
      </w:r>
      <w:r w:rsidR="00AB7C9F">
        <w:rPr>
          <w:sz w:val="22"/>
          <w:szCs w:val="22"/>
        </w:rPr>
        <w:t> </w:t>
      </w:r>
      <w:r w:rsidR="008B44C8" w:rsidRPr="009D3AAF">
        <w:rPr>
          <w:sz w:val="22"/>
          <w:szCs w:val="22"/>
        </w:rPr>
        <w:t>braku powiązań osobowych lub kapitałowych.</w:t>
      </w:r>
    </w:p>
    <w:p w14:paraId="2E9D0EB6" w14:textId="77777777" w:rsidR="008B44C8" w:rsidRPr="009D3AAF" w:rsidRDefault="008B44C8" w:rsidP="00E32B3B">
      <w:pPr>
        <w:pStyle w:val="Akapitzlist"/>
        <w:numPr>
          <w:ilvl w:val="3"/>
          <w:numId w:val="14"/>
        </w:numPr>
        <w:ind w:left="993" w:hanging="426"/>
        <w:jc w:val="both"/>
        <w:rPr>
          <w:sz w:val="22"/>
          <w:szCs w:val="22"/>
        </w:rPr>
      </w:pPr>
      <w:r w:rsidRPr="009D3AAF">
        <w:rPr>
          <w:sz w:val="22"/>
          <w:szCs w:val="22"/>
        </w:rPr>
        <w:t xml:space="preserve">Oświadczenie dot. spełniania wymagań przez laboratorium </w:t>
      </w:r>
    </w:p>
    <w:p w14:paraId="5A4A3535" w14:textId="77777777" w:rsidR="008B44C8" w:rsidRPr="009D3AAF" w:rsidRDefault="008B44C8" w:rsidP="00E32B3B">
      <w:pPr>
        <w:pStyle w:val="Akapitzlist"/>
        <w:numPr>
          <w:ilvl w:val="3"/>
          <w:numId w:val="14"/>
        </w:numPr>
        <w:ind w:left="993" w:hanging="426"/>
        <w:jc w:val="both"/>
        <w:rPr>
          <w:sz w:val="22"/>
          <w:szCs w:val="22"/>
        </w:rPr>
      </w:pPr>
      <w:r w:rsidRPr="009D3AAF">
        <w:rPr>
          <w:sz w:val="22"/>
          <w:szCs w:val="22"/>
        </w:rPr>
        <w:t>Oświadczenie o dysponowaniu niezbędnymi zasobami kadrowymi</w:t>
      </w:r>
    </w:p>
    <w:p w14:paraId="3FF9A855" w14:textId="6EE5193B" w:rsidR="008B44C8" w:rsidRPr="00E32B3B" w:rsidRDefault="008B44C8" w:rsidP="00E32B3B">
      <w:pPr>
        <w:ind w:left="567"/>
        <w:jc w:val="both"/>
        <w:rPr>
          <w:sz w:val="22"/>
          <w:szCs w:val="22"/>
        </w:rPr>
      </w:pPr>
      <w:r w:rsidRPr="00E32B3B">
        <w:rPr>
          <w:sz w:val="22"/>
          <w:szCs w:val="22"/>
        </w:rPr>
        <w:t>W przypadku, gdy oferta wraz z załącznikami podpisywana jest przez pełnomocnika, które</w:t>
      </w:r>
      <w:r w:rsidR="00E32B3B">
        <w:rPr>
          <w:sz w:val="22"/>
          <w:szCs w:val="22"/>
        </w:rPr>
        <w:t>go</w:t>
      </w:r>
      <w:r w:rsidRPr="00E32B3B">
        <w:rPr>
          <w:sz w:val="22"/>
          <w:szCs w:val="22"/>
        </w:rPr>
        <w:t xml:space="preserve"> umocowanie do reprezentowania Wykonawcy składającego ofertę nie wynika z</w:t>
      </w:r>
      <w:r w:rsidR="00E32B3B">
        <w:rPr>
          <w:sz w:val="22"/>
          <w:szCs w:val="22"/>
        </w:rPr>
        <w:t> </w:t>
      </w:r>
      <w:r w:rsidRPr="00E32B3B">
        <w:rPr>
          <w:sz w:val="22"/>
          <w:szCs w:val="22"/>
        </w:rPr>
        <w:t>właściwego Rejestru, do oferty należy dołączyć stosowne pełnomocnictwo.</w:t>
      </w:r>
    </w:p>
    <w:p w14:paraId="67BB8F6E" w14:textId="77777777" w:rsidR="008B44C8" w:rsidRPr="009D3AAF" w:rsidRDefault="008B44C8" w:rsidP="00E32B3B">
      <w:pPr>
        <w:pStyle w:val="Akapitzlist"/>
        <w:ind w:left="993"/>
        <w:jc w:val="both"/>
        <w:rPr>
          <w:sz w:val="22"/>
          <w:szCs w:val="22"/>
        </w:rPr>
      </w:pPr>
    </w:p>
    <w:p w14:paraId="217A64E6" w14:textId="77777777" w:rsidR="008B44C8" w:rsidRPr="009D3AAF" w:rsidRDefault="008B44C8" w:rsidP="008B44C8">
      <w:pPr>
        <w:numPr>
          <w:ilvl w:val="0"/>
          <w:numId w:val="2"/>
        </w:numPr>
        <w:ind w:left="567" w:hanging="567"/>
        <w:jc w:val="both"/>
        <w:rPr>
          <w:sz w:val="22"/>
          <w:szCs w:val="22"/>
        </w:rPr>
      </w:pPr>
      <w:r w:rsidRPr="009D3AAF">
        <w:rPr>
          <w:sz w:val="22"/>
          <w:szCs w:val="22"/>
        </w:rPr>
        <w:t>Wykonawca może zostać zobowiązany przed podpisaniem umowy do przedstawienia oryginałów tych dokumentów.</w:t>
      </w:r>
    </w:p>
    <w:p w14:paraId="6F7DA1A5" w14:textId="736B4517" w:rsidR="008B44C8" w:rsidRPr="009D3AAF" w:rsidRDefault="00E32B3B" w:rsidP="008B44C8">
      <w:pPr>
        <w:numPr>
          <w:ilvl w:val="0"/>
          <w:numId w:val="2"/>
        </w:numPr>
        <w:ind w:left="567" w:hanging="567"/>
        <w:jc w:val="both"/>
        <w:rPr>
          <w:sz w:val="22"/>
          <w:szCs w:val="22"/>
        </w:rPr>
      </w:pPr>
      <w:r>
        <w:rPr>
          <w:sz w:val="22"/>
          <w:szCs w:val="22"/>
        </w:rPr>
        <w:t xml:space="preserve">Przed </w:t>
      </w:r>
      <w:r w:rsidR="008B44C8" w:rsidRPr="009D3AAF">
        <w:rPr>
          <w:sz w:val="22"/>
          <w:szCs w:val="22"/>
        </w:rPr>
        <w:t>podpis</w:t>
      </w:r>
      <w:r>
        <w:rPr>
          <w:sz w:val="22"/>
          <w:szCs w:val="22"/>
        </w:rPr>
        <w:t>aniem</w:t>
      </w:r>
      <w:r w:rsidR="008B44C8" w:rsidRPr="009D3AAF">
        <w:rPr>
          <w:sz w:val="22"/>
          <w:szCs w:val="22"/>
        </w:rPr>
        <w:t xml:space="preserve"> umowy Zamawiający może żądać przedstawienia dodatkowych dokumentów potwierdzających zgodność oświadczeń ze stanem faktycznym.</w:t>
      </w:r>
    </w:p>
    <w:p w14:paraId="41AF2BD4" w14:textId="77777777" w:rsidR="008B44C8" w:rsidRPr="009D3AAF" w:rsidRDefault="008B44C8" w:rsidP="008B44C8">
      <w:pPr>
        <w:jc w:val="both"/>
        <w:rPr>
          <w:sz w:val="22"/>
          <w:szCs w:val="22"/>
        </w:rPr>
      </w:pPr>
    </w:p>
    <w:p w14:paraId="78314BA3" w14:textId="77777777" w:rsidR="008B44C8" w:rsidRPr="009D3AAF" w:rsidRDefault="008B44C8" w:rsidP="008B44C8">
      <w:pPr>
        <w:jc w:val="both"/>
        <w:rPr>
          <w:sz w:val="22"/>
          <w:szCs w:val="22"/>
        </w:rPr>
      </w:pPr>
    </w:p>
    <w:p w14:paraId="162FB470"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Kryteria oceny ofert i ich znaczenia (waga):</w:t>
      </w:r>
    </w:p>
    <w:p w14:paraId="3F29E8DB" w14:textId="77777777" w:rsidR="008B44C8" w:rsidRPr="009D3AAF" w:rsidRDefault="008B44C8" w:rsidP="008B44C8">
      <w:pPr>
        <w:rPr>
          <w:sz w:val="22"/>
          <w:szCs w:val="22"/>
        </w:rPr>
      </w:pPr>
    </w:p>
    <w:p w14:paraId="45D6EDEE" w14:textId="77777777" w:rsidR="008B44C8" w:rsidRPr="009D3AAF" w:rsidRDefault="008B44C8" w:rsidP="008B44C8">
      <w:pPr>
        <w:rPr>
          <w:sz w:val="22"/>
          <w:szCs w:val="22"/>
        </w:rPr>
      </w:pPr>
      <w:r w:rsidRPr="009D3AAF">
        <w:rPr>
          <w:sz w:val="22"/>
          <w:szCs w:val="22"/>
        </w:rPr>
        <w:t>Zamawiający wybierze ofertę najkorzystniejszą, zgodnie z poniższymi kryteriami:</w:t>
      </w:r>
    </w:p>
    <w:p w14:paraId="61728B2A" w14:textId="77777777" w:rsidR="008B44C8" w:rsidRPr="009D3AAF" w:rsidRDefault="008B44C8" w:rsidP="008B44C8">
      <w:pPr>
        <w:rPr>
          <w:b/>
          <w:sz w:val="22"/>
          <w:szCs w:val="22"/>
        </w:rPr>
      </w:pPr>
      <w:r w:rsidRPr="009D3AAF">
        <w:rPr>
          <w:b/>
          <w:sz w:val="22"/>
          <w:szCs w:val="22"/>
        </w:rPr>
        <w:t>Cena – 100%</w:t>
      </w:r>
    </w:p>
    <w:p w14:paraId="0251C3F2" w14:textId="77777777" w:rsidR="008B44C8" w:rsidRPr="009D3AAF" w:rsidRDefault="008B44C8" w:rsidP="008B44C8">
      <w:pPr>
        <w:rPr>
          <w:sz w:val="22"/>
          <w:szCs w:val="22"/>
        </w:rPr>
      </w:pPr>
    </w:p>
    <w:p w14:paraId="15D6CDCB" w14:textId="77777777" w:rsidR="008B44C8" w:rsidRPr="009D3AAF" w:rsidRDefault="008B44C8" w:rsidP="008B44C8">
      <w:pPr>
        <w:jc w:val="both"/>
        <w:rPr>
          <w:sz w:val="22"/>
          <w:szCs w:val="22"/>
        </w:rPr>
      </w:pPr>
      <w:r w:rsidRPr="009D3AAF">
        <w:rPr>
          <w:sz w:val="22"/>
          <w:szCs w:val="22"/>
        </w:rPr>
        <w:t xml:space="preserve">Oferty zostaną ocenione wg poniższego systemu punktowego, przyjmując zasadę, że 1% = </w:t>
      </w:r>
      <w:r w:rsidRPr="009D3AAF">
        <w:rPr>
          <w:sz w:val="22"/>
          <w:szCs w:val="22"/>
        </w:rPr>
        <w:br/>
        <w:t>1 punkt.</w:t>
      </w:r>
    </w:p>
    <w:p w14:paraId="6CA1A509" w14:textId="77777777" w:rsidR="008B44C8" w:rsidRPr="009D3AAF" w:rsidRDefault="008B44C8" w:rsidP="008B44C8">
      <w:pPr>
        <w:jc w:val="both"/>
        <w:rPr>
          <w:sz w:val="22"/>
          <w:szCs w:val="22"/>
        </w:rPr>
      </w:pPr>
    </w:p>
    <w:p w14:paraId="10453545"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Opis sposobu przyznawania punktacji za spełnienie danego kryterium oceny oferty:</w:t>
      </w:r>
    </w:p>
    <w:p w14:paraId="4A195A3A" w14:textId="77777777" w:rsidR="008B44C8" w:rsidRPr="009D3AAF" w:rsidRDefault="008B44C8" w:rsidP="008B44C8">
      <w:pPr>
        <w:jc w:val="both"/>
        <w:rPr>
          <w:sz w:val="22"/>
          <w:szCs w:val="22"/>
        </w:rPr>
      </w:pPr>
    </w:p>
    <w:p w14:paraId="49A74BD2" w14:textId="77777777" w:rsidR="008B44C8" w:rsidRPr="009D3AAF" w:rsidRDefault="008B44C8" w:rsidP="008B44C8">
      <w:pPr>
        <w:jc w:val="both"/>
        <w:rPr>
          <w:sz w:val="22"/>
          <w:szCs w:val="22"/>
        </w:rPr>
      </w:pPr>
      <w:r w:rsidRPr="009D3AAF">
        <w:rPr>
          <w:b/>
          <w:sz w:val="22"/>
          <w:szCs w:val="22"/>
        </w:rPr>
        <w:t>A. Kryterium – Cena</w:t>
      </w:r>
      <w:r w:rsidRPr="009D3AAF">
        <w:rPr>
          <w:sz w:val="22"/>
          <w:szCs w:val="22"/>
        </w:rPr>
        <w:t xml:space="preserve"> zostanie obliczone wg następującego wzoru:</w:t>
      </w:r>
    </w:p>
    <w:p w14:paraId="32148E95" w14:textId="667E0CA9" w:rsidR="008B44C8" w:rsidRPr="009D3AAF" w:rsidRDefault="008B44C8" w:rsidP="008B44C8">
      <w:pPr>
        <w:jc w:val="both"/>
        <w:rPr>
          <w:i/>
          <w:sz w:val="22"/>
          <w:szCs w:val="22"/>
        </w:rPr>
      </w:pPr>
      <w:r w:rsidRPr="009D3AAF">
        <w:rPr>
          <w:i/>
          <w:sz w:val="22"/>
          <w:szCs w:val="22"/>
        </w:rPr>
        <w:t xml:space="preserve">najniższa zaproponowana cena </w:t>
      </w:r>
      <w:r w:rsidR="00026B63">
        <w:rPr>
          <w:i/>
          <w:sz w:val="22"/>
          <w:szCs w:val="22"/>
        </w:rPr>
        <w:t>brutto</w:t>
      </w:r>
      <w:r w:rsidRPr="009D3AAF">
        <w:rPr>
          <w:i/>
          <w:sz w:val="22"/>
          <w:szCs w:val="22"/>
        </w:rPr>
        <w:t xml:space="preserve"> za realizację przedmiotu zamówienia / cena badanej oferty </w:t>
      </w:r>
      <w:r w:rsidR="00026B63">
        <w:rPr>
          <w:i/>
          <w:sz w:val="22"/>
          <w:szCs w:val="22"/>
        </w:rPr>
        <w:t>brutto</w:t>
      </w:r>
      <w:r w:rsidRPr="009D3AAF">
        <w:rPr>
          <w:i/>
          <w:sz w:val="22"/>
          <w:szCs w:val="22"/>
        </w:rPr>
        <w:t xml:space="preserve"> za realizację przedmiotu zamówienia x 100 punktów</w:t>
      </w:r>
    </w:p>
    <w:p w14:paraId="59AEB50E" w14:textId="77777777" w:rsidR="008B44C8" w:rsidRPr="009D3AAF" w:rsidRDefault="008B44C8" w:rsidP="008B44C8">
      <w:pPr>
        <w:jc w:val="both"/>
        <w:rPr>
          <w:sz w:val="22"/>
          <w:szCs w:val="22"/>
        </w:rPr>
      </w:pPr>
    </w:p>
    <w:p w14:paraId="1E64CC81" w14:textId="77777777" w:rsidR="008B44C8" w:rsidRPr="009D3AAF" w:rsidRDefault="008B44C8" w:rsidP="008B44C8">
      <w:pPr>
        <w:jc w:val="both"/>
        <w:rPr>
          <w:sz w:val="22"/>
          <w:szCs w:val="22"/>
        </w:rPr>
      </w:pPr>
      <w:r w:rsidRPr="009D3AAF">
        <w:rPr>
          <w:sz w:val="22"/>
          <w:szCs w:val="22"/>
        </w:rPr>
        <w:t>Maksymalna liczba punktów jakie może otrzymać oferta w tym kryterium wynosi: 100 punktów.</w:t>
      </w:r>
    </w:p>
    <w:p w14:paraId="1C06325A" w14:textId="77777777" w:rsidR="008B44C8" w:rsidRPr="009D3AAF" w:rsidRDefault="008B44C8" w:rsidP="008B44C8">
      <w:pPr>
        <w:jc w:val="both"/>
        <w:rPr>
          <w:sz w:val="22"/>
          <w:szCs w:val="22"/>
        </w:rPr>
      </w:pPr>
    </w:p>
    <w:p w14:paraId="34C67718" w14:textId="77777777" w:rsidR="008B44C8" w:rsidRPr="009D3AAF" w:rsidRDefault="008B44C8" w:rsidP="008B44C8">
      <w:pPr>
        <w:jc w:val="both"/>
        <w:rPr>
          <w:sz w:val="22"/>
          <w:szCs w:val="22"/>
        </w:rPr>
      </w:pPr>
      <w:r w:rsidRPr="009D3AAF">
        <w:rPr>
          <w:sz w:val="22"/>
          <w:szCs w:val="22"/>
        </w:rPr>
        <w:t>W przypadku wyrażenia ceny w walucie obcej, Zamawiający dla porównania ofert przyjmie przeliczenie ich wartości na walutę PLN według średniego kursu NBP z ostatniego dnia roboczego poprzedzającego dzień złożenia ofert. Należy przedstawić cenę całkowitą zamówienia.</w:t>
      </w:r>
    </w:p>
    <w:p w14:paraId="3CD3A9BD" w14:textId="77777777" w:rsidR="008B44C8" w:rsidRPr="009D3AAF" w:rsidRDefault="008B44C8" w:rsidP="008B44C8">
      <w:pPr>
        <w:jc w:val="both"/>
        <w:rPr>
          <w:sz w:val="22"/>
          <w:szCs w:val="22"/>
        </w:rPr>
      </w:pPr>
    </w:p>
    <w:p w14:paraId="1F237F38" w14:textId="77777777" w:rsidR="008B44C8" w:rsidRPr="009D3AAF" w:rsidRDefault="008B44C8" w:rsidP="008B44C8">
      <w:pPr>
        <w:jc w:val="both"/>
        <w:rPr>
          <w:sz w:val="22"/>
          <w:szCs w:val="22"/>
        </w:rPr>
      </w:pPr>
      <w:r w:rsidRPr="009D3AAF">
        <w:rPr>
          <w:sz w:val="22"/>
          <w:szCs w:val="22"/>
        </w:rPr>
        <w:t>Ceny należy podać z dokładnością do dwóch miejsc po przecinku.</w:t>
      </w:r>
    </w:p>
    <w:p w14:paraId="2FD44CBB" w14:textId="77777777" w:rsidR="008B44C8" w:rsidRPr="009D3AAF" w:rsidRDefault="008B44C8" w:rsidP="008B44C8">
      <w:pPr>
        <w:jc w:val="both"/>
        <w:rPr>
          <w:sz w:val="22"/>
          <w:szCs w:val="22"/>
        </w:rPr>
      </w:pPr>
      <w:r w:rsidRPr="009D3AAF">
        <w:rPr>
          <w:sz w:val="22"/>
          <w:szCs w:val="22"/>
        </w:rPr>
        <w:lastRenderedPageBreak/>
        <w:t>Cena podlegająca ocenie będzie ceną netto za wykonanie dostawy przedmiotu zamówienia.</w:t>
      </w:r>
    </w:p>
    <w:p w14:paraId="7E905D0C" w14:textId="77777777" w:rsidR="008B44C8" w:rsidRPr="009D3AAF" w:rsidRDefault="008B44C8" w:rsidP="008B44C8">
      <w:pPr>
        <w:jc w:val="both"/>
        <w:rPr>
          <w:sz w:val="22"/>
          <w:szCs w:val="22"/>
        </w:rPr>
      </w:pPr>
    </w:p>
    <w:p w14:paraId="034EA1A1" w14:textId="77777777" w:rsidR="008B44C8" w:rsidRPr="009D3AAF" w:rsidRDefault="008B44C8" w:rsidP="008B44C8">
      <w:pPr>
        <w:jc w:val="both"/>
        <w:rPr>
          <w:b/>
          <w:sz w:val="22"/>
          <w:szCs w:val="22"/>
        </w:rPr>
      </w:pPr>
      <w:r w:rsidRPr="009D3AAF">
        <w:rPr>
          <w:b/>
          <w:sz w:val="22"/>
          <w:szCs w:val="22"/>
        </w:rPr>
        <w:t>Łączna ocena ofert:</w:t>
      </w:r>
    </w:p>
    <w:p w14:paraId="7A9B5229" w14:textId="77777777" w:rsidR="008B44C8" w:rsidRPr="009D3AAF" w:rsidRDefault="008B44C8" w:rsidP="008B44C8">
      <w:pPr>
        <w:jc w:val="both"/>
        <w:rPr>
          <w:sz w:val="22"/>
          <w:szCs w:val="22"/>
        </w:rPr>
      </w:pPr>
      <w:r w:rsidRPr="009D3AAF">
        <w:rPr>
          <w:sz w:val="22"/>
          <w:szCs w:val="22"/>
        </w:rPr>
        <w:t>Punkty uzyskane przez ofertę Kryterium oceny ofert Kryterium A – Cena będą stanowić łączną ocenę ofert. Oferta w łącznej ocenie może uzyskać maksymalnie 100 pkt.</w:t>
      </w:r>
    </w:p>
    <w:p w14:paraId="33ABE356" w14:textId="77777777" w:rsidR="008B44C8" w:rsidRPr="009D3AAF" w:rsidRDefault="008B44C8" w:rsidP="008B44C8">
      <w:pPr>
        <w:jc w:val="both"/>
        <w:rPr>
          <w:b/>
          <w:sz w:val="22"/>
          <w:szCs w:val="22"/>
        </w:rPr>
      </w:pPr>
    </w:p>
    <w:p w14:paraId="643D2F22" w14:textId="143AA31F" w:rsidR="008B44C8" w:rsidRPr="009D3AAF" w:rsidRDefault="008B44C8" w:rsidP="008B44C8">
      <w:pPr>
        <w:jc w:val="both"/>
        <w:rPr>
          <w:sz w:val="22"/>
          <w:szCs w:val="22"/>
        </w:rPr>
      </w:pPr>
      <w:r w:rsidRPr="009D3AAF">
        <w:rPr>
          <w:sz w:val="22"/>
          <w:szCs w:val="22"/>
        </w:rPr>
        <w:t>Zamawiający udzieli zamówienia Wykonawcy, którego oferta uzyska największą ilość punktów w</w:t>
      </w:r>
      <w:r w:rsidR="00AB7C9F">
        <w:rPr>
          <w:sz w:val="22"/>
          <w:szCs w:val="22"/>
        </w:rPr>
        <w:t> </w:t>
      </w:r>
      <w:r w:rsidRPr="009D3AAF">
        <w:rPr>
          <w:sz w:val="22"/>
          <w:szCs w:val="22"/>
        </w:rPr>
        <w:t xml:space="preserve">łącznej ocenie ofert. Punkty będą liczone z dokładnością do dwóch miejsc po przecinku. </w:t>
      </w:r>
    </w:p>
    <w:p w14:paraId="1A4623D7" w14:textId="77777777" w:rsidR="008B44C8" w:rsidRPr="009D3AAF" w:rsidRDefault="008B44C8" w:rsidP="008B44C8">
      <w:pPr>
        <w:jc w:val="both"/>
        <w:rPr>
          <w:sz w:val="22"/>
          <w:szCs w:val="22"/>
        </w:rPr>
      </w:pPr>
    </w:p>
    <w:p w14:paraId="0FD9A595" w14:textId="22160AB3" w:rsidR="008B44C8" w:rsidRPr="009D3AAF" w:rsidRDefault="00026B63" w:rsidP="008B44C8">
      <w:pPr>
        <w:jc w:val="both"/>
        <w:rPr>
          <w:sz w:val="22"/>
          <w:szCs w:val="22"/>
        </w:rPr>
      </w:pPr>
      <w:r>
        <w:rPr>
          <w:sz w:val="22"/>
          <w:szCs w:val="22"/>
        </w:rPr>
        <w:t>Z</w:t>
      </w:r>
      <w:r w:rsidR="008B44C8" w:rsidRPr="009D3AAF">
        <w:rPr>
          <w:sz w:val="22"/>
          <w:szCs w:val="22"/>
        </w:rPr>
        <w:t>amawiający przy dokonywaniu wyboru wykonawcy będzie się kierował elementarnymi zasadami obowiązującymi na wspólnotowym jednolitym rynku europejskim: zasadą przejrzystości i jawności prowadzonego postępowania, zasadą ochrony uczciwej konkurencji, zasadą swobody przepływu kapitału, towarów, dóbr i usług, zasadą niedyskryminacji i równego traktowania wykonawców na rynku.</w:t>
      </w:r>
    </w:p>
    <w:p w14:paraId="2BB1FAA1" w14:textId="77777777" w:rsidR="008B44C8" w:rsidRPr="009D3AAF" w:rsidRDefault="008B44C8" w:rsidP="008B44C8">
      <w:pPr>
        <w:jc w:val="both"/>
        <w:rPr>
          <w:sz w:val="22"/>
          <w:szCs w:val="22"/>
        </w:rPr>
      </w:pPr>
    </w:p>
    <w:p w14:paraId="65E8C07D" w14:textId="450117C2" w:rsidR="008B44C8" w:rsidRPr="009D3AAF" w:rsidRDefault="008B44C8" w:rsidP="008B44C8">
      <w:pPr>
        <w:jc w:val="both"/>
        <w:rPr>
          <w:sz w:val="22"/>
          <w:szCs w:val="22"/>
        </w:rPr>
      </w:pPr>
      <w:r w:rsidRPr="009D3AAF">
        <w:rPr>
          <w:sz w:val="22"/>
          <w:szCs w:val="22"/>
        </w:rPr>
        <w:t xml:space="preserve">Ocenie będą podlegały wyłącznie oferty spełniające postawione niniejszym Zapytaniem ofertowym wymagania. Oferta, która nie będzie spełniała </w:t>
      </w:r>
      <w:r w:rsidR="00910A9B">
        <w:rPr>
          <w:sz w:val="22"/>
          <w:szCs w:val="22"/>
        </w:rPr>
        <w:t>któregokolwiek z</w:t>
      </w:r>
      <w:r w:rsidRPr="009D3AAF">
        <w:rPr>
          <w:sz w:val="22"/>
          <w:szCs w:val="22"/>
        </w:rPr>
        <w:t xml:space="preserve"> wymogów zostanie przez Zamawiającego odrzucona i nie będzie brana pod uwagę przy ocenie. Ocenie nie będzie podlegała również oferta złożona przez podmiot powiązany kapitałowo lub osobowo z Zamawiającym, który zostanie wykluczony z niniejszego postępowania.</w:t>
      </w:r>
    </w:p>
    <w:p w14:paraId="2D2D589F" w14:textId="77777777" w:rsidR="008B44C8" w:rsidRPr="009D3AAF" w:rsidRDefault="008B44C8" w:rsidP="008B44C8">
      <w:pPr>
        <w:jc w:val="both"/>
        <w:rPr>
          <w:sz w:val="22"/>
          <w:szCs w:val="22"/>
        </w:rPr>
      </w:pPr>
    </w:p>
    <w:p w14:paraId="3FADA41A" w14:textId="77777777" w:rsidR="008B44C8" w:rsidRPr="009D3AAF" w:rsidRDefault="008B44C8" w:rsidP="008B44C8">
      <w:pPr>
        <w:jc w:val="both"/>
        <w:rPr>
          <w:sz w:val="22"/>
          <w:szCs w:val="22"/>
        </w:rPr>
      </w:pPr>
      <w:r w:rsidRPr="009D3AAF">
        <w:rPr>
          <w:sz w:val="22"/>
          <w:szCs w:val="22"/>
        </w:rPr>
        <w:t>W przypadku odmowy podpisania umowy przez wybranego Wykonawcę, Zamawiający może zawrzeć umowę z Wykonawcą, który spełnia wymagania zapytania ofertowego i którego oferta uzyskała kolejno najwyższą liczbę punktów.</w:t>
      </w:r>
    </w:p>
    <w:p w14:paraId="037D5935" w14:textId="77777777" w:rsidR="008B44C8" w:rsidRPr="009D3AAF" w:rsidRDefault="008B44C8" w:rsidP="008B44C8">
      <w:pPr>
        <w:jc w:val="both"/>
        <w:rPr>
          <w:sz w:val="22"/>
          <w:szCs w:val="22"/>
        </w:rPr>
      </w:pPr>
    </w:p>
    <w:p w14:paraId="7AD3FEF9" w14:textId="2D9E4853" w:rsidR="008B44C8" w:rsidRPr="009D3AAF" w:rsidRDefault="008B44C8" w:rsidP="008B44C8">
      <w:pPr>
        <w:jc w:val="both"/>
        <w:rPr>
          <w:sz w:val="22"/>
          <w:szCs w:val="22"/>
        </w:rPr>
      </w:pPr>
      <w:r w:rsidRPr="009D3AAF">
        <w:rPr>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w:t>
      </w:r>
      <w:r w:rsidR="00910A9B">
        <w:rPr>
          <w:sz w:val="22"/>
          <w:szCs w:val="22"/>
        </w:rPr>
        <w:t xml:space="preserve">będzie wymagał </w:t>
      </w:r>
      <w:r w:rsidRPr="009D3AAF">
        <w:rPr>
          <w:sz w:val="22"/>
          <w:szCs w:val="22"/>
        </w:rPr>
        <w:t>od Wykonawcy złożenia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14:paraId="31E9838E" w14:textId="77777777" w:rsidR="008B44C8" w:rsidRDefault="008B44C8" w:rsidP="008B44C8">
      <w:pPr>
        <w:jc w:val="both"/>
        <w:rPr>
          <w:sz w:val="22"/>
          <w:szCs w:val="22"/>
        </w:rPr>
      </w:pPr>
    </w:p>
    <w:p w14:paraId="7F7D1476" w14:textId="14F775CB" w:rsidR="00F51CEE" w:rsidRPr="009D3AAF" w:rsidRDefault="00F51CEE" w:rsidP="008B44C8">
      <w:pPr>
        <w:jc w:val="both"/>
        <w:rPr>
          <w:sz w:val="22"/>
          <w:szCs w:val="22"/>
        </w:rPr>
      </w:pPr>
    </w:p>
    <w:p w14:paraId="6668A40B"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 xml:space="preserve">Miejsce i termin składania ofert: </w:t>
      </w:r>
    </w:p>
    <w:p w14:paraId="576A2272" w14:textId="77777777" w:rsidR="008B44C8" w:rsidRPr="009D3AAF" w:rsidRDefault="008B44C8" w:rsidP="008B44C8">
      <w:pPr>
        <w:jc w:val="both"/>
        <w:rPr>
          <w:sz w:val="22"/>
          <w:szCs w:val="22"/>
          <w:u w:val="single"/>
        </w:rPr>
      </w:pPr>
    </w:p>
    <w:p w14:paraId="1DB85133" w14:textId="0F340FB1" w:rsidR="008B44C8" w:rsidRPr="009E7922" w:rsidRDefault="008B44C8" w:rsidP="008B44C8">
      <w:pPr>
        <w:numPr>
          <w:ilvl w:val="0"/>
          <w:numId w:val="5"/>
        </w:numPr>
        <w:ind w:left="567" w:hanging="567"/>
        <w:jc w:val="both"/>
        <w:rPr>
          <w:b/>
          <w:i/>
          <w:iCs/>
          <w:sz w:val="22"/>
          <w:szCs w:val="22"/>
        </w:rPr>
      </w:pPr>
      <w:r w:rsidRPr="009D3AAF">
        <w:rPr>
          <w:sz w:val="22"/>
          <w:szCs w:val="22"/>
        </w:rPr>
        <w:t xml:space="preserve">Oferta musi zostać złożona w nieprzekraczalnym terminie, do dnia </w:t>
      </w:r>
      <w:bookmarkStart w:id="8" w:name="_Hlk495395062"/>
      <w:r w:rsidR="00910A9B">
        <w:rPr>
          <w:b/>
          <w:sz w:val="22"/>
          <w:szCs w:val="22"/>
        </w:rPr>
        <w:t>15</w:t>
      </w:r>
      <w:r w:rsidRPr="009D3AAF">
        <w:rPr>
          <w:b/>
          <w:sz w:val="22"/>
          <w:szCs w:val="22"/>
        </w:rPr>
        <w:t>.07.2024 r</w:t>
      </w:r>
      <w:r w:rsidRPr="009E7922">
        <w:rPr>
          <w:b/>
          <w:sz w:val="22"/>
          <w:szCs w:val="22"/>
        </w:rPr>
        <w:t xml:space="preserve">. </w:t>
      </w:r>
      <w:bookmarkEnd w:id="8"/>
      <w:r w:rsidR="009E7922" w:rsidRPr="009E7922">
        <w:rPr>
          <w:b/>
          <w:sz w:val="22"/>
          <w:szCs w:val="22"/>
        </w:rPr>
        <w:t>do godziny 14:00</w:t>
      </w:r>
    </w:p>
    <w:p w14:paraId="430FC694" w14:textId="77777777" w:rsidR="008B44C8" w:rsidRPr="009D3AAF" w:rsidRDefault="008B44C8" w:rsidP="008B44C8">
      <w:pPr>
        <w:numPr>
          <w:ilvl w:val="0"/>
          <w:numId w:val="5"/>
        </w:numPr>
        <w:ind w:left="567" w:hanging="567"/>
        <w:jc w:val="both"/>
        <w:rPr>
          <w:sz w:val="22"/>
          <w:szCs w:val="22"/>
        </w:rPr>
      </w:pPr>
      <w:r w:rsidRPr="009D3AAF">
        <w:rPr>
          <w:sz w:val="22"/>
          <w:szCs w:val="22"/>
        </w:rPr>
        <w:t xml:space="preserve">Ofertę należy złożyć za pośrednictwem Bazy Konkurencyjności (BK2021), </w:t>
      </w:r>
      <w:hyperlink r:id="rId8" w:history="1">
        <w:r w:rsidRPr="009D3AAF">
          <w:rPr>
            <w:rStyle w:val="Hipercze"/>
            <w:rFonts w:eastAsiaTheme="majorEastAsia"/>
            <w:color w:val="auto"/>
            <w:sz w:val="22"/>
            <w:szCs w:val="22"/>
          </w:rPr>
          <w:t>https://bazakonkurencyjnosci.funduszeeuropejskie.gov.pl/</w:t>
        </w:r>
      </w:hyperlink>
      <w:r w:rsidRPr="009D3AAF">
        <w:rPr>
          <w:sz w:val="22"/>
          <w:szCs w:val="22"/>
        </w:rPr>
        <w:t xml:space="preserve">. </w:t>
      </w:r>
    </w:p>
    <w:p w14:paraId="4F41E652" w14:textId="77777777" w:rsidR="008B44C8" w:rsidRPr="009D3AAF" w:rsidRDefault="008B44C8" w:rsidP="008B44C8">
      <w:pPr>
        <w:numPr>
          <w:ilvl w:val="0"/>
          <w:numId w:val="5"/>
        </w:numPr>
        <w:ind w:left="567" w:hanging="567"/>
        <w:jc w:val="both"/>
        <w:rPr>
          <w:sz w:val="22"/>
          <w:szCs w:val="22"/>
        </w:rPr>
      </w:pPr>
      <w:r w:rsidRPr="009D3AAF">
        <w:rPr>
          <w:sz w:val="22"/>
          <w:szCs w:val="22"/>
        </w:rPr>
        <w:t>O terminowym złożeniu oferty decyduje data złożenia oferty za pośrednictwem BK2021.</w:t>
      </w:r>
    </w:p>
    <w:p w14:paraId="2E2DA75D" w14:textId="77777777" w:rsidR="008B44C8" w:rsidRPr="009D3AAF" w:rsidRDefault="008B44C8" w:rsidP="008B44C8">
      <w:pPr>
        <w:jc w:val="both"/>
        <w:rPr>
          <w:sz w:val="22"/>
          <w:szCs w:val="22"/>
        </w:rPr>
      </w:pPr>
    </w:p>
    <w:p w14:paraId="287A70E1"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 xml:space="preserve"> Sposób przygotowania oferty oraz forma jej składania:</w:t>
      </w:r>
    </w:p>
    <w:p w14:paraId="7C493643" w14:textId="77777777" w:rsidR="008B44C8" w:rsidRPr="009D3AAF" w:rsidRDefault="008B44C8" w:rsidP="008B44C8">
      <w:pPr>
        <w:jc w:val="both"/>
        <w:rPr>
          <w:sz w:val="22"/>
          <w:szCs w:val="22"/>
          <w:u w:val="single"/>
        </w:rPr>
      </w:pPr>
    </w:p>
    <w:p w14:paraId="1FB38FF8" w14:textId="77777777" w:rsidR="008B44C8" w:rsidRPr="009D3AAF" w:rsidRDefault="008B44C8" w:rsidP="008B44C8">
      <w:pPr>
        <w:numPr>
          <w:ilvl w:val="0"/>
          <w:numId w:val="1"/>
        </w:numPr>
        <w:tabs>
          <w:tab w:val="clear" w:pos="720"/>
          <w:tab w:val="num" w:pos="567"/>
        </w:tabs>
        <w:ind w:left="567" w:hanging="567"/>
        <w:jc w:val="both"/>
        <w:rPr>
          <w:b/>
          <w:bCs/>
          <w:sz w:val="22"/>
          <w:szCs w:val="22"/>
          <w:u w:val="single"/>
        </w:rPr>
      </w:pPr>
      <w:r w:rsidRPr="009D3AAF">
        <w:rPr>
          <w:sz w:val="22"/>
          <w:szCs w:val="22"/>
        </w:rPr>
        <w:t xml:space="preserve">Ofertę należy przedstawić na załączonym do zapytania ofertowego formularzu. </w:t>
      </w:r>
    </w:p>
    <w:p w14:paraId="46A6D8A9" w14:textId="77777777" w:rsidR="008B44C8" w:rsidRPr="009D3AAF" w:rsidRDefault="008B44C8" w:rsidP="008B44C8">
      <w:pPr>
        <w:numPr>
          <w:ilvl w:val="0"/>
          <w:numId w:val="1"/>
        </w:numPr>
        <w:tabs>
          <w:tab w:val="clear" w:pos="720"/>
          <w:tab w:val="num" w:pos="567"/>
        </w:tabs>
        <w:ind w:left="567" w:hanging="567"/>
        <w:jc w:val="both"/>
        <w:rPr>
          <w:sz w:val="22"/>
          <w:szCs w:val="22"/>
        </w:rPr>
      </w:pPr>
      <w:r w:rsidRPr="009D3AAF">
        <w:rPr>
          <w:sz w:val="22"/>
          <w:szCs w:val="22"/>
        </w:rPr>
        <w:t>Oferta wraz z załącznikami musi zostać sporządzona w języku polskim. W przypadku złożenia oferty lub jej załączników w języku obcym, należy do oferty przedłożyć stosowne tłumaczenie na język polski.</w:t>
      </w:r>
    </w:p>
    <w:p w14:paraId="09D2B4BF" w14:textId="7DCB55F3" w:rsidR="008B44C8" w:rsidRPr="009D3AAF" w:rsidRDefault="00910A9B" w:rsidP="008B44C8">
      <w:pPr>
        <w:numPr>
          <w:ilvl w:val="0"/>
          <w:numId w:val="1"/>
        </w:numPr>
        <w:tabs>
          <w:tab w:val="clear" w:pos="720"/>
        </w:tabs>
        <w:ind w:left="567" w:hanging="567"/>
        <w:jc w:val="both"/>
        <w:rPr>
          <w:sz w:val="22"/>
          <w:szCs w:val="22"/>
        </w:rPr>
      </w:pPr>
      <w:r>
        <w:rPr>
          <w:sz w:val="22"/>
          <w:szCs w:val="22"/>
        </w:rPr>
        <w:t>Z</w:t>
      </w:r>
      <w:r w:rsidR="008B44C8" w:rsidRPr="009D3AAF">
        <w:rPr>
          <w:sz w:val="22"/>
          <w:szCs w:val="22"/>
        </w:rPr>
        <w:t>ałączniki wymagane w pkt III.2 niniejszego zapytania ofertowego</w:t>
      </w:r>
      <w:r>
        <w:rPr>
          <w:sz w:val="22"/>
          <w:szCs w:val="22"/>
        </w:rPr>
        <w:t xml:space="preserve"> stanowią nieodłączny element oferty</w:t>
      </w:r>
      <w:r w:rsidR="008B44C8" w:rsidRPr="009D3AAF">
        <w:rPr>
          <w:sz w:val="22"/>
          <w:szCs w:val="22"/>
        </w:rPr>
        <w:t xml:space="preserve">. </w:t>
      </w:r>
    </w:p>
    <w:p w14:paraId="2EE9345A" w14:textId="77777777"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Akceptowane będą skany dokumentów podpisanych ręcznie lub dokumenty podpisane elektronicznie.</w:t>
      </w:r>
    </w:p>
    <w:p w14:paraId="438A2FBF" w14:textId="77777777"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 xml:space="preserve">Oferta musi być podpisana przez osobę do tego upoważnioną, która widnieje w Krajowym Rejestrze Sądowym, wypisie z ewidencji działalności gospodarczej lub innym dokumencie </w:t>
      </w:r>
      <w:r w:rsidRPr="009D3AAF">
        <w:rPr>
          <w:sz w:val="22"/>
          <w:szCs w:val="22"/>
        </w:rPr>
        <w:lastRenderedPageBreak/>
        <w:t xml:space="preserve">zaświadczającym o jej umocowaniu prawnym do reprezentowania podmiotu składającego ofertę lub przedłoży do oferty stosowne pełnomocnictwo. </w:t>
      </w:r>
    </w:p>
    <w:p w14:paraId="27567E11" w14:textId="5B4A30E4"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Zamawiający odrzuci i nie będzie brał pod uwagę przy ocenie oferty niespełniającej warunków określonych niniejszym zapytaniem ofertowym lub złożon</w:t>
      </w:r>
      <w:r w:rsidR="00910A9B">
        <w:rPr>
          <w:sz w:val="22"/>
          <w:szCs w:val="22"/>
        </w:rPr>
        <w:t>ej</w:t>
      </w:r>
      <w:r w:rsidRPr="009D3AAF">
        <w:rPr>
          <w:sz w:val="22"/>
          <w:szCs w:val="22"/>
        </w:rPr>
        <w:t xml:space="preserve"> po</w:t>
      </w:r>
      <w:r w:rsidR="00910A9B">
        <w:rPr>
          <w:sz w:val="22"/>
          <w:szCs w:val="22"/>
        </w:rPr>
        <w:t xml:space="preserve"> upływie</w:t>
      </w:r>
      <w:r w:rsidRPr="009D3AAF">
        <w:rPr>
          <w:sz w:val="22"/>
          <w:szCs w:val="22"/>
        </w:rPr>
        <w:t xml:space="preserve"> termin</w:t>
      </w:r>
      <w:r w:rsidR="00910A9B">
        <w:rPr>
          <w:sz w:val="22"/>
          <w:szCs w:val="22"/>
        </w:rPr>
        <w:t>u składania ofert</w:t>
      </w:r>
      <w:r w:rsidRPr="009D3AAF">
        <w:rPr>
          <w:sz w:val="22"/>
          <w:szCs w:val="22"/>
        </w:rPr>
        <w:t>. Wykonawcy z tego tytułu nie przysługują żadne roszczenia.</w:t>
      </w:r>
    </w:p>
    <w:p w14:paraId="3C2F172F" w14:textId="49B8DA82"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Wykonawc</w:t>
      </w:r>
      <w:r w:rsidR="00910A9B">
        <w:rPr>
          <w:sz w:val="22"/>
          <w:szCs w:val="22"/>
        </w:rPr>
        <w:t>a</w:t>
      </w:r>
      <w:r w:rsidRPr="009D3AAF">
        <w:rPr>
          <w:sz w:val="22"/>
          <w:szCs w:val="22"/>
        </w:rPr>
        <w:t xml:space="preserve"> może złożyć tylko jedną ofertę. </w:t>
      </w:r>
    </w:p>
    <w:p w14:paraId="75994B13" w14:textId="77777777"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14E2126A" w14:textId="5EB456C4" w:rsidR="008B44C8" w:rsidRPr="009D3AAF" w:rsidRDefault="008B44C8" w:rsidP="008B44C8">
      <w:pPr>
        <w:numPr>
          <w:ilvl w:val="0"/>
          <w:numId w:val="1"/>
        </w:numPr>
        <w:tabs>
          <w:tab w:val="clear" w:pos="720"/>
        </w:tabs>
        <w:ind w:left="567" w:hanging="567"/>
        <w:jc w:val="both"/>
        <w:rPr>
          <w:sz w:val="22"/>
          <w:szCs w:val="22"/>
        </w:rPr>
      </w:pPr>
      <w:r w:rsidRPr="009D3AAF">
        <w:rPr>
          <w:sz w:val="22"/>
          <w:szCs w:val="22"/>
        </w:rPr>
        <w:t>W toku oceny i badania ofert Zamawiający zastrzega sobie prawo żąda</w:t>
      </w:r>
      <w:r w:rsidR="00910A9B">
        <w:rPr>
          <w:sz w:val="22"/>
          <w:szCs w:val="22"/>
        </w:rPr>
        <w:t>nia</w:t>
      </w:r>
      <w:r w:rsidRPr="009D3AAF">
        <w:rPr>
          <w:sz w:val="22"/>
          <w:szCs w:val="22"/>
        </w:rPr>
        <w:t xml:space="preserve"> od Wykonawców wyjaśnień lub uzupełnień dotyczących treści złożonych ofert i załączonych dokumentów. </w:t>
      </w:r>
    </w:p>
    <w:p w14:paraId="3FE91F62" w14:textId="77777777" w:rsidR="008B44C8" w:rsidRDefault="008B44C8" w:rsidP="008B44C8">
      <w:pPr>
        <w:numPr>
          <w:ilvl w:val="0"/>
          <w:numId w:val="1"/>
        </w:numPr>
        <w:tabs>
          <w:tab w:val="clear" w:pos="720"/>
        </w:tabs>
        <w:ind w:left="567" w:hanging="567"/>
        <w:jc w:val="both"/>
        <w:rPr>
          <w:sz w:val="22"/>
          <w:szCs w:val="22"/>
        </w:rPr>
      </w:pPr>
      <w:r w:rsidRPr="009D3AAF">
        <w:rPr>
          <w:sz w:val="22"/>
          <w:szCs w:val="22"/>
        </w:rPr>
        <w:t>Wykonawca jest związany ofertą przez okres 30 dni kalendarzowych liczonych od dnia upływu terminu na złożenie ofert.</w:t>
      </w:r>
    </w:p>
    <w:p w14:paraId="683863EC" w14:textId="77777777" w:rsidR="00910A9B" w:rsidRPr="009D3AAF" w:rsidRDefault="00910A9B" w:rsidP="00910A9B">
      <w:pPr>
        <w:jc w:val="both"/>
        <w:rPr>
          <w:sz w:val="22"/>
          <w:szCs w:val="22"/>
        </w:rPr>
      </w:pPr>
    </w:p>
    <w:p w14:paraId="6D65D940" w14:textId="77777777" w:rsidR="008B44C8" w:rsidRPr="009D3AAF" w:rsidRDefault="008B44C8" w:rsidP="008B44C8">
      <w:pPr>
        <w:ind w:left="567"/>
        <w:jc w:val="both"/>
        <w:rPr>
          <w:sz w:val="22"/>
          <w:szCs w:val="22"/>
        </w:rPr>
      </w:pPr>
    </w:p>
    <w:p w14:paraId="774C669B"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 xml:space="preserve"> Informacja na temat zakresu wykluczenia: </w:t>
      </w:r>
    </w:p>
    <w:p w14:paraId="490939F9" w14:textId="77777777" w:rsidR="008B44C8" w:rsidRPr="009D3AAF" w:rsidRDefault="008B44C8" w:rsidP="008B44C8">
      <w:pPr>
        <w:tabs>
          <w:tab w:val="left" w:pos="0"/>
        </w:tabs>
        <w:jc w:val="both"/>
        <w:rPr>
          <w:sz w:val="22"/>
          <w:szCs w:val="22"/>
        </w:rPr>
      </w:pPr>
    </w:p>
    <w:p w14:paraId="0201F46E" w14:textId="77777777" w:rsidR="008B44C8" w:rsidRPr="009D3AAF" w:rsidRDefault="008B44C8" w:rsidP="008B44C8">
      <w:pPr>
        <w:jc w:val="both"/>
        <w:rPr>
          <w:sz w:val="22"/>
          <w:szCs w:val="22"/>
        </w:rPr>
      </w:pPr>
      <w:r w:rsidRPr="009D3AAF">
        <w:rPr>
          <w:sz w:val="22"/>
          <w:szCs w:val="22"/>
        </w:rPr>
        <w:t>W celu uniknięcia konfliktu interesów zamówienia publiczne nie mogą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00AD3D0" w14:textId="77777777" w:rsidR="008B44C8" w:rsidRPr="009D3AAF" w:rsidRDefault="008B44C8" w:rsidP="008B44C8">
      <w:pPr>
        <w:numPr>
          <w:ilvl w:val="0"/>
          <w:numId w:val="13"/>
        </w:numPr>
        <w:ind w:left="709" w:hanging="425"/>
        <w:jc w:val="both"/>
        <w:rPr>
          <w:sz w:val="22"/>
          <w:szCs w:val="22"/>
        </w:rPr>
      </w:pPr>
      <w:r w:rsidRPr="009D3AAF">
        <w:rPr>
          <w:sz w:val="22"/>
          <w:szCs w:val="22"/>
        </w:rPr>
        <w:t xml:space="preserve">uczestniczeniu w spółce jako wspólnik spółki cywilnej lub spółki osobowej, posiadaniu co najmniej 10% udziałów lub akcji, pełnieniu funkcji członka organu nadzorczego lub zarządzającego, prokurenta, pełnomocnika, </w:t>
      </w:r>
    </w:p>
    <w:p w14:paraId="5A6CA0B7" w14:textId="77777777" w:rsidR="008B44C8" w:rsidRPr="009D3AAF" w:rsidRDefault="008B44C8" w:rsidP="008B44C8">
      <w:pPr>
        <w:numPr>
          <w:ilvl w:val="0"/>
          <w:numId w:val="13"/>
        </w:numPr>
        <w:ind w:left="709" w:hanging="425"/>
        <w:jc w:val="both"/>
        <w:rPr>
          <w:sz w:val="22"/>
          <w:szCs w:val="22"/>
        </w:rPr>
      </w:pPr>
      <w:r w:rsidRPr="009D3AAF">
        <w:rPr>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45E6845" w14:textId="77777777" w:rsidR="008B44C8" w:rsidRPr="009D3AAF" w:rsidRDefault="008B44C8" w:rsidP="008B44C8">
      <w:pPr>
        <w:numPr>
          <w:ilvl w:val="0"/>
          <w:numId w:val="13"/>
        </w:numPr>
        <w:ind w:left="709" w:hanging="425"/>
        <w:jc w:val="both"/>
        <w:rPr>
          <w:sz w:val="22"/>
          <w:szCs w:val="22"/>
        </w:rPr>
      </w:pPr>
      <w:r w:rsidRPr="009D3AAF">
        <w:rPr>
          <w:sz w:val="22"/>
          <w:szCs w:val="22"/>
        </w:rPr>
        <w:t>pozostawaniu z wykonawcą w takim stosunku prawnym lub faktycznym, że istnieje uzasadniona wątpliwość co do ich bezstronności lub niezależności w związku z postępowaniem o udzielenie zamówienia.</w:t>
      </w:r>
    </w:p>
    <w:p w14:paraId="04D2E61A" w14:textId="77777777" w:rsidR="008B44C8" w:rsidRPr="009D3AAF" w:rsidRDefault="008B44C8" w:rsidP="008B44C8">
      <w:pPr>
        <w:jc w:val="both"/>
        <w:rPr>
          <w:sz w:val="22"/>
          <w:szCs w:val="22"/>
        </w:rPr>
      </w:pPr>
      <w:r w:rsidRPr="009D3AAF">
        <w:rPr>
          <w:sz w:val="22"/>
          <w:szCs w:val="22"/>
        </w:rPr>
        <w:t xml:space="preserve">Wykonawca zobowiązany jest dołączyć do oferty oświadczenie o braku w/w powiązań według wzoru załączonego do niniejszego zapytania ofertowego. </w:t>
      </w:r>
    </w:p>
    <w:p w14:paraId="29D22E6A" w14:textId="77777777" w:rsidR="008B44C8" w:rsidRPr="009D3AAF" w:rsidRDefault="008B44C8" w:rsidP="008B44C8">
      <w:pPr>
        <w:jc w:val="both"/>
        <w:rPr>
          <w:sz w:val="22"/>
          <w:szCs w:val="22"/>
        </w:rPr>
      </w:pPr>
    </w:p>
    <w:p w14:paraId="7F4B7078" w14:textId="77777777" w:rsidR="008B44C8" w:rsidRPr="009D3AAF" w:rsidRDefault="008B44C8" w:rsidP="008B44C8">
      <w:pPr>
        <w:jc w:val="both"/>
        <w:rPr>
          <w:sz w:val="22"/>
          <w:szCs w:val="22"/>
        </w:rPr>
      </w:pPr>
      <w:r w:rsidRPr="009D3AAF">
        <w:rPr>
          <w:sz w:val="22"/>
          <w:szCs w:val="22"/>
        </w:rPr>
        <w:t>W przypadku złożenia oferty przez Wykonawcę powiązanego osobowo lub kapitałowo z Zamawiającym, zostanie on wykluczony z udziału  w niniejszym postępowaniu.</w:t>
      </w:r>
    </w:p>
    <w:p w14:paraId="0C26B53E" w14:textId="77777777" w:rsidR="008B44C8" w:rsidRPr="009D3AAF" w:rsidRDefault="008B44C8" w:rsidP="008B44C8">
      <w:pPr>
        <w:tabs>
          <w:tab w:val="left" w:pos="0"/>
        </w:tabs>
        <w:jc w:val="both"/>
        <w:rPr>
          <w:b/>
          <w:iCs/>
          <w:sz w:val="22"/>
          <w:szCs w:val="22"/>
          <w:u w:val="single"/>
        </w:rPr>
      </w:pPr>
    </w:p>
    <w:p w14:paraId="4403B290" w14:textId="77777777" w:rsidR="008B44C8" w:rsidRPr="009D3AAF" w:rsidRDefault="008B44C8" w:rsidP="008B44C8">
      <w:pPr>
        <w:tabs>
          <w:tab w:val="left" w:pos="0"/>
        </w:tabs>
        <w:jc w:val="both"/>
        <w:rPr>
          <w:bCs/>
          <w:iCs/>
          <w:sz w:val="22"/>
          <w:szCs w:val="22"/>
        </w:rPr>
      </w:pPr>
      <w:r w:rsidRPr="009D3AAF">
        <w:rPr>
          <w:bCs/>
          <w:iCs/>
          <w:sz w:val="22"/>
          <w:szCs w:val="22"/>
        </w:rPr>
        <w:t>Wykluczone z udziału w postępowaniu są również podmioty, wobec których zachodzą przesłanki określone w art. 7 ust. 1 ustawy z dnia 13 kwietnia 2022 r. o szczególnych rozwiązaniach w zakresie przeciwdziałania wspieraniu agresji na Ukrainę oraz służących ochronie bezpieczeństwa narodowego oraz w art. 5k rozporządzenia Rady (UE) nr 833/2014 z dnia 31 lipca 2014 r. dotyczące środków ograniczających w związku z działaniami Rosji destabilizującymi sytuację na Ukrainie.</w:t>
      </w:r>
    </w:p>
    <w:p w14:paraId="15283C26" w14:textId="77777777" w:rsidR="008B44C8" w:rsidRPr="009D3AAF" w:rsidRDefault="008B44C8" w:rsidP="008B44C8">
      <w:pPr>
        <w:pStyle w:val="Akapitzlist"/>
        <w:suppressAutoHyphens/>
        <w:spacing w:line="276" w:lineRule="auto"/>
        <w:jc w:val="both"/>
        <w:rPr>
          <w:sz w:val="22"/>
          <w:szCs w:val="22"/>
        </w:rPr>
      </w:pPr>
    </w:p>
    <w:p w14:paraId="43982B36" w14:textId="77777777"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 xml:space="preserve">Informacja o sposobie porozumiewania się Zamawiającego z wykonawcami, a także wskazanie osób uprawnionych do porozumiewania się z wykonawcami </w:t>
      </w:r>
    </w:p>
    <w:p w14:paraId="3FBE934E" w14:textId="77777777" w:rsidR="008B44C8" w:rsidRPr="009D3AAF" w:rsidRDefault="008B44C8" w:rsidP="008B44C8">
      <w:pPr>
        <w:tabs>
          <w:tab w:val="left" w:pos="0"/>
        </w:tabs>
        <w:jc w:val="both"/>
        <w:rPr>
          <w:b/>
          <w:bCs/>
          <w:sz w:val="22"/>
          <w:szCs w:val="22"/>
        </w:rPr>
      </w:pPr>
    </w:p>
    <w:p w14:paraId="01D91196" w14:textId="2F8A6DD0" w:rsidR="008B44C8" w:rsidRPr="00267BC0" w:rsidRDefault="008B44C8" w:rsidP="009A610D">
      <w:pPr>
        <w:numPr>
          <w:ilvl w:val="0"/>
          <w:numId w:val="12"/>
        </w:numPr>
        <w:tabs>
          <w:tab w:val="clear" w:pos="720"/>
          <w:tab w:val="num" w:pos="567"/>
        </w:tabs>
        <w:ind w:left="567" w:hanging="567"/>
        <w:jc w:val="both"/>
        <w:rPr>
          <w:sz w:val="22"/>
          <w:szCs w:val="22"/>
        </w:rPr>
      </w:pPr>
      <w:r w:rsidRPr="00267BC0">
        <w:rPr>
          <w:sz w:val="22"/>
          <w:szCs w:val="22"/>
        </w:rPr>
        <w:t>Wykonawca może zwrócić się do Zamawiającego o wyjaśnienia dotyczące zapytania ofertowego.</w:t>
      </w:r>
      <w:r w:rsidR="00267BC0" w:rsidRPr="00267BC0">
        <w:rPr>
          <w:sz w:val="22"/>
          <w:szCs w:val="22"/>
        </w:rPr>
        <w:t xml:space="preserve"> </w:t>
      </w:r>
      <w:r w:rsidRPr="00267BC0">
        <w:rPr>
          <w:sz w:val="22"/>
          <w:szCs w:val="22"/>
        </w:rPr>
        <w:t>Zapytania mogą być przesłane do Zamawiającego poprzez Bazę Konkurencyjności</w:t>
      </w:r>
      <w:r w:rsidR="00267BC0">
        <w:rPr>
          <w:sz w:val="22"/>
          <w:szCs w:val="22"/>
        </w:rPr>
        <w:t xml:space="preserve"> (BK2021)</w:t>
      </w:r>
      <w:r w:rsidRPr="00267BC0">
        <w:rPr>
          <w:sz w:val="22"/>
          <w:szCs w:val="22"/>
        </w:rPr>
        <w:t>.</w:t>
      </w:r>
    </w:p>
    <w:p w14:paraId="7F845D96" w14:textId="36D33C48" w:rsidR="008B44C8" w:rsidRPr="009D3AAF" w:rsidRDefault="008B44C8" w:rsidP="008B44C8">
      <w:pPr>
        <w:numPr>
          <w:ilvl w:val="0"/>
          <w:numId w:val="12"/>
        </w:numPr>
        <w:tabs>
          <w:tab w:val="clear" w:pos="720"/>
          <w:tab w:val="num" w:pos="567"/>
        </w:tabs>
        <w:ind w:left="567" w:hanging="567"/>
        <w:jc w:val="both"/>
        <w:rPr>
          <w:sz w:val="22"/>
          <w:szCs w:val="22"/>
        </w:rPr>
      </w:pPr>
      <w:r w:rsidRPr="009D3AAF">
        <w:rPr>
          <w:sz w:val="22"/>
          <w:szCs w:val="22"/>
        </w:rPr>
        <w:t>Zamawiający odpowie na istotne zapytania związane z prowadzonym postępowaniem ofertowym</w:t>
      </w:r>
      <w:r w:rsidR="00267BC0" w:rsidRPr="00267BC0">
        <w:rPr>
          <w:sz w:val="22"/>
          <w:szCs w:val="22"/>
        </w:rPr>
        <w:t xml:space="preserve"> </w:t>
      </w:r>
      <w:r w:rsidR="00267BC0" w:rsidRPr="009D3AAF">
        <w:rPr>
          <w:sz w:val="22"/>
          <w:szCs w:val="22"/>
        </w:rPr>
        <w:t>bez wskaz</w:t>
      </w:r>
      <w:r w:rsidR="00267BC0">
        <w:rPr>
          <w:sz w:val="22"/>
          <w:szCs w:val="22"/>
        </w:rPr>
        <w:t>ywania</w:t>
      </w:r>
      <w:r w:rsidR="00267BC0" w:rsidRPr="009D3AAF">
        <w:rPr>
          <w:sz w:val="22"/>
          <w:szCs w:val="22"/>
        </w:rPr>
        <w:t xml:space="preserve"> źródła zapytania</w:t>
      </w:r>
      <w:r w:rsidRPr="009D3AAF">
        <w:rPr>
          <w:sz w:val="22"/>
          <w:szCs w:val="22"/>
        </w:rPr>
        <w:t xml:space="preserve"> </w:t>
      </w:r>
      <w:r w:rsidR="00267BC0">
        <w:rPr>
          <w:sz w:val="22"/>
          <w:szCs w:val="22"/>
        </w:rPr>
        <w:t>za pośrednictwem</w:t>
      </w:r>
      <w:r w:rsidRPr="009D3AAF">
        <w:rPr>
          <w:sz w:val="22"/>
          <w:szCs w:val="22"/>
        </w:rPr>
        <w:t xml:space="preserve"> stron</w:t>
      </w:r>
      <w:r w:rsidR="00267BC0">
        <w:rPr>
          <w:sz w:val="22"/>
          <w:szCs w:val="22"/>
        </w:rPr>
        <w:t>y</w:t>
      </w:r>
      <w:r w:rsidRPr="009D3AAF">
        <w:rPr>
          <w:sz w:val="22"/>
          <w:szCs w:val="22"/>
        </w:rPr>
        <w:t xml:space="preserve"> internetowej</w:t>
      </w:r>
      <w:r w:rsidR="00267BC0">
        <w:rPr>
          <w:sz w:val="22"/>
          <w:szCs w:val="22"/>
        </w:rPr>
        <w:t xml:space="preserve"> </w:t>
      </w:r>
      <w:r w:rsidRPr="009D3AAF">
        <w:rPr>
          <w:sz w:val="22"/>
          <w:szCs w:val="22"/>
        </w:rPr>
        <w:lastRenderedPageBreak/>
        <w:t xml:space="preserve">www.bazakonkurencyjnosci.funduszeeuropejskie.gov.pl, pod warunkiem, że zapytanie zostanie skierowane i doręczone Zamawiającemu przed upływem wyznaczonego terminu na składanie ofert. </w:t>
      </w:r>
    </w:p>
    <w:p w14:paraId="1407493F" w14:textId="77777777" w:rsidR="008B44C8" w:rsidRPr="009D3AAF" w:rsidRDefault="008B44C8" w:rsidP="008B44C8">
      <w:pPr>
        <w:numPr>
          <w:ilvl w:val="0"/>
          <w:numId w:val="12"/>
        </w:numPr>
        <w:tabs>
          <w:tab w:val="clear" w:pos="720"/>
          <w:tab w:val="num" w:pos="567"/>
        </w:tabs>
        <w:ind w:left="567" w:hanging="567"/>
        <w:jc w:val="both"/>
        <w:rPr>
          <w:sz w:val="22"/>
          <w:szCs w:val="22"/>
        </w:rPr>
      </w:pPr>
      <w:r w:rsidRPr="009D3AAF">
        <w:rPr>
          <w:sz w:val="22"/>
          <w:szCs w:val="22"/>
        </w:rPr>
        <w:t xml:space="preserve">Zamawiający może przed upływem terminu składania ofert zmienić treść zapytania ofertowego, o każdej takiej zmianie Zamawiający poinformuje niezwłocznie na stronie internetowej www.bazakonkurencyjnosci.funduszeeuropejskie.gov.pl. </w:t>
      </w:r>
    </w:p>
    <w:p w14:paraId="7691A2C4" w14:textId="60BC6F9E" w:rsidR="008B44C8" w:rsidRPr="009D3AAF" w:rsidRDefault="008B44C8" w:rsidP="008B44C8">
      <w:pPr>
        <w:numPr>
          <w:ilvl w:val="0"/>
          <w:numId w:val="12"/>
        </w:numPr>
        <w:tabs>
          <w:tab w:val="clear" w:pos="720"/>
          <w:tab w:val="num" w:pos="567"/>
        </w:tabs>
        <w:ind w:left="567" w:hanging="567"/>
        <w:jc w:val="both"/>
        <w:rPr>
          <w:sz w:val="22"/>
          <w:szCs w:val="22"/>
        </w:rPr>
      </w:pPr>
      <w:r w:rsidRPr="009D3AAF">
        <w:rPr>
          <w:sz w:val="22"/>
          <w:szCs w:val="22"/>
        </w:rPr>
        <w:t xml:space="preserve">W przypadku, gdy zmiana powodować będzie konieczność istotnej modyfikacji oferty, Zamawiający może przedłużyć termin składania ofert. </w:t>
      </w:r>
    </w:p>
    <w:p w14:paraId="4C1E31D6" w14:textId="3933A7F4" w:rsidR="008B44C8" w:rsidRPr="009D3AAF" w:rsidRDefault="008B44C8" w:rsidP="008B44C8">
      <w:pPr>
        <w:numPr>
          <w:ilvl w:val="0"/>
          <w:numId w:val="12"/>
        </w:numPr>
        <w:tabs>
          <w:tab w:val="clear" w:pos="720"/>
          <w:tab w:val="num" w:pos="567"/>
        </w:tabs>
        <w:ind w:left="567" w:hanging="567"/>
        <w:jc w:val="both"/>
        <w:rPr>
          <w:sz w:val="22"/>
          <w:szCs w:val="22"/>
        </w:rPr>
      </w:pPr>
      <w:r w:rsidRPr="009D3AAF">
        <w:rPr>
          <w:sz w:val="22"/>
          <w:szCs w:val="22"/>
        </w:rPr>
        <w:t xml:space="preserve">Głównym kanałem komunikacji między Zamawiającym a oferentami jest BK2021. W przypadku ograniczeń komunikacyjnych ze stroną BK2021 uniemożliwiających komunikację Zamawiającego z oferentami dopuszcza się prowadzenie korespondencji elektronicznej pod adresem e-mail: </w:t>
      </w:r>
      <w:r w:rsidR="00267BC0" w:rsidRPr="00267BC0">
        <w:rPr>
          <w:sz w:val="22"/>
          <w:szCs w:val="22"/>
        </w:rPr>
        <w:t>a.kakol@moscibrody.pl</w:t>
      </w:r>
    </w:p>
    <w:p w14:paraId="3D6AC9AA" w14:textId="77777777" w:rsidR="008B44C8" w:rsidRPr="00267BC0" w:rsidRDefault="008B44C8" w:rsidP="008B44C8">
      <w:pPr>
        <w:tabs>
          <w:tab w:val="left" w:pos="0"/>
        </w:tabs>
        <w:jc w:val="both"/>
        <w:rPr>
          <w:sz w:val="22"/>
          <w:szCs w:val="22"/>
        </w:rPr>
      </w:pPr>
    </w:p>
    <w:p w14:paraId="44C76051" w14:textId="5A53A246" w:rsidR="008B44C8" w:rsidRPr="009D3AAF" w:rsidRDefault="008B44C8" w:rsidP="008B44C8">
      <w:pPr>
        <w:numPr>
          <w:ilvl w:val="0"/>
          <w:numId w:val="3"/>
        </w:numPr>
        <w:shd w:val="clear" w:color="auto" w:fill="E7E6E6"/>
        <w:ind w:left="567" w:hanging="567"/>
        <w:jc w:val="both"/>
        <w:rPr>
          <w:b/>
          <w:iCs/>
          <w:sz w:val="22"/>
          <w:szCs w:val="22"/>
          <w:u w:val="single"/>
        </w:rPr>
      </w:pPr>
      <w:r w:rsidRPr="009D3AAF">
        <w:rPr>
          <w:b/>
          <w:iCs/>
          <w:sz w:val="22"/>
          <w:szCs w:val="22"/>
          <w:u w:val="single"/>
        </w:rPr>
        <w:t>Istotne postanowienia umowy zawartej w wyniku przeprowadzonego postępowania o udzielenie zamówienia.</w:t>
      </w:r>
    </w:p>
    <w:p w14:paraId="2FC6C9EF" w14:textId="77777777" w:rsidR="008B44C8" w:rsidRPr="009D3AAF" w:rsidRDefault="008B44C8" w:rsidP="008B44C8">
      <w:pPr>
        <w:tabs>
          <w:tab w:val="left" w:pos="0"/>
        </w:tabs>
        <w:rPr>
          <w:rStyle w:val="Pogrubienie"/>
          <w:rFonts w:eastAsiaTheme="majorEastAsia"/>
          <w:color w:val="FF0000"/>
          <w:sz w:val="22"/>
          <w:szCs w:val="22"/>
          <w:shd w:val="clear" w:color="auto" w:fill="FFFFFF"/>
        </w:rPr>
      </w:pPr>
    </w:p>
    <w:p w14:paraId="5D30AC49" w14:textId="654F8FDF" w:rsidR="00F51CEE" w:rsidRPr="00F51CEE" w:rsidRDefault="00F51CEE" w:rsidP="008B44C8">
      <w:pPr>
        <w:numPr>
          <w:ilvl w:val="0"/>
          <w:numId w:val="7"/>
        </w:numPr>
        <w:tabs>
          <w:tab w:val="clear" w:pos="720"/>
        </w:tabs>
        <w:ind w:left="567" w:hanging="567"/>
        <w:jc w:val="both"/>
        <w:rPr>
          <w:sz w:val="22"/>
          <w:szCs w:val="22"/>
        </w:rPr>
      </w:pPr>
      <w:r>
        <w:rPr>
          <w:sz w:val="22"/>
          <w:szCs w:val="22"/>
        </w:rPr>
        <w:t xml:space="preserve">Zamawiający zastrzega, iż </w:t>
      </w:r>
      <w:r w:rsidR="00BD0DC4">
        <w:rPr>
          <w:sz w:val="22"/>
          <w:szCs w:val="22"/>
        </w:rPr>
        <w:t>realizacja</w:t>
      </w:r>
      <w:r>
        <w:rPr>
          <w:sz w:val="22"/>
          <w:szCs w:val="22"/>
        </w:rPr>
        <w:t xml:space="preserve"> usługi badawczej będącej przedmiotem niniejszego zapytania jest uzależnion</w:t>
      </w:r>
      <w:r w:rsidR="00BD0DC4">
        <w:rPr>
          <w:sz w:val="22"/>
          <w:szCs w:val="22"/>
        </w:rPr>
        <w:t>a</w:t>
      </w:r>
      <w:r>
        <w:rPr>
          <w:sz w:val="22"/>
          <w:szCs w:val="22"/>
        </w:rPr>
        <w:t xml:space="preserve"> od uzyskania dofinansowania realizacji projektu </w:t>
      </w:r>
      <w:r w:rsidRPr="009D3AAF">
        <w:rPr>
          <w:bCs/>
          <w:sz w:val="22"/>
          <w:szCs w:val="22"/>
        </w:rPr>
        <w:t>w ramach programu FEMA Priorytet I Fundusze Europejskie dla bardziej konkurencyjnego i</w:t>
      </w:r>
      <w:r>
        <w:rPr>
          <w:bCs/>
          <w:sz w:val="22"/>
          <w:szCs w:val="22"/>
        </w:rPr>
        <w:t> </w:t>
      </w:r>
      <w:r w:rsidRPr="009D3AAF">
        <w:rPr>
          <w:bCs/>
          <w:sz w:val="22"/>
          <w:szCs w:val="22"/>
        </w:rPr>
        <w:t>inteligentnego Mazowsza Działanie 1.1 Badania, rozwój i  innowacje przedsiębiorstw</w:t>
      </w:r>
      <w:r>
        <w:rPr>
          <w:bCs/>
          <w:sz w:val="22"/>
          <w:szCs w:val="22"/>
        </w:rPr>
        <w:t>.</w:t>
      </w:r>
    </w:p>
    <w:p w14:paraId="02FF7FC7" w14:textId="52927BFB" w:rsidR="00F51CEE" w:rsidRDefault="00F51CEE" w:rsidP="008B44C8">
      <w:pPr>
        <w:numPr>
          <w:ilvl w:val="0"/>
          <w:numId w:val="7"/>
        </w:numPr>
        <w:tabs>
          <w:tab w:val="clear" w:pos="720"/>
        </w:tabs>
        <w:ind w:left="567" w:hanging="567"/>
        <w:jc w:val="both"/>
        <w:rPr>
          <w:sz w:val="22"/>
          <w:szCs w:val="22"/>
        </w:rPr>
      </w:pPr>
      <w:r>
        <w:rPr>
          <w:bCs/>
          <w:sz w:val="22"/>
          <w:szCs w:val="22"/>
        </w:rPr>
        <w:t>W przypadku, o którym mowa w ust. 1 Wykonawcy nie przysługują żadne roszczenia.</w:t>
      </w:r>
      <w:r>
        <w:rPr>
          <w:sz w:val="22"/>
          <w:szCs w:val="22"/>
        </w:rPr>
        <w:t xml:space="preserve"> </w:t>
      </w:r>
    </w:p>
    <w:p w14:paraId="783DACBD" w14:textId="5517896A" w:rsidR="008B44C8" w:rsidRPr="009D3AAF" w:rsidRDefault="008B44C8" w:rsidP="008B44C8">
      <w:pPr>
        <w:numPr>
          <w:ilvl w:val="0"/>
          <w:numId w:val="7"/>
        </w:numPr>
        <w:tabs>
          <w:tab w:val="clear" w:pos="720"/>
        </w:tabs>
        <w:ind w:left="567" w:hanging="567"/>
        <w:jc w:val="both"/>
        <w:rPr>
          <w:sz w:val="22"/>
          <w:szCs w:val="22"/>
        </w:rPr>
      </w:pPr>
      <w:r w:rsidRPr="009D3AAF">
        <w:rPr>
          <w:sz w:val="22"/>
          <w:szCs w:val="22"/>
        </w:rPr>
        <w:t>W ramach przedmiotu zamówienia Wykonawca zobowiązany jest do przeprowadzenie badań dostarczenia Zamawiającemu wyników tych badań.</w:t>
      </w:r>
    </w:p>
    <w:p w14:paraId="7118C378" w14:textId="5569C0D5" w:rsidR="008B44C8" w:rsidRPr="009D3AAF" w:rsidRDefault="008B44C8" w:rsidP="008B44C8">
      <w:pPr>
        <w:numPr>
          <w:ilvl w:val="0"/>
          <w:numId w:val="7"/>
        </w:numPr>
        <w:tabs>
          <w:tab w:val="clear" w:pos="720"/>
        </w:tabs>
        <w:ind w:left="567" w:hanging="567"/>
        <w:jc w:val="both"/>
        <w:rPr>
          <w:sz w:val="22"/>
          <w:szCs w:val="22"/>
        </w:rPr>
      </w:pPr>
      <w:r w:rsidRPr="009D3AAF">
        <w:rPr>
          <w:sz w:val="22"/>
          <w:szCs w:val="22"/>
        </w:rPr>
        <w:t>Wykonawca zobowiązany jest do przeprowadzenia badań w termin</w:t>
      </w:r>
      <w:r w:rsidR="00267BC0">
        <w:rPr>
          <w:sz w:val="22"/>
          <w:szCs w:val="22"/>
        </w:rPr>
        <w:t>ie</w:t>
      </w:r>
      <w:r w:rsidRPr="009D3AAF">
        <w:rPr>
          <w:sz w:val="22"/>
          <w:szCs w:val="22"/>
        </w:rPr>
        <w:t>:</w:t>
      </w:r>
      <w:r w:rsidR="00267BC0" w:rsidRPr="00267BC0">
        <w:rPr>
          <w:sz w:val="22"/>
          <w:szCs w:val="22"/>
        </w:rPr>
        <w:t xml:space="preserve"> </w:t>
      </w:r>
      <w:r w:rsidR="00267BC0">
        <w:rPr>
          <w:sz w:val="22"/>
          <w:szCs w:val="22"/>
        </w:rPr>
        <w:t>01.05.2025 – 31.12.2025r.</w:t>
      </w:r>
    </w:p>
    <w:p w14:paraId="426698DC" w14:textId="0C6005AC" w:rsidR="008B44C8" w:rsidRPr="009D3AAF" w:rsidRDefault="008B44C8" w:rsidP="008B44C8">
      <w:pPr>
        <w:numPr>
          <w:ilvl w:val="0"/>
          <w:numId w:val="7"/>
        </w:numPr>
        <w:tabs>
          <w:tab w:val="clear" w:pos="720"/>
        </w:tabs>
        <w:ind w:left="567" w:hanging="567"/>
        <w:jc w:val="both"/>
        <w:rPr>
          <w:sz w:val="22"/>
          <w:szCs w:val="22"/>
        </w:rPr>
      </w:pPr>
      <w:r w:rsidRPr="009D3AAF">
        <w:rPr>
          <w:sz w:val="22"/>
          <w:szCs w:val="22"/>
        </w:rPr>
        <w:t>Wynagrodzenie z tytułu realizacji niniejszego zamówienia zostanie wypłacone przez Zamawiającego na podstawie przedłożonych przez Wykonawcę prawidłowych faktur</w:t>
      </w:r>
      <w:r w:rsidR="00267BC0">
        <w:rPr>
          <w:sz w:val="22"/>
          <w:szCs w:val="22"/>
        </w:rPr>
        <w:t xml:space="preserve"> z terminem płatności min. 14 dni</w:t>
      </w:r>
      <w:r w:rsidRPr="009D3AAF">
        <w:rPr>
          <w:sz w:val="22"/>
          <w:szCs w:val="22"/>
        </w:rPr>
        <w:t>.</w:t>
      </w:r>
    </w:p>
    <w:p w14:paraId="7502F620" w14:textId="47F409F9" w:rsidR="008B44C8" w:rsidRDefault="008B44C8" w:rsidP="008B44C8">
      <w:pPr>
        <w:numPr>
          <w:ilvl w:val="0"/>
          <w:numId w:val="7"/>
        </w:numPr>
        <w:tabs>
          <w:tab w:val="clear" w:pos="720"/>
        </w:tabs>
        <w:ind w:left="567" w:hanging="567"/>
        <w:jc w:val="both"/>
        <w:rPr>
          <w:sz w:val="22"/>
          <w:szCs w:val="22"/>
        </w:rPr>
      </w:pPr>
      <w:r w:rsidRPr="009D3AAF">
        <w:rPr>
          <w:sz w:val="22"/>
          <w:szCs w:val="22"/>
        </w:rPr>
        <w:t>W uzasadnionych przypadkach Zamawiający dopuszcza możliwość zaliczkowania.</w:t>
      </w:r>
    </w:p>
    <w:p w14:paraId="16B69276" w14:textId="3FAA57CB" w:rsidR="00D97705" w:rsidRPr="00D97705" w:rsidRDefault="00D97705" w:rsidP="00D97705">
      <w:pPr>
        <w:numPr>
          <w:ilvl w:val="0"/>
          <w:numId w:val="7"/>
        </w:numPr>
        <w:tabs>
          <w:tab w:val="clear" w:pos="720"/>
        </w:tabs>
        <w:ind w:left="567" w:hanging="567"/>
        <w:jc w:val="both"/>
        <w:rPr>
          <w:sz w:val="22"/>
          <w:szCs w:val="22"/>
        </w:rPr>
      </w:pPr>
      <w:r>
        <w:rPr>
          <w:sz w:val="22"/>
          <w:szCs w:val="22"/>
        </w:rPr>
        <w:t xml:space="preserve">Wykonawca zobowiązany jest do zachowania poufności </w:t>
      </w:r>
      <w:r w:rsidRPr="00D97705">
        <w:rPr>
          <w:sz w:val="22"/>
          <w:szCs w:val="22"/>
        </w:rPr>
        <w:t xml:space="preserve">w ramach współpracy </w:t>
      </w:r>
      <w:r>
        <w:rPr>
          <w:sz w:val="22"/>
          <w:szCs w:val="22"/>
        </w:rPr>
        <w:t xml:space="preserve">– Zamawiający i Wykonawca (Strony) </w:t>
      </w:r>
      <w:r w:rsidRPr="00D97705">
        <w:rPr>
          <w:sz w:val="22"/>
          <w:szCs w:val="22"/>
        </w:rPr>
        <w:t xml:space="preserve">przekazywać mogą sobie nawzajem informacje, które stanowią tajemnice handlową Stron, lub w inny sposób są informacjami poufnymi Stron. Strony utrzymają w poufności wszelkie informacje odnoszące się do </w:t>
      </w:r>
      <w:r>
        <w:rPr>
          <w:sz w:val="22"/>
          <w:szCs w:val="22"/>
        </w:rPr>
        <w:t>u</w:t>
      </w:r>
      <w:r w:rsidRPr="00D97705">
        <w:rPr>
          <w:sz w:val="22"/>
          <w:szCs w:val="22"/>
        </w:rPr>
        <w:t xml:space="preserve">mowy oraz Stron, w tym między innymi, Know-how, dane techniczne, opisy procesów, dokumenty, rysunki, projekty, fotografie, wzory, badania, informacje techniczne, technologiczne, operacyjne, finansowe, marketingowe oraz wszelkie inne informacje określone przez Stronę przekazującą jako „poufne” („Informacje Poufne”), ujawnione (na piśmie, ustnie lub w inny sposób, bezpośrednio lub pośrednio) przez jedną ze Stron drugiej Stronie, zarówno przed jak i po dniu zawarcia </w:t>
      </w:r>
      <w:r>
        <w:rPr>
          <w:sz w:val="22"/>
          <w:szCs w:val="22"/>
        </w:rPr>
        <w:t>u</w:t>
      </w:r>
      <w:r w:rsidRPr="00D97705">
        <w:rPr>
          <w:sz w:val="22"/>
          <w:szCs w:val="22"/>
        </w:rPr>
        <w:t xml:space="preserve">mowy oraz będą wykorzystywać Informacje poufne jedynie dla wykonania Umowy, w szczególności </w:t>
      </w:r>
      <w:r>
        <w:rPr>
          <w:sz w:val="22"/>
          <w:szCs w:val="22"/>
        </w:rPr>
        <w:t>realizacji usługi</w:t>
      </w:r>
      <w:r w:rsidRPr="00D97705">
        <w:rPr>
          <w:sz w:val="22"/>
          <w:szCs w:val="22"/>
        </w:rPr>
        <w:t xml:space="preserve"> </w:t>
      </w:r>
      <w:r>
        <w:rPr>
          <w:sz w:val="22"/>
          <w:szCs w:val="22"/>
        </w:rPr>
        <w:t>b</w:t>
      </w:r>
      <w:r w:rsidRPr="00D97705">
        <w:rPr>
          <w:sz w:val="22"/>
          <w:szCs w:val="22"/>
        </w:rPr>
        <w:t>adawczej.</w:t>
      </w:r>
    </w:p>
    <w:p w14:paraId="0DA93166" w14:textId="5AC66230" w:rsidR="008B44C8" w:rsidRPr="009D3AAF" w:rsidRDefault="008B44C8" w:rsidP="008B44C8">
      <w:pPr>
        <w:numPr>
          <w:ilvl w:val="0"/>
          <w:numId w:val="7"/>
        </w:numPr>
        <w:tabs>
          <w:tab w:val="clear" w:pos="720"/>
        </w:tabs>
        <w:ind w:left="567" w:hanging="567"/>
        <w:jc w:val="both"/>
        <w:rPr>
          <w:sz w:val="22"/>
          <w:szCs w:val="22"/>
        </w:rPr>
      </w:pPr>
      <w:r w:rsidRPr="009D3AAF">
        <w:rPr>
          <w:sz w:val="22"/>
          <w:szCs w:val="22"/>
        </w:rPr>
        <w:t>Strony ustalają, że obowiązującą formą odszkodowania będą kary umowne z następujących tytułów:</w:t>
      </w:r>
    </w:p>
    <w:p w14:paraId="2ED8CEA0" w14:textId="77777777" w:rsidR="008B44C8" w:rsidRPr="009D3AAF" w:rsidRDefault="008B44C8" w:rsidP="008B44C8">
      <w:pPr>
        <w:numPr>
          <w:ilvl w:val="0"/>
          <w:numId w:val="15"/>
        </w:numPr>
        <w:tabs>
          <w:tab w:val="clear" w:pos="720"/>
        </w:tabs>
        <w:ind w:left="993" w:hanging="426"/>
        <w:jc w:val="both"/>
        <w:rPr>
          <w:sz w:val="22"/>
          <w:szCs w:val="22"/>
        </w:rPr>
      </w:pPr>
      <w:r w:rsidRPr="009D3AAF">
        <w:rPr>
          <w:sz w:val="22"/>
          <w:szCs w:val="22"/>
        </w:rPr>
        <w:t>w przypadku odstąpienia od umowy przez którąkolwiek z jej stron z przyczyn leżących po stronie Wykonawcy w wysokości 20% wynagrodzenia brutto przysługującego Wykonawcy z tytułu realizacji niniejszego zamówienia,</w:t>
      </w:r>
    </w:p>
    <w:p w14:paraId="4E7BAF49" w14:textId="0D941D2D" w:rsidR="008B44C8" w:rsidRPr="009D3AAF" w:rsidRDefault="008B44C8" w:rsidP="008B44C8">
      <w:pPr>
        <w:numPr>
          <w:ilvl w:val="0"/>
          <w:numId w:val="15"/>
        </w:numPr>
        <w:tabs>
          <w:tab w:val="clear" w:pos="720"/>
        </w:tabs>
        <w:ind w:left="993" w:hanging="426"/>
        <w:jc w:val="both"/>
        <w:rPr>
          <w:sz w:val="22"/>
          <w:szCs w:val="22"/>
        </w:rPr>
      </w:pPr>
      <w:r w:rsidRPr="009D3AAF">
        <w:rPr>
          <w:sz w:val="22"/>
          <w:szCs w:val="22"/>
        </w:rPr>
        <w:t xml:space="preserve">w przypadku zwłoki w zakresie reakcji </w:t>
      </w:r>
      <w:r w:rsidR="00267BC0">
        <w:rPr>
          <w:sz w:val="22"/>
          <w:szCs w:val="22"/>
        </w:rPr>
        <w:t>usługi badawczej przekraczającej 30 dni</w:t>
      </w:r>
      <w:r w:rsidRPr="009D3AAF">
        <w:rPr>
          <w:sz w:val="22"/>
          <w:szCs w:val="22"/>
        </w:rPr>
        <w:t xml:space="preserve"> w wysokości 0,1% przysługującego Wykonawcy z tytułu realizacji niniejszego zamówienia za każdy dzień roboczy zwłoki.</w:t>
      </w:r>
    </w:p>
    <w:p w14:paraId="7A005138" w14:textId="77777777" w:rsidR="008B44C8" w:rsidRPr="009D3AAF" w:rsidRDefault="008B44C8" w:rsidP="008B44C8">
      <w:pPr>
        <w:tabs>
          <w:tab w:val="left" w:pos="0"/>
        </w:tabs>
        <w:outlineLvl w:val="0"/>
        <w:rPr>
          <w:sz w:val="22"/>
          <w:szCs w:val="22"/>
        </w:rPr>
      </w:pPr>
    </w:p>
    <w:p w14:paraId="7938B90B" w14:textId="77777777" w:rsidR="008B44C8" w:rsidRPr="009D3AAF" w:rsidRDefault="008B44C8" w:rsidP="008B44C8">
      <w:pPr>
        <w:numPr>
          <w:ilvl w:val="0"/>
          <w:numId w:val="3"/>
        </w:numPr>
        <w:shd w:val="clear" w:color="auto" w:fill="E7E6E6"/>
        <w:ind w:left="709"/>
        <w:jc w:val="both"/>
        <w:rPr>
          <w:b/>
          <w:iCs/>
          <w:sz w:val="22"/>
          <w:szCs w:val="22"/>
          <w:u w:val="single"/>
        </w:rPr>
      </w:pPr>
      <w:r w:rsidRPr="009D3AAF">
        <w:rPr>
          <w:b/>
          <w:iCs/>
          <w:sz w:val="22"/>
          <w:szCs w:val="22"/>
          <w:u w:val="single"/>
        </w:rPr>
        <w:t>Określenie warunków zmiany umowy zawartej w wyniku postępowania</w:t>
      </w:r>
    </w:p>
    <w:p w14:paraId="101FC3D3" w14:textId="77777777" w:rsidR="008B44C8" w:rsidRPr="009D3AAF" w:rsidRDefault="008B44C8" w:rsidP="008B44C8">
      <w:pPr>
        <w:tabs>
          <w:tab w:val="left" w:pos="0"/>
        </w:tabs>
        <w:outlineLvl w:val="0"/>
        <w:rPr>
          <w:sz w:val="22"/>
          <w:szCs w:val="22"/>
        </w:rPr>
      </w:pPr>
    </w:p>
    <w:p w14:paraId="2DA82DA0" w14:textId="77777777" w:rsidR="008B44C8" w:rsidRPr="009D3AAF" w:rsidRDefault="008B44C8" w:rsidP="008B44C8">
      <w:pPr>
        <w:numPr>
          <w:ilvl w:val="0"/>
          <w:numId w:val="8"/>
        </w:numPr>
        <w:tabs>
          <w:tab w:val="clear" w:pos="720"/>
        </w:tabs>
        <w:ind w:left="567" w:hanging="567"/>
        <w:jc w:val="both"/>
        <w:rPr>
          <w:sz w:val="22"/>
          <w:szCs w:val="22"/>
        </w:rPr>
      </w:pPr>
      <w:r w:rsidRPr="009D3AAF">
        <w:rPr>
          <w:sz w:val="22"/>
          <w:szCs w:val="22"/>
        </w:rPr>
        <w:t xml:space="preserve">Zamawiający przewiduje możliwość wprowadzenia istotnych zmian postanowień zawartej umowy z wybranym Wykonawcą w stosunku do treści oferty, na podstawie której dokonano wyboru Wykonawcy. </w:t>
      </w:r>
    </w:p>
    <w:p w14:paraId="27EB20E7" w14:textId="77777777" w:rsidR="008B44C8" w:rsidRPr="009D3AAF" w:rsidRDefault="008B44C8" w:rsidP="008B44C8">
      <w:pPr>
        <w:numPr>
          <w:ilvl w:val="0"/>
          <w:numId w:val="8"/>
        </w:numPr>
        <w:tabs>
          <w:tab w:val="clear" w:pos="720"/>
        </w:tabs>
        <w:ind w:left="567" w:hanging="567"/>
        <w:jc w:val="both"/>
        <w:rPr>
          <w:sz w:val="22"/>
          <w:szCs w:val="22"/>
        </w:rPr>
      </w:pPr>
      <w:r w:rsidRPr="009D3AAF">
        <w:rPr>
          <w:sz w:val="22"/>
          <w:szCs w:val="22"/>
        </w:rPr>
        <w:t>Dopuszczalne będą zmiany, dotyczące w szczególności:</w:t>
      </w:r>
    </w:p>
    <w:p w14:paraId="1829DE2E" w14:textId="4CECC0BC" w:rsidR="005347F9" w:rsidRPr="00F51CEE" w:rsidRDefault="005347F9" w:rsidP="005347F9">
      <w:pPr>
        <w:numPr>
          <w:ilvl w:val="0"/>
          <w:numId w:val="9"/>
        </w:numPr>
        <w:tabs>
          <w:tab w:val="left" w:pos="0"/>
        </w:tabs>
        <w:ind w:left="993"/>
        <w:jc w:val="both"/>
        <w:outlineLvl w:val="0"/>
        <w:rPr>
          <w:sz w:val="22"/>
          <w:szCs w:val="22"/>
        </w:rPr>
      </w:pPr>
      <w:r w:rsidRPr="005347F9">
        <w:rPr>
          <w:sz w:val="22"/>
          <w:szCs w:val="22"/>
        </w:rPr>
        <w:lastRenderedPageBreak/>
        <w:t>w przypadku nieuzyskania</w:t>
      </w:r>
      <w:r>
        <w:rPr>
          <w:sz w:val="22"/>
          <w:szCs w:val="22"/>
        </w:rPr>
        <w:t xml:space="preserve"> przez Zamawiającego</w:t>
      </w:r>
      <w:r w:rsidRPr="005347F9">
        <w:rPr>
          <w:sz w:val="22"/>
          <w:szCs w:val="22"/>
        </w:rPr>
        <w:t xml:space="preserve"> dofinansowania </w:t>
      </w:r>
      <w:r>
        <w:rPr>
          <w:sz w:val="22"/>
          <w:szCs w:val="22"/>
        </w:rPr>
        <w:t xml:space="preserve">realizacji projektu </w:t>
      </w:r>
      <w:r w:rsidRPr="005347F9">
        <w:rPr>
          <w:sz w:val="22"/>
          <w:szCs w:val="22"/>
        </w:rPr>
        <w:t>w</w:t>
      </w:r>
      <w:r>
        <w:rPr>
          <w:sz w:val="22"/>
          <w:szCs w:val="22"/>
        </w:rPr>
        <w:t> </w:t>
      </w:r>
      <w:r w:rsidRPr="005347F9">
        <w:rPr>
          <w:sz w:val="22"/>
          <w:szCs w:val="22"/>
        </w:rPr>
        <w:t>ramach programu FEMA  Priorytet I Fundusze Europejskie dla bardziej konkurencyjnego i inteligentnego Mazowsza Działanie 1.1 Badania, rozwój i  innowacje przedsiębiorstw</w:t>
      </w:r>
      <w:r>
        <w:rPr>
          <w:sz w:val="22"/>
          <w:szCs w:val="22"/>
        </w:rPr>
        <w:t xml:space="preserve"> umowa ulega rozwiązaniu</w:t>
      </w:r>
      <w:r w:rsidR="00BD0DC4">
        <w:rPr>
          <w:sz w:val="22"/>
          <w:szCs w:val="22"/>
        </w:rPr>
        <w:t xml:space="preserve"> bez </w:t>
      </w:r>
      <w:r w:rsidR="00BD0DC4" w:rsidRPr="00BD0DC4">
        <w:rPr>
          <w:sz w:val="22"/>
          <w:szCs w:val="22"/>
        </w:rPr>
        <w:t>potrzeby składania dodatkowych oświadczeń</w:t>
      </w:r>
      <w:r>
        <w:rPr>
          <w:sz w:val="22"/>
          <w:szCs w:val="22"/>
        </w:rPr>
        <w:t>,</w:t>
      </w:r>
    </w:p>
    <w:p w14:paraId="025A063A" w14:textId="014555A5"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rPr>
        <w:t>przesunięcia terminu realizacji zamówienia w toku realizacji projektu, co wynikać będzie z</w:t>
      </w:r>
      <w:r w:rsidR="005347F9">
        <w:rPr>
          <w:sz w:val="22"/>
          <w:szCs w:val="22"/>
        </w:rPr>
        <w:t> </w:t>
      </w:r>
      <w:r w:rsidRPr="009D3AAF">
        <w:rPr>
          <w:sz w:val="22"/>
          <w:szCs w:val="22"/>
        </w:rPr>
        <w:t>ewentualnych przesunięć harmonogramu prowadzonych prac badawczo-rozwojowych oraz zmian do Umowy o dofinansowanie,</w:t>
      </w:r>
    </w:p>
    <w:p w14:paraId="52AD9D69"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 xml:space="preserve">zmiany jakichkolwiek rozporządzeń i przepisów i innych dokumentów, w tym dokumentów programowych Programu Fundusze Europejskie dla Nowoczesnej Gospodarki na lata 2021-2027, mających wpływ na realizację umowy; </w:t>
      </w:r>
    </w:p>
    <w:p w14:paraId="697CA3C7"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 xml:space="preserve">zmiany terminu realizacji zamówienia z przyczyn niezależnych od Wykonawcy; </w:t>
      </w:r>
    </w:p>
    <w:p w14:paraId="491E5E08" w14:textId="77777777" w:rsidR="008B44C8"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zmiany wysokości łącznego wynagrodzenia należnego Wykonawcy z tytułu realizacji umowy oraz cen jednostkowych, w przypadku zmiany obowiązującej stawki podatku od towarów i usług. W razie zmiany stawki podatku od towarów i usług, wartość netto wynagrodzenia oraz cen jednostkowych nie ulegnie zmianie, a określona w</w:t>
      </w:r>
      <w:r w:rsidRPr="009D3AAF">
        <w:rPr>
          <w:sz w:val="22"/>
          <w:szCs w:val="22"/>
        </w:rPr>
        <w:t> </w:t>
      </w:r>
      <w:r w:rsidRPr="009D3AAF">
        <w:rPr>
          <w:sz w:val="22"/>
          <w:szCs w:val="22"/>
          <w:lang w:val="x-none"/>
        </w:rPr>
        <w:t>wyniku tej zmiany wartość brutto wynagrodzenia należnego Wykonawcy oraz ceny jednostkowe, zostanie wyliczona w oparciu o wysokość stawki podatku od towarów i</w:t>
      </w:r>
      <w:r w:rsidRPr="009D3AAF">
        <w:rPr>
          <w:sz w:val="22"/>
          <w:szCs w:val="22"/>
        </w:rPr>
        <w:t> </w:t>
      </w:r>
      <w:r w:rsidRPr="009D3AAF">
        <w:rPr>
          <w:sz w:val="22"/>
          <w:szCs w:val="22"/>
          <w:lang w:val="x-none"/>
        </w:rPr>
        <w:t>usług obowiązującej po zmianie przepisów;</w:t>
      </w:r>
    </w:p>
    <w:p w14:paraId="4024F371" w14:textId="16B66166" w:rsidR="005347F9" w:rsidRPr="009D3AAF" w:rsidRDefault="00D23B15" w:rsidP="008B44C8">
      <w:pPr>
        <w:numPr>
          <w:ilvl w:val="0"/>
          <w:numId w:val="9"/>
        </w:numPr>
        <w:tabs>
          <w:tab w:val="left" w:pos="0"/>
        </w:tabs>
        <w:ind w:left="993"/>
        <w:jc w:val="both"/>
        <w:outlineLvl w:val="0"/>
        <w:rPr>
          <w:sz w:val="22"/>
          <w:szCs w:val="22"/>
          <w:lang w:val="x-none"/>
        </w:rPr>
      </w:pPr>
      <w:r>
        <w:rPr>
          <w:sz w:val="22"/>
          <w:szCs w:val="22"/>
          <w:lang w:val="x-none"/>
        </w:rPr>
        <w:t xml:space="preserve">na żądanie Wykonawcy dopuszcza się </w:t>
      </w:r>
      <w:r w:rsidR="005347F9">
        <w:rPr>
          <w:sz w:val="22"/>
          <w:szCs w:val="22"/>
          <w:lang w:val="x-none"/>
        </w:rPr>
        <w:t>zmian</w:t>
      </w:r>
      <w:r>
        <w:rPr>
          <w:sz w:val="22"/>
          <w:szCs w:val="22"/>
          <w:lang w:val="x-none"/>
        </w:rPr>
        <w:t>ę</w:t>
      </w:r>
      <w:r w:rsidR="005347F9">
        <w:rPr>
          <w:sz w:val="22"/>
          <w:szCs w:val="22"/>
          <w:lang w:val="x-none"/>
        </w:rPr>
        <w:t xml:space="preserve"> wysokości łącznego wynagrodzenia Wykonawcy </w:t>
      </w:r>
      <w:r w:rsidRPr="00D23B15">
        <w:rPr>
          <w:sz w:val="22"/>
          <w:szCs w:val="22"/>
          <w:lang w:val="x-none"/>
        </w:rPr>
        <w:t>o wzrost kosztów związanych ze wzrostem płacy minimalnej</w:t>
      </w:r>
      <w:r>
        <w:rPr>
          <w:sz w:val="22"/>
          <w:szCs w:val="22"/>
          <w:lang w:val="x-none"/>
        </w:rPr>
        <w:t>;</w:t>
      </w:r>
      <w:r w:rsidR="005347F9">
        <w:rPr>
          <w:sz w:val="22"/>
          <w:szCs w:val="22"/>
          <w:lang w:val="x-none"/>
        </w:rPr>
        <w:t xml:space="preserve"> </w:t>
      </w:r>
    </w:p>
    <w:p w14:paraId="2D0A3FEF"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zmiany zakresu zamówienia, wysokości wynagrodzenia, terminu realizacji przedmiotu zamówienia, sposobu realizacji przedmiotu zamówienia – w przypadku zaistnienia okoliczności spowodowanych czynnikami zewnętrznymi, m.in. siła wyższa, mogące uniemożliwić wykonanie lub mające wpływ na realizację postanowień umowy;</w:t>
      </w:r>
    </w:p>
    <w:p w14:paraId="7D43844B"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zmiany zakresu zamówienia, terminu realizacji przedmiotu zamówienia, sposobu realizacji przedmiotu zamówienia – znajdujące swoje uzasadnienie technologiczne, technicznie lub funkcjonalne, których Strony, przy zachowaniu należytej staranności nie mogły przewidzieć chwili zawarcia umowy</w:t>
      </w:r>
      <w:r w:rsidRPr="009D3AAF">
        <w:rPr>
          <w:sz w:val="22"/>
          <w:szCs w:val="22"/>
        </w:rPr>
        <w:t>.</w:t>
      </w:r>
    </w:p>
    <w:p w14:paraId="22373499" w14:textId="77777777" w:rsidR="008B44C8" w:rsidRPr="009D3AAF" w:rsidRDefault="008B44C8" w:rsidP="008B44C8">
      <w:pPr>
        <w:numPr>
          <w:ilvl w:val="0"/>
          <w:numId w:val="8"/>
        </w:numPr>
        <w:tabs>
          <w:tab w:val="clear" w:pos="720"/>
        </w:tabs>
        <w:ind w:left="567" w:hanging="567"/>
        <w:jc w:val="both"/>
        <w:rPr>
          <w:sz w:val="22"/>
          <w:szCs w:val="22"/>
        </w:rPr>
      </w:pPr>
      <w:r w:rsidRPr="009D3AAF">
        <w:rPr>
          <w:sz w:val="22"/>
          <w:szCs w:val="22"/>
        </w:rPr>
        <w:t>Wszelkie zmiany i uzupełnienia do umowy zawartej z wybranym Wykonawcą muszą być dokonywane w formie pisemnych aneksów do umowy podpisanych przez obie strony, pod rygorem nieważności.</w:t>
      </w:r>
    </w:p>
    <w:p w14:paraId="3AE99518" w14:textId="77777777" w:rsidR="008B44C8" w:rsidRPr="009D3AAF" w:rsidRDefault="008B44C8" w:rsidP="008B44C8">
      <w:pPr>
        <w:jc w:val="both"/>
        <w:rPr>
          <w:sz w:val="22"/>
          <w:szCs w:val="22"/>
        </w:rPr>
      </w:pPr>
    </w:p>
    <w:p w14:paraId="2E098672" w14:textId="21F9525A" w:rsidR="008B44C8" w:rsidRPr="009D3AAF" w:rsidRDefault="008B44C8" w:rsidP="008B44C8">
      <w:pPr>
        <w:numPr>
          <w:ilvl w:val="0"/>
          <w:numId w:val="3"/>
        </w:numPr>
        <w:shd w:val="clear" w:color="auto" w:fill="E7E6E6"/>
        <w:ind w:left="709"/>
        <w:jc w:val="both"/>
        <w:rPr>
          <w:b/>
          <w:iCs/>
          <w:sz w:val="22"/>
          <w:szCs w:val="22"/>
          <w:u w:val="single"/>
        </w:rPr>
      </w:pPr>
      <w:r w:rsidRPr="009D3AAF">
        <w:rPr>
          <w:b/>
          <w:iCs/>
          <w:sz w:val="22"/>
          <w:szCs w:val="22"/>
          <w:u w:val="single"/>
        </w:rPr>
        <w:t xml:space="preserve">Klauzula informacyjna dotycząca ochrony danych osobowych </w:t>
      </w:r>
    </w:p>
    <w:p w14:paraId="3E779D41" w14:textId="77777777" w:rsidR="008B44C8" w:rsidRPr="009D3AAF" w:rsidRDefault="008B44C8" w:rsidP="008B44C8">
      <w:pPr>
        <w:jc w:val="both"/>
        <w:rPr>
          <w:sz w:val="22"/>
          <w:szCs w:val="22"/>
        </w:rPr>
      </w:pPr>
    </w:p>
    <w:p w14:paraId="0DD8984A" w14:textId="77777777" w:rsidR="008B44C8" w:rsidRPr="009D3AAF" w:rsidRDefault="008B44C8" w:rsidP="008B44C8">
      <w:pPr>
        <w:jc w:val="both"/>
        <w:rPr>
          <w:sz w:val="22"/>
          <w:szCs w:val="22"/>
        </w:rPr>
      </w:pPr>
      <w:r w:rsidRPr="009D3AAF">
        <w:rPr>
          <w:sz w:val="22"/>
          <w:szCs w:val="22"/>
        </w:rPr>
        <w:t>W związku z wejściem w życiem z dniem 25 maja 2018 r.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Zamawiający informuje, iż: będzie przetwarzał dane osobowe uzyskane w trakcie niniejszego postępowania, w tym dane osobowe ujawnione w ofertach, dokumentach i oświadczeniach dołączonych do oferty oraz dane osobowe ujawnione w odpowiedzi na wezwanie do uzupełnienia oferty.</w:t>
      </w:r>
    </w:p>
    <w:p w14:paraId="495701E9" w14:textId="77777777" w:rsidR="008B44C8" w:rsidRPr="009D3AAF" w:rsidRDefault="008B44C8" w:rsidP="008B44C8">
      <w:pPr>
        <w:jc w:val="both"/>
        <w:rPr>
          <w:sz w:val="22"/>
          <w:szCs w:val="22"/>
        </w:rPr>
      </w:pPr>
    </w:p>
    <w:p w14:paraId="29F115DF" w14:textId="77777777" w:rsidR="008B44C8" w:rsidRPr="009D3AAF" w:rsidRDefault="008B44C8" w:rsidP="008B44C8">
      <w:pPr>
        <w:jc w:val="both"/>
        <w:rPr>
          <w:sz w:val="22"/>
          <w:szCs w:val="22"/>
        </w:rPr>
      </w:pPr>
      <w:r w:rsidRPr="009D3AAF">
        <w:rPr>
          <w:sz w:val="22"/>
          <w:szCs w:val="22"/>
        </w:rPr>
        <w:t>Mając na uwadze powyższe, Zamawiający informuje, że:</w:t>
      </w:r>
    </w:p>
    <w:p w14:paraId="20E0D7C4" w14:textId="77777777" w:rsidR="008B44C8" w:rsidRPr="009D3AAF" w:rsidRDefault="008B44C8" w:rsidP="008B44C8">
      <w:pPr>
        <w:numPr>
          <w:ilvl w:val="0"/>
          <w:numId w:val="11"/>
        </w:numPr>
        <w:spacing w:line="259" w:lineRule="auto"/>
        <w:ind w:left="567" w:hanging="567"/>
        <w:jc w:val="both"/>
        <w:rPr>
          <w:sz w:val="22"/>
          <w:szCs w:val="22"/>
        </w:rPr>
      </w:pPr>
      <w:r w:rsidRPr="009D3AAF">
        <w:rPr>
          <w:sz w:val="22"/>
          <w:szCs w:val="22"/>
        </w:rPr>
        <w:t>Administratorem danych osobowych Wykonawcy jest:</w:t>
      </w:r>
    </w:p>
    <w:p w14:paraId="6106BCB4" w14:textId="50D1BF9E" w:rsidR="000A6D5C" w:rsidRPr="000A6D5C" w:rsidRDefault="000A6D5C" w:rsidP="000A6D5C">
      <w:pPr>
        <w:jc w:val="both"/>
        <w:rPr>
          <w:sz w:val="22"/>
          <w:szCs w:val="22"/>
        </w:rPr>
      </w:pPr>
      <w:bookmarkStart w:id="9" w:name="_Hlk155871525"/>
      <w:r>
        <w:rPr>
          <w:sz w:val="22"/>
          <w:szCs w:val="22"/>
        </w:rPr>
        <w:t>Zakład Mięsny Mościbrody Sp. z o.o.</w:t>
      </w:r>
      <w:r w:rsidR="008B44C8" w:rsidRPr="009D3AAF">
        <w:rPr>
          <w:sz w:val="22"/>
          <w:szCs w:val="22"/>
        </w:rPr>
        <w:t xml:space="preserve">, </w:t>
      </w:r>
      <w:r w:rsidRPr="000A6D5C">
        <w:rPr>
          <w:sz w:val="22"/>
          <w:szCs w:val="22"/>
        </w:rPr>
        <w:t>wpisana do rejestru przedsiębiorców Krajowego Rejestru Sądowego prowadzonego przez Sąd Rejonowy Lublin - Wschód w Lublinie z siedzibą w Świdniku, VI Wydział Gospodarczy Krajowego Rejestru Sądowego KRS: 0000060489</w:t>
      </w:r>
      <w:r>
        <w:rPr>
          <w:sz w:val="22"/>
          <w:szCs w:val="22"/>
        </w:rPr>
        <w:t>,</w:t>
      </w:r>
      <w:r w:rsidRPr="000A6D5C">
        <w:rPr>
          <w:sz w:val="22"/>
          <w:szCs w:val="22"/>
        </w:rPr>
        <w:t xml:space="preserve"> NIP: 8212273669, REGON: 712378842</w:t>
      </w:r>
    </w:p>
    <w:p w14:paraId="740B3397" w14:textId="20DD4404" w:rsidR="008B44C8" w:rsidRPr="000A6D5C" w:rsidRDefault="000A6D5C" w:rsidP="000A6D5C">
      <w:pPr>
        <w:jc w:val="both"/>
        <w:rPr>
          <w:sz w:val="22"/>
          <w:szCs w:val="22"/>
        </w:rPr>
      </w:pPr>
      <w:r w:rsidRPr="000A6D5C">
        <w:rPr>
          <w:sz w:val="22"/>
          <w:szCs w:val="22"/>
        </w:rPr>
        <w:t>Mościbrody 53, 08-112 Wiśniew</w:t>
      </w:r>
      <w:r>
        <w:rPr>
          <w:sz w:val="22"/>
          <w:szCs w:val="22"/>
        </w:rPr>
        <w:t xml:space="preserve">, </w:t>
      </w:r>
      <w:r w:rsidRPr="000A6D5C">
        <w:rPr>
          <w:sz w:val="22"/>
          <w:szCs w:val="22"/>
        </w:rPr>
        <w:t>sekretariat@moscibrody.pl</w:t>
      </w:r>
      <w:bookmarkEnd w:id="9"/>
    </w:p>
    <w:p w14:paraId="6CC722CF" w14:textId="3FBED063" w:rsidR="008B44C8" w:rsidRPr="009D3AAF" w:rsidRDefault="008B44C8" w:rsidP="008B44C8">
      <w:pPr>
        <w:numPr>
          <w:ilvl w:val="0"/>
          <w:numId w:val="11"/>
        </w:numPr>
        <w:spacing w:line="259" w:lineRule="auto"/>
        <w:ind w:left="567" w:hanging="567"/>
        <w:jc w:val="both"/>
        <w:rPr>
          <w:sz w:val="22"/>
          <w:szCs w:val="22"/>
        </w:rPr>
      </w:pPr>
      <w:r w:rsidRPr="009D3AAF">
        <w:rPr>
          <w:sz w:val="22"/>
          <w:szCs w:val="22"/>
        </w:rPr>
        <w:t>Cel przetwarzania danych osobowych Wykonawcy:</w:t>
      </w:r>
    </w:p>
    <w:p w14:paraId="2E8F6240"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zawarcie i wykonanie umowy zawartej w związku ze złożoną w niniejszym postępowaniu ofertą Wykonawcy na podstawie art. 6 ust. 1 lit. b ogólne rozporządzenie o ochronie danych,</w:t>
      </w:r>
    </w:p>
    <w:p w14:paraId="4DB8FF40" w14:textId="77777777"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lastRenderedPageBreak/>
        <w:t>ewentualnego ustalenia, dochodzenia lub obrony przed roszczeniami, co jest naszym prawnie uzasadnionym interesem, na podstawie art. 6 ust. 1 lit. f ogólne rozporządzenie o ochronie danych,</w:t>
      </w:r>
    </w:p>
    <w:p w14:paraId="4D251776" w14:textId="5C228E43" w:rsidR="008B44C8" w:rsidRPr="009D3AAF" w:rsidRDefault="008B44C8" w:rsidP="008B44C8">
      <w:pPr>
        <w:numPr>
          <w:ilvl w:val="0"/>
          <w:numId w:val="9"/>
        </w:numPr>
        <w:tabs>
          <w:tab w:val="left" w:pos="0"/>
        </w:tabs>
        <w:ind w:left="993"/>
        <w:jc w:val="both"/>
        <w:outlineLvl w:val="0"/>
        <w:rPr>
          <w:sz w:val="22"/>
          <w:szCs w:val="22"/>
          <w:lang w:val="x-none"/>
        </w:rPr>
      </w:pPr>
      <w:r w:rsidRPr="009D3AAF">
        <w:rPr>
          <w:sz w:val="22"/>
          <w:szCs w:val="22"/>
          <w:lang w:val="x-none"/>
        </w:rPr>
        <w:t>wykonywania ciążących na Zamawiającym obowiązków prawnych, w tym w szczególności obejmujących wystawianie i przyjmowanie dokumentów, w tym dokumentów księgowych związanych z realizacją umowy oraz wynikających z obowiązków Zamawiającego związanych z realizacją projektu p</w:t>
      </w:r>
      <w:r w:rsidR="000A6D5C">
        <w:rPr>
          <w:sz w:val="22"/>
          <w:szCs w:val="22"/>
          <w:lang w:val="x-none"/>
        </w:rPr>
        <w:t>t</w:t>
      </w:r>
      <w:r w:rsidRPr="009D3AAF">
        <w:rPr>
          <w:sz w:val="22"/>
          <w:szCs w:val="22"/>
          <w:lang w:val="x-none"/>
        </w:rPr>
        <w:t xml:space="preserve">. </w:t>
      </w:r>
      <w:r w:rsidR="000A6D5C" w:rsidRPr="000A6D5C">
        <w:rPr>
          <w:sz w:val="22"/>
          <w:szCs w:val="22"/>
          <w:lang w:val="x-none"/>
        </w:rPr>
        <w:t>„Funkcjonalne produkty z mięsa indyka z udziałem mieszanki produktów roślinnych z kategorii superfoods, wzbogacających wyroby mięsne w białko oraz składniki bioaktywne” w ramach programu FEMA  Priorytet I Fundusze Europejskie dla bardziej konkurencyjnego</w:t>
      </w:r>
      <w:r w:rsidR="000A6D5C" w:rsidRPr="009D3AAF">
        <w:rPr>
          <w:bCs/>
          <w:sz w:val="22"/>
          <w:szCs w:val="22"/>
        </w:rPr>
        <w:t xml:space="preserve"> i inteligentnego Mazowsza Działanie 1.1 Badania, rozwój i  innowacje przedsiębiorstw</w:t>
      </w:r>
      <w:r w:rsidRPr="009D3AAF">
        <w:rPr>
          <w:sz w:val="22"/>
          <w:szCs w:val="22"/>
          <w:lang w:val="x-none"/>
        </w:rPr>
        <w:t>, na podstawie art. 6 ust. 1 lit. c ogólne rozporządzenia o ochronie danych, na podstawie art. 6 ust. 1 lit. c ogólne rozporządzenia o</w:t>
      </w:r>
      <w:r w:rsidR="00BB7606">
        <w:rPr>
          <w:sz w:val="22"/>
          <w:szCs w:val="22"/>
          <w:lang w:val="x-none"/>
        </w:rPr>
        <w:t> </w:t>
      </w:r>
      <w:r w:rsidRPr="009D3AAF">
        <w:rPr>
          <w:sz w:val="22"/>
          <w:szCs w:val="22"/>
          <w:lang w:val="x-none"/>
        </w:rPr>
        <w:t>ochronie danych.</w:t>
      </w:r>
    </w:p>
    <w:p w14:paraId="2301E236" w14:textId="7C4AF949" w:rsidR="008B44C8" w:rsidRPr="0037475E" w:rsidRDefault="008B44C8" w:rsidP="00165C2C">
      <w:pPr>
        <w:numPr>
          <w:ilvl w:val="0"/>
          <w:numId w:val="11"/>
        </w:numPr>
        <w:spacing w:line="259" w:lineRule="auto"/>
        <w:ind w:left="567" w:hanging="567"/>
        <w:jc w:val="both"/>
        <w:rPr>
          <w:sz w:val="22"/>
          <w:szCs w:val="22"/>
        </w:rPr>
      </w:pPr>
      <w:r w:rsidRPr="0037475E">
        <w:rPr>
          <w:sz w:val="22"/>
          <w:szCs w:val="22"/>
        </w:rPr>
        <w:t xml:space="preserve">Z uwagi na fakt, iż niniejsze postępowanie </w:t>
      </w:r>
      <w:bookmarkStart w:id="10" w:name="_Hlk155871653"/>
      <w:r w:rsidR="0037475E" w:rsidRPr="0037475E">
        <w:rPr>
          <w:sz w:val="22"/>
          <w:szCs w:val="22"/>
        </w:rPr>
        <w:t xml:space="preserve">prowadzone jest w związku z ubieganiem się przez Zamawiającego o dofinansowanie w ramach </w:t>
      </w:r>
      <w:r w:rsidR="0037475E" w:rsidRPr="0037475E">
        <w:rPr>
          <w:sz w:val="22"/>
          <w:szCs w:val="22"/>
          <w:lang w:val="x-none"/>
        </w:rPr>
        <w:t>programu FEMA  Priorytet I Fundusze Europejskie dla bardziej konkurencyjnego</w:t>
      </w:r>
      <w:r w:rsidR="0037475E" w:rsidRPr="0037475E">
        <w:rPr>
          <w:bCs/>
          <w:sz w:val="22"/>
          <w:szCs w:val="22"/>
        </w:rPr>
        <w:t xml:space="preserve"> i inteligentnego Mazowsza Działanie 1.1 </w:t>
      </w:r>
      <w:r w:rsidR="0037475E" w:rsidRPr="0037475E">
        <w:rPr>
          <w:sz w:val="22"/>
          <w:szCs w:val="22"/>
        </w:rPr>
        <w:t xml:space="preserve">  </w:t>
      </w:r>
      <w:r w:rsidRPr="0037475E">
        <w:rPr>
          <w:sz w:val="22"/>
          <w:szCs w:val="22"/>
        </w:rPr>
        <w:t xml:space="preserve">dane osobowe Wykonawcy mogą </w:t>
      </w:r>
      <w:r w:rsidR="0037475E" w:rsidRPr="0037475E">
        <w:rPr>
          <w:sz w:val="22"/>
          <w:szCs w:val="22"/>
        </w:rPr>
        <w:t>być</w:t>
      </w:r>
      <w:r w:rsidRPr="0037475E">
        <w:rPr>
          <w:sz w:val="22"/>
          <w:szCs w:val="22"/>
        </w:rPr>
        <w:t xml:space="preserve"> udostępnione</w:t>
      </w:r>
      <w:r w:rsidR="0037475E" w:rsidRPr="0037475E">
        <w:rPr>
          <w:sz w:val="22"/>
          <w:szCs w:val="22"/>
        </w:rPr>
        <w:t xml:space="preserve">: Instytucji Zarządzającej tj. Zarządowi Województwa Mazowieckiego, Instytucji Pośredniczącej tj. Mazowieckiej Jednostce Wdrażania Programów Unijnych oraz </w:t>
      </w:r>
      <w:r w:rsidRPr="0037475E">
        <w:rPr>
          <w:sz w:val="22"/>
          <w:szCs w:val="22"/>
        </w:rPr>
        <w:t xml:space="preserve">podmiotom, które na podstawie </w:t>
      </w:r>
      <w:r w:rsidR="0037475E">
        <w:rPr>
          <w:sz w:val="22"/>
          <w:szCs w:val="22"/>
        </w:rPr>
        <w:t>przepisów prawa lub zasad określonych w</w:t>
      </w:r>
      <w:r w:rsidR="00BB7606">
        <w:rPr>
          <w:sz w:val="22"/>
          <w:szCs w:val="22"/>
        </w:rPr>
        <w:t> </w:t>
      </w:r>
      <w:r w:rsidR="0037475E">
        <w:rPr>
          <w:sz w:val="22"/>
          <w:szCs w:val="22"/>
        </w:rPr>
        <w:t>dokumentach programowych FEMA lub obowiązujących przepisów prawa  są uprawnione do ich przetwarzania</w:t>
      </w:r>
      <w:bookmarkEnd w:id="10"/>
      <w:r w:rsidRPr="0037475E">
        <w:rPr>
          <w:sz w:val="22"/>
          <w:szCs w:val="22"/>
        </w:rPr>
        <w:t>.</w:t>
      </w:r>
    </w:p>
    <w:p w14:paraId="3AF1B6C7" w14:textId="35337E4D" w:rsidR="0037475E" w:rsidRDefault="0037475E" w:rsidP="0037475E">
      <w:pPr>
        <w:numPr>
          <w:ilvl w:val="0"/>
          <w:numId w:val="11"/>
        </w:numPr>
        <w:spacing w:line="259" w:lineRule="auto"/>
        <w:ind w:left="567" w:hanging="567"/>
        <w:jc w:val="both"/>
        <w:rPr>
          <w:sz w:val="22"/>
          <w:szCs w:val="22"/>
        </w:rPr>
      </w:pPr>
      <w:r w:rsidRPr="0037475E">
        <w:rPr>
          <w:sz w:val="22"/>
          <w:szCs w:val="22"/>
        </w:rPr>
        <w:t>Dane osobowe są przechowywane przez okres niezbędny do realizacji celów określonych w</w:t>
      </w:r>
      <w:r w:rsidR="00BB7606">
        <w:rPr>
          <w:sz w:val="22"/>
          <w:szCs w:val="22"/>
        </w:rPr>
        <w:t> </w:t>
      </w:r>
      <w:r w:rsidRPr="0037475E">
        <w:rPr>
          <w:sz w:val="22"/>
          <w:szCs w:val="22"/>
        </w:rPr>
        <w:t xml:space="preserve">punkcie 2. </w:t>
      </w:r>
    </w:p>
    <w:p w14:paraId="374311E8" w14:textId="201C86EA" w:rsidR="00BB7606" w:rsidRPr="0037475E" w:rsidRDefault="00BB7606" w:rsidP="0037475E">
      <w:pPr>
        <w:numPr>
          <w:ilvl w:val="0"/>
          <w:numId w:val="11"/>
        </w:numPr>
        <w:spacing w:line="259" w:lineRule="auto"/>
        <w:ind w:left="567" w:hanging="567"/>
        <w:jc w:val="both"/>
        <w:rPr>
          <w:sz w:val="22"/>
          <w:szCs w:val="22"/>
        </w:rPr>
      </w:pPr>
      <w:r>
        <w:rPr>
          <w:sz w:val="22"/>
          <w:szCs w:val="22"/>
        </w:rPr>
        <w:t>Dane osobowe nie będą podlegały automatyzowanemu podejmowaniu decyzji, w tym profilowaniu.</w:t>
      </w:r>
    </w:p>
    <w:p w14:paraId="06F7B12D" w14:textId="7143D1AE" w:rsidR="008B44C8" w:rsidRPr="009D3AAF" w:rsidRDefault="008B44C8" w:rsidP="008B44C8">
      <w:pPr>
        <w:numPr>
          <w:ilvl w:val="0"/>
          <w:numId w:val="11"/>
        </w:numPr>
        <w:spacing w:line="259" w:lineRule="auto"/>
        <w:ind w:left="567" w:hanging="567"/>
        <w:jc w:val="both"/>
        <w:rPr>
          <w:sz w:val="22"/>
          <w:szCs w:val="22"/>
        </w:rPr>
      </w:pPr>
      <w:r w:rsidRPr="009D3AAF">
        <w:rPr>
          <w:sz w:val="22"/>
          <w:szCs w:val="22"/>
        </w:rPr>
        <w:t xml:space="preserve">Zamawiający nie </w:t>
      </w:r>
      <w:r w:rsidR="0037475E">
        <w:rPr>
          <w:sz w:val="22"/>
          <w:szCs w:val="22"/>
        </w:rPr>
        <w:t>przewiduje przekazywania danych Wykonawcy do państwa trzeciego</w:t>
      </w:r>
      <w:r w:rsidRPr="009D3AAF">
        <w:rPr>
          <w:sz w:val="22"/>
          <w:szCs w:val="22"/>
        </w:rPr>
        <w:t>.</w:t>
      </w:r>
    </w:p>
    <w:p w14:paraId="6754D214" w14:textId="2E0F8942" w:rsidR="008B44C8" w:rsidRPr="009D3AAF" w:rsidRDefault="008B44C8" w:rsidP="008B44C8">
      <w:pPr>
        <w:numPr>
          <w:ilvl w:val="0"/>
          <w:numId w:val="11"/>
        </w:numPr>
        <w:spacing w:line="259" w:lineRule="auto"/>
        <w:ind w:left="567" w:hanging="567"/>
        <w:jc w:val="both"/>
        <w:rPr>
          <w:sz w:val="22"/>
          <w:szCs w:val="22"/>
        </w:rPr>
      </w:pPr>
      <w:r w:rsidRPr="009D3AAF">
        <w:rPr>
          <w:sz w:val="22"/>
          <w:szCs w:val="22"/>
        </w:rPr>
        <w:t xml:space="preserve">Wykonawca </w:t>
      </w:r>
      <w:r w:rsidR="0037475E">
        <w:rPr>
          <w:sz w:val="22"/>
          <w:szCs w:val="22"/>
        </w:rPr>
        <w:t xml:space="preserve">na </w:t>
      </w:r>
      <w:r w:rsidRPr="009D3AAF">
        <w:rPr>
          <w:sz w:val="22"/>
          <w:szCs w:val="22"/>
        </w:rPr>
        <w:t>prawo do żądania od Zamawiającego dostępu do danych osobowych, ich sprostowania lub ograniczenia przetwarzania.</w:t>
      </w:r>
    </w:p>
    <w:p w14:paraId="3C0C3517" w14:textId="3CAF2B84" w:rsidR="008B44C8" w:rsidRPr="009D3AAF" w:rsidRDefault="008B44C8" w:rsidP="008B44C8">
      <w:pPr>
        <w:numPr>
          <w:ilvl w:val="0"/>
          <w:numId w:val="11"/>
        </w:numPr>
        <w:spacing w:line="259" w:lineRule="auto"/>
        <w:ind w:left="567" w:hanging="567"/>
        <w:jc w:val="both"/>
        <w:rPr>
          <w:sz w:val="22"/>
          <w:szCs w:val="22"/>
        </w:rPr>
      </w:pPr>
      <w:r w:rsidRPr="009D3AAF">
        <w:rPr>
          <w:sz w:val="22"/>
          <w:szCs w:val="22"/>
        </w:rPr>
        <w:t xml:space="preserve">Wykonawca </w:t>
      </w:r>
      <w:r w:rsidR="0037475E">
        <w:rPr>
          <w:sz w:val="22"/>
          <w:szCs w:val="22"/>
        </w:rPr>
        <w:t>ma</w:t>
      </w:r>
      <w:r w:rsidRPr="009D3AAF">
        <w:rPr>
          <w:sz w:val="22"/>
          <w:szCs w:val="22"/>
        </w:rPr>
        <w:t xml:space="preserve"> prawo wniesienia skargi do Prezesa Urzędu Ochrony Danych Osobowych.</w:t>
      </w:r>
    </w:p>
    <w:p w14:paraId="3B5D7571" w14:textId="4B22C17F" w:rsidR="008B44C8" w:rsidRPr="009D3AAF" w:rsidRDefault="008B44C8" w:rsidP="008B44C8">
      <w:pPr>
        <w:numPr>
          <w:ilvl w:val="0"/>
          <w:numId w:val="11"/>
        </w:numPr>
        <w:ind w:left="567" w:hanging="567"/>
        <w:jc w:val="both"/>
        <w:rPr>
          <w:sz w:val="22"/>
          <w:szCs w:val="22"/>
        </w:rPr>
      </w:pPr>
      <w:r w:rsidRPr="009D3AAF">
        <w:rPr>
          <w:sz w:val="22"/>
          <w:szCs w:val="22"/>
        </w:rPr>
        <w:t xml:space="preserve">Podanie danych jest dobrowolne, jednakże ich niepodanie może uniemożliwić Zamawiającemu dokonanie oceny spełniania warunków udziału w postępowaniu oraz zdolności Wykonawcy do należytego wykonania zamówienia, co skutkować może wykluczeniem </w:t>
      </w:r>
      <w:r w:rsidR="00BB7606">
        <w:rPr>
          <w:sz w:val="22"/>
          <w:szCs w:val="22"/>
        </w:rPr>
        <w:t>W</w:t>
      </w:r>
      <w:r w:rsidRPr="009D3AAF">
        <w:rPr>
          <w:sz w:val="22"/>
          <w:szCs w:val="22"/>
        </w:rPr>
        <w:t>ykonawcy z</w:t>
      </w:r>
      <w:r w:rsidR="00BB7606">
        <w:rPr>
          <w:sz w:val="22"/>
          <w:szCs w:val="22"/>
        </w:rPr>
        <w:t> </w:t>
      </w:r>
      <w:r w:rsidRPr="009D3AAF">
        <w:rPr>
          <w:sz w:val="22"/>
          <w:szCs w:val="22"/>
        </w:rPr>
        <w:t>postępowania lub odrzuceniem jego oferty.</w:t>
      </w:r>
    </w:p>
    <w:p w14:paraId="521A18D8" w14:textId="7938BE6A" w:rsidR="00BB7606" w:rsidRPr="000A6D5C" w:rsidRDefault="00BB7606" w:rsidP="00BB7606">
      <w:pPr>
        <w:jc w:val="both"/>
        <w:rPr>
          <w:sz w:val="22"/>
          <w:szCs w:val="22"/>
        </w:rPr>
      </w:pPr>
      <w:r w:rsidRPr="00BB7606">
        <w:rPr>
          <w:sz w:val="22"/>
          <w:szCs w:val="22"/>
        </w:rPr>
        <w:t xml:space="preserve">Kontakt z administratorem danych osobowych: </w:t>
      </w:r>
      <w:r>
        <w:rPr>
          <w:sz w:val="22"/>
          <w:szCs w:val="22"/>
        </w:rPr>
        <w:t xml:space="preserve">pocztą tradycyjną - </w:t>
      </w:r>
      <w:r w:rsidRPr="00BB7606">
        <w:rPr>
          <w:sz w:val="22"/>
          <w:szCs w:val="22"/>
        </w:rPr>
        <w:t>Zakł</w:t>
      </w:r>
      <w:r>
        <w:rPr>
          <w:sz w:val="22"/>
          <w:szCs w:val="22"/>
        </w:rPr>
        <w:t>a</w:t>
      </w:r>
      <w:r w:rsidRPr="00BB7606">
        <w:rPr>
          <w:sz w:val="22"/>
          <w:szCs w:val="22"/>
        </w:rPr>
        <w:t>d Mięsny Mościbrody Sp. z</w:t>
      </w:r>
      <w:r>
        <w:rPr>
          <w:sz w:val="22"/>
          <w:szCs w:val="22"/>
        </w:rPr>
        <w:t> </w:t>
      </w:r>
      <w:r w:rsidRPr="00BB7606">
        <w:rPr>
          <w:sz w:val="22"/>
          <w:szCs w:val="22"/>
        </w:rPr>
        <w:t>o.o.</w:t>
      </w:r>
      <w:r>
        <w:rPr>
          <w:sz w:val="22"/>
          <w:szCs w:val="22"/>
        </w:rPr>
        <w:t xml:space="preserve"> Mościbrody 53, </w:t>
      </w:r>
      <w:r w:rsidRPr="000A6D5C">
        <w:rPr>
          <w:sz w:val="22"/>
          <w:szCs w:val="22"/>
        </w:rPr>
        <w:t>08-112 Wiśniew</w:t>
      </w:r>
      <w:r>
        <w:rPr>
          <w:sz w:val="22"/>
          <w:szCs w:val="22"/>
        </w:rPr>
        <w:t xml:space="preserve">; elektronicznie - </w:t>
      </w:r>
      <w:r w:rsidRPr="000A6D5C">
        <w:rPr>
          <w:sz w:val="22"/>
          <w:szCs w:val="22"/>
        </w:rPr>
        <w:t>sekretariat@moscibrody.pl</w:t>
      </w:r>
    </w:p>
    <w:p w14:paraId="0B6F51D6" w14:textId="4E37FD45" w:rsidR="008B44C8" w:rsidRPr="00BB7606" w:rsidRDefault="008B44C8" w:rsidP="00BB7606">
      <w:pPr>
        <w:jc w:val="both"/>
        <w:rPr>
          <w:sz w:val="22"/>
          <w:szCs w:val="22"/>
        </w:rPr>
      </w:pPr>
    </w:p>
    <w:p w14:paraId="44F6813E" w14:textId="77777777" w:rsidR="008B44C8" w:rsidRDefault="008B44C8" w:rsidP="008B44C8">
      <w:pPr>
        <w:tabs>
          <w:tab w:val="left" w:pos="0"/>
        </w:tabs>
        <w:outlineLvl w:val="0"/>
        <w:rPr>
          <w:rStyle w:val="Pogrubienie"/>
          <w:rFonts w:eastAsiaTheme="majorEastAsia"/>
          <w:i/>
          <w:sz w:val="22"/>
          <w:szCs w:val="22"/>
          <w:shd w:val="clear" w:color="auto" w:fill="FFFFFF"/>
        </w:rPr>
      </w:pPr>
    </w:p>
    <w:p w14:paraId="5604F93A" w14:textId="77777777" w:rsidR="00BB7606" w:rsidRDefault="00BB7606" w:rsidP="008B44C8">
      <w:pPr>
        <w:tabs>
          <w:tab w:val="left" w:pos="0"/>
        </w:tabs>
        <w:outlineLvl w:val="0"/>
        <w:rPr>
          <w:rStyle w:val="Pogrubienie"/>
          <w:rFonts w:eastAsiaTheme="majorEastAsia"/>
          <w:i/>
          <w:sz w:val="22"/>
          <w:szCs w:val="22"/>
          <w:shd w:val="clear" w:color="auto" w:fill="FFFFFF"/>
        </w:rPr>
      </w:pPr>
    </w:p>
    <w:p w14:paraId="20AE85A8" w14:textId="77777777" w:rsidR="00BB7606" w:rsidRDefault="00BB7606" w:rsidP="008B44C8">
      <w:pPr>
        <w:tabs>
          <w:tab w:val="left" w:pos="0"/>
        </w:tabs>
        <w:outlineLvl w:val="0"/>
        <w:rPr>
          <w:rStyle w:val="Pogrubienie"/>
          <w:rFonts w:eastAsiaTheme="majorEastAsia"/>
          <w:i/>
          <w:sz w:val="22"/>
          <w:szCs w:val="22"/>
          <w:shd w:val="clear" w:color="auto" w:fill="FFFFFF"/>
        </w:rPr>
      </w:pPr>
    </w:p>
    <w:p w14:paraId="54CCE937" w14:textId="77777777" w:rsidR="00BB7606" w:rsidRDefault="00BB7606" w:rsidP="008B44C8">
      <w:pPr>
        <w:tabs>
          <w:tab w:val="left" w:pos="0"/>
        </w:tabs>
        <w:outlineLvl w:val="0"/>
        <w:rPr>
          <w:rStyle w:val="Pogrubienie"/>
          <w:rFonts w:eastAsiaTheme="majorEastAsia"/>
          <w:i/>
          <w:sz w:val="22"/>
          <w:szCs w:val="22"/>
          <w:shd w:val="clear" w:color="auto" w:fill="FFFFFF"/>
        </w:rPr>
      </w:pPr>
    </w:p>
    <w:p w14:paraId="47E82D4C" w14:textId="77777777" w:rsidR="00BB7606" w:rsidRPr="009D3AAF" w:rsidRDefault="00BB7606" w:rsidP="008B44C8">
      <w:pPr>
        <w:tabs>
          <w:tab w:val="left" w:pos="0"/>
        </w:tabs>
        <w:outlineLvl w:val="0"/>
        <w:rPr>
          <w:rStyle w:val="Pogrubienie"/>
          <w:rFonts w:eastAsiaTheme="majorEastAsia"/>
          <w:i/>
          <w:color w:val="FF0000"/>
          <w:sz w:val="22"/>
          <w:szCs w:val="22"/>
          <w:shd w:val="clear" w:color="auto" w:fill="FFFFFF"/>
        </w:rPr>
      </w:pPr>
    </w:p>
    <w:p w14:paraId="3FC8EFC1" w14:textId="77777777" w:rsidR="008B44C8" w:rsidRPr="009D3AAF" w:rsidRDefault="008B44C8" w:rsidP="008B44C8">
      <w:pPr>
        <w:tabs>
          <w:tab w:val="left" w:pos="0"/>
        </w:tabs>
        <w:rPr>
          <w:rStyle w:val="Pogrubienie"/>
          <w:rFonts w:eastAsiaTheme="majorEastAsia"/>
          <w:b w:val="0"/>
          <w:bCs w:val="0"/>
          <w:color w:val="FF0000"/>
          <w:sz w:val="22"/>
          <w:szCs w:val="22"/>
          <w:shd w:val="clear" w:color="auto" w:fill="FFFFFF"/>
        </w:rPr>
      </w:pPr>
    </w:p>
    <w:p w14:paraId="1AA29CDA" w14:textId="77777777" w:rsidR="008B44C8" w:rsidRPr="009D3AAF" w:rsidRDefault="008B44C8" w:rsidP="008B44C8">
      <w:pPr>
        <w:tabs>
          <w:tab w:val="left" w:pos="0"/>
        </w:tabs>
        <w:rPr>
          <w:rStyle w:val="Pogrubienie"/>
          <w:rFonts w:eastAsiaTheme="majorEastAsia"/>
          <w:b w:val="0"/>
          <w:bCs w:val="0"/>
          <w:sz w:val="22"/>
          <w:szCs w:val="22"/>
          <w:shd w:val="clear" w:color="auto" w:fill="FFFFFF"/>
        </w:rPr>
      </w:pPr>
    </w:p>
    <w:p w14:paraId="6B681396" w14:textId="77777777" w:rsidR="008B44C8" w:rsidRPr="009D3AAF" w:rsidRDefault="008B44C8" w:rsidP="008B44C8">
      <w:pPr>
        <w:tabs>
          <w:tab w:val="left" w:pos="0"/>
        </w:tabs>
        <w:rPr>
          <w:rStyle w:val="Pogrubienie"/>
          <w:rFonts w:eastAsiaTheme="majorEastAsia"/>
          <w:bCs w:val="0"/>
          <w:sz w:val="22"/>
          <w:szCs w:val="22"/>
          <w:shd w:val="clear" w:color="auto" w:fill="FFFFFF"/>
        </w:rPr>
      </w:pPr>
      <w:r w:rsidRPr="009D3AAF">
        <w:rPr>
          <w:rStyle w:val="Pogrubienie"/>
          <w:rFonts w:eastAsiaTheme="majorEastAsia"/>
          <w:bCs w:val="0"/>
          <w:sz w:val="22"/>
          <w:szCs w:val="22"/>
          <w:shd w:val="clear" w:color="auto" w:fill="FFFFFF"/>
        </w:rPr>
        <w:t>Załączniki:</w:t>
      </w:r>
    </w:p>
    <w:p w14:paraId="12C44AC5" w14:textId="77777777" w:rsidR="008B44C8" w:rsidRPr="009D3AAF" w:rsidRDefault="008B44C8" w:rsidP="008B44C8">
      <w:pPr>
        <w:numPr>
          <w:ilvl w:val="0"/>
          <w:numId w:val="10"/>
        </w:numPr>
        <w:tabs>
          <w:tab w:val="clear" w:pos="720"/>
        </w:tabs>
        <w:ind w:left="567" w:hanging="567"/>
        <w:jc w:val="both"/>
        <w:rPr>
          <w:sz w:val="22"/>
          <w:szCs w:val="22"/>
        </w:rPr>
      </w:pPr>
      <w:r w:rsidRPr="009D3AAF">
        <w:rPr>
          <w:sz w:val="22"/>
          <w:szCs w:val="22"/>
        </w:rPr>
        <w:t xml:space="preserve">Formularz ofertowy – wzór – załącznik nr 1. </w:t>
      </w:r>
    </w:p>
    <w:p w14:paraId="1BCBF8F6" w14:textId="42BFCB6E" w:rsidR="008B44C8" w:rsidRPr="009D3AAF" w:rsidRDefault="008B44C8" w:rsidP="008B44C8">
      <w:pPr>
        <w:numPr>
          <w:ilvl w:val="0"/>
          <w:numId w:val="10"/>
        </w:numPr>
        <w:tabs>
          <w:tab w:val="clear" w:pos="720"/>
        </w:tabs>
        <w:ind w:left="567" w:hanging="567"/>
        <w:jc w:val="both"/>
        <w:rPr>
          <w:sz w:val="22"/>
          <w:szCs w:val="22"/>
        </w:rPr>
      </w:pPr>
      <w:r w:rsidRPr="009D3AAF">
        <w:rPr>
          <w:sz w:val="22"/>
          <w:szCs w:val="22"/>
        </w:rPr>
        <w:t xml:space="preserve">Oświadczenie o spełnianiu wymagań przez laboratorium – wzór – załącznik nr </w:t>
      </w:r>
      <w:r w:rsidR="0038459A">
        <w:rPr>
          <w:sz w:val="22"/>
          <w:szCs w:val="22"/>
        </w:rPr>
        <w:t>2</w:t>
      </w:r>
      <w:r w:rsidRPr="009D3AAF">
        <w:rPr>
          <w:sz w:val="22"/>
          <w:szCs w:val="22"/>
        </w:rPr>
        <w:t>.</w:t>
      </w:r>
    </w:p>
    <w:p w14:paraId="7B1ABFEB" w14:textId="464B699E" w:rsidR="008B44C8" w:rsidRPr="009D3AAF" w:rsidRDefault="008B44C8" w:rsidP="008B44C8">
      <w:pPr>
        <w:numPr>
          <w:ilvl w:val="0"/>
          <w:numId w:val="10"/>
        </w:numPr>
        <w:tabs>
          <w:tab w:val="clear" w:pos="720"/>
        </w:tabs>
        <w:ind w:left="567" w:hanging="567"/>
        <w:jc w:val="both"/>
        <w:rPr>
          <w:sz w:val="22"/>
          <w:szCs w:val="22"/>
        </w:rPr>
      </w:pPr>
      <w:r w:rsidRPr="009D3AAF">
        <w:rPr>
          <w:sz w:val="22"/>
          <w:szCs w:val="22"/>
        </w:rPr>
        <w:t xml:space="preserve">Oświadczenie o dysponowaniu niezbędnymi zasobami kadrowymi – wzór – załącznik nr </w:t>
      </w:r>
      <w:r w:rsidR="0038459A">
        <w:rPr>
          <w:sz w:val="22"/>
          <w:szCs w:val="22"/>
        </w:rPr>
        <w:t>3</w:t>
      </w:r>
      <w:r w:rsidRPr="009D3AAF">
        <w:rPr>
          <w:sz w:val="22"/>
          <w:szCs w:val="22"/>
        </w:rPr>
        <w:t>.</w:t>
      </w:r>
    </w:p>
    <w:p w14:paraId="790EEA78" w14:textId="77777777" w:rsidR="008B44C8" w:rsidRPr="009D3AAF" w:rsidRDefault="008B44C8"/>
    <w:sectPr w:rsidR="008B44C8" w:rsidRPr="009D3AA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D0494" w14:textId="77777777" w:rsidR="00E337FA" w:rsidRDefault="00E337FA" w:rsidP="008B44C8">
      <w:r>
        <w:separator/>
      </w:r>
    </w:p>
  </w:endnote>
  <w:endnote w:type="continuationSeparator" w:id="0">
    <w:p w14:paraId="08E1C351" w14:textId="77777777" w:rsidR="00E337FA" w:rsidRDefault="00E337FA" w:rsidP="008B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4636C" w14:textId="77777777" w:rsidR="00E337FA" w:rsidRDefault="00E337FA" w:rsidP="008B44C8">
      <w:r>
        <w:separator/>
      </w:r>
    </w:p>
  </w:footnote>
  <w:footnote w:type="continuationSeparator" w:id="0">
    <w:p w14:paraId="49834A30" w14:textId="77777777" w:rsidR="00E337FA" w:rsidRDefault="00E337FA" w:rsidP="008B44C8">
      <w:r>
        <w:continuationSeparator/>
      </w:r>
    </w:p>
  </w:footnote>
  <w:footnote w:id="1">
    <w:p w14:paraId="49BDDA66" w14:textId="45361CD7" w:rsidR="009D3AAF" w:rsidRPr="00324B0E" w:rsidRDefault="009D3AAF" w:rsidP="009D3AAF">
      <w:pPr>
        <w:pStyle w:val="Default"/>
        <w:rPr>
          <w:rFonts w:ascii="Times New Roman" w:eastAsiaTheme="minorHAnsi" w:hAnsi="Times New Roman" w:cs="Times New Roman"/>
          <w:sz w:val="18"/>
          <w:szCs w:val="18"/>
          <w:lang w:eastAsia="en-US"/>
          <w14:ligatures w14:val="standardContextual"/>
        </w:rPr>
      </w:pPr>
      <w:r w:rsidRPr="009D3AAF">
        <w:rPr>
          <w:rStyle w:val="Odwoanieprzypisudolnego"/>
          <w:rFonts w:ascii="Times New Roman" w:hAnsi="Times New Roman" w:cs="Times New Roman"/>
        </w:rPr>
        <w:footnoteRef/>
      </w:r>
      <w:r w:rsidRPr="009D3AAF">
        <w:rPr>
          <w:rFonts w:ascii="Times New Roman" w:hAnsi="Times New Roman" w:cs="Times New Roman"/>
        </w:rPr>
        <w:t xml:space="preserve"> </w:t>
      </w:r>
      <w:r w:rsidRPr="00324B0E">
        <w:rPr>
          <w:rFonts w:ascii="Times New Roman" w:eastAsiaTheme="minorHAnsi" w:hAnsi="Times New Roman" w:cs="Times New Roman"/>
          <w:b/>
          <w:bCs/>
          <w:sz w:val="18"/>
          <w:szCs w:val="18"/>
          <w:lang w:eastAsia="en-US"/>
          <w14:ligatures w14:val="standardContextual"/>
        </w:rPr>
        <w:t xml:space="preserve">Organizacja badawcza </w:t>
      </w:r>
      <w:r w:rsidRPr="00324B0E">
        <w:rPr>
          <w:rFonts w:ascii="Times New Roman" w:eastAsiaTheme="minorHAnsi" w:hAnsi="Times New Roman" w:cs="Times New Roman"/>
          <w:sz w:val="18"/>
          <w:szCs w:val="18"/>
          <w:lang w:eastAsia="en-US"/>
          <w14:ligatures w14:val="standardContextual"/>
        </w:rPr>
        <w:t xml:space="preserve">– „organizacja prowadząca badania i upowszechniająca wiedzę” oznacza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nie mogą mieć preferencyjnego dostępu do uzyskanych przez niego wyników. </w:t>
      </w:r>
    </w:p>
    <w:p w14:paraId="3C006EB2" w14:textId="13705D37" w:rsidR="009D3AAF" w:rsidRDefault="009D3AA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1642" w14:textId="7724EDB9" w:rsidR="008B44C8" w:rsidRDefault="008B44C8">
    <w:pPr>
      <w:pStyle w:val="Nagwek"/>
    </w:pPr>
    <w:r>
      <w:rPr>
        <w:noProof/>
        <w14:ligatures w14:val="standardContextual"/>
      </w:rPr>
      <w:drawing>
        <wp:inline distT="0" distB="0" distL="0" distR="0" wp14:anchorId="5EC0DCE6" wp14:editId="6E6D0EE0">
          <wp:extent cx="5760720" cy="519545"/>
          <wp:effectExtent l="0" t="0" r="0" b="0"/>
          <wp:docPr id="11692092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09241" name="Obraz 1169209241"/>
                  <pic:cNvPicPr/>
                </pic:nvPicPr>
                <pic:blipFill>
                  <a:blip r:embed="rId1">
                    <a:extLst>
                      <a:ext uri="{28A0092B-C50C-407E-A947-70E740481C1C}">
                        <a14:useLocalDpi xmlns:a14="http://schemas.microsoft.com/office/drawing/2010/main" val="0"/>
                      </a:ext>
                    </a:extLst>
                  </a:blip>
                  <a:stretch>
                    <a:fillRect/>
                  </a:stretch>
                </pic:blipFill>
                <pic:spPr>
                  <a:xfrm>
                    <a:off x="0" y="0"/>
                    <a:ext cx="5760720" cy="51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B9B"/>
    <w:multiLevelType w:val="hybridMultilevel"/>
    <w:tmpl w:val="DCB2338C"/>
    <w:lvl w:ilvl="0" w:tplc="0AC8DDD6">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43121E"/>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5D4382E"/>
    <w:multiLevelType w:val="hybridMultilevel"/>
    <w:tmpl w:val="33F22DBC"/>
    <w:lvl w:ilvl="0" w:tplc="CC02257E">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8F16AB"/>
    <w:multiLevelType w:val="hybridMultilevel"/>
    <w:tmpl w:val="11B6D2F4"/>
    <w:lvl w:ilvl="0" w:tplc="76029F90">
      <w:start w:val="1"/>
      <w:numFmt w:val="decimal"/>
      <w:lvlText w:val="%1."/>
      <w:lvlJc w:val="left"/>
      <w:pPr>
        <w:tabs>
          <w:tab w:val="num" w:pos="720"/>
        </w:tabs>
        <w:ind w:left="720" w:hanging="360"/>
      </w:pPr>
      <w:rPr>
        <w:rFonts w:ascii="Cambria" w:eastAsia="Times New Roman" w:hAnsi="Cambria" w:cs="Cambria"/>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C2F5BD5"/>
    <w:multiLevelType w:val="hybridMultilevel"/>
    <w:tmpl w:val="A30EFDE6"/>
    <w:lvl w:ilvl="0" w:tplc="AAB2D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1C777D"/>
    <w:multiLevelType w:val="hybridMultilevel"/>
    <w:tmpl w:val="90AA321E"/>
    <w:lvl w:ilvl="0" w:tplc="F0BE5C9E">
      <w:start w:val="1"/>
      <w:numFmt w:val="decimal"/>
      <w:lvlText w:val="%1."/>
      <w:lvlJc w:val="left"/>
      <w:pPr>
        <w:tabs>
          <w:tab w:val="num" w:pos="720"/>
        </w:tabs>
        <w:ind w:left="720" w:hanging="360"/>
      </w:pPr>
      <w:rPr>
        <w:rFonts w:ascii="Cambria" w:eastAsia="Times New Roman" w:hAnsi="Cambria"/>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29154030"/>
    <w:multiLevelType w:val="hybridMultilevel"/>
    <w:tmpl w:val="403EF096"/>
    <w:lvl w:ilvl="0" w:tplc="A0C42B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AF756F8"/>
    <w:multiLevelType w:val="hybridMultilevel"/>
    <w:tmpl w:val="B0C290EA"/>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BDB0EE1"/>
    <w:multiLevelType w:val="hybridMultilevel"/>
    <w:tmpl w:val="90AA321E"/>
    <w:lvl w:ilvl="0" w:tplc="F0BE5C9E">
      <w:start w:val="1"/>
      <w:numFmt w:val="decimal"/>
      <w:lvlText w:val="%1."/>
      <w:lvlJc w:val="left"/>
      <w:pPr>
        <w:tabs>
          <w:tab w:val="num" w:pos="720"/>
        </w:tabs>
        <w:ind w:left="720" w:hanging="360"/>
      </w:pPr>
      <w:rPr>
        <w:rFonts w:ascii="Cambria" w:eastAsia="Times New Roman" w:hAnsi="Cambria"/>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E5B663F"/>
    <w:multiLevelType w:val="hybridMultilevel"/>
    <w:tmpl w:val="90AA321E"/>
    <w:lvl w:ilvl="0" w:tplc="F0BE5C9E">
      <w:start w:val="1"/>
      <w:numFmt w:val="decimal"/>
      <w:lvlText w:val="%1."/>
      <w:lvlJc w:val="left"/>
      <w:pPr>
        <w:tabs>
          <w:tab w:val="num" w:pos="720"/>
        </w:tabs>
        <w:ind w:left="720" w:hanging="360"/>
      </w:pPr>
      <w:rPr>
        <w:rFonts w:ascii="Cambria" w:eastAsia="Times New Roman" w:hAnsi="Cambria"/>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EE62CF"/>
    <w:multiLevelType w:val="hybridMultilevel"/>
    <w:tmpl w:val="7A8818E2"/>
    <w:lvl w:ilvl="0" w:tplc="FDD8120E">
      <w:start w:val="1"/>
      <w:numFmt w:val="decimal"/>
      <w:lvlText w:val="%1."/>
      <w:lvlJc w:val="left"/>
      <w:rPr>
        <w:rFonts w:ascii="Cambria" w:eastAsia="Times New Roman" w:hAnsi="Cambria"/>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EBD6144"/>
    <w:multiLevelType w:val="multilevel"/>
    <w:tmpl w:val="641AD8E6"/>
    <w:lvl w:ilvl="0">
      <w:start w:val="1"/>
      <w:numFmt w:val="decimal"/>
      <w:lvlText w:val="%1."/>
      <w:lvlJc w:val="right"/>
      <w:pPr>
        <w:tabs>
          <w:tab w:val="num" w:pos="0"/>
        </w:tabs>
        <w:ind w:left="720" w:hanging="360"/>
      </w:pPr>
      <w:rPr>
        <w:rFonts w:ascii="Calibri" w:eastAsia="Times New Roman" w:hAnsi="Calibri" w:cs="Calibri" w:hint="default"/>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ascii="Calibri" w:eastAsia="Times New Roman" w:hAnsi="Calibri" w:cs="Calibri"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990918"/>
    <w:multiLevelType w:val="hybridMultilevel"/>
    <w:tmpl w:val="3D40090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5C2122A8"/>
    <w:multiLevelType w:val="hybridMultilevel"/>
    <w:tmpl w:val="6C56B2CC"/>
    <w:lvl w:ilvl="0" w:tplc="E41CA182">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5DA541D6"/>
    <w:multiLevelType w:val="hybridMultilevel"/>
    <w:tmpl w:val="17EE4B94"/>
    <w:lvl w:ilvl="0" w:tplc="FFFFFFFF">
      <w:start w:val="1"/>
      <w:numFmt w:val="decimal"/>
      <w:lvlText w:val="%1."/>
      <w:lvlJc w:val="left"/>
      <w:pPr>
        <w:ind w:left="927" w:hanging="360"/>
      </w:pPr>
      <w:rPr>
        <w:color w:val="auto"/>
      </w:rPr>
    </w:lvl>
    <w:lvl w:ilvl="1" w:tplc="FD02BE1C">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02086A7A">
      <w:start w:val="1"/>
      <w:numFmt w:val="lowerLetter"/>
      <w:lvlText w:val="%4)"/>
      <w:lvlJc w:val="left"/>
      <w:pPr>
        <w:ind w:left="3087" w:hanging="360"/>
      </w:pPr>
      <w:rPr>
        <w:rFonts w:hint="default"/>
      </w:r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E4C4F7A"/>
    <w:multiLevelType w:val="hybridMultilevel"/>
    <w:tmpl w:val="A29E06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5EE41C7B"/>
    <w:multiLevelType w:val="hybridMultilevel"/>
    <w:tmpl w:val="90AA321E"/>
    <w:lvl w:ilvl="0" w:tplc="F0BE5C9E">
      <w:start w:val="1"/>
      <w:numFmt w:val="decimal"/>
      <w:lvlText w:val="%1."/>
      <w:lvlJc w:val="left"/>
      <w:pPr>
        <w:tabs>
          <w:tab w:val="num" w:pos="720"/>
        </w:tabs>
        <w:ind w:left="720" w:hanging="360"/>
      </w:pPr>
      <w:rPr>
        <w:rFonts w:ascii="Cambria" w:eastAsia="Times New Roman" w:hAnsi="Cambria"/>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F931AA6"/>
    <w:multiLevelType w:val="hybridMultilevel"/>
    <w:tmpl w:val="A3988ED0"/>
    <w:lvl w:ilvl="0" w:tplc="0AC8DDD6">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9DE0463"/>
    <w:multiLevelType w:val="hybridMultilevel"/>
    <w:tmpl w:val="F34AF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9D1234"/>
    <w:multiLevelType w:val="hybridMultilevel"/>
    <w:tmpl w:val="66F64E56"/>
    <w:lvl w:ilvl="0" w:tplc="04150019">
      <w:start w:val="1"/>
      <w:numFmt w:val="lowerLetter"/>
      <w:lvlText w:val="%1."/>
      <w:lvlJc w:val="left"/>
      <w:pPr>
        <w:ind w:left="1647" w:hanging="360"/>
      </w:p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0" w15:restartNumberingAfterBreak="0">
    <w:nsid w:val="7C4C3069"/>
    <w:multiLevelType w:val="hybridMultilevel"/>
    <w:tmpl w:val="D8DE5F9A"/>
    <w:lvl w:ilvl="0" w:tplc="A0C42BA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7D352D91"/>
    <w:multiLevelType w:val="hybridMultilevel"/>
    <w:tmpl w:val="A2BEEC60"/>
    <w:lvl w:ilvl="0" w:tplc="AAB2D8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7DCE274C"/>
    <w:multiLevelType w:val="hybridMultilevel"/>
    <w:tmpl w:val="DF8CB90E"/>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925602105">
    <w:abstractNumId w:val="5"/>
  </w:num>
  <w:num w:numId="2" w16cid:durableId="1663897141">
    <w:abstractNumId w:val="17"/>
  </w:num>
  <w:num w:numId="3" w16cid:durableId="246185692">
    <w:abstractNumId w:val="2"/>
  </w:num>
  <w:num w:numId="4" w16cid:durableId="5326634">
    <w:abstractNumId w:val="13"/>
  </w:num>
  <w:num w:numId="5" w16cid:durableId="1308241836">
    <w:abstractNumId w:val="0"/>
  </w:num>
  <w:num w:numId="6" w16cid:durableId="328098109">
    <w:abstractNumId w:val="19"/>
  </w:num>
  <w:num w:numId="7" w16cid:durableId="1683510349">
    <w:abstractNumId w:val="9"/>
  </w:num>
  <w:num w:numId="8" w16cid:durableId="1074359222">
    <w:abstractNumId w:val="8"/>
  </w:num>
  <w:num w:numId="9" w16cid:durableId="1845975415">
    <w:abstractNumId w:val="4"/>
  </w:num>
  <w:num w:numId="10" w16cid:durableId="2117560997">
    <w:abstractNumId w:val="16"/>
  </w:num>
  <w:num w:numId="11" w16cid:durableId="328287051">
    <w:abstractNumId w:val="10"/>
  </w:num>
  <w:num w:numId="12" w16cid:durableId="1313483825">
    <w:abstractNumId w:val="3"/>
  </w:num>
  <w:num w:numId="13" w16cid:durableId="1621373544">
    <w:abstractNumId w:val="22"/>
  </w:num>
  <w:num w:numId="14" w16cid:durableId="2069188406">
    <w:abstractNumId w:val="14"/>
  </w:num>
  <w:num w:numId="15" w16cid:durableId="1150754123">
    <w:abstractNumId w:val="7"/>
  </w:num>
  <w:num w:numId="16" w16cid:durableId="14044263">
    <w:abstractNumId w:val="12"/>
  </w:num>
  <w:num w:numId="17" w16cid:durableId="1051424429">
    <w:abstractNumId w:val="15"/>
  </w:num>
  <w:num w:numId="18" w16cid:durableId="501312155">
    <w:abstractNumId w:val="11"/>
  </w:num>
  <w:num w:numId="19" w16cid:durableId="1686131270">
    <w:abstractNumId w:val="18"/>
  </w:num>
  <w:num w:numId="20" w16cid:durableId="1211261316">
    <w:abstractNumId w:val="6"/>
  </w:num>
  <w:num w:numId="21" w16cid:durableId="2043482284">
    <w:abstractNumId w:val="20"/>
  </w:num>
  <w:num w:numId="22" w16cid:durableId="996149544">
    <w:abstractNumId w:val="21"/>
  </w:num>
  <w:num w:numId="23" w16cid:durableId="17527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C8"/>
    <w:rsid w:val="00026B63"/>
    <w:rsid w:val="000A1C3E"/>
    <w:rsid w:val="000A6D5C"/>
    <w:rsid w:val="00126623"/>
    <w:rsid w:val="001F63E8"/>
    <w:rsid w:val="00267BC0"/>
    <w:rsid w:val="002C5DB7"/>
    <w:rsid w:val="002E5004"/>
    <w:rsid w:val="00324B0E"/>
    <w:rsid w:val="0037475E"/>
    <w:rsid w:val="0038459A"/>
    <w:rsid w:val="003D0705"/>
    <w:rsid w:val="0043207E"/>
    <w:rsid w:val="00455BB9"/>
    <w:rsid w:val="004832F0"/>
    <w:rsid w:val="004F34B9"/>
    <w:rsid w:val="005347F9"/>
    <w:rsid w:val="005D33BD"/>
    <w:rsid w:val="006C41F6"/>
    <w:rsid w:val="006E7DF4"/>
    <w:rsid w:val="007D0F04"/>
    <w:rsid w:val="008276F4"/>
    <w:rsid w:val="00827A37"/>
    <w:rsid w:val="008B44C8"/>
    <w:rsid w:val="00900AE3"/>
    <w:rsid w:val="00910A9B"/>
    <w:rsid w:val="00966F19"/>
    <w:rsid w:val="009A5684"/>
    <w:rsid w:val="009B1156"/>
    <w:rsid w:val="009D3AAF"/>
    <w:rsid w:val="009E7922"/>
    <w:rsid w:val="00AB7C9F"/>
    <w:rsid w:val="00AF4CE8"/>
    <w:rsid w:val="00B1237F"/>
    <w:rsid w:val="00B806A3"/>
    <w:rsid w:val="00BB7606"/>
    <w:rsid w:val="00BC2171"/>
    <w:rsid w:val="00BD0DC4"/>
    <w:rsid w:val="00BF24A4"/>
    <w:rsid w:val="00C2515B"/>
    <w:rsid w:val="00D23B15"/>
    <w:rsid w:val="00D97705"/>
    <w:rsid w:val="00DD41E0"/>
    <w:rsid w:val="00E32B3B"/>
    <w:rsid w:val="00E337FA"/>
    <w:rsid w:val="00E36950"/>
    <w:rsid w:val="00E76C2D"/>
    <w:rsid w:val="00EA55DF"/>
    <w:rsid w:val="00EC531D"/>
    <w:rsid w:val="00EC5384"/>
    <w:rsid w:val="00F51CEE"/>
    <w:rsid w:val="00F97516"/>
    <w:rsid w:val="00FA1454"/>
    <w:rsid w:val="00FE5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4E37"/>
  <w15:chartTrackingRefBased/>
  <w15:docId w15:val="{C8DE0A10-7C89-46D3-A945-DD65D439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44C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8B4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4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44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44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44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44C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44C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44C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44C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44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44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44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44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44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44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44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44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44C8"/>
    <w:rPr>
      <w:rFonts w:eastAsiaTheme="majorEastAsia" w:cstheme="majorBidi"/>
      <w:color w:val="272727" w:themeColor="text1" w:themeTint="D8"/>
    </w:rPr>
  </w:style>
  <w:style w:type="paragraph" w:styleId="Tytu">
    <w:name w:val="Title"/>
    <w:basedOn w:val="Normalny"/>
    <w:next w:val="Normalny"/>
    <w:link w:val="TytuZnak"/>
    <w:uiPriority w:val="10"/>
    <w:qFormat/>
    <w:rsid w:val="008B44C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44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44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44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44C8"/>
    <w:pPr>
      <w:spacing w:before="160"/>
      <w:jc w:val="center"/>
    </w:pPr>
    <w:rPr>
      <w:i/>
      <w:iCs/>
      <w:color w:val="404040" w:themeColor="text1" w:themeTint="BF"/>
    </w:rPr>
  </w:style>
  <w:style w:type="character" w:customStyle="1" w:styleId="CytatZnak">
    <w:name w:val="Cytat Znak"/>
    <w:basedOn w:val="Domylnaczcionkaakapitu"/>
    <w:link w:val="Cytat"/>
    <w:uiPriority w:val="29"/>
    <w:rsid w:val="008B44C8"/>
    <w:rPr>
      <w:i/>
      <w:iCs/>
      <w:color w:val="404040" w:themeColor="text1" w:themeTint="BF"/>
    </w:rPr>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8B44C8"/>
    <w:pPr>
      <w:ind w:left="720"/>
      <w:contextualSpacing/>
    </w:pPr>
  </w:style>
  <w:style w:type="character" w:styleId="Wyrnienieintensywne">
    <w:name w:val="Intense Emphasis"/>
    <w:basedOn w:val="Domylnaczcionkaakapitu"/>
    <w:uiPriority w:val="21"/>
    <w:qFormat/>
    <w:rsid w:val="008B44C8"/>
    <w:rPr>
      <w:i/>
      <w:iCs/>
      <w:color w:val="0F4761" w:themeColor="accent1" w:themeShade="BF"/>
    </w:rPr>
  </w:style>
  <w:style w:type="paragraph" w:styleId="Cytatintensywny">
    <w:name w:val="Intense Quote"/>
    <w:basedOn w:val="Normalny"/>
    <w:next w:val="Normalny"/>
    <w:link w:val="CytatintensywnyZnak"/>
    <w:uiPriority w:val="30"/>
    <w:qFormat/>
    <w:rsid w:val="008B4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44C8"/>
    <w:rPr>
      <w:i/>
      <w:iCs/>
      <w:color w:val="0F4761" w:themeColor="accent1" w:themeShade="BF"/>
    </w:rPr>
  </w:style>
  <w:style w:type="character" w:styleId="Odwoanieintensywne">
    <w:name w:val="Intense Reference"/>
    <w:basedOn w:val="Domylnaczcionkaakapitu"/>
    <w:uiPriority w:val="32"/>
    <w:qFormat/>
    <w:rsid w:val="008B44C8"/>
    <w:rPr>
      <w:b/>
      <w:bCs/>
      <w:smallCaps/>
      <w:color w:val="0F4761" w:themeColor="accent1" w:themeShade="BF"/>
      <w:spacing w:val="5"/>
    </w:rPr>
  </w:style>
  <w:style w:type="character" w:styleId="Pogrubienie">
    <w:name w:val="Strong"/>
    <w:uiPriority w:val="22"/>
    <w:qFormat/>
    <w:rsid w:val="008B44C8"/>
    <w:rPr>
      <w:b/>
      <w:bCs/>
    </w:rPr>
  </w:style>
  <w:style w:type="character" w:styleId="Hipercze">
    <w:name w:val="Hyperlink"/>
    <w:rsid w:val="008B44C8"/>
    <w:rPr>
      <w:color w:val="0000FF"/>
      <w:u w:val="single"/>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locked/>
    <w:rsid w:val="008B44C8"/>
  </w:style>
  <w:style w:type="paragraph" w:customStyle="1" w:styleId="Default">
    <w:name w:val="Default"/>
    <w:rsid w:val="008B44C8"/>
    <w:pPr>
      <w:autoSpaceDE w:val="0"/>
      <w:autoSpaceDN w:val="0"/>
      <w:adjustRightInd w:val="0"/>
      <w:spacing w:after="0" w:line="240" w:lineRule="auto"/>
    </w:pPr>
    <w:rPr>
      <w:rFonts w:ascii="Book Antiqua" w:eastAsia="Times New Roman" w:hAnsi="Book Antiqua" w:cs="Book Antiqua"/>
      <w:color w:val="000000"/>
      <w:kern w:val="0"/>
      <w:sz w:val="24"/>
      <w:szCs w:val="24"/>
      <w:lang w:eastAsia="pl-PL"/>
      <w14:ligatures w14:val="none"/>
    </w:rPr>
  </w:style>
  <w:style w:type="paragraph" w:styleId="Nagwek">
    <w:name w:val="header"/>
    <w:basedOn w:val="Normalny"/>
    <w:link w:val="NagwekZnak"/>
    <w:uiPriority w:val="99"/>
    <w:unhideWhenUsed/>
    <w:rsid w:val="008B44C8"/>
    <w:pPr>
      <w:tabs>
        <w:tab w:val="center" w:pos="4536"/>
        <w:tab w:val="right" w:pos="9072"/>
      </w:tabs>
    </w:pPr>
  </w:style>
  <w:style w:type="character" w:customStyle="1" w:styleId="NagwekZnak">
    <w:name w:val="Nagłówek Znak"/>
    <w:basedOn w:val="Domylnaczcionkaakapitu"/>
    <w:link w:val="Nagwek"/>
    <w:uiPriority w:val="99"/>
    <w:rsid w:val="008B44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8B44C8"/>
    <w:pPr>
      <w:tabs>
        <w:tab w:val="center" w:pos="4536"/>
        <w:tab w:val="right" w:pos="9072"/>
      </w:tabs>
    </w:pPr>
  </w:style>
  <w:style w:type="character" w:customStyle="1" w:styleId="StopkaZnak">
    <w:name w:val="Stopka Znak"/>
    <w:basedOn w:val="Domylnaczcionkaakapitu"/>
    <w:link w:val="Stopka"/>
    <w:uiPriority w:val="99"/>
    <w:rsid w:val="008B44C8"/>
    <w:rPr>
      <w:rFonts w:ascii="Times New Roman" w:eastAsia="Times New Roman" w:hAnsi="Times New Roman" w:cs="Times New Roman"/>
      <w:kern w:val="0"/>
      <w:sz w:val="24"/>
      <w:szCs w:val="24"/>
      <w:lang w:eastAsia="pl-PL"/>
      <w14:ligatures w14:val="none"/>
    </w:rPr>
  </w:style>
  <w:style w:type="paragraph" w:styleId="Tekstprzypisudolnego">
    <w:name w:val="footnote text"/>
    <w:basedOn w:val="Normalny"/>
    <w:link w:val="TekstprzypisudolnegoZnak"/>
    <w:uiPriority w:val="99"/>
    <w:semiHidden/>
    <w:unhideWhenUsed/>
    <w:rsid w:val="009D3AAF"/>
    <w:rPr>
      <w:sz w:val="20"/>
      <w:szCs w:val="20"/>
    </w:rPr>
  </w:style>
  <w:style w:type="character" w:customStyle="1" w:styleId="TekstprzypisudolnegoZnak">
    <w:name w:val="Tekst przypisu dolnego Znak"/>
    <w:basedOn w:val="Domylnaczcionkaakapitu"/>
    <w:link w:val="Tekstprzypisudolnego"/>
    <w:uiPriority w:val="99"/>
    <w:semiHidden/>
    <w:rsid w:val="009D3AAF"/>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9D3AAF"/>
    <w:rPr>
      <w:vertAlign w:val="superscript"/>
    </w:rPr>
  </w:style>
  <w:style w:type="character" w:styleId="Uwydatnienie">
    <w:name w:val="Emphasis"/>
    <w:basedOn w:val="Domylnaczcionkaakapitu"/>
    <w:uiPriority w:val="20"/>
    <w:qFormat/>
    <w:rsid w:val="00D23B15"/>
    <w:rPr>
      <w:i/>
      <w:iCs/>
    </w:rPr>
  </w:style>
  <w:style w:type="paragraph" w:styleId="Tekstpodstawowy">
    <w:name w:val="Body Text"/>
    <w:basedOn w:val="Normalny"/>
    <w:link w:val="TekstpodstawowyZnak"/>
    <w:rsid w:val="00D97705"/>
    <w:pPr>
      <w:jc w:val="both"/>
    </w:pPr>
    <w:rPr>
      <w:szCs w:val="20"/>
    </w:rPr>
  </w:style>
  <w:style w:type="character" w:customStyle="1" w:styleId="TekstpodstawowyZnak">
    <w:name w:val="Tekst podstawowy Znak"/>
    <w:basedOn w:val="Domylnaczcionkaakapitu"/>
    <w:link w:val="Tekstpodstawowy"/>
    <w:rsid w:val="00D97705"/>
    <w:rPr>
      <w:rFonts w:ascii="Times New Roman" w:eastAsia="Times New Roman" w:hAnsi="Times New Roman" w:cs="Times New Roman"/>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7C28-4180-4D96-8C66-BCE864FF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3861</Words>
  <Characters>23172</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Biardzka</dc:creator>
  <cp:keywords/>
  <dc:description/>
  <cp:lastModifiedBy>Renata Biardzka</cp:lastModifiedBy>
  <cp:revision>7</cp:revision>
  <dcterms:created xsi:type="dcterms:W3CDTF">2024-07-05T19:35:00Z</dcterms:created>
  <dcterms:modified xsi:type="dcterms:W3CDTF">2024-07-06T10:28:00Z</dcterms:modified>
</cp:coreProperties>
</file>