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Pr="00672625" w:rsidRDefault="00823FFB" w:rsidP="00410148">
      <w:pPr>
        <w:pStyle w:val="Default"/>
        <w:jc w:val="center"/>
        <w:rPr>
          <w:rFonts w:asciiTheme="majorHAnsi" w:hAnsiTheme="majorHAnsi"/>
          <w:b/>
          <w:color w:val="auto"/>
          <w:sz w:val="22"/>
        </w:rPr>
      </w:pPr>
    </w:p>
    <w:p w14:paraId="3E1B02C4" w14:textId="43C533BC" w:rsidR="00314D33" w:rsidRPr="00E77342" w:rsidRDefault="008A173C" w:rsidP="00E77342">
      <w:pPr>
        <w:pStyle w:val="Default"/>
        <w:jc w:val="center"/>
        <w:rPr>
          <w:rFonts w:asciiTheme="majorHAnsi" w:hAnsiTheme="majorHAnsi" w:cs="Calibri"/>
          <w:b/>
          <w:color w:val="auto"/>
          <w:sz w:val="22"/>
        </w:rPr>
      </w:pPr>
      <w:r w:rsidRPr="00672625">
        <w:rPr>
          <w:rFonts w:asciiTheme="majorHAnsi" w:hAnsiTheme="majorHAnsi"/>
          <w:b/>
          <w:color w:val="auto"/>
          <w:sz w:val="22"/>
        </w:rPr>
        <w:t xml:space="preserve">Zapytanie ofertowe w ramach projektu </w:t>
      </w:r>
      <w:r w:rsidRPr="00672625">
        <w:rPr>
          <w:rFonts w:asciiTheme="majorHAnsi" w:hAnsiTheme="majorHAnsi"/>
          <w:b/>
          <w:color w:val="auto"/>
          <w:sz w:val="22"/>
        </w:rPr>
        <w:br/>
      </w:r>
      <w:r w:rsidRPr="00672625">
        <w:rPr>
          <w:rFonts w:asciiTheme="majorHAnsi" w:hAnsiTheme="majorHAnsi" w:cs="Calibri"/>
          <w:b/>
          <w:color w:val="auto"/>
          <w:sz w:val="22"/>
        </w:rPr>
        <w:t>„</w:t>
      </w:r>
      <w:r w:rsidR="00E77342" w:rsidRPr="00E77342">
        <w:rPr>
          <w:rFonts w:asciiTheme="majorHAnsi" w:hAnsiTheme="majorHAnsi" w:cs="Calibri"/>
          <w:b/>
          <w:color w:val="auto"/>
          <w:sz w:val="22"/>
        </w:rPr>
        <w:t>Rozwój firmy poprzez automatyzację procesu konfekcjonowania produktów i rozpoczęcie produkcji farb i tynków o</w:t>
      </w:r>
      <w:r w:rsidR="00E77342">
        <w:rPr>
          <w:rFonts w:asciiTheme="majorHAnsi" w:hAnsiTheme="majorHAnsi" w:cs="Calibri"/>
          <w:b/>
          <w:color w:val="auto"/>
          <w:sz w:val="22"/>
        </w:rPr>
        <w:t xml:space="preserve"> </w:t>
      </w:r>
      <w:r w:rsidR="00E77342" w:rsidRPr="00E77342">
        <w:rPr>
          <w:rFonts w:asciiTheme="majorHAnsi" w:hAnsiTheme="majorHAnsi" w:cs="Calibri"/>
          <w:b/>
          <w:color w:val="auto"/>
          <w:sz w:val="22"/>
        </w:rPr>
        <w:t>ulepszonych właściwościach</w:t>
      </w:r>
      <w:r w:rsidRPr="00672625">
        <w:rPr>
          <w:rFonts w:asciiTheme="majorHAnsi" w:hAnsiTheme="majorHAnsi" w:cs="Calibri"/>
          <w:b/>
          <w:color w:val="auto"/>
          <w:sz w:val="22"/>
        </w:rPr>
        <w:t>”</w:t>
      </w:r>
      <w:r w:rsidRPr="00672625">
        <w:rPr>
          <w:rFonts w:asciiTheme="majorHAnsi" w:hAnsiTheme="majorHAnsi"/>
          <w:b/>
          <w:color w:val="auto"/>
          <w:sz w:val="22"/>
        </w:rPr>
        <w:br/>
      </w:r>
      <w:r w:rsidR="00672625" w:rsidRPr="00672625">
        <w:rPr>
          <w:rFonts w:asciiTheme="majorHAnsi" w:hAnsiTheme="majorHAnsi"/>
          <w:b/>
          <w:color w:val="auto"/>
          <w:sz w:val="22"/>
        </w:rPr>
        <w:t xml:space="preserve">realizowanego </w:t>
      </w:r>
      <w:r w:rsidR="001877E0" w:rsidRPr="00672625">
        <w:rPr>
          <w:rFonts w:asciiTheme="majorHAnsi" w:eastAsia="Calibri" w:hAnsiTheme="majorHAnsi" w:cs="Calibri"/>
          <w:b/>
          <w:color w:val="auto"/>
          <w:sz w:val="22"/>
        </w:rPr>
        <w:t xml:space="preserve">w </w:t>
      </w:r>
      <w:r w:rsidRPr="00672625">
        <w:rPr>
          <w:rFonts w:asciiTheme="majorHAnsi" w:eastAsia="Calibri" w:hAnsiTheme="majorHAnsi" w:cs="Calibri"/>
          <w:b/>
          <w:color w:val="auto"/>
          <w:sz w:val="22"/>
        </w:rPr>
        <w:t xml:space="preserve">Programie </w:t>
      </w:r>
      <w:r w:rsidR="00820DC8" w:rsidRPr="00672625">
        <w:rPr>
          <w:rFonts w:asciiTheme="majorHAnsi" w:eastAsia="Calibri" w:hAnsiTheme="majorHAnsi" w:cs="Calibri"/>
          <w:b/>
          <w:color w:val="auto"/>
          <w:sz w:val="22"/>
        </w:rPr>
        <w:t xml:space="preserve">Fundusze Europejskie </w:t>
      </w:r>
      <w:r w:rsidR="00672625" w:rsidRPr="00672625">
        <w:rPr>
          <w:rFonts w:asciiTheme="majorHAnsi" w:eastAsia="Calibri" w:hAnsiTheme="majorHAnsi" w:cs="Calibri"/>
          <w:b/>
          <w:color w:val="auto"/>
          <w:sz w:val="22"/>
        </w:rPr>
        <w:t xml:space="preserve">dla </w:t>
      </w:r>
      <w:r w:rsidR="00672625">
        <w:rPr>
          <w:rFonts w:asciiTheme="majorHAnsi" w:eastAsia="Calibri" w:hAnsiTheme="majorHAnsi" w:cs="Calibri"/>
          <w:b/>
          <w:color w:val="auto"/>
          <w:sz w:val="22"/>
        </w:rPr>
        <w:t xml:space="preserve">Śląskiego 2021-2027 (Fundusz na </w:t>
      </w:r>
      <w:r w:rsidR="00672625" w:rsidRPr="00672625">
        <w:rPr>
          <w:rFonts w:asciiTheme="majorHAnsi" w:eastAsia="Calibri" w:hAnsiTheme="majorHAnsi" w:cs="Calibri"/>
          <w:b/>
          <w:color w:val="auto"/>
          <w:sz w:val="22"/>
        </w:rPr>
        <w:t>rze</w:t>
      </w:r>
      <w:r w:rsidR="00672625">
        <w:rPr>
          <w:rFonts w:asciiTheme="majorHAnsi" w:eastAsia="Calibri" w:hAnsiTheme="majorHAnsi" w:cs="Calibri"/>
          <w:b/>
          <w:color w:val="auto"/>
          <w:sz w:val="22"/>
        </w:rPr>
        <w:t xml:space="preserve">cz Sprawiedliwej Transformacji) </w:t>
      </w:r>
      <w:r w:rsidR="00CE2F76" w:rsidRPr="00672625">
        <w:rPr>
          <w:rFonts w:asciiTheme="majorHAnsi" w:hAnsiTheme="majorHAnsi" w:cs="Arial"/>
          <w:b/>
          <w:color w:val="auto"/>
          <w:sz w:val="22"/>
          <w:shd w:val="clear" w:color="auto" w:fill="FFFFFF"/>
        </w:rPr>
        <w:t xml:space="preserve">dla </w:t>
      </w:r>
      <w:r w:rsidR="00314D33" w:rsidRPr="00672625">
        <w:rPr>
          <w:rFonts w:asciiTheme="majorHAnsi" w:hAnsiTheme="majorHAnsi" w:cs="Arial"/>
          <w:b/>
          <w:color w:val="auto"/>
          <w:sz w:val="22"/>
          <w:shd w:val="clear" w:color="auto" w:fill="FFFFFF"/>
        </w:rPr>
        <w:t xml:space="preserve">działania </w:t>
      </w:r>
      <w:r w:rsidR="00672625" w:rsidRPr="00672625">
        <w:rPr>
          <w:rFonts w:asciiTheme="majorHAnsi" w:hAnsiTheme="majorHAnsi" w:cs="Arial"/>
          <w:b/>
          <w:color w:val="auto"/>
          <w:sz w:val="22"/>
          <w:shd w:val="clear" w:color="auto" w:fill="FFFFFF"/>
        </w:rPr>
        <w:t>10.03 Wsparcie MŚP na rzecz transformacji</w:t>
      </w:r>
      <w:r w:rsidR="00672625" w:rsidRPr="00672625">
        <w:rPr>
          <w:rFonts w:asciiTheme="majorHAnsi" w:hAnsiTheme="majorHAnsi" w:cs="Arial"/>
          <w:b/>
          <w:color w:val="auto"/>
          <w:sz w:val="22"/>
          <w:shd w:val="clear" w:color="auto" w:fill="FFFFFF"/>
        </w:rPr>
        <w:cr/>
      </w:r>
    </w:p>
    <w:p w14:paraId="2D45EC00" w14:textId="77777777" w:rsidR="00314D33" w:rsidRDefault="00314D33" w:rsidP="00314D33">
      <w:pPr>
        <w:pStyle w:val="Default"/>
        <w:jc w:val="center"/>
        <w:rPr>
          <w:rFonts w:asciiTheme="majorHAnsi" w:hAnsiTheme="majorHAnsi" w:cs="Arial"/>
          <w:b/>
          <w:color w:val="auto"/>
          <w:shd w:val="clear" w:color="auto" w:fill="FFFFFF"/>
        </w:rPr>
      </w:pPr>
    </w:p>
    <w:p w14:paraId="07E7784C" w14:textId="27061AF3" w:rsidR="0016506E" w:rsidRDefault="0016506E">
      <w:pPr>
        <w:jc w:val="center"/>
        <w:rPr>
          <w:rFonts w:ascii="Calibri" w:eastAsia="Calibri" w:hAnsi="Calibri" w:cs="Calibri"/>
          <w:b/>
          <w:sz w:val="24"/>
          <w:szCs w:val="24"/>
        </w:rPr>
      </w:pP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0072C396" w14:textId="77777777" w:rsidR="0016506E" w:rsidRDefault="0016506E">
      <w:pPr>
        <w:tabs>
          <w:tab w:val="left" w:pos="4380"/>
        </w:tabs>
        <w:ind w:right="513"/>
        <w:rPr>
          <w:rFonts w:ascii="Calibri" w:eastAsia="Calibri" w:hAnsi="Calibri" w:cs="Calibri"/>
          <w:sz w:val="24"/>
          <w:szCs w:val="24"/>
        </w:rPr>
      </w:pPr>
    </w:p>
    <w:p w14:paraId="4DC609EA" w14:textId="77777777" w:rsidR="0016506E" w:rsidRDefault="0016506E">
      <w:pPr>
        <w:tabs>
          <w:tab w:val="left" w:pos="4380"/>
        </w:tabs>
        <w:ind w:right="513"/>
        <w:rPr>
          <w:rFonts w:ascii="Calibri" w:eastAsia="Calibri" w:hAnsi="Calibri" w:cs="Calibri"/>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5140A3D7" w14:textId="6D88045A" w:rsidR="008A173C" w:rsidRPr="00F618C6" w:rsidRDefault="003A1352">
      <w:pPr>
        <w:tabs>
          <w:tab w:val="left" w:pos="4380"/>
        </w:tabs>
        <w:ind w:right="513"/>
        <w:rPr>
          <w:rFonts w:ascii="Calibri" w:eastAsia="Calibri" w:hAnsi="Calibri" w:cs="Calibri"/>
          <w:sz w:val="22"/>
          <w:szCs w:val="22"/>
        </w:rPr>
      </w:pPr>
      <w:r>
        <w:rPr>
          <w:rFonts w:ascii="Calibri" w:eastAsia="Calibri" w:hAnsi="Calibri" w:cs="Calibri"/>
          <w:sz w:val="22"/>
          <w:szCs w:val="22"/>
        </w:rPr>
        <w:t>03</w:t>
      </w:r>
      <w:r w:rsidR="00C96EE9" w:rsidRPr="00F618C6">
        <w:rPr>
          <w:rFonts w:ascii="Calibri" w:eastAsia="Calibri" w:hAnsi="Calibri" w:cs="Calibri"/>
          <w:sz w:val="22"/>
          <w:szCs w:val="22"/>
        </w:rPr>
        <w:t>.</w:t>
      </w:r>
      <w:r w:rsidR="004F6E1B">
        <w:rPr>
          <w:rFonts w:ascii="Calibri" w:eastAsia="Calibri" w:hAnsi="Calibri" w:cs="Calibri"/>
          <w:sz w:val="22"/>
          <w:szCs w:val="22"/>
        </w:rPr>
        <w:t>0</w:t>
      </w:r>
      <w:r w:rsidR="00E31A44">
        <w:rPr>
          <w:rFonts w:ascii="Calibri" w:eastAsia="Calibri" w:hAnsi="Calibri" w:cs="Calibri"/>
          <w:sz w:val="22"/>
          <w:szCs w:val="22"/>
        </w:rPr>
        <w:t>7</w:t>
      </w:r>
      <w:r w:rsidR="00672625">
        <w:rPr>
          <w:rFonts w:ascii="Calibri" w:eastAsia="Calibri" w:hAnsi="Calibri" w:cs="Calibri"/>
          <w:sz w:val="22"/>
          <w:szCs w:val="22"/>
        </w:rPr>
        <w:t>.2024</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5F379BA1" w14:textId="12755024" w:rsidR="00672625" w:rsidRDefault="009D4589" w:rsidP="003016A6">
      <w:pPr>
        <w:tabs>
          <w:tab w:val="left" w:pos="4380"/>
        </w:tabs>
        <w:ind w:right="510"/>
        <w:rPr>
          <w:rFonts w:ascii="Calibri" w:hAnsi="Calibri" w:cs="Calibri"/>
          <w:sz w:val="22"/>
          <w:szCs w:val="22"/>
        </w:rPr>
      </w:pPr>
      <w:r w:rsidRPr="009D4589">
        <w:rPr>
          <w:rFonts w:ascii="Calibri" w:hAnsi="Calibri" w:cs="Calibri"/>
          <w:sz w:val="22"/>
          <w:szCs w:val="22"/>
        </w:rPr>
        <w:t>MITECH CHEMIA BUDOWLANA</w:t>
      </w:r>
      <w:r>
        <w:rPr>
          <w:rFonts w:ascii="Calibri" w:hAnsi="Calibri" w:cs="Calibri"/>
          <w:sz w:val="22"/>
          <w:szCs w:val="22"/>
        </w:rPr>
        <w:t xml:space="preserve"> Sp. z o.o.</w:t>
      </w:r>
    </w:p>
    <w:p w14:paraId="6CBD3965" w14:textId="6757B643" w:rsidR="003016A6" w:rsidRPr="003016A6" w:rsidRDefault="003016A6" w:rsidP="003016A6">
      <w:pPr>
        <w:tabs>
          <w:tab w:val="left" w:pos="4380"/>
        </w:tabs>
        <w:ind w:right="510"/>
        <w:rPr>
          <w:rFonts w:ascii="Calibri" w:hAnsi="Calibri" w:cs="Calibri"/>
          <w:sz w:val="22"/>
          <w:szCs w:val="22"/>
        </w:rPr>
      </w:pPr>
      <w:r w:rsidRPr="003016A6">
        <w:rPr>
          <w:rFonts w:ascii="Calibri" w:hAnsi="Calibri" w:cs="Calibri"/>
          <w:sz w:val="22"/>
          <w:szCs w:val="22"/>
        </w:rPr>
        <w:t xml:space="preserve">ul. </w:t>
      </w:r>
      <w:r w:rsidR="009D4589">
        <w:rPr>
          <w:rFonts w:ascii="Calibri" w:hAnsi="Calibri" w:cs="Calibri"/>
          <w:sz w:val="22"/>
          <w:szCs w:val="22"/>
        </w:rPr>
        <w:t>Kazimierza Tetmajera 87</w:t>
      </w:r>
    </w:p>
    <w:p w14:paraId="1FC24E25" w14:textId="2586E969" w:rsidR="003016A6" w:rsidRDefault="009D4589" w:rsidP="003016A6">
      <w:pPr>
        <w:tabs>
          <w:tab w:val="left" w:pos="4380"/>
        </w:tabs>
        <w:ind w:right="510"/>
        <w:rPr>
          <w:rFonts w:ascii="Calibri" w:hAnsi="Calibri" w:cs="Calibri"/>
          <w:sz w:val="22"/>
          <w:szCs w:val="22"/>
        </w:rPr>
      </w:pPr>
      <w:r>
        <w:rPr>
          <w:rFonts w:ascii="Calibri" w:hAnsi="Calibri" w:cs="Calibri"/>
          <w:sz w:val="22"/>
          <w:szCs w:val="22"/>
        </w:rPr>
        <w:t>34-300 Żywiec</w:t>
      </w:r>
    </w:p>
    <w:p w14:paraId="1E04A91F" w14:textId="328F4BAD" w:rsidR="00F618C6" w:rsidRPr="00F618C6" w:rsidRDefault="00F618C6" w:rsidP="003016A6">
      <w:pPr>
        <w:tabs>
          <w:tab w:val="left" w:pos="4380"/>
        </w:tabs>
        <w:ind w:right="510"/>
        <w:rPr>
          <w:rFonts w:ascii="Calibri" w:hAnsi="Calibri" w:cs="Calibri"/>
          <w:sz w:val="22"/>
          <w:szCs w:val="22"/>
        </w:rPr>
      </w:pPr>
      <w:r>
        <w:rPr>
          <w:rFonts w:ascii="Calibri" w:hAnsi="Calibri" w:cs="Calibri"/>
          <w:sz w:val="22"/>
          <w:szCs w:val="22"/>
        </w:rPr>
        <w:t xml:space="preserve">NIP: </w:t>
      </w:r>
      <w:r w:rsidR="009D4589" w:rsidRPr="009D4589">
        <w:rPr>
          <w:rFonts w:ascii="Calibri" w:hAnsi="Calibri" w:cs="Calibri"/>
          <w:sz w:val="22"/>
          <w:szCs w:val="22"/>
        </w:rPr>
        <w:t>5532562209</w:t>
      </w:r>
    </w:p>
    <w:p w14:paraId="3865A15A" w14:textId="77777777" w:rsidR="003016A6" w:rsidRDefault="003016A6" w:rsidP="008A173C">
      <w:pPr>
        <w:tabs>
          <w:tab w:val="left" w:pos="4380"/>
        </w:tabs>
        <w:spacing w:before="120"/>
        <w:ind w:right="510"/>
        <w:rPr>
          <w:rFonts w:ascii="Calibri" w:hAnsi="Calibri" w:cs="Calibri"/>
          <w:b/>
          <w:bCs/>
          <w:sz w:val="22"/>
          <w:szCs w:val="22"/>
        </w:rPr>
      </w:pPr>
    </w:p>
    <w:p w14:paraId="4BB71776" w14:textId="77777777" w:rsidR="008A173C" w:rsidRPr="00F618C6"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6F532036" w14:textId="7F1ADCA5" w:rsidR="00672625" w:rsidRDefault="009D4589" w:rsidP="008A173C">
      <w:pPr>
        <w:tabs>
          <w:tab w:val="left" w:pos="4380"/>
        </w:tabs>
        <w:ind w:right="513"/>
        <w:rPr>
          <w:rFonts w:ascii="Calibri" w:hAnsi="Calibri" w:cs="Calibri"/>
          <w:sz w:val="22"/>
          <w:szCs w:val="22"/>
          <w:lang w:val="de-DE"/>
        </w:rPr>
      </w:pPr>
      <w:r>
        <w:rPr>
          <w:rFonts w:ascii="Calibri" w:hAnsi="Calibri" w:cs="Calibri"/>
          <w:sz w:val="22"/>
          <w:szCs w:val="22"/>
        </w:rPr>
        <w:t>Mikołaj Szupina</w:t>
      </w:r>
      <w:r w:rsidR="00672625" w:rsidRPr="00F618C6">
        <w:rPr>
          <w:rFonts w:ascii="Calibri" w:hAnsi="Calibri" w:cs="Calibri"/>
          <w:sz w:val="22"/>
          <w:szCs w:val="22"/>
          <w:lang w:val="de-DE"/>
        </w:rPr>
        <w:t xml:space="preserve"> </w:t>
      </w:r>
    </w:p>
    <w:p w14:paraId="43961AA9" w14:textId="01CC7012" w:rsidR="008A173C" w:rsidRPr="00BA104C" w:rsidRDefault="008A173C" w:rsidP="008A173C">
      <w:pPr>
        <w:tabs>
          <w:tab w:val="left" w:pos="4380"/>
        </w:tabs>
        <w:ind w:right="513"/>
        <w:rPr>
          <w:rFonts w:ascii="Calibri" w:hAnsi="Calibri" w:cs="Calibri"/>
          <w:sz w:val="22"/>
          <w:szCs w:val="22"/>
          <w:lang w:val="fr-FR"/>
        </w:rPr>
      </w:pPr>
      <w:r w:rsidRPr="00F618C6">
        <w:rPr>
          <w:rFonts w:ascii="Calibri" w:hAnsi="Calibri" w:cs="Calibri"/>
          <w:sz w:val="22"/>
          <w:szCs w:val="22"/>
          <w:lang w:val="de-DE"/>
        </w:rPr>
        <w:t xml:space="preserve">Tel. </w:t>
      </w:r>
      <w:r w:rsidR="009D4589" w:rsidRPr="009D4589">
        <w:rPr>
          <w:rFonts w:ascii="Calibri" w:hAnsi="Calibri" w:cs="Calibri"/>
          <w:sz w:val="22"/>
          <w:szCs w:val="22"/>
          <w:lang w:val="de-DE"/>
        </w:rPr>
        <w:t>883</w:t>
      </w:r>
      <w:r w:rsidR="009D4589">
        <w:rPr>
          <w:rFonts w:ascii="Calibri" w:hAnsi="Calibri" w:cs="Calibri"/>
          <w:sz w:val="22"/>
          <w:szCs w:val="22"/>
          <w:lang w:val="de-DE"/>
        </w:rPr>
        <w:t> </w:t>
      </w:r>
      <w:r w:rsidR="009D4589" w:rsidRPr="009D4589">
        <w:rPr>
          <w:rFonts w:ascii="Calibri" w:hAnsi="Calibri" w:cs="Calibri"/>
          <w:sz w:val="22"/>
          <w:szCs w:val="22"/>
          <w:lang w:val="de-DE"/>
        </w:rPr>
        <w:t>392</w:t>
      </w:r>
      <w:r w:rsidR="009D4589">
        <w:rPr>
          <w:rFonts w:ascii="Calibri" w:hAnsi="Calibri" w:cs="Calibri"/>
          <w:sz w:val="22"/>
          <w:szCs w:val="22"/>
          <w:lang w:val="de-DE"/>
        </w:rPr>
        <w:t xml:space="preserve"> </w:t>
      </w:r>
      <w:r w:rsidR="009D4589" w:rsidRPr="009D4589">
        <w:rPr>
          <w:rFonts w:ascii="Calibri" w:hAnsi="Calibri" w:cs="Calibri"/>
          <w:sz w:val="22"/>
          <w:szCs w:val="22"/>
          <w:lang w:val="de-DE"/>
        </w:rPr>
        <w:t>9</w:t>
      </w:r>
      <w:r w:rsidR="00BA104C">
        <w:rPr>
          <w:rFonts w:ascii="Calibri" w:hAnsi="Calibri" w:cs="Calibri"/>
          <w:sz w:val="22"/>
          <w:szCs w:val="22"/>
          <w:lang w:val="de-DE"/>
        </w:rPr>
        <w:t>20</w:t>
      </w:r>
    </w:p>
    <w:p w14:paraId="7089A467" w14:textId="3D7DBB3C" w:rsidR="008A173C" w:rsidRPr="00E77342" w:rsidRDefault="00C66FE0" w:rsidP="008A173C">
      <w:pPr>
        <w:tabs>
          <w:tab w:val="left" w:pos="4380"/>
        </w:tabs>
        <w:ind w:right="513"/>
        <w:rPr>
          <w:rFonts w:ascii="Calibri" w:hAnsi="Calibri" w:cs="Calibri"/>
          <w:sz w:val="22"/>
          <w:szCs w:val="22"/>
          <w:lang w:val="fr-FR"/>
        </w:rPr>
      </w:pPr>
      <w:r>
        <w:rPr>
          <w:rFonts w:ascii="Calibri" w:hAnsi="Calibri" w:cs="Calibri"/>
          <w:sz w:val="22"/>
          <w:szCs w:val="22"/>
          <w:lang w:val="de-DE"/>
        </w:rPr>
        <w:t xml:space="preserve">E-mail: </w:t>
      </w:r>
      <w:r w:rsidR="009D4589" w:rsidRPr="009D4589">
        <w:rPr>
          <w:rFonts w:ascii="Calibri" w:hAnsi="Calibri" w:cs="Calibri"/>
          <w:sz w:val="22"/>
          <w:szCs w:val="22"/>
          <w:lang w:val="de-DE"/>
        </w:rPr>
        <w:t>miszupina@mitech.pl</w:t>
      </w:r>
      <w:r w:rsidR="00672625" w:rsidRPr="00672625">
        <w:rPr>
          <w:rFonts w:ascii="Calibri" w:hAnsi="Calibri" w:cs="Calibri"/>
          <w:sz w:val="22"/>
          <w:szCs w:val="22"/>
          <w:lang w:val="de-DE"/>
        </w:rPr>
        <w:cr/>
      </w:r>
    </w:p>
    <w:p w14:paraId="6657579C" w14:textId="77777777" w:rsidR="0016506E" w:rsidRPr="00E77342" w:rsidRDefault="0016506E">
      <w:pPr>
        <w:rPr>
          <w:rFonts w:ascii="Calibri" w:eastAsia="Calibri" w:hAnsi="Calibri" w:cs="Calibri"/>
          <w:sz w:val="22"/>
          <w:szCs w:val="22"/>
          <w:lang w:val="fr-FR"/>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364DD927" w14:textId="57B6E7D7" w:rsidR="00537F8E" w:rsidRDefault="007B3F28" w:rsidP="009D4589">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9D4589" w:rsidRPr="009D4589">
        <w:rPr>
          <w:rFonts w:ascii="Calibri" w:eastAsia="Calibri" w:hAnsi="Calibri" w:cs="Calibri"/>
          <w:sz w:val="22"/>
          <w:szCs w:val="22"/>
        </w:rPr>
        <w:t xml:space="preserve">38970000-5 Badawcze, testowe i naukowe symulatory </w:t>
      </w:r>
      <w:r w:rsidR="00B86EFE" w:rsidRPr="009D4589">
        <w:rPr>
          <w:rFonts w:ascii="Calibri" w:eastAsia="Calibri" w:hAnsi="Calibri" w:cs="Calibri"/>
          <w:sz w:val="22"/>
          <w:szCs w:val="22"/>
        </w:rPr>
        <w:t>tech</w:t>
      </w:r>
      <w:r w:rsidR="00B86EFE">
        <w:rPr>
          <w:rFonts w:ascii="Calibri" w:eastAsia="Calibri" w:hAnsi="Calibri" w:cs="Calibri"/>
          <w:sz w:val="22"/>
          <w:szCs w:val="22"/>
        </w:rPr>
        <w:t>niczne</w:t>
      </w:r>
    </w:p>
    <w:p w14:paraId="0105BEFB" w14:textId="77777777" w:rsidR="00DE5080" w:rsidRPr="00F618C6" w:rsidRDefault="00DE5080" w:rsidP="00DE5080">
      <w:pPr>
        <w:ind w:left="2694"/>
        <w:rPr>
          <w:rFonts w:ascii="Calibri" w:eastAsia="Calibri" w:hAnsi="Calibri" w:cs="Calibri"/>
          <w:sz w:val="22"/>
          <w:szCs w:val="22"/>
        </w:rPr>
      </w:pPr>
    </w:p>
    <w:p w14:paraId="01EB90DF"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6BD8F1F8" w14:textId="198455FC" w:rsidR="008A173C" w:rsidRPr="00F618C6" w:rsidRDefault="009D4589" w:rsidP="00037A15">
      <w:pPr>
        <w:pStyle w:val="Akapitzlist"/>
        <w:numPr>
          <w:ilvl w:val="0"/>
          <w:numId w:val="8"/>
        </w:numPr>
        <w:spacing w:before="120" w:after="120"/>
        <w:jc w:val="both"/>
        <w:rPr>
          <w:rFonts w:ascii="Calibri" w:eastAsia="Calibri" w:hAnsi="Calibri" w:cs="Calibri"/>
          <w:color w:val="000000"/>
          <w:sz w:val="22"/>
          <w:szCs w:val="22"/>
        </w:rPr>
      </w:pPr>
      <w:r w:rsidRPr="009D4589">
        <w:rPr>
          <w:rFonts w:ascii="Calibri" w:hAnsi="Calibri" w:cs="Calibri"/>
          <w:sz w:val="22"/>
          <w:szCs w:val="22"/>
        </w:rPr>
        <w:t>Komora do badań starzeniowych UV</w:t>
      </w:r>
    </w:p>
    <w:p w14:paraId="017B393F" w14:textId="76C7ACB7" w:rsidR="0016506E" w:rsidRPr="007F65D7" w:rsidRDefault="007B3F28">
      <w:pPr>
        <w:jc w:val="both"/>
        <w:rPr>
          <w:rFonts w:ascii="Calibri" w:eastAsia="Calibri" w:hAnsi="Calibri" w:cs="Calibri"/>
          <w:b/>
          <w:sz w:val="22"/>
          <w:szCs w:val="22"/>
        </w:rPr>
      </w:pPr>
      <w:r w:rsidRPr="007F65D7">
        <w:rPr>
          <w:rFonts w:ascii="Calibri" w:eastAsia="Calibri" w:hAnsi="Calibri" w:cs="Calibri"/>
          <w:b/>
          <w:sz w:val="22"/>
          <w:szCs w:val="22"/>
        </w:rPr>
        <w:t>Tytuł projektu:</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9D4589" w:rsidRPr="009D4589">
        <w:rPr>
          <w:rFonts w:asciiTheme="majorHAnsi" w:hAnsiTheme="majorHAnsi" w:cs="Calibri"/>
          <w:b/>
          <w:sz w:val="22"/>
          <w:szCs w:val="22"/>
        </w:rPr>
        <w:t>Rozwój firmy poprzez automatyzację procesu konfekcjonowania produktów i rozpoczęcie produkcji farb i tynków o ulepszonych właściwościach</w:t>
      </w:r>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4F633675" w14:textId="3AC10113" w:rsidR="00F84182" w:rsidRPr="003016A6" w:rsidRDefault="00F618C6" w:rsidP="00037A15">
      <w:pPr>
        <w:pStyle w:val="Akapitzlist"/>
        <w:numPr>
          <w:ilvl w:val="0"/>
          <w:numId w:val="8"/>
        </w:numPr>
        <w:spacing w:before="120" w:after="120"/>
        <w:jc w:val="both"/>
        <w:rPr>
          <w:rFonts w:ascii="Calibri" w:hAnsi="Calibri" w:cs="Calibri"/>
          <w:sz w:val="22"/>
          <w:szCs w:val="22"/>
        </w:rPr>
      </w:pPr>
      <w:r w:rsidRPr="003016A6">
        <w:rPr>
          <w:rFonts w:ascii="Calibri" w:hAnsi="Calibri" w:cs="Calibri"/>
          <w:sz w:val="22"/>
          <w:szCs w:val="22"/>
        </w:rPr>
        <w:t xml:space="preserve"> </w:t>
      </w:r>
      <w:r w:rsidR="003016A6" w:rsidRPr="003016A6">
        <w:rPr>
          <w:rFonts w:ascii="Calibri" w:hAnsi="Calibri" w:cs="Calibri"/>
          <w:sz w:val="22"/>
          <w:szCs w:val="22"/>
        </w:rPr>
        <w:t>Zakup, dos</w:t>
      </w:r>
      <w:r w:rsidR="00916A44">
        <w:rPr>
          <w:rFonts w:ascii="Calibri" w:hAnsi="Calibri" w:cs="Calibri"/>
          <w:sz w:val="22"/>
          <w:szCs w:val="22"/>
        </w:rPr>
        <w:t xml:space="preserve">tawa, instalacja i uruchomienie </w:t>
      </w:r>
      <w:r w:rsidR="009D4589">
        <w:rPr>
          <w:rFonts w:ascii="Calibri" w:hAnsi="Calibri" w:cs="Calibri"/>
          <w:sz w:val="22"/>
          <w:szCs w:val="22"/>
        </w:rPr>
        <w:t>k</w:t>
      </w:r>
      <w:r w:rsidR="009D4589" w:rsidRPr="009D4589">
        <w:rPr>
          <w:rFonts w:ascii="Calibri" w:hAnsi="Calibri" w:cs="Calibri"/>
          <w:sz w:val="22"/>
          <w:szCs w:val="22"/>
        </w:rPr>
        <w:t>omor</w:t>
      </w:r>
      <w:r w:rsidR="009D4589">
        <w:rPr>
          <w:rFonts w:ascii="Calibri" w:hAnsi="Calibri" w:cs="Calibri"/>
          <w:sz w:val="22"/>
          <w:szCs w:val="22"/>
        </w:rPr>
        <w:t>y</w:t>
      </w:r>
      <w:r w:rsidR="009D4589" w:rsidRPr="009D4589">
        <w:rPr>
          <w:rFonts w:ascii="Calibri" w:hAnsi="Calibri" w:cs="Calibri"/>
          <w:sz w:val="22"/>
          <w:szCs w:val="22"/>
        </w:rPr>
        <w:t xml:space="preserve"> do badań starzeniowych UV</w:t>
      </w:r>
    </w:p>
    <w:p w14:paraId="0A1AA18C" w14:textId="2C2D0D9B" w:rsidR="00E26266" w:rsidRPr="00F84182" w:rsidRDefault="007B3F28" w:rsidP="00F84182">
      <w:pPr>
        <w:spacing w:before="120" w:after="120"/>
        <w:jc w:val="both"/>
        <w:rPr>
          <w:rFonts w:ascii="Calibri" w:eastAsia="Calibri" w:hAnsi="Calibri" w:cs="Calibri"/>
          <w:sz w:val="22"/>
          <w:szCs w:val="22"/>
        </w:rPr>
      </w:pPr>
      <w:r w:rsidRPr="00F84182">
        <w:rPr>
          <w:rFonts w:ascii="Calibri" w:eastAsia="Calibri" w:hAnsi="Calibri" w:cs="Calibri"/>
          <w:sz w:val="22"/>
          <w:szCs w:val="22"/>
        </w:rPr>
        <w:t xml:space="preserve">Szczegółowy opis przedmiotu zamówienia znajduje się w </w:t>
      </w:r>
      <w:r w:rsidRPr="00F84182">
        <w:rPr>
          <w:rFonts w:ascii="Calibri" w:eastAsia="Calibri" w:hAnsi="Calibri" w:cs="Calibri"/>
          <w:b/>
          <w:sz w:val="22"/>
          <w:szCs w:val="22"/>
        </w:rPr>
        <w:t>załączniku nr 1</w:t>
      </w:r>
      <w:r w:rsidRPr="00F84182">
        <w:rPr>
          <w:rFonts w:ascii="Calibri" w:eastAsia="Calibri" w:hAnsi="Calibri" w:cs="Calibri"/>
          <w:sz w:val="22"/>
          <w:szCs w:val="22"/>
        </w:rPr>
        <w:t xml:space="preserve"> do zapytania ofertowego.</w:t>
      </w: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0693FF8C" w14:textId="07C650A3" w:rsidR="00F618C6" w:rsidRPr="00F618C6"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Projekt współfinansowany przez Unię Europejską ze środków </w:t>
      </w:r>
      <w:r w:rsidR="00314D33">
        <w:rPr>
          <w:rFonts w:ascii="Calibri" w:eastAsia="Calibri" w:hAnsi="Calibri" w:cs="Calibri"/>
          <w:sz w:val="22"/>
          <w:szCs w:val="22"/>
        </w:rPr>
        <w:t xml:space="preserve">programu </w:t>
      </w:r>
      <w:r w:rsidR="00672625" w:rsidRPr="00672625">
        <w:rPr>
          <w:rFonts w:ascii="Calibri" w:eastAsia="Calibri" w:hAnsi="Calibri" w:cs="Calibri"/>
          <w:sz w:val="22"/>
          <w:szCs w:val="22"/>
        </w:rPr>
        <w:t xml:space="preserve">Fundusze Europejskie dla </w:t>
      </w:r>
      <w:r w:rsidR="00672625">
        <w:rPr>
          <w:rFonts w:ascii="Calibri" w:eastAsia="Calibri" w:hAnsi="Calibri" w:cs="Calibri"/>
          <w:sz w:val="22"/>
          <w:szCs w:val="22"/>
        </w:rPr>
        <w:t xml:space="preserve">Śląskiego 2021-2027 (Fundusz na </w:t>
      </w:r>
      <w:r w:rsidR="00672625" w:rsidRPr="00672625">
        <w:rPr>
          <w:rFonts w:ascii="Calibri" w:eastAsia="Calibri" w:hAnsi="Calibri" w:cs="Calibri"/>
          <w:sz w:val="22"/>
          <w:szCs w:val="22"/>
        </w:rPr>
        <w:t>rzecz Sprawiedliwej Transformacji)</w:t>
      </w:r>
      <w:r w:rsidR="00672625" w:rsidRPr="00672625">
        <w:rPr>
          <w:rFonts w:ascii="Calibri" w:eastAsia="Calibri" w:hAnsi="Calibri" w:cs="Calibri"/>
          <w:sz w:val="22"/>
          <w:szCs w:val="22"/>
        </w:rPr>
        <w:cr/>
      </w:r>
    </w:p>
    <w:p w14:paraId="193D3D2B" w14:textId="2573A772"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77777777" w:rsidR="0016506E" w:rsidRPr="00F618C6"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częściowej.</w:t>
      </w:r>
    </w:p>
    <w:p w14:paraId="41E548CC" w14:textId="77777777" w:rsidR="0016506E"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CA3B56">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483B1B86" w:rsidR="0016506E" w:rsidRPr="00F618C6" w:rsidRDefault="008A173C"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Termin związania ofertą: 9</w:t>
      </w:r>
      <w:r w:rsidR="007B3F28" w:rsidRPr="00F618C6">
        <w:rPr>
          <w:rFonts w:ascii="Calibri" w:eastAsia="Calibri" w:hAnsi="Calibri" w:cs="Calibri"/>
          <w:color w:val="000000"/>
          <w:sz w:val="22"/>
          <w:szCs w:val="22"/>
        </w:rPr>
        <w:t>0 dni.</w:t>
      </w:r>
    </w:p>
    <w:p w14:paraId="01A8DADE" w14:textId="77777777" w:rsidR="00725B37" w:rsidRPr="00F618C6" w:rsidRDefault="00725B37">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lastRenderedPageBreak/>
        <w:t xml:space="preserve">II.3. Miejsce i termin składania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082F5CFE" w:rsidR="0016506E" w:rsidRPr="00F618C6" w:rsidRDefault="003A1352" w:rsidP="009E6D63">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10</w:t>
      </w:r>
      <w:r w:rsidR="00974058" w:rsidRPr="00F618C6">
        <w:rPr>
          <w:rFonts w:ascii="Calibri" w:eastAsia="Calibri" w:hAnsi="Calibri" w:cs="Calibri"/>
          <w:color w:val="000000"/>
          <w:sz w:val="22"/>
          <w:szCs w:val="22"/>
        </w:rPr>
        <w:t>.</w:t>
      </w:r>
      <w:r w:rsidR="00DE6AF2">
        <w:rPr>
          <w:rFonts w:ascii="Calibri" w:eastAsia="Calibri" w:hAnsi="Calibri" w:cs="Calibri"/>
          <w:color w:val="000000"/>
          <w:sz w:val="22"/>
          <w:szCs w:val="22"/>
        </w:rPr>
        <w:t>0</w:t>
      </w:r>
      <w:r w:rsidR="00E31A44">
        <w:rPr>
          <w:rFonts w:ascii="Calibri" w:eastAsia="Calibri" w:hAnsi="Calibri" w:cs="Calibri"/>
          <w:color w:val="000000"/>
          <w:sz w:val="22"/>
          <w:szCs w:val="22"/>
        </w:rPr>
        <w:t>7</w:t>
      </w:r>
      <w:r w:rsidR="00672625">
        <w:rPr>
          <w:rFonts w:ascii="Calibri" w:eastAsia="Calibri" w:hAnsi="Calibri" w:cs="Calibri"/>
          <w:color w:val="000000"/>
          <w:sz w:val="22"/>
          <w:szCs w:val="22"/>
        </w:rPr>
        <w:t>.2024</w:t>
      </w:r>
    </w:p>
    <w:p w14:paraId="252965B9" w14:textId="3C2E156A" w:rsidR="0016506E" w:rsidRPr="00E2470C"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05D6A1A0" w:rsidR="00E2470C" w:rsidRPr="00BC38FD" w:rsidRDefault="00E2470C" w:rsidP="00E2470C">
      <w:pPr>
        <w:pBdr>
          <w:top w:val="nil"/>
          <w:left w:val="nil"/>
          <w:bottom w:val="nil"/>
          <w:right w:val="nil"/>
          <w:between w:val="nil"/>
        </w:pBdr>
        <w:ind w:left="360"/>
        <w:jc w:val="both"/>
        <w:rPr>
          <w:rFonts w:ascii="Calibri" w:eastAsia="Calibri" w:hAnsi="Calibri" w:cs="Calibri"/>
          <w:sz w:val="22"/>
          <w:szCs w:val="22"/>
        </w:rPr>
      </w:pPr>
      <w:r w:rsidRPr="00E2470C">
        <w:rPr>
          <w:rFonts w:ascii="Calibri" w:eastAsia="Calibri" w:hAnsi="Calibri" w:cs="Calibri"/>
          <w:sz w:val="22"/>
          <w:szCs w:val="22"/>
        </w:rPr>
        <w:t xml:space="preserve">Ofertę należy złożyć poprzez system Baza Konkurencyjności 2021 (https://bazakonkurencyjnosci.funduszeeuropejskie.gov.pl/).  </w:t>
      </w:r>
    </w:p>
    <w:p w14:paraId="4DA96B4B"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68EB1F6A"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4607AFB" w14:textId="6E6DFE16"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6C04F427" w:rsidR="00BF5288" w:rsidRPr="00F618C6"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BE7EE7" w:rsidRPr="00E31A44">
        <w:rPr>
          <w:rFonts w:ascii="Calibri" w:eastAsia="Calibri" w:hAnsi="Calibri" w:cs="Calibri"/>
          <w:color w:val="000000"/>
          <w:sz w:val="22"/>
          <w:szCs w:val="22"/>
        </w:rPr>
        <w:t>7</w:t>
      </w:r>
      <w:r w:rsidR="007B3F28" w:rsidRPr="00E31A44">
        <w:rPr>
          <w:rFonts w:ascii="Calibri" w:eastAsia="Calibri" w:hAnsi="Calibri" w:cs="Calibri"/>
          <w:color w:val="000000"/>
          <w:sz w:val="22"/>
          <w:szCs w:val="22"/>
        </w:rPr>
        <w:t xml:space="preserve"> dni kalendarzowych od daty upublicznienia zapytania przez Z</w:t>
      </w:r>
      <w:r w:rsidRPr="00E31A44">
        <w:rPr>
          <w:rFonts w:ascii="Calibri" w:eastAsia="Calibri" w:hAnsi="Calibri" w:cs="Calibri"/>
          <w:color w:val="000000"/>
          <w:sz w:val="22"/>
          <w:szCs w:val="22"/>
        </w:rPr>
        <w:t xml:space="preserve">amawiającego, przy czym termin </w:t>
      </w:r>
      <w:r w:rsidR="00BE7EE7" w:rsidRPr="00E31A44">
        <w:rPr>
          <w:rFonts w:ascii="Calibri" w:eastAsia="Calibri" w:hAnsi="Calibri" w:cs="Calibri"/>
          <w:color w:val="000000"/>
          <w:sz w:val="22"/>
          <w:szCs w:val="22"/>
        </w:rPr>
        <w:t>7</w:t>
      </w:r>
      <w:r w:rsidR="00014F2E" w:rsidRPr="00E31A44">
        <w:rPr>
          <w:rFonts w:ascii="Calibri" w:eastAsia="Calibri" w:hAnsi="Calibri" w:cs="Calibri"/>
          <w:color w:val="000000"/>
          <w:sz w:val="22"/>
          <w:szCs w:val="22"/>
        </w:rPr>
        <w:t xml:space="preserve"> </w:t>
      </w:r>
      <w:r w:rsidR="007B3F28" w:rsidRPr="00E31A44">
        <w:rPr>
          <w:rFonts w:ascii="Calibri" w:eastAsia="Calibri" w:hAnsi="Calibri" w:cs="Calibri"/>
          <w:color w:val="000000"/>
          <w:sz w:val="22"/>
          <w:szCs w:val="22"/>
        </w:rPr>
        <w:t>dni</w:t>
      </w:r>
      <w:r w:rsidR="007B3F28" w:rsidRPr="00F618C6">
        <w:rPr>
          <w:rFonts w:ascii="Calibri" w:eastAsia="Calibri" w:hAnsi="Calibri" w:cs="Calibri"/>
          <w:color w:val="000000"/>
          <w:sz w:val="22"/>
          <w:szCs w:val="22"/>
        </w:rPr>
        <w:t xml:space="preserve"> kalendarzowych biegnie od dnia następnego po dniu upublicznienia zapytania ofertowego i kończy się z upływem ostatniego dnia.</w:t>
      </w:r>
    </w:p>
    <w:p w14:paraId="78DA7EFF" w14:textId="04C36029" w:rsidR="00F50836" w:rsidRPr="00F50836" w:rsidRDefault="00F50836" w:rsidP="00CA3B56">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15412890"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 xml:space="preserve">przez Zamawiającego w terminie </w:t>
      </w:r>
      <w:r w:rsidR="00877402" w:rsidRPr="00882C11">
        <w:rPr>
          <w:rFonts w:ascii="Calibri" w:eastAsia="Calibri" w:hAnsi="Calibri" w:cs="Calibri"/>
          <w:color w:val="000000"/>
          <w:sz w:val="22"/>
          <w:szCs w:val="22"/>
        </w:rPr>
        <w:t>10</w:t>
      </w:r>
      <w:r w:rsidRPr="00882C11">
        <w:rPr>
          <w:rFonts w:ascii="Calibri" w:eastAsia="Calibri" w:hAnsi="Calibri" w:cs="Calibri"/>
          <w:color w:val="000000"/>
          <w:sz w:val="22"/>
          <w:szCs w:val="22"/>
        </w:rPr>
        <w:t xml:space="preserve"> dni</w:t>
      </w:r>
      <w:r w:rsidRPr="00F618C6">
        <w:rPr>
          <w:rFonts w:ascii="Calibri" w:eastAsia="Calibri" w:hAnsi="Calibri" w:cs="Calibri"/>
          <w:color w:val="000000"/>
          <w:sz w:val="22"/>
          <w:szCs w:val="22"/>
        </w:rPr>
        <w:t xml:space="preserve">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29C6CDAF" w14:textId="77777777" w:rsidR="00672625" w:rsidRPr="00F618C6" w:rsidRDefault="00672625">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78E2D9A" w14:textId="77777777"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lastRenderedPageBreak/>
        <w:t xml:space="preserve">Zamawiający będzie oceniał oferty, które nie podlegają odrzuceniu, według następujących kryteriów: </w:t>
      </w:r>
    </w:p>
    <w:p w14:paraId="732D279C" w14:textId="77777777" w:rsidR="006019B4" w:rsidRPr="00F618C6" w:rsidRDefault="006019B4">
      <w:pPr>
        <w:pBdr>
          <w:top w:val="nil"/>
          <w:left w:val="nil"/>
          <w:bottom w:val="nil"/>
          <w:right w:val="nil"/>
          <w:between w:val="nil"/>
        </w:pBdr>
        <w:ind w:left="360" w:hanging="708"/>
        <w:jc w:val="both"/>
        <w:rPr>
          <w:rFonts w:ascii="Calibri" w:eastAsia="Calibri" w:hAnsi="Calibri" w:cs="Calibri"/>
          <w:color w:val="000000"/>
          <w:sz w:val="22"/>
          <w:szCs w:val="22"/>
        </w:rPr>
      </w:pPr>
    </w:p>
    <w:p w14:paraId="3B252D41" w14:textId="0E7E1445" w:rsidR="004E6544" w:rsidRPr="004E6544" w:rsidRDefault="007B3F28" w:rsidP="00CA3B56">
      <w:pPr>
        <w:pStyle w:val="Akapitzlist"/>
        <w:numPr>
          <w:ilvl w:val="0"/>
          <w:numId w:val="13"/>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t>Cena</w:t>
      </w:r>
      <w:r w:rsidR="008B2507">
        <w:rPr>
          <w:rFonts w:ascii="Calibri" w:eastAsia="Calibri" w:hAnsi="Calibri" w:cs="Calibri"/>
          <w:color w:val="000000"/>
          <w:sz w:val="22"/>
          <w:szCs w:val="22"/>
        </w:rPr>
        <w:t xml:space="preserve"> – Ceny ofert brutto (waga </w:t>
      </w:r>
      <w:r w:rsidR="00BE7EE7">
        <w:rPr>
          <w:rFonts w:ascii="Calibri" w:eastAsia="Calibri" w:hAnsi="Calibri" w:cs="Calibri"/>
          <w:color w:val="000000"/>
          <w:sz w:val="22"/>
          <w:szCs w:val="22"/>
        </w:rPr>
        <w:t>5</w:t>
      </w:r>
      <w:r w:rsidRPr="00F618C6">
        <w:rPr>
          <w:rFonts w:ascii="Calibri" w:eastAsia="Calibri" w:hAnsi="Calibri" w:cs="Calibri"/>
          <w:color w:val="000000"/>
          <w:sz w:val="22"/>
          <w:szCs w:val="22"/>
        </w:rPr>
        <w:t>0 %) będą obliczone zgodnie z poniższym wzorem:</w:t>
      </w:r>
    </w:p>
    <w:p w14:paraId="22AA19B5" w14:textId="43363435" w:rsidR="006019B4" w:rsidRPr="006019B4" w:rsidRDefault="006019B4" w:rsidP="00266635">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*50</m:t>
          </m:r>
        </m:oMath>
      </m:oMathPara>
    </w:p>
    <w:p w14:paraId="25FED774" w14:textId="77777777" w:rsidR="006019B4" w:rsidRDefault="006019B4" w:rsidP="00EB43EE">
      <w:pPr>
        <w:ind w:firstLine="348"/>
        <w:rPr>
          <w:rFonts w:ascii="Calibri" w:eastAsia="Calibri" w:hAnsi="Calibri" w:cs="Calibri"/>
          <w:sz w:val="22"/>
          <w:szCs w:val="22"/>
        </w:rPr>
      </w:pPr>
    </w:p>
    <w:p w14:paraId="02EE3D84" w14:textId="77777777" w:rsidR="00266635" w:rsidRDefault="007B3F28" w:rsidP="00266635">
      <w:pPr>
        <w:ind w:left="709"/>
        <w:rPr>
          <w:rFonts w:ascii="Calibri" w:eastAsia="Calibri" w:hAnsi="Calibri" w:cs="Calibri"/>
          <w:sz w:val="22"/>
          <w:szCs w:val="22"/>
        </w:rPr>
      </w:pPr>
      <w:r w:rsidRPr="00F618C6">
        <w:rPr>
          <w:rFonts w:ascii="Calibri" w:eastAsia="Calibri" w:hAnsi="Calibri" w:cs="Calibri"/>
          <w:sz w:val="22"/>
          <w:szCs w:val="22"/>
        </w:rPr>
        <w:t>gdzie:</w:t>
      </w:r>
    </w:p>
    <w:p w14:paraId="3E5735D0" w14:textId="302A7D2C" w:rsidR="006019B4" w:rsidRPr="00266635" w:rsidRDefault="006019B4" w:rsidP="00266635">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007B3F28" w:rsidRPr="00F618C6">
        <w:rPr>
          <w:rFonts w:ascii="Calibri" w:eastAsia="Calibri" w:hAnsi="Calibri" w:cs="Calibri"/>
          <w:b/>
          <w:color w:val="000000"/>
          <w:sz w:val="22"/>
          <w:szCs w:val="22"/>
        </w:rPr>
        <w:t xml:space="preserve"> </w:t>
      </w:r>
      <w:r w:rsidR="007B3F28" w:rsidRPr="00F618C6">
        <w:rPr>
          <w:rFonts w:ascii="Calibri" w:eastAsia="Calibri" w:hAnsi="Calibri" w:cs="Calibri"/>
          <w:color w:val="000000"/>
          <w:sz w:val="22"/>
          <w:szCs w:val="22"/>
        </w:rPr>
        <w:t>– oznacza ilość punktów uzyskanych w kryterium „cena</w:t>
      </w:r>
      <w:r w:rsidR="00EB43EE" w:rsidRPr="00F618C6">
        <w:rPr>
          <w:rFonts w:ascii="Calibri" w:eastAsia="Calibri" w:hAnsi="Calibri" w:cs="Calibri"/>
          <w:color w:val="000000"/>
          <w:sz w:val="22"/>
          <w:szCs w:val="22"/>
        </w:rPr>
        <w:t xml:space="preserve"> oferty brutto” (z dokładnością</w:t>
      </w:r>
      <w:r w:rsidR="00266635">
        <w:rPr>
          <w:rFonts w:ascii="Calibri" w:eastAsia="Calibri" w:hAnsi="Calibri" w:cs="Calibri"/>
          <w:sz w:val="22"/>
          <w:szCs w:val="22"/>
        </w:rPr>
        <w:t xml:space="preserve"> </w:t>
      </w:r>
      <w:r w:rsidR="00266635">
        <w:rPr>
          <w:rFonts w:ascii="Calibri" w:eastAsia="Calibri" w:hAnsi="Calibri" w:cs="Calibri"/>
          <w:color w:val="000000"/>
          <w:sz w:val="22"/>
          <w:szCs w:val="22"/>
        </w:rPr>
        <w:t>do dwóch  miejsc po przecinku).</w:t>
      </w:r>
    </w:p>
    <w:p w14:paraId="03948D56" w14:textId="6910D86C" w:rsidR="006019B4" w:rsidRDefault="00000000"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7B3F28" w:rsidRPr="00F618C6">
        <w:rPr>
          <w:rFonts w:ascii="Calibri" w:eastAsia="Calibri" w:hAnsi="Calibri" w:cs="Calibri"/>
          <w:b/>
          <w:sz w:val="22"/>
          <w:szCs w:val="22"/>
        </w:rPr>
        <w:t xml:space="preserve"> </w:t>
      </w:r>
      <w:r w:rsidR="007B3F28" w:rsidRPr="00F618C6">
        <w:rPr>
          <w:rFonts w:ascii="Calibri" w:eastAsia="Calibri" w:hAnsi="Calibri" w:cs="Calibri"/>
          <w:sz w:val="22"/>
          <w:szCs w:val="22"/>
        </w:rPr>
        <w:t>– oznacza</w:t>
      </w:r>
      <w:r w:rsidR="006019B4">
        <w:rPr>
          <w:rFonts w:ascii="Calibri" w:eastAsia="Calibri" w:hAnsi="Calibri" w:cs="Calibri"/>
          <w:sz w:val="22"/>
          <w:szCs w:val="22"/>
        </w:rPr>
        <w:t xml:space="preserve"> cenę brutto najtańszej z ofert</w:t>
      </w:r>
      <w:r w:rsidR="00266635">
        <w:rPr>
          <w:rFonts w:ascii="Calibri" w:eastAsia="Calibri" w:hAnsi="Calibri" w:cs="Calibri"/>
          <w:sz w:val="22"/>
          <w:szCs w:val="22"/>
        </w:rPr>
        <w:t>.</w:t>
      </w:r>
    </w:p>
    <w:p w14:paraId="4FFBFDE7" w14:textId="464BA676" w:rsidR="00410148" w:rsidRDefault="00000000"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B3F28" w:rsidRPr="00F618C6">
        <w:rPr>
          <w:rFonts w:ascii="Calibri" w:eastAsia="Calibri" w:hAnsi="Calibri" w:cs="Calibri"/>
          <w:sz w:val="22"/>
          <w:szCs w:val="22"/>
        </w:rPr>
        <w:t>– oznacz</w:t>
      </w:r>
      <w:r w:rsidR="00266635">
        <w:rPr>
          <w:rFonts w:ascii="Calibri" w:eastAsia="Calibri" w:hAnsi="Calibri" w:cs="Calibri"/>
          <w:sz w:val="22"/>
          <w:szCs w:val="22"/>
        </w:rPr>
        <w:t>a cenę brutto ocenianej oferty.</w:t>
      </w:r>
    </w:p>
    <w:p w14:paraId="00828313" w14:textId="77777777" w:rsidR="008B2507" w:rsidRDefault="008B2507" w:rsidP="00266635">
      <w:pPr>
        <w:ind w:left="709"/>
        <w:rPr>
          <w:rFonts w:ascii="Calibri" w:eastAsia="Calibri" w:hAnsi="Calibri" w:cs="Calibri"/>
          <w:sz w:val="22"/>
          <w:szCs w:val="22"/>
        </w:rPr>
      </w:pPr>
    </w:p>
    <w:p w14:paraId="3B7CE023" w14:textId="4B82849F" w:rsidR="008B2507" w:rsidRPr="008B2507" w:rsidRDefault="008B2507" w:rsidP="00CA3B56">
      <w:pPr>
        <w:pStyle w:val="Akapitzlist"/>
        <w:numPr>
          <w:ilvl w:val="0"/>
          <w:numId w:val="13"/>
        </w:numPr>
        <w:pBdr>
          <w:top w:val="nil"/>
          <w:left w:val="nil"/>
          <w:bottom w:val="nil"/>
          <w:right w:val="nil"/>
          <w:between w:val="nil"/>
        </w:pBdr>
        <w:jc w:val="both"/>
        <w:rPr>
          <w:rFonts w:ascii="Calibri" w:eastAsia="Calibri" w:hAnsi="Calibri" w:cs="Calibri"/>
          <w:color w:val="000000"/>
          <w:sz w:val="22"/>
          <w:szCs w:val="22"/>
        </w:rPr>
      </w:pPr>
      <w:r w:rsidRPr="008B2507">
        <w:rPr>
          <w:rFonts w:ascii="Calibri" w:eastAsia="Calibri" w:hAnsi="Calibri" w:cs="Calibri"/>
          <w:b/>
          <w:color w:val="000000"/>
          <w:sz w:val="22"/>
          <w:szCs w:val="22"/>
        </w:rPr>
        <w:t>Okres gwarancji</w:t>
      </w:r>
      <w:r w:rsidRPr="002879E4">
        <w:rPr>
          <w:rFonts w:ascii="Calibri" w:eastAsia="Calibri" w:hAnsi="Calibri" w:cs="Calibri"/>
          <w:b/>
          <w:color w:val="00B050"/>
          <w:sz w:val="22"/>
          <w:szCs w:val="22"/>
        </w:rPr>
        <w:t xml:space="preserve"> </w:t>
      </w:r>
      <w:r w:rsidR="002879E4" w:rsidRPr="002D3872">
        <w:rPr>
          <w:rFonts w:ascii="Calibri" w:eastAsia="Calibri" w:hAnsi="Calibri" w:cs="Calibri"/>
          <w:b/>
          <w:sz w:val="22"/>
          <w:szCs w:val="22"/>
        </w:rPr>
        <w:t>produktowej</w:t>
      </w:r>
      <w:r w:rsidR="002879E4">
        <w:rPr>
          <w:rFonts w:ascii="Calibri" w:eastAsia="Calibri" w:hAnsi="Calibri" w:cs="Calibri"/>
          <w:b/>
          <w:color w:val="000000"/>
          <w:sz w:val="22"/>
          <w:szCs w:val="22"/>
        </w:rPr>
        <w:t xml:space="preserve"> </w:t>
      </w:r>
      <w:r w:rsidRPr="008B2507">
        <w:rPr>
          <w:rFonts w:ascii="Calibri" w:eastAsia="Calibri" w:hAnsi="Calibri" w:cs="Calibri"/>
          <w:b/>
          <w:color w:val="000000"/>
          <w:sz w:val="22"/>
          <w:szCs w:val="22"/>
        </w:rPr>
        <w:t xml:space="preserve">w miesiącach – </w:t>
      </w:r>
      <w:r w:rsidRPr="008B2507">
        <w:rPr>
          <w:rFonts w:ascii="Calibri" w:eastAsia="Calibri" w:hAnsi="Calibri" w:cs="Calibri"/>
          <w:color w:val="000000"/>
          <w:sz w:val="22"/>
          <w:szCs w:val="22"/>
        </w:rPr>
        <w:t>(waga 20 %) obliczony zgodnie z poniższym wzorem:</w:t>
      </w:r>
      <w:r w:rsidRPr="008B2507">
        <w:rPr>
          <w:rFonts w:ascii="Calibri" w:eastAsia="Calibri" w:hAnsi="Calibri" w:cs="Calibri"/>
          <w:b/>
          <w:sz w:val="22"/>
          <w:szCs w:val="22"/>
        </w:rPr>
        <w:t xml:space="preserve">         </w:t>
      </w:r>
    </w:p>
    <w:p w14:paraId="40AF7C90" w14:textId="77777777" w:rsidR="008B2507" w:rsidRPr="00FD75E5" w:rsidRDefault="008B2507" w:rsidP="008B2507">
      <w:pPr>
        <w:pBdr>
          <w:top w:val="nil"/>
          <w:left w:val="nil"/>
          <w:bottom w:val="nil"/>
          <w:right w:val="nil"/>
          <w:between w:val="nil"/>
        </w:pBdr>
        <w:ind w:left="142"/>
        <w:contextualSpacing/>
        <w:rPr>
          <w:rFonts w:ascii="Calibri" w:eastAsia="Calibri" w:hAnsi="Calibri" w:cs="Calibri"/>
          <w:iCs/>
          <w:sz w:val="28"/>
          <w:szCs w:val="22"/>
        </w:rPr>
      </w:pPr>
      <w:r w:rsidRPr="00FD75E5">
        <w:rPr>
          <w:rFonts w:ascii="Calibri" w:eastAsia="Calibri" w:hAnsi="Calibri" w:cs="Calibri"/>
          <w:b/>
          <w:sz w:val="22"/>
          <w:szCs w:val="22"/>
        </w:rPr>
        <w:t xml:space="preserve">             </w:t>
      </w:r>
    </w:p>
    <w:p w14:paraId="274A7A61" w14:textId="3945FFF0" w:rsidR="008B2507" w:rsidRPr="00FD75E5" w:rsidRDefault="008B2507" w:rsidP="008B2507">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6F459B73" w14:textId="77777777" w:rsidR="008B2507" w:rsidRPr="00FD75E5" w:rsidRDefault="008B2507" w:rsidP="008B2507">
      <w:pPr>
        <w:ind w:left="142" w:hanging="360"/>
        <w:rPr>
          <w:rFonts w:ascii="Calibri" w:eastAsia="Calibri" w:hAnsi="Calibri" w:cs="Calibri"/>
          <w:b/>
          <w:sz w:val="22"/>
          <w:szCs w:val="22"/>
        </w:rPr>
      </w:pPr>
      <w:r w:rsidRPr="00FD75E5">
        <w:rPr>
          <w:rFonts w:ascii="Calibri" w:eastAsia="Calibri" w:hAnsi="Calibri" w:cs="Calibri"/>
          <w:b/>
          <w:sz w:val="22"/>
          <w:szCs w:val="22"/>
        </w:rPr>
        <w:t xml:space="preserve">      </w:t>
      </w:r>
    </w:p>
    <w:p w14:paraId="5C697E2A" w14:textId="77777777" w:rsidR="008B2507" w:rsidRPr="00FD75E5" w:rsidRDefault="008B2507" w:rsidP="008B2507">
      <w:pPr>
        <w:ind w:left="1134" w:hanging="360"/>
        <w:jc w:val="both"/>
        <w:rPr>
          <w:rFonts w:ascii="Calibri" w:eastAsia="Calibri" w:hAnsi="Calibri" w:cs="Calibri"/>
          <w:sz w:val="22"/>
          <w:szCs w:val="22"/>
        </w:rPr>
      </w:pPr>
      <w:r w:rsidRPr="00FD75E5">
        <w:rPr>
          <w:rFonts w:ascii="Calibri" w:eastAsia="Calibri" w:hAnsi="Calibri" w:cs="Calibri"/>
          <w:sz w:val="22"/>
          <w:szCs w:val="22"/>
        </w:rPr>
        <w:t>gdzie:</w:t>
      </w:r>
    </w:p>
    <w:p w14:paraId="561A06F8" w14:textId="020B7AC7" w:rsidR="008B2507" w:rsidRPr="00FD75E5" w:rsidRDefault="008B2507" w:rsidP="008B2507">
      <w:pPr>
        <w:ind w:left="1134" w:hanging="360"/>
        <w:rPr>
          <w:rFonts w:ascii="Calibri" w:eastAsia="Calibri" w:hAnsi="Calibri" w:cs="Calibri"/>
          <w:sz w:val="22"/>
          <w:szCs w:val="22"/>
        </w:rPr>
      </w:pPr>
      <m:oMath>
        <m:r>
          <w:rPr>
            <w:rFonts w:ascii="Cambria Math" w:eastAsia="Calibri" w:hAnsi="Cambria Math" w:cs="Calibri"/>
            <w:sz w:val="28"/>
            <w:szCs w:val="22"/>
          </w:rPr>
          <m:t>G</m:t>
        </m:r>
      </m:oMath>
      <w:r w:rsidRPr="00FD75E5">
        <w:rPr>
          <w:rFonts w:ascii="Calibri" w:eastAsia="Calibri" w:hAnsi="Calibri" w:cs="Calibri"/>
          <w:b/>
          <w:sz w:val="22"/>
          <w:szCs w:val="22"/>
        </w:rPr>
        <w:t xml:space="preserve"> – </w:t>
      </w:r>
      <w:r w:rsidRPr="00FD75E5">
        <w:rPr>
          <w:rFonts w:ascii="Calibri" w:eastAsia="Calibri" w:hAnsi="Calibri" w:cs="Calibri"/>
          <w:sz w:val="22"/>
          <w:szCs w:val="22"/>
        </w:rPr>
        <w:t>ocena punktowa za oceniane kryterium „Okres gwarancji” (z dokładnością do dwóch miejsc po przecinku).</w:t>
      </w:r>
    </w:p>
    <w:p w14:paraId="3F8A3FA5" w14:textId="6432E972" w:rsidR="008B2507" w:rsidRPr="00FD75E5" w:rsidRDefault="00000000" w:rsidP="008B2507">
      <w:pPr>
        <w:ind w:left="1134"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8B2507" w:rsidRPr="00FD75E5">
        <w:rPr>
          <w:rFonts w:ascii="Calibri" w:eastAsia="Calibri" w:hAnsi="Calibri" w:cs="Calibri"/>
          <w:b/>
          <w:sz w:val="22"/>
          <w:szCs w:val="22"/>
        </w:rPr>
        <w:t xml:space="preserve">– </w:t>
      </w:r>
      <w:r w:rsidR="008B2507" w:rsidRPr="00FD75E5">
        <w:rPr>
          <w:rFonts w:ascii="Calibri" w:eastAsia="Calibri" w:hAnsi="Calibri" w:cs="Calibri"/>
          <w:sz w:val="22"/>
          <w:szCs w:val="22"/>
        </w:rPr>
        <w:t>okres gwarancji podany w ocenianej ofercie.</w:t>
      </w:r>
    </w:p>
    <w:p w14:paraId="35B877D5" w14:textId="010F2089" w:rsidR="008B2507" w:rsidRDefault="00000000" w:rsidP="008B2507">
      <w:pPr>
        <w:ind w:left="1134"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8B2507" w:rsidRPr="00FD75E5">
        <w:rPr>
          <w:rFonts w:ascii="Calibri" w:eastAsia="Calibri" w:hAnsi="Calibri" w:cs="Calibri"/>
          <w:b/>
          <w:sz w:val="22"/>
          <w:szCs w:val="22"/>
        </w:rPr>
        <w:t xml:space="preserve"> – </w:t>
      </w:r>
      <w:r w:rsidR="008B2507" w:rsidRPr="00FD75E5">
        <w:rPr>
          <w:rFonts w:ascii="Calibri" w:eastAsia="Calibri" w:hAnsi="Calibri" w:cs="Calibri"/>
          <w:sz w:val="22"/>
          <w:szCs w:val="22"/>
        </w:rPr>
        <w:t>najdłuższy okres gwarancji spośród wszystkich ocenianych ofert.</w:t>
      </w:r>
    </w:p>
    <w:p w14:paraId="1C229A8E" w14:textId="77777777" w:rsidR="001C7714" w:rsidRPr="008861FC" w:rsidRDefault="001C7714" w:rsidP="008861FC">
      <w:pPr>
        <w:rPr>
          <w:rFonts w:ascii="Calibri" w:hAnsi="Calibri" w:cs="Calibri"/>
          <w:strike/>
          <w:color w:val="FF0000"/>
          <w:sz w:val="22"/>
          <w:szCs w:val="22"/>
        </w:rPr>
      </w:pPr>
    </w:p>
    <w:p w14:paraId="0D2CB1F8" w14:textId="123666CA" w:rsidR="001C7714" w:rsidRPr="003E1A8E" w:rsidRDefault="008861FC" w:rsidP="001C7714">
      <w:pPr>
        <w:ind w:left="360"/>
        <w:rPr>
          <w:rFonts w:ascii="Calibri" w:hAnsi="Calibri" w:cs="Calibri"/>
          <w:b/>
          <w:bCs/>
          <w:sz w:val="22"/>
          <w:szCs w:val="22"/>
        </w:rPr>
      </w:pPr>
      <w:r w:rsidRPr="003E1A8E">
        <w:rPr>
          <w:rFonts w:ascii="Calibri" w:hAnsi="Calibri" w:cs="Calibri"/>
          <w:b/>
          <w:bCs/>
          <w:sz w:val="22"/>
          <w:szCs w:val="22"/>
        </w:rPr>
        <w:t>c</w:t>
      </w:r>
      <w:r w:rsidR="001C7714" w:rsidRPr="003E1A8E">
        <w:rPr>
          <w:rFonts w:ascii="Calibri" w:hAnsi="Calibri" w:cs="Calibri"/>
          <w:b/>
          <w:bCs/>
          <w:sz w:val="22"/>
          <w:szCs w:val="22"/>
        </w:rPr>
        <w:t>) Kryterium środowiskowe (waga 30%)</w:t>
      </w:r>
    </w:p>
    <w:p w14:paraId="432DE76D" w14:textId="77777777" w:rsidR="001021A3" w:rsidRPr="003E1A8E" w:rsidRDefault="001021A3" w:rsidP="001C7714">
      <w:pPr>
        <w:ind w:left="360"/>
        <w:rPr>
          <w:rFonts w:ascii="Calibri" w:hAnsi="Calibri" w:cs="Calibri"/>
          <w:b/>
          <w:bCs/>
          <w:sz w:val="22"/>
          <w:szCs w:val="22"/>
        </w:rPr>
      </w:pPr>
    </w:p>
    <w:p w14:paraId="7E0A5DA9" w14:textId="54598989" w:rsidR="001C7714" w:rsidRPr="00882C11" w:rsidRDefault="001C7714" w:rsidP="001C7714">
      <w:pPr>
        <w:ind w:left="360"/>
        <w:rPr>
          <w:rFonts w:ascii="Calibri" w:hAnsi="Calibri" w:cs="Calibri"/>
          <w:sz w:val="22"/>
          <w:szCs w:val="22"/>
        </w:rPr>
      </w:pPr>
      <w:r w:rsidRPr="00882C11">
        <w:rPr>
          <w:rFonts w:ascii="Calibri" w:hAnsi="Calibri" w:cs="Calibri"/>
          <w:sz w:val="22"/>
          <w:szCs w:val="22"/>
        </w:rPr>
        <w:t xml:space="preserve">     - Urządzenie opisane w ofercie wyposażone w system zamkniętego obiegu wody </w:t>
      </w:r>
      <w:r w:rsidR="001021A3" w:rsidRPr="00882C11">
        <w:rPr>
          <w:rFonts w:ascii="Calibri" w:hAnsi="Calibri" w:cs="Calibri"/>
          <w:sz w:val="22"/>
          <w:szCs w:val="22"/>
        </w:rPr>
        <w:t xml:space="preserve">- </w:t>
      </w:r>
      <w:r w:rsidRPr="00882C11">
        <w:rPr>
          <w:rFonts w:ascii="Calibri" w:hAnsi="Calibri" w:cs="Calibri"/>
          <w:sz w:val="22"/>
          <w:szCs w:val="22"/>
        </w:rPr>
        <w:t>1</w:t>
      </w:r>
      <w:r w:rsidR="003E1A8E" w:rsidRPr="00882C11">
        <w:rPr>
          <w:rFonts w:ascii="Calibri" w:hAnsi="Calibri" w:cs="Calibri"/>
          <w:sz w:val="22"/>
          <w:szCs w:val="22"/>
        </w:rPr>
        <w:t>5</w:t>
      </w:r>
      <w:r w:rsidRPr="00882C11">
        <w:rPr>
          <w:rFonts w:ascii="Calibri" w:hAnsi="Calibri" w:cs="Calibri"/>
          <w:sz w:val="22"/>
          <w:szCs w:val="22"/>
        </w:rPr>
        <w:t xml:space="preserve"> pkt.</w:t>
      </w:r>
      <w:r w:rsidRPr="00882C11">
        <w:rPr>
          <w:rFonts w:ascii="Calibri" w:hAnsi="Calibri" w:cs="Calibri"/>
          <w:sz w:val="22"/>
          <w:szCs w:val="22"/>
        </w:rPr>
        <w:br/>
        <w:t xml:space="preserve">     - Urządzenie opisane w ofercie </w:t>
      </w:r>
      <w:r w:rsidR="001021A3" w:rsidRPr="00882C11">
        <w:rPr>
          <w:rFonts w:ascii="Calibri" w:hAnsi="Calibri" w:cs="Calibri"/>
          <w:sz w:val="22"/>
          <w:szCs w:val="22"/>
        </w:rPr>
        <w:t xml:space="preserve"> nie </w:t>
      </w:r>
      <w:r w:rsidRPr="00882C11">
        <w:rPr>
          <w:rFonts w:ascii="Calibri" w:hAnsi="Calibri" w:cs="Calibri"/>
          <w:sz w:val="22"/>
          <w:szCs w:val="22"/>
        </w:rPr>
        <w:t>wyposażone w system zamkniętego obiegu</w:t>
      </w:r>
      <w:r w:rsidR="001021A3" w:rsidRPr="00882C11">
        <w:rPr>
          <w:rFonts w:ascii="Calibri" w:hAnsi="Calibri" w:cs="Calibri"/>
          <w:sz w:val="22"/>
          <w:szCs w:val="22"/>
        </w:rPr>
        <w:t xml:space="preserve"> wody - 0 pkt.</w:t>
      </w:r>
    </w:p>
    <w:p w14:paraId="45750A4A" w14:textId="77777777" w:rsidR="001021A3" w:rsidRPr="00882C11" w:rsidRDefault="001021A3" w:rsidP="001C7714">
      <w:pPr>
        <w:ind w:left="360"/>
        <w:rPr>
          <w:rFonts w:ascii="Calibri" w:hAnsi="Calibri" w:cs="Calibri"/>
          <w:sz w:val="22"/>
          <w:szCs w:val="22"/>
        </w:rPr>
      </w:pPr>
    </w:p>
    <w:p w14:paraId="694E4308" w14:textId="77A00EE2" w:rsidR="001021A3" w:rsidRPr="00882C11" w:rsidRDefault="001021A3" w:rsidP="001C7714">
      <w:pPr>
        <w:ind w:left="360"/>
        <w:rPr>
          <w:rFonts w:ascii="Calibri" w:hAnsi="Calibri" w:cs="Calibri"/>
          <w:sz w:val="22"/>
          <w:szCs w:val="22"/>
        </w:rPr>
      </w:pPr>
      <w:r w:rsidRPr="00882C11">
        <w:rPr>
          <w:rFonts w:ascii="Calibri" w:hAnsi="Calibri" w:cs="Calibri"/>
          <w:sz w:val="22"/>
          <w:szCs w:val="22"/>
        </w:rPr>
        <w:t xml:space="preserve">     -  Urządzenie wyposażone w żarówki UVA -340 o wydłuż</w:t>
      </w:r>
      <w:r w:rsidR="00E11137" w:rsidRPr="00882C11">
        <w:rPr>
          <w:rFonts w:ascii="Calibri" w:hAnsi="Calibri" w:cs="Calibri"/>
          <w:sz w:val="22"/>
          <w:szCs w:val="22"/>
        </w:rPr>
        <w:t>onej żywotności</w:t>
      </w:r>
      <w:r w:rsidRPr="00882C11">
        <w:rPr>
          <w:rFonts w:ascii="Calibri" w:hAnsi="Calibri" w:cs="Calibri"/>
          <w:sz w:val="22"/>
          <w:szCs w:val="22"/>
        </w:rPr>
        <w:t xml:space="preserve"> do 8000 h – 1</w:t>
      </w:r>
      <w:r w:rsidR="003E1A8E" w:rsidRPr="00882C11">
        <w:rPr>
          <w:rFonts w:ascii="Calibri" w:hAnsi="Calibri" w:cs="Calibri"/>
          <w:sz w:val="22"/>
          <w:szCs w:val="22"/>
        </w:rPr>
        <w:t>5</w:t>
      </w:r>
      <w:r w:rsidRPr="00882C11">
        <w:rPr>
          <w:rFonts w:ascii="Calibri" w:hAnsi="Calibri" w:cs="Calibri"/>
          <w:sz w:val="22"/>
          <w:szCs w:val="22"/>
        </w:rPr>
        <w:t xml:space="preserve"> pkt</w:t>
      </w:r>
    </w:p>
    <w:p w14:paraId="25E2CD15" w14:textId="33566885" w:rsidR="001021A3" w:rsidRPr="00882C11" w:rsidRDefault="001021A3" w:rsidP="001C7714">
      <w:pPr>
        <w:ind w:left="360"/>
        <w:rPr>
          <w:rFonts w:ascii="Calibri" w:hAnsi="Calibri" w:cs="Calibri"/>
          <w:sz w:val="22"/>
          <w:szCs w:val="22"/>
        </w:rPr>
      </w:pPr>
      <w:r w:rsidRPr="00882C11">
        <w:rPr>
          <w:rFonts w:ascii="Calibri" w:hAnsi="Calibri" w:cs="Calibri"/>
          <w:sz w:val="22"/>
          <w:szCs w:val="22"/>
        </w:rPr>
        <w:t xml:space="preserve">    -   Urządzenie wyposażone w żarówki UVA -340 o </w:t>
      </w:r>
      <w:r w:rsidR="00E11137" w:rsidRPr="00882C11">
        <w:rPr>
          <w:rFonts w:ascii="Calibri" w:hAnsi="Calibri" w:cs="Calibri"/>
          <w:sz w:val="22"/>
          <w:szCs w:val="22"/>
        </w:rPr>
        <w:t>wydłużonej żywotności</w:t>
      </w:r>
      <w:r w:rsidRPr="00882C11">
        <w:rPr>
          <w:rFonts w:ascii="Calibri" w:hAnsi="Calibri" w:cs="Calibri"/>
          <w:sz w:val="22"/>
          <w:szCs w:val="22"/>
        </w:rPr>
        <w:t xml:space="preserve"> do 6000 h – 5 pkt</w:t>
      </w:r>
    </w:p>
    <w:p w14:paraId="526577A2" w14:textId="4581A391" w:rsidR="001021A3" w:rsidRPr="00882C11" w:rsidRDefault="001021A3" w:rsidP="001C7714">
      <w:pPr>
        <w:ind w:left="360"/>
        <w:rPr>
          <w:rFonts w:ascii="Calibri" w:hAnsi="Calibri" w:cs="Calibri"/>
          <w:sz w:val="22"/>
          <w:szCs w:val="22"/>
        </w:rPr>
      </w:pPr>
      <w:r w:rsidRPr="00882C11">
        <w:rPr>
          <w:rFonts w:ascii="Calibri" w:hAnsi="Calibri" w:cs="Calibri"/>
          <w:sz w:val="22"/>
          <w:szCs w:val="22"/>
        </w:rPr>
        <w:t xml:space="preserve">    -   Urządzenie nie wyposażone w żarówki UVA -340 o </w:t>
      </w:r>
      <w:r w:rsidR="00E11137" w:rsidRPr="00882C11">
        <w:rPr>
          <w:rFonts w:ascii="Calibri" w:hAnsi="Calibri" w:cs="Calibri"/>
          <w:sz w:val="22"/>
          <w:szCs w:val="22"/>
        </w:rPr>
        <w:t xml:space="preserve">wydłużonej żywotności  - </w:t>
      </w:r>
      <w:r w:rsidRPr="00882C11">
        <w:rPr>
          <w:rFonts w:ascii="Calibri" w:hAnsi="Calibri" w:cs="Calibri"/>
          <w:sz w:val="22"/>
          <w:szCs w:val="22"/>
        </w:rPr>
        <w:t>0 pkt</w:t>
      </w:r>
    </w:p>
    <w:p w14:paraId="0BB0039F" w14:textId="77777777" w:rsidR="00BF5288" w:rsidRPr="00F618C6" w:rsidRDefault="00BF5288" w:rsidP="000D54E6">
      <w:pPr>
        <w:jc w:val="both"/>
        <w:rPr>
          <w:rFonts w:ascii="Calibri" w:eastAsia="Calibri" w:hAnsi="Calibri" w:cs="Calibri"/>
          <w:b/>
          <w:sz w:val="22"/>
          <w:szCs w:val="22"/>
        </w:rPr>
      </w:pPr>
    </w:p>
    <w:p w14:paraId="3FE37943" w14:textId="77777777"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 brutto.</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2911152F" w14:textId="60F3DB7A" w:rsidR="004D3EC6" w:rsidRPr="003674E7" w:rsidRDefault="00513489" w:rsidP="003674E7">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7987DAB2" w14:textId="77777777" w:rsidR="00605F18" w:rsidRPr="003016A6" w:rsidRDefault="00605F18" w:rsidP="003016A6">
      <w:pPr>
        <w:suppressAutoHyphens/>
        <w:jc w:val="both"/>
        <w:rPr>
          <w:rFonts w:ascii="Calibri" w:hAnsi="Calibri" w:cs="Calibri"/>
          <w:sz w:val="22"/>
          <w:szCs w:val="22"/>
          <w:lang w:eastAsia="ar-SA"/>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lastRenderedPageBreak/>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233CC88" w14:textId="1298C8D4" w:rsidR="0016506E" w:rsidRPr="00A22FB7" w:rsidRDefault="00A22FB7" w:rsidP="00A22FB7">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183A1C34" w14:textId="1AAC102F"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iż obok formy pisemnej</w:t>
      </w:r>
      <w:r w:rsidR="00F84521">
        <w:rPr>
          <w:rFonts w:ascii="Calibri" w:eastAsia="Calibri" w:hAnsi="Calibri" w:cs="Calibri"/>
          <w:sz w:val="22"/>
          <w:szCs w:val="22"/>
        </w:rPr>
        <w:t xml:space="preserve"> dopuszcza porozumiewanie się z </w:t>
      </w:r>
      <w:r w:rsidRPr="00F618C6">
        <w:rPr>
          <w:rFonts w:ascii="Calibri" w:eastAsia="Calibri" w:hAnsi="Calibri" w:cs="Calibri"/>
          <w:sz w:val="22"/>
          <w:szCs w:val="22"/>
        </w:rPr>
        <w:t>Dostawcami/</w:t>
      </w:r>
      <w:r w:rsidR="00F84521">
        <w:rPr>
          <w:rFonts w:ascii="Calibri" w:eastAsia="Calibri" w:hAnsi="Calibri" w:cs="Calibri"/>
          <w:sz w:val="22"/>
          <w:szCs w:val="22"/>
        </w:rPr>
        <w:t xml:space="preserve"> </w:t>
      </w:r>
      <w:r w:rsidRPr="00F618C6">
        <w:rPr>
          <w:rFonts w:ascii="Calibri" w:eastAsia="Calibri" w:hAnsi="Calibri" w:cs="Calibri"/>
          <w:sz w:val="22"/>
          <w:szCs w:val="22"/>
        </w:rPr>
        <w:t>Wykonawcami za pomocą poczty elektronicznej.</w:t>
      </w:r>
    </w:p>
    <w:p w14:paraId="0858C379" w14:textId="77777777" w:rsidR="0016506E" w:rsidRPr="00F618C6" w:rsidRDefault="0016506E" w:rsidP="00F84521">
      <w:pPr>
        <w:tabs>
          <w:tab w:val="left" w:pos="4380"/>
        </w:tabs>
        <w:jc w:val="both"/>
        <w:rPr>
          <w:rFonts w:ascii="Calibri" w:eastAsia="Calibri" w:hAnsi="Calibri" w:cs="Calibri"/>
          <w:sz w:val="22"/>
          <w:szCs w:val="22"/>
        </w:rPr>
      </w:pP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CF5EF3E" w14:textId="44DC3A62" w:rsidR="00CC4E31"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CC4E31" w:rsidRPr="00CC4E31">
        <w:rPr>
          <w:rFonts w:ascii="Calibri" w:eastAsia="Calibri" w:hAnsi="Calibri" w:cs="Calibri"/>
          <w:sz w:val="22"/>
          <w:szCs w:val="22"/>
        </w:rPr>
        <w:t>Program</w:t>
      </w:r>
      <w:r w:rsidR="00CC4E31">
        <w:rPr>
          <w:rFonts w:ascii="Calibri" w:eastAsia="Calibri" w:hAnsi="Calibri" w:cs="Calibri"/>
          <w:sz w:val="22"/>
          <w:szCs w:val="22"/>
        </w:rPr>
        <w:t xml:space="preserve">u </w:t>
      </w:r>
      <w:r w:rsidR="00672625" w:rsidRPr="00672625">
        <w:rPr>
          <w:rFonts w:ascii="Calibri" w:eastAsia="Calibri" w:hAnsi="Calibri" w:cs="Calibri"/>
          <w:sz w:val="22"/>
          <w:szCs w:val="22"/>
        </w:rPr>
        <w:t xml:space="preserve">Fundusze Europejskie dla </w:t>
      </w:r>
      <w:r w:rsidR="00672625">
        <w:rPr>
          <w:rFonts w:ascii="Calibri" w:eastAsia="Calibri" w:hAnsi="Calibri" w:cs="Calibri"/>
          <w:sz w:val="22"/>
          <w:szCs w:val="22"/>
        </w:rPr>
        <w:t xml:space="preserve">Śląskiego 2021-2027 (Fundusz na </w:t>
      </w:r>
      <w:r w:rsidR="00672625" w:rsidRPr="00672625">
        <w:rPr>
          <w:rFonts w:ascii="Calibri" w:eastAsia="Calibri" w:hAnsi="Calibri" w:cs="Calibri"/>
          <w:sz w:val="22"/>
          <w:szCs w:val="22"/>
        </w:rPr>
        <w:t>rze</w:t>
      </w:r>
      <w:r w:rsidR="00672625">
        <w:rPr>
          <w:rFonts w:ascii="Calibri" w:eastAsia="Calibri" w:hAnsi="Calibri" w:cs="Calibri"/>
          <w:sz w:val="22"/>
          <w:szCs w:val="22"/>
        </w:rPr>
        <w:t>cz Sprawiedliwej Transformacji).</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t>III.3. Termin i miejsce wykonania zamówienia</w:t>
      </w:r>
    </w:p>
    <w:p w14:paraId="330043A3" w14:textId="1D765291" w:rsidR="0016506E" w:rsidRPr="00BE7EE7" w:rsidRDefault="007B3F28">
      <w:pPr>
        <w:widowControl w:val="0"/>
        <w:rPr>
          <w:rFonts w:ascii="Calibri" w:eastAsia="Calibri" w:hAnsi="Calibri" w:cs="Calibri"/>
          <w:b/>
          <w:bCs/>
          <w:color w:val="FF0000"/>
          <w:sz w:val="22"/>
          <w:szCs w:val="22"/>
        </w:rPr>
      </w:pPr>
      <w:r w:rsidRPr="00BE7EE7">
        <w:rPr>
          <w:rFonts w:ascii="Calibri" w:eastAsia="Calibri" w:hAnsi="Calibri" w:cs="Calibri"/>
          <w:sz w:val="22"/>
          <w:szCs w:val="22"/>
        </w:rPr>
        <w:t xml:space="preserve">Termin </w:t>
      </w:r>
      <w:r w:rsidR="00112213" w:rsidRPr="00BE7EE7">
        <w:rPr>
          <w:rFonts w:ascii="Calibri" w:eastAsia="Calibri" w:hAnsi="Calibri" w:cs="Calibri"/>
          <w:sz w:val="22"/>
          <w:szCs w:val="22"/>
        </w:rPr>
        <w:t>realizacji</w:t>
      </w:r>
      <w:r w:rsidRPr="00BE7EE7">
        <w:rPr>
          <w:rFonts w:ascii="Calibri" w:eastAsia="Calibri" w:hAnsi="Calibri" w:cs="Calibri"/>
          <w:sz w:val="22"/>
          <w:szCs w:val="22"/>
        </w:rPr>
        <w:t>:</w:t>
      </w:r>
      <w:r w:rsidR="00CB385C" w:rsidRPr="00BE7EE7">
        <w:rPr>
          <w:rFonts w:ascii="Calibri" w:eastAsia="Calibri" w:hAnsi="Calibri" w:cs="Calibri"/>
          <w:sz w:val="22"/>
          <w:szCs w:val="22"/>
        </w:rPr>
        <w:t xml:space="preserve"> </w:t>
      </w:r>
      <w:r w:rsidR="00E27769" w:rsidRPr="00BE7EE7">
        <w:rPr>
          <w:rFonts w:ascii="Calibri" w:eastAsia="Calibri" w:hAnsi="Calibri" w:cs="Calibri"/>
          <w:sz w:val="22"/>
          <w:szCs w:val="22"/>
        </w:rPr>
        <w:t xml:space="preserve"> </w:t>
      </w:r>
      <w:r w:rsidR="00BE7EE7" w:rsidRPr="00BE7EE7">
        <w:rPr>
          <w:rFonts w:ascii="Calibri" w:eastAsia="Calibri" w:hAnsi="Calibri" w:cs="Calibri"/>
          <w:sz w:val="22"/>
          <w:szCs w:val="22"/>
        </w:rPr>
        <w:t xml:space="preserve">do 3 miesięcy </w:t>
      </w:r>
      <w:r w:rsidR="00DA6175" w:rsidRPr="00BE7EE7">
        <w:rPr>
          <w:rFonts w:ascii="Calibri" w:eastAsia="Calibri" w:hAnsi="Calibri" w:cs="Calibri"/>
          <w:sz w:val="22"/>
          <w:szCs w:val="22"/>
        </w:rPr>
        <w:t xml:space="preserve">od dnia podpisania umowy </w:t>
      </w:r>
    </w:p>
    <w:p w14:paraId="7F7E522E" w14:textId="2CA26107" w:rsidR="00C96EE9" w:rsidRPr="000A473A" w:rsidRDefault="007B3F28" w:rsidP="00BE7EE7">
      <w:pPr>
        <w:tabs>
          <w:tab w:val="left" w:pos="4380"/>
        </w:tabs>
        <w:ind w:right="513"/>
        <w:rPr>
          <w:rFonts w:ascii="Calibri" w:eastAsia="Calibri" w:hAnsi="Calibri" w:cs="Calibri"/>
          <w:sz w:val="22"/>
          <w:szCs w:val="22"/>
        </w:rPr>
      </w:pPr>
      <w:bookmarkStart w:id="0" w:name="_gjdgxs" w:colFirst="0" w:colLast="0"/>
      <w:bookmarkEnd w:id="0"/>
      <w:r w:rsidRPr="004579A8">
        <w:rPr>
          <w:rFonts w:ascii="Calibri" w:eastAsia="Calibri" w:hAnsi="Calibri" w:cs="Calibri"/>
          <w:sz w:val="22"/>
          <w:szCs w:val="22"/>
        </w:rPr>
        <w:t xml:space="preserve">Miejsce </w:t>
      </w:r>
      <w:r w:rsidR="00112213" w:rsidRPr="004579A8">
        <w:rPr>
          <w:rFonts w:ascii="Calibri" w:eastAsia="Calibri" w:hAnsi="Calibri" w:cs="Calibri"/>
          <w:sz w:val="22"/>
          <w:szCs w:val="22"/>
        </w:rPr>
        <w:t>realizacji</w:t>
      </w:r>
      <w:r w:rsidRPr="004579A8">
        <w:rPr>
          <w:rFonts w:ascii="Calibri" w:eastAsia="Calibri" w:hAnsi="Calibri" w:cs="Calibri"/>
          <w:sz w:val="22"/>
          <w:szCs w:val="22"/>
        </w:rPr>
        <w:t xml:space="preserve">: </w:t>
      </w:r>
      <w:r w:rsidR="00BE7EE7" w:rsidRPr="00BE7EE7">
        <w:rPr>
          <w:rFonts w:ascii="Calibri" w:eastAsia="Calibri" w:hAnsi="Calibri" w:cs="Calibri"/>
          <w:sz w:val="22"/>
          <w:szCs w:val="22"/>
        </w:rPr>
        <w:t>ul. Kazimierza Tetmajera 87</w:t>
      </w:r>
      <w:r w:rsidR="00BE7EE7">
        <w:rPr>
          <w:rFonts w:ascii="Calibri" w:eastAsia="Calibri" w:hAnsi="Calibri" w:cs="Calibri"/>
          <w:sz w:val="22"/>
          <w:szCs w:val="22"/>
        </w:rPr>
        <w:t xml:space="preserve">; </w:t>
      </w:r>
      <w:r w:rsidR="00BE7EE7" w:rsidRPr="00BE7EE7">
        <w:rPr>
          <w:rFonts w:ascii="Calibri" w:eastAsia="Calibri" w:hAnsi="Calibri" w:cs="Calibri"/>
          <w:sz w:val="22"/>
          <w:szCs w:val="22"/>
        </w:rPr>
        <w:t>34-300 Żywiec</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CA3B56">
      <w:pPr>
        <w:numPr>
          <w:ilvl w:val="0"/>
          <w:numId w:val="12"/>
        </w:numPr>
        <w:suppressAutoHyphens/>
        <w:jc w:val="both"/>
        <w:rPr>
          <w:rFonts w:ascii="Calibri" w:eastAsia="Calibri" w:hAnsi="Calibri" w:cs="Calibri"/>
          <w:sz w:val="22"/>
          <w:szCs w:val="22"/>
          <w:lang w:eastAsia="ar-SA"/>
        </w:rPr>
      </w:pPr>
      <w:bookmarkStart w:id="1" w:name="_30j0zll" w:colFirst="0" w:colLast="0"/>
      <w:bookmarkEnd w:id="1"/>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CA3B56">
      <w:pPr>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w:t>
      </w:r>
      <w:r w:rsidRPr="00082A04">
        <w:rPr>
          <w:rFonts w:ascii="Calibri" w:hAnsi="Calibri"/>
          <w:sz w:val="22"/>
          <w:szCs w:val="22"/>
          <w:lang w:eastAsia="ar-SA"/>
        </w:rPr>
        <w:lastRenderedPageBreak/>
        <w:t xml:space="preserve">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026D25C4"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1 Szczegółowy opis przedmiotu zamówienia</w:t>
      </w:r>
    </w:p>
    <w:p w14:paraId="304E8A20"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2 Formularz oferty</w:t>
      </w:r>
    </w:p>
    <w:p w14:paraId="11C68358" w14:textId="77777777"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3 Oświadczenie o braku powiązań pomiędzy podmiotami współpracującymi</w:t>
      </w:r>
    </w:p>
    <w:p w14:paraId="7A056190" w14:textId="0C27B8B3" w:rsidR="0016506E" w:rsidRPr="00BF4272" w:rsidRDefault="00326717" w:rsidP="00245C07">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Załącznik nr 4 Oświadczenie o braku podstaw do wykluczenia z postępowania</w:t>
      </w:r>
    </w:p>
    <w:p w14:paraId="34835039" w14:textId="77777777" w:rsidR="00F84182" w:rsidRDefault="00F84182">
      <w:pPr>
        <w:spacing w:after="200" w:line="276" w:lineRule="auto"/>
        <w:rPr>
          <w:rFonts w:ascii="Calibri" w:eastAsia="Calibri" w:hAnsi="Calibri" w:cs="Calibri"/>
          <w:b/>
          <w:sz w:val="22"/>
          <w:szCs w:val="22"/>
        </w:rPr>
      </w:pPr>
    </w:p>
    <w:p w14:paraId="2CA966B0" w14:textId="77777777" w:rsidR="00F84182" w:rsidRDefault="00F84182">
      <w:pPr>
        <w:spacing w:after="200" w:line="276" w:lineRule="auto"/>
        <w:rPr>
          <w:rFonts w:ascii="Calibri" w:eastAsia="Calibri" w:hAnsi="Calibri" w:cs="Calibri"/>
          <w:b/>
          <w:sz w:val="22"/>
          <w:szCs w:val="22"/>
        </w:rPr>
      </w:pPr>
    </w:p>
    <w:p w14:paraId="6D5C0F04" w14:textId="77777777" w:rsidR="000F472D" w:rsidRDefault="000F472D">
      <w:pPr>
        <w:rPr>
          <w:rFonts w:ascii="Calibri" w:eastAsia="Calibri" w:hAnsi="Calibri" w:cs="Calibri"/>
          <w:b/>
          <w:sz w:val="22"/>
          <w:szCs w:val="22"/>
        </w:rPr>
      </w:pPr>
      <w:r>
        <w:rPr>
          <w:rFonts w:ascii="Calibri" w:eastAsia="Calibri" w:hAnsi="Calibri" w:cs="Calibri"/>
          <w:b/>
          <w:sz w:val="22"/>
          <w:szCs w:val="22"/>
        </w:rPr>
        <w:br w:type="page"/>
      </w:r>
    </w:p>
    <w:p w14:paraId="3B7CBA70" w14:textId="6E988CBD" w:rsidR="0016506E" w:rsidRPr="00F618C6" w:rsidRDefault="007B3F28">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1 </w:t>
      </w:r>
      <w:r w:rsidRPr="00F618C6">
        <w:rPr>
          <w:rFonts w:ascii="Calibri" w:eastAsia="Calibri" w:hAnsi="Calibri" w:cs="Calibri"/>
          <w:sz w:val="22"/>
          <w:szCs w:val="22"/>
        </w:rPr>
        <w:t>Szczegółowy opis przedmiotu zamówienia</w:t>
      </w:r>
      <w:r w:rsidRPr="00F618C6">
        <w:rPr>
          <w:rFonts w:ascii="Calibri" w:eastAsia="Calibri" w:hAnsi="Calibri" w:cs="Calibri"/>
          <w:b/>
          <w:sz w:val="22"/>
          <w:szCs w:val="22"/>
        </w:rPr>
        <w:t xml:space="preserve"> </w:t>
      </w:r>
    </w:p>
    <w:p w14:paraId="626D2E22" w14:textId="77777777" w:rsidR="00877402" w:rsidRPr="00F618C6" w:rsidRDefault="00877402" w:rsidP="00877402">
      <w:pPr>
        <w:jc w:val="center"/>
        <w:rPr>
          <w:rFonts w:ascii="Calibri" w:eastAsia="Calibri" w:hAnsi="Calibri" w:cs="Calibri"/>
          <w:b/>
          <w:sz w:val="22"/>
          <w:szCs w:val="22"/>
        </w:rPr>
      </w:pPr>
      <w:r w:rsidRPr="00F618C6">
        <w:rPr>
          <w:rFonts w:ascii="Calibri" w:eastAsia="Calibri" w:hAnsi="Calibri" w:cs="Calibri"/>
          <w:b/>
          <w:sz w:val="22"/>
          <w:szCs w:val="22"/>
        </w:rPr>
        <w:t>SZCZEGÓŁOWY OPIS PRZEDMIOTU ZAMÓWIENIA</w:t>
      </w:r>
    </w:p>
    <w:p w14:paraId="118FB6E1" w14:textId="77777777" w:rsidR="00877402" w:rsidRPr="00F618C6" w:rsidRDefault="00877402" w:rsidP="00877402">
      <w:pPr>
        <w:ind w:firstLine="708"/>
        <w:rPr>
          <w:rFonts w:ascii="Calibri" w:eastAsia="Calibri" w:hAnsi="Calibri" w:cs="Calibri"/>
          <w:b/>
          <w:sz w:val="22"/>
          <w:szCs w:val="22"/>
        </w:rPr>
      </w:pPr>
    </w:p>
    <w:p w14:paraId="51679820" w14:textId="77777777" w:rsidR="00877402" w:rsidRPr="007641C8" w:rsidRDefault="00877402" w:rsidP="00877402">
      <w:pPr>
        <w:pBdr>
          <w:top w:val="nil"/>
          <w:left w:val="nil"/>
          <w:bottom w:val="nil"/>
          <w:right w:val="nil"/>
          <w:between w:val="nil"/>
        </w:pBdr>
        <w:spacing w:before="120" w:after="120"/>
        <w:jc w:val="both"/>
        <w:rPr>
          <w:rFonts w:ascii="Calibri" w:eastAsia="Calibri" w:hAnsi="Calibri" w:cs="Calibri"/>
          <w:b/>
          <w:color w:val="000000"/>
          <w:sz w:val="22"/>
          <w:szCs w:val="22"/>
        </w:rPr>
      </w:pPr>
      <w:r w:rsidRPr="007641C8">
        <w:rPr>
          <w:rFonts w:ascii="Calibri" w:eastAsia="Calibri" w:hAnsi="Calibri" w:cs="Calibri"/>
          <w:b/>
          <w:color w:val="000000"/>
          <w:sz w:val="22"/>
          <w:szCs w:val="22"/>
        </w:rPr>
        <w:t>1. Przedmiot zamówienia</w:t>
      </w:r>
    </w:p>
    <w:p w14:paraId="5C32344C" w14:textId="7F4102B1" w:rsidR="00877402" w:rsidRDefault="00877402" w:rsidP="00877402">
      <w:pPr>
        <w:pBdr>
          <w:top w:val="nil"/>
          <w:left w:val="nil"/>
          <w:bottom w:val="nil"/>
          <w:right w:val="nil"/>
          <w:between w:val="nil"/>
        </w:pBdr>
        <w:spacing w:before="120" w:after="120"/>
        <w:jc w:val="both"/>
        <w:rPr>
          <w:rFonts w:ascii="Calibri" w:eastAsia="Calibri" w:hAnsi="Calibri" w:cs="Calibri"/>
          <w:bCs/>
          <w:color w:val="000000"/>
          <w:sz w:val="22"/>
          <w:szCs w:val="22"/>
        </w:rPr>
      </w:pPr>
      <w:r w:rsidRPr="007641C8">
        <w:rPr>
          <w:rFonts w:ascii="Calibri" w:eastAsia="Calibri" w:hAnsi="Calibri" w:cs="Calibri"/>
          <w:bCs/>
          <w:color w:val="000000"/>
          <w:sz w:val="22"/>
          <w:szCs w:val="22"/>
        </w:rPr>
        <w:t>Przedmiotem zamówienia</w:t>
      </w:r>
      <w:r>
        <w:rPr>
          <w:rFonts w:ascii="Calibri" w:eastAsia="Calibri" w:hAnsi="Calibri" w:cs="Calibri"/>
          <w:bCs/>
          <w:color w:val="000000"/>
          <w:sz w:val="22"/>
          <w:szCs w:val="22"/>
        </w:rPr>
        <w:t xml:space="preserve"> jest zakup oraz prawidłowa instalacja i uruchomienie komory starzeniowej  wraz z odpowiednim programem do jej obsługi.</w:t>
      </w:r>
    </w:p>
    <w:p w14:paraId="0D0D3A07" w14:textId="77777777" w:rsidR="00877402" w:rsidRDefault="00877402" w:rsidP="00877402">
      <w:pPr>
        <w:pBdr>
          <w:top w:val="nil"/>
          <w:left w:val="nil"/>
          <w:bottom w:val="nil"/>
          <w:right w:val="nil"/>
          <w:between w:val="nil"/>
        </w:pBdr>
        <w:spacing w:before="120" w:after="120"/>
        <w:jc w:val="both"/>
        <w:rPr>
          <w:rFonts w:ascii="Calibri" w:eastAsia="Calibri" w:hAnsi="Calibri" w:cs="Calibri"/>
          <w:b/>
          <w:color w:val="000000"/>
          <w:sz w:val="22"/>
          <w:szCs w:val="22"/>
        </w:rPr>
      </w:pPr>
      <w:r>
        <w:rPr>
          <w:rFonts w:ascii="Calibri" w:eastAsia="Calibri" w:hAnsi="Calibri" w:cs="Calibri"/>
          <w:b/>
          <w:color w:val="000000"/>
          <w:sz w:val="22"/>
          <w:szCs w:val="22"/>
        </w:rPr>
        <w:t>2</w:t>
      </w:r>
      <w:r w:rsidRPr="007641C8">
        <w:rPr>
          <w:rFonts w:ascii="Calibri" w:eastAsia="Calibri" w:hAnsi="Calibri" w:cs="Calibri"/>
          <w:b/>
          <w:color w:val="000000"/>
          <w:sz w:val="22"/>
          <w:szCs w:val="22"/>
        </w:rPr>
        <w:t xml:space="preserve">. </w:t>
      </w:r>
      <w:r>
        <w:rPr>
          <w:rFonts w:ascii="Calibri" w:eastAsia="Calibri" w:hAnsi="Calibri" w:cs="Calibri"/>
          <w:b/>
          <w:color w:val="000000"/>
          <w:sz w:val="22"/>
          <w:szCs w:val="22"/>
        </w:rPr>
        <w:t>Zakres zamówienia</w:t>
      </w:r>
    </w:p>
    <w:p w14:paraId="4F77E008" w14:textId="77777777" w:rsidR="00877402" w:rsidRPr="00F53879" w:rsidRDefault="00877402" w:rsidP="00877402">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sidRPr="00F53879">
        <w:rPr>
          <w:rFonts w:ascii="Calibri" w:eastAsia="Calibri" w:hAnsi="Calibri" w:cs="Calibri"/>
          <w:bCs/>
          <w:color w:val="000000"/>
          <w:sz w:val="22"/>
          <w:szCs w:val="22"/>
        </w:rPr>
        <w:t>Transport oraz instalacja urządzenia w miejscu wskazanym przez zamawiającego</w:t>
      </w:r>
    </w:p>
    <w:p w14:paraId="44DA634E" w14:textId="4E7D93A0" w:rsidR="00877402" w:rsidRPr="00F53879" w:rsidRDefault="00877402" w:rsidP="00877402">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sidRPr="00F53879">
        <w:rPr>
          <w:rFonts w:ascii="Calibri" w:eastAsia="Calibri" w:hAnsi="Calibri" w:cs="Calibri"/>
          <w:bCs/>
          <w:color w:val="000000"/>
          <w:sz w:val="22"/>
          <w:szCs w:val="22"/>
        </w:rPr>
        <w:t xml:space="preserve"> </w:t>
      </w:r>
      <w:r w:rsidR="00440014">
        <w:rPr>
          <w:rFonts w:ascii="Calibri" w:eastAsia="Calibri" w:hAnsi="Calibri" w:cs="Calibri"/>
          <w:bCs/>
          <w:color w:val="000000"/>
          <w:sz w:val="22"/>
          <w:szCs w:val="22"/>
        </w:rPr>
        <w:t>K</w:t>
      </w:r>
      <w:r w:rsidRPr="00F53879">
        <w:rPr>
          <w:rFonts w:ascii="Calibri" w:eastAsia="Calibri" w:hAnsi="Calibri" w:cs="Calibri"/>
          <w:bCs/>
          <w:color w:val="000000"/>
          <w:sz w:val="22"/>
          <w:szCs w:val="22"/>
        </w:rPr>
        <w:t>alibracja urządzenia</w:t>
      </w:r>
      <w:r w:rsidR="00440014">
        <w:rPr>
          <w:rFonts w:ascii="Calibri" w:eastAsia="Calibri" w:hAnsi="Calibri" w:cs="Calibri"/>
          <w:bCs/>
          <w:color w:val="000000"/>
          <w:sz w:val="22"/>
          <w:szCs w:val="22"/>
        </w:rPr>
        <w:t xml:space="preserve"> (</w:t>
      </w:r>
      <w:r w:rsidR="006A0551">
        <w:rPr>
          <w:rFonts w:ascii="Calibri" w:eastAsia="Calibri" w:hAnsi="Calibri" w:cs="Calibri"/>
          <w:bCs/>
          <w:color w:val="000000"/>
          <w:sz w:val="22"/>
          <w:szCs w:val="22"/>
        </w:rPr>
        <w:t xml:space="preserve"> i </w:t>
      </w:r>
      <w:r w:rsidR="00440014">
        <w:rPr>
          <w:rFonts w:ascii="Calibri" w:eastAsia="Calibri" w:hAnsi="Calibri" w:cs="Calibri"/>
          <w:bCs/>
          <w:color w:val="000000"/>
          <w:sz w:val="22"/>
          <w:szCs w:val="22"/>
        </w:rPr>
        <w:t xml:space="preserve">dodatkowego oprogramowania, jeżeli jest wymagane do funkcjonowania urządzenia)  </w:t>
      </w:r>
    </w:p>
    <w:p w14:paraId="09207D5B" w14:textId="7FEBD22E" w:rsidR="00877402" w:rsidRPr="00F53879" w:rsidRDefault="00877402" w:rsidP="00877402">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sidRPr="00F53879">
        <w:rPr>
          <w:rFonts w:ascii="Calibri" w:eastAsia="Calibri" w:hAnsi="Calibri" w:cs="Calibri"/>
          <w:bCs/>
          <w:color w:val="000000"/>
          <w:sz w:val="22"/>
          <w:szCs w:val="22"/>
        </w:rPr>
        <w:t>Szkolenie pracowników wskazanych przez zamawiającego z obsługi urządzenia</w:t>
      </w:r>
      <w:r w:rsidR="00440014">
        <w:rPr>
          <w:rFonts w:ascii="Calibri" w:eastAsia="Calibri" w:hAnsi="Calibri" w:cs="Calibri"/>
          <w:bCs/>
          <w:color w:val="000000"/>
          <w:sz w:val="22"/>
          <w:szCs w:val="22"/>
        </w:rPr>
        <w:t>.</w:t>
      </w:r>
    </w:p>
    <w:p w14:paraId="549DEF23" w14:textId="3C17FC90" w:rsidR="00877402" w:rsidRPr="0070093E" w:rsidRDefault="00877402" w:rsidP="00877402">
      <w:pPr>
        <w:pStyle w:val="Akapitzlist"/>
        <w:numPr>
          <w:ilvl w:val="0"/>
          <w:numId w:val="18"/>
        </w:numPr>
        <w:pBdr>
          <w:top w:val="nil"/>
          <w:left w:val="nil"/>
          <w:bottom w:val="nil"/>
          <w:right w:val="nil"/>
          <w:between w:val="nil"/>
        </w:pBdr>
        <w:spacing w:before="120" w:after="120"/>
        <w:jc w:val="both"/>
        <w:rPr>
          <w:rFonts w:ascii="Calibri" w:eastAsia="Calibri" w:hAnsi="Calibri" w:cs="Calibri"/>
          <w:bCs/>
          <w:color w:val="000000"/>
          <w:sz w:val="22"/>
          <w:szCs w:val="22"/>
        </w:rPr>
      </w:pPr>
      <w:r w:rsidRPr="00F53879">
        <w:rPr>
          <w:rFonts w:ascii="Calibri" w:eastAsia="Calibri" w:hAnsi="Calibri" w:cs="Calibri"/>
          <w:bCs/>
          <w:color w:val="000000"/>
          <w:sz w:val="22"/>
          <w:szCs w:val="22"/>
        </w:rPr>
        <w:t>Dostarczenie kompletnej dokumentacji.</w:t>
      </w:r>
    </w:p>
    <w:p w14:paraId="49EBF79E" w14:textId="77777777" w:rsidR="00877402" w:rsidRDefault="00877402" w:rsidP="00877402">
      <w:pPr>
        <w:pBdr>
          <w:top w:val="nil"/>
          <w:left w:val="nil"/>
          <w:bottom w:val="nil"/>
          <w:right w:val="nil"/>
          <w:between w:val="nil"/>
        </w:pBdr>
        <w:spacing w:before="120" w:after="120"/>
        <w:jc w:val="both"/>
        <w:rPr>
          <w:rFonts w:ascii="Calibri" w:eastAsia="Calibri" w:hAnsi="Calibri" w:cs="Calibri"/>
          <w:b/>
          <w:color w:val="000000"/>
          <w:sz w:val="22"/>
          <w:szCs w:val="22"/>
        </w:rPr>
      </w:pPr>
      <w:r>
        <w:rPr>
          <w:rFonts w:ascii="Calibri" w:eastAsia="Calibri" w:hAnsi="Calibri" w:cs="Calibri"/>
          <w:b/>
          <w:color w:val="000000"/>
          <w:sz w:val="22"/>
          <w:szCs w:val="22"/>
        </w:rPr>
        <w:t>3</w:t>
      </w:r>
      <w:r w:rsidRPr="007641C8">
        <w:rPr>
          <w:rFonts w:ascii="Calibri" w:eastAsia="Calibri" w:hAnsi="Calibri" w:cs="Calibri"/>
          <w:b/>
          <w:color w:val="000000"/>
          <w:sz w:val="22"/>
          <w:szCs w:val="22"/>
        </w:rPr>
        <w:t>.</w:t>
      </w:r>
      <w:r>
        <w:rPr>
          <w:rFonts w:ascii="Calibri" w:eastAsia="Calibri" w:hAnsi="Calibri" w:cs="Calibri"/>
          <w:b/>
          <w:color w:val="000000"/>
          <w:sz w:val="22"/>
          <w:szCs w:val="22"/>
        </w:rPr>
        <w:t xml:space="preserve"> Minimalna specyfikacja urządzenia oraz wykaz funkcji.</w:t>
      </w:r>
    </w:p>
    <w:p w14:paraId="6BF7B798" w14:textId="14EB3EA7" w:rsidR="009F7E6F" w:rsidRPr="009F7E6F" w:rsidRDefault="00877402" w:rsidP="009F7E6F">
      <w:pPr>
        <w:rPr>
          <w:rFonts w:ascii="Calibri" w:eastAsia="Calibri" w:hAnsi="Calibri" w:cs="Calibri"/>
          <w:bCs/>
          <w:sz w:val="22"/>
          <w:szCs w:val="22"/>
        </w:rPr>
      </w:pPr>
      <w:r w:rsidRPr="00F53879">
        <w:rPr>
          <w:rFonts w:ascii="Calibri" w:eastAsia="Calibri" w:hAnsi="Calibri" w:cs="Calibri"/>
          <w:bCs/>
          <w:color w:val="000000"/>
          <w:sz w:val="22"/>
          <w:szCs w:val="22"/>
        </w:rPr>
        <w:t>Komora starzeniowa:</w:t>
      </w:r>
      <w:r w:rsidR="009F7E6F">
        <w:rPr>
          <w:rFonts w:ascii="Calibri" w:eastAsia="Calibri" w:hAnsi="Calibri" w:cs="Calibri"/>
          <w:bCs/>
          <w:color w:val="000000"/>
          <w:sz w:val="22"/>
          <w:szCs w:val="22"/>
        </w:rPr>
        <w:t xml:space="preserve"> </w:t>
      </w:r>
      <w:r w:rsidR="009F7E6F">
        <w:rPr>
          <w:rFonts w:ascii="Calibri" w:eastAsia="Calibri" w:hAnsi="Calibri" w:cs="Calibri"/>
          <w:b/>
          <w:sz w:val="22"/>
          <w:szCs w:val="22"/>
        </w:rPr>
        <w:t>Ilość</w:t>
      </w:r>
      <w:r w:rsidR="009F7E6F" w:rsidRPr="00877402">
        <w:rPr>
          <w:rFonts w:ascii="Calibri" w:eastAsia="Calibri" w:hAnsi="Calibri" w:cs="Calibri"/>
          <w:bCs/>
          <w:sz w:val="22"/>
          <w:szCs w:val="22"/>
        </w:rPr>
        <w:t xml:space="preserve"> – 1 </w:t>
      </w:r>
      <w:r w:rsidR="009F7E6F">
        <w:rPr>
          <w:rFonts w:ascii="Calibri" w:eastAsia="Calibri" w:hAnsi="Calibri" w:cs="Calibri"/>
          <w:bCs/>
          <w:sz w:val="22"/>
          <w:szCs w:val="22"/>
        </w:rPr>
        <w:t>Kompletne urządzenie.</w:t>
      </w:r>
    </w:p>
    <w:p w14:paraId="6C32EDC3" w14:textId="77777777"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Umożliwienie wyznaczania odporności na warunki klimatyczne zgodne z normami:</w:t>
      </w:r>
    </w:p>
    <w:p w14:paraId="1782F760" w14:textId="77777777" w:rsidR="00BD34B8" w:rsidRPr="003E1A8E" w:rsidRDefault="00BD34B8" w:rsidP="00BD34B8">
      <w:pPr>
        <w:pStyle w:val="Akapitzlist"/>
        <w:pBdr>
          <w:top w:val="nil"/>
          <w:left w:val="nil"/>
          <w:bottom w:val="nil"/>
          <w:right w:val="nil"/>
          <w:between w:val="nil"/>
        </w:pBdr>
        <w:spacing w:before="120" w:after="120"/>
        <w:jc w:val="both"/>
        <w:rPr>
          <w:rStyle w:val="f21"/>
          <w:rFonts w:asciiTheme="majorHAnsi" w:hAnsiTheme="majorHAnsi" w:cstheme="majorHAnsi"/>
          <w:bCs/>
          <w:sz w:val="22"/>
          <w:szCs w:val="22"/>
          <w:lang w:val="fr-FR"/>
        </w:rPr>
      </w:pPr>
      <w:r w:rsidRPr="003E1A8E">
        <w:rPr>
          <w:rFonts w:asciiTheme="majorHAnsi" w:eastAsia="Calibri" w:hAnsiTheme="majorHAnsi" w:cstheme="majorHAnsi"/>
          <w:bCs/>
          <w:color w:val="000000"/>
          <w:sz w:val="22"/>
          <w:szCs w:val="22"/>
          <w:lang w:val="fr-FR"/>
        </w:rPr>
        <w:t>-</w:t>
      </w:r>
      <w:r w:rsidRPr="003E1A8E">
        <w:rPr>
          <w:rStyle w:val="f21"/>
          <w:rFonts w:asciiTheme="majorHAnsi" w:hAnsiTheme="majorHAnsi" w:cstheme="majorHAnsi"/>
          <w:bCs/>
          <w:sz w:val="22"/>
          <w:szCs w:val="22"/>
          <w:lang w:val="fr-FR"/>
        </w:rPr>
        <w:t xml:space="preserve"> ISO 11507, </w:t>
      </w:r>
    </w:p>
    <w:p w14:paraId="67840574" w14:textId="3C2747EE" w:rsidR="00BD34B8" w:rsidRPr="003E1A8E" w:rsidRDefault="00BD34B8" w:rsidP="00BD34B8">
      <w:pPr>
        <w:pStyle w:val="Akapitzlist"/>
        <w:pBdr>
          <w:top w:val="nil"/>
          <w:left w:val="nil"/>
          <w:bottom w:val="nil"/>
          <w:right w:val="nil"/>
          <w:between w:val="nil"/>
        </w:pBdr>
        <w:spacing w:before="120" w:after="120"/>
        <w:jc w:val="both"/>
        <w:rPr>
          <w:rStyle w:val="f21"/>
          <w:rFonts w:asciiTheme="majorHAnsi" w:hAnsiTheme="majorHAnsi" w:cstheme="majorHAnsi"/>
          <w:bCs/>
          <w:sz w:val="22"/>
          <w:szCs w:val="22"/>
          <w:lang w:val="fr-FR"/>
        </w:rPr>
      </w:pPr>
      <w:r w:rsidRPr="003E1A8E">
        <w:rPr>
          <w:rStyle w:val="f21"/>
          <w:rFonts w:asciiTheme="majorHAnsi" w:hAnsiTheme="majorHAnsi" w:cstheme="majorHAnsi"/>
          <w:bCs/>
          <w:sz w:val="22"/>
          <w:szCs w:val="22"/>
          <w:lang w:val="fr-FR"/>
        </w:rPr>
        <w:t>- ISO 4892-3,</w:t>
      </w:r>
    </w:p>
    <w:p w14:paraId="6D65328A" w14:textId="04F69202" w:rsidR="00BD34B8" w:rsidRPr="003E1A8E" w:rsidRDefault="00BD34B8" w:rsidP="00BD34B8">
      <w:pPr>
        <w:pStyle w:val="Akapitzlist"/>
        <w:pBdr>
          <w:top w:val="nil"/>
          <w:left w:val="nil"/>
          <w:bottom w:val="nil"/>
          <w:right w:val="nil"/>
          <w:between w:val="nil"/>
        </w:pBdr>
        <w:spacing w:before="120" w:after="120"/>
        <w:jc w:val="both"/>
        <w:rPr>
          <w:rStyle w:val="f21"/>
          <w:rFonts w:asciiTheme="majorHAnsi" w:hAnsiTheme="majorHAnsi" w:cstheme="majorHAnsi"/>
          <w:bCs/>
          <w:sz w:val="22"/>
          <w:szCs w:val="22"/>
          <w:lang w:val="fr-FR"/>
        </w:rPr>
      </w:pPr>
      <w:r w:rsidRPr="003E1A8E">
        <w:rPr>
          <w:rStyle w:val="f21"/>
          <w:rFonts w:asciiTheme="majorHAnsi" w:hAnsiTheme="majorHAnsi" w:cstheme="majorHAnsi"/>
          <w:bCs/>
          <w:sz w:val="22"/>
          <w:szCs w:val="22"/>
          <w:lang w:val="fr-FR"/>
        </w:rPr>
        <w:t xml:space="preserve">- ISO 16474-3, </w:t>
      </w:r>
    </w:p>
    <w:p w14:paraId="5D577AB2" w14:textId="1E1ACB51" w:rsidR="00BD34B8" w:rsidRPr="003E1A8E" w:rsidRDefault="00BD34B8" w:rsidP="00BD34B8">
      <w:pPr>
        <w:pStyle w:val="Akapitzlist"/>
        <w:pBdr>
          <w:top w:val="nil"/>
          <w:left w:val="nil"/>
          <w:bottom w:val="nil"/>
          <w:right w:val="nil"/>
          <w:between w:val="nil"/>
        </w:pBdr>
        <w:spacing w:before="120" w:after="120"/>
        <w:jc w:val="both"/>
        <w:rPr>
          <w:rStyle w:val="f21"/>
          <w:rFonts w:asciiTheme="majorHAnsi" w:hAnsiTheme="majorHAnsi" w:cstheme="majorHAnsi"/>
          <w:bCs/>
          <w:sz w:val="22"/>
          <w:szCs w:val="22"/>
          <w:lang w:val="fr-FR"/>
        </w:rPr>
      </w:pPr>
      <w:r w:rsidRPr="003E1A8E">
        <w:rPr>
          <w:rStyle w:val="f21"/>
          <w:rFonts w:asciiTheme="majorHAnsi" w:hAnsiTheme="majorHAnsi" w:cstheme="majorHAnsi"/>
          <w:bCs/>
          <w:sz w:val="22"/>
          <w:szCs w:val="22"/>
          <w:lang w:val="fr-FR"/>
        </w:rPr>
        <w:t>- EN 927-6,</w:t>
      </w:r>
    </w:p>
    <w:p w14:paraId="3E53D9AD" w14:textId="2230AD83" w:rsidR="00BD34B8" w:rsidRPr="003E1A8E" w:rsidRDefault="00BD34B8" w:rsidP="00BD34B8">
      <w:pPr>
        <w:pStyle w:val="Akapitzlist"/>
        <w:pBdr>
          <w:top w:val="nil"/>
          <w:left w:val="nil"/>
          <w:bottom w:val="nil"/>
          <w:right w:val="nil"/>
          <w:between w:val="nil"/>
        </w:pBdr>
        <w:spacing w:before="120" w:after="120"/>
        <w:jc w:val="both"/>
        <w:rPr>
          <w:rStyle w:val="f21"/>
          <w:rFonts w:asciiTheme="majorHAnsi" w:hAnsiTheme="majorHAnsi" w:cstheme="majorHAnsi"/>
          <w:bCs/>
          <w:sz w:val="22"/>
          <w:szCs w:val="22"/>
          <w:lang w:val="fr-FR"/>
        </w:rPr>
      </w:pPr>
      <w:r w:rsidRPr="003E1A8E">
        <w:rPr>
          <w:rStyle w:val="f21"/>
          <w:rFonts w:asciiTheme="majorHAnsi" w:hAnsiTheme="majorHAnsi" w:cstheme="majorHAnsi"/>
          <w:bCs/>
          <w:sz w:val="22"/>
          <w:szCs w:val="22"/>
          <w:lang w:val="fr-FR"/>
        </w:rPr>
        <w:t xml:space="preserve">- EN 1297,  </w:t>
      </w:r>
    </w:p>
    <w:p w14:paraId="09BB85EF" w14:textId="49EAF3A8" w:rsidR="00BD34B8" w:rsidRPr="003E1A8E" w:rsidRDefault="00BD34B8" w:rsidP="00676A39">
      <w:pPr>
        <w:pStyle w:val="Akapitzlist"/>
        <w:pBdr>
          <w:top w:val="nil"/>
          <w:left w:val="nil"/>
          <w:bottom w:val="nil"/>
          <w:right w:val="nil"/>
          <w:between w:val="nil"/>
        </w:pBdr>
        <w:spacing w:before="120" w:after="120"/>
        <w:jc w:val="both"/>
        <w:rPr>
          <w:rFonts w:asciiTheme="majorHAnsi" w:hAnsiTheme="majorHAnsi" w:cstheme="majorHAnsi"/>
          <w:bCs/>
          <w:color w:val="000000"/>
          <w:sz w:val="22"/>
          <w:szCs w:val="22"/>
        </w:rPr>
      </w:pPr>
      <w:r w:rsidRPr="003E1A8E">
        <w:rPr>
          <w:rStyle w:val="f21"/>
          <w:rFonts w:asciiTheme="majorHAnsi" w:hAnsiTheme="majorHAnsi" w:cstheme="majorHAnsi"/>
          <w:bCs/>
          <w:sz w:val="22"/>
          <w:szCs w:val="22"/>
        </w:rPr>
        <w:t>- ASTM G154,</w:t>
      </w:r>
    </w:p>
    <w:p w14:paraId="2BF87CA4" w14:textId="0197904F"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 xml:space="preserve">Automatyczna kontrola natężenia promieniowania </w:t>
      </w:r>
    </w:p>
    <w:p w14:paraId="1A4AB621" w14:textId="77777777" w:rsidR="00580A18" w:rsidRPr="003E1A8E" w:rsidRDefault="00580A18" w:rsidP="00580A18">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Zapewnienie przeprowadzania następujących cykli pracy:</w:t>
      </w:r>
    </w:p>
    <w:p w14:paraId="3F39DC7E" w14:textId="77777777" w:rsidR="00580A18" w:rsidRPr="003E1A8E" w:rsidRDefault="00580A18" w:rsidP="00580A18">
      <w:pPr>
        <w:pStyle w:val="Akapitzlist"/>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 cykl naświetlania przy natężeniu promieniowania automatycznie regulowanym co 0.01 W/m</w:t>
      </w:r>
      <w:r w:rsidRPr="003E1A8E">
        <w:rPr>
          <w:rFonts w:asciiTheme="majorHAnsi" w:eastAsia="Calibri" w:hAnsiTheme="majorHAnsi" w:cstheme="majorHAnsi"/>
          <w:bCs/>
          <w:color w:val="000000"/>
          <w:sz w:val="22"/>
          <w:szCs w:val="22"/>
          <w:vertAlign w:val="superscript"/>
        </w:rPr>
        <w:t>2</w:t>
      </w:r>
      <w:r w:rsidRPr="003E1A8E">
        <w:rPr>
          <w:rFonts w:asciiTheme="majorHAnsi" w:eastAsia="Calibri" w:hAnsiTheme="majorHAnsi" w:cstheme="majorHAnsi"/>
          <w:bCs/>
          <w:color w:val="000000"/>
          <w:sz w:val="22"/>
          <w:szCs w:val="22"/>
        </w:rPr>
        <w:t>.</w:t>
      </w:r>
    </w:p>
    <w:p w14:paraId="29CC92B6" w14:textId="77777777" w:rsidR="00580A18" w:rsidRPr="003E1A8E" w:rsidRDefault="00580A18" w:rsidP="00580A18">
      <w:pPr>
        <w:pStyle w:val="Akapitzlist"/>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 xml:space="preserve">- cykl natryskiwania wodą                                                                                      </w:t>
      </w:r>
    </w:p>
    <w:p w14:paraId="7FB9BE17" w14:textId="087B5F43" w:rsidR="00580A18" w:rsidRPr="003E1A8E" w:rsidRDefault="00580A18" w:rsidP="00580A18">
      <w:pPr>
        <w:pStyle w:val="Akapitzlist"/>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 cykl kondensacji</w:t>
      </w:r>
    </w:p>
    <w:p w14:paraId="5440115C" w14:textId="77777777" w:rsidR="00580A18" w:rsidRPr="003E1A8E" w:rsidRDefault="00580A18" w:rsidP="00580A18">
      <w:pPr>
        <w:pStyle w:val="Akapitzlist"/>
        <w:numPr>
          <w:ilvl w:val="0"/>
          <w:numId w:val="19"/>
        </w:numPr>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Programowanie długości trwania testu przez podanie łącznego czasu badania lub wartości dostarczonej dawki promieniowania.</w:t>
      </w:r>
    </w:p>
    <w:p w14:paraId="6A51C6AB" w14:textId="57446551" w:rsidR="00580A18" w:rsidRPr="003E1A8E" w:rsidRDefault="00580A18" w:rsidP="00580A18">
      <w:pPr>
        <w:pStyle w:val="Akapitzlist"/>
        <w:numPr>
          <w:ilvl w:val="0"/>
          <w:numId w:val="19"/>
        </w:numPr>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Możliwość wpisywania programów użytkownika oraz zapisania programów w pamięci urządzenia</w:t>
      </w:r>
    </w:p>
    <w:p w14:paraId="76D264CF" w14:textId="2DDD97B1"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Lampy UVA-340</w:t>
      </w:r>
      <w:r w:rsidR="00440014" w:rsidRPr="003E1A8E">
        <w:rPr>
          <w:rFonts w:asciiTheme="majorHAnsi" w:eastAsia="Calibri" w:hAnsiTheme="majorHAnsi" w:cstheme="majorHAnsi"/>
          <w:bCs/>
          <w:color w:val="000000"/>
          <w:sz w:val="22"/>
          <w:szCs w:val="22"/>
        </w:rPr>
        <w:t xml:space="preserve"> – w ilości potrzebnej do funkcjonowania urządzenia</w:t>
      </w:r>
    </w:p>
    <w:p w14:paraId="4C74439E" w14:textId="77777777" w:rsidR="00580A18" w:rsidRPr="003E1A8E" w:rsidRDefault="00580A18" w:rsidP="00580A18">
      <w:pPr>
        <w:pStyle w:val="Akapitzlist"/>
        <w:numPr>
          <w:ilvl w:val="0"/>
          <w:numId w:val="19"/>
        </w:numPr>
        <w:autoSpaceDE w:val="0"/>
        <w:autoSpaceDN w:val="0"/>
        <w:adjustRightInd w:val="0"/>
        <w:rPr>
          <w:rFonts w:asciiTheme="majorHAnsi" w:hAnsiTheme="majorHAnsi" w:cstheme="majorHAnsi"/>
          <w:sz w:val="22"/>
          <w:szCs w:val="22"/>
        </w:rPr>
      </w:pPr>
      <w:r w:rsidRPr="003E1A8E">
        <w:rPr>
          <w:rFonts w:asciiTheme="majorHAnsi" w:hAnsiTheme="majorHAnsi" w:cstheme="majorHAnsi"/>
          <w:sz w:val="22"/>
          <w:szCs w:val="22"/>
        </w:rPr>
        <w:t xml:space="preserve">Regulacja natężenia promieniowania: </w:t>
      </w:r>
    </w:p>
    <w:p w14:paraId="2352E5BB" w14:textId="676D44F6" w:rsidR="00580A18" w:rsidRPr="003E1A8E" w:rsidRDefault="00580A18" w:rsidP="00580A18">
      <w:pPr>
        <w:pStyle w:val="Akapitzlist"/>
        <w:autoSpaceDE w:val="0"/>
        <w:autoSpaceDN w:val="0"/>
        <w:adjustRightInd w:val="0"/>
        <w:ind w:left="360"/>
        <w:rPr>
          <w:rFonts w:asciiTheme="majorHAnsi" w:hAnsiTheme="majorHAnsi" w:cstheme="majorHAnsi"/>
          <w:sz w:val="22"/>
          <w:szCs w:val="22"/>
        </w:rPr>
      </w:pPr>
      <w:r w:rsidRPr="003E1A8E">
        <w:rPr>
          <w:rFonts w:asciiTheme="majorHAnsi" w:hAnsiTheme="majorHAnsi" w:cstheme="majorHAnsi"/>
          <w:sz w:val="22"/>
          <w:szCs w:val="22"/>
        </w:rPr>
        <w:t>- dla lampy UVA co najmniej do 1.</w:t>
      </w:r>
      <w:r w:rsidR="006A0551">
        <w:rPr>
          <w:rFonts w:asciiTheme="majorHAnsi" w:hAnsiTheme="majorHAnsi" w:cstheme="majorHAnsi"/>
          <w:sz w:val="22"/>
          <w:szCs w:val="22"/>
        </w:rPr>
        <w:t>85</w:t>
      </w:r>
      <w:r w:rsidRPr="003E1A8E">
        <w:rPr>
          <w:rFonts w:asciiTheme="majorHAnsi" w:hAnsiTheme="majorHAnsi" w:cstheme="majorHAnsi"/>
          <w:sz w:val="22"/>
          <w:szCs w:val="22"/>
        </w:rPr>
        <w:t xml:space="preserve"> W/m</w:t>
      </w:r>
      <w:r w:rsidRPr="003E1A8E">
        <w:rPr>
          <w:rFonts w:asciiTheme="majorHAnsi" w:hAnsiTheme="majorHAnsi" w:cstheme="majorHAnsi"/>
          <w:sz w:val="22"/>
          <w:szCs w:val="22"/>
          <w:vertAlign w:val="superscript"/>
        </w:rPr>
        <w:t>2</w:t>
      </w:r>
    </w:p>
    <w:p w14:paraId="7A19D7AF" w14:textId="3721EA13" w:rsidR="00580A18" w:rsidRPr="003E1A8E" w:rsidRDefault="00580A18" w:rsidP="00580A18">
      <w:pPr>
        <w:pStyle w:val="Akapitzlist"/>
        <w:autoSpaceDE w:val="0"/>
        <w:autoSpaceDN w:val="0"/>
        <w:adjustRightInd w:val="0"/>
        <w:ind w:left="360"/>
        <w:rPr>
          <w:rFonts w:asciiTheme="majorHAnsi" w:hAnsiTheme="majorHAnsi" w:cstheme="majorHAnsi"/>
          <w:sz w:val="22"/>
          <w:szCs w:val="22"/>
        </w:rPr>
      </w:pPr>
      <w:r w:rsidRPr="003E1A8E">
        <w:rPr>
          <w:rFonts w:asciiTheme="majorHAnsi" w:hAnsiTheme="majorHAnsi" w:cstheme="majorHAnsi"/>
          <w:sz w:val="22"/>
          <w:szCs w:val="22"/>
        </w:rPr>
        <w:t xml:space="preserve">- dla lampy UVB </w:t>
      </w:r>
      <w:r w:rsidR="00F43D89" w:rsidRPr="003E1A8E">
        <w:rPr>
          <w:rFonts w:asciiTheme="majorHAnsi" w:hAnsiTheme="majorHAnsi" w:cstheme="majorHAnsi"/>
          <w:sz w:val="22"/>
          <w:szCs w:val="22"/>
        </w:rPr>
        <w:t xml:space="preserve"> c</w:t>
      </w:r>
      <w:r w:rsidR="00040FB6" w:rsidRPr="003E1A8E">
        <w:rPr>
          <w:rFonts w:asciiTheme="majorHAnsi" w:hAnsiTheme="majorHAnsi" w:cstheme="majorHAnsi"/>
          <w:sz w:val="22"/>
          <w:szCs w:val="22"/>
        </w:rPr>
        <w:t>o</w:t>
      </w:r>
      <w:r w:rsidR="00F43D89" w:rsidRPr="003E1A8E">
        <w:rPr>
          <w:rFonts w:asciiTheme="majorHAnsi" w:hAnsiTheme="majorHAnsi" w:cstheme="majorHAnsi"/>
          <w:sz w:val="22"/>
          <w:szCs w:val="22"/>
        </w:rPr>
        <w:t xml:space="preserve"> najmniej </w:t>
      </w:r>
      <w:r w:rsidRPr="003E1A8E">
        <w:rPr>
          <w:rFonts w:asciiTheme="majorHAnsi" w:hAnsiTheme="majorHAnsi" w:cstheme="majorHAnsi"/>
          <w:sz w:val="22"/>
          <w:szCs w:val="22"/>
        </w:rPr>
        <w:t>do 1.</w:t>
      </w:r>
      <w:r w:rsidR="006A0551">
        <w:rPr>
          <w:rFonts w:asciiTheme="majorHAnsi" w:hAnsiTheme="majorHAnsi" w:cstheme="majorHAnsi"/>
          <w:sz w:val="22"/>
          <w:szCs w:val="22"/>
        </w:rPr>
        <w:t>85</w:t>
      </w:r>
      <w:r w:rsidRPr="003E1A8E">
        <w:rPr>
          <w:rFonts w:asciiTheme="majorHAnsi" w:hAnsiTheme="majorHAnsi" w:cstheme="majorHAnsi"/>
          <w:sz w:val="22"/>
          <w:szCs w:val="22"/>
        </w:rPr>
        <w:t xml:space="preserve"> W/m</w:t>
      </w:r>
      <w:r w:rsidRPr="003E1A8E">
        <w:rPr>
          <w:rFonts w:asciiTheme="majorHAnsi" w:hAnsiTheme="majorHAnsi" w:cstheme="majorHAnsi"/>
          <w:sz w:val="22"/>
          <w:szCs w:val="22"/>
          <w:vertAlign w:val="superscript"/>
        </w:rPr>
        <w:t>2</w:t>
      </w:r>
      <w:r w:rsidRPr="003E1A8E">
        <w:rPr>
          <w:rFonts w:asciiTheme="majorHAnsi" w:hAnsiTheme="majorHAnsi" w:cstheme="majorHAnsi"/>
          <w:sz w:val="22"/>
          <w:szCs w:val="22"/>
        </w:rPr>
        <w:t>.</w:t>
      </w:r>
    </w:p>
    <w:p w14:paraId="4D9426E3" w14:textId="7C84AF70" w:rsidR="00580A18" w:rsidRPr="003E1A8E" w:rsidRDefault="00580A18" w:rsidP="00580A18">
      <w:pPr>
        <w:pStyle w:val="Akapitzlist"/>
        <w:numPr>
          <w:ilvl w:val="0"/>
          <w:numId w:val="19"/>
        </w:numPr>
        <w:pBdr>
          <w:top w:val="nil"/>
          <w:left w:val="nil"/>
          <w:bottom w:val="nil"/>
          <w:right w:val="nil"/>
          <w:between w:val="nil"/>
        </w:pBdr>
        <w:spacing w:before="120" w:after="120"/>
        <w:jc w:val="both"/>
        <w:rPr>
          <w:rStyle w:val="f21"/>
          <w:rFonts w:asciiTheme="majorHAnsi" w:eastAsia="Calibri" w:hAnsiTheme="majorHAnsi" w:cstheme="majorHAnsi"/>
          <w:bCs/>
          <w:sz w:val="22"/>
          <w:szCs w:val="22"/>
        </w:rPr>
      </w:pPr>
      <w:r w:rsidRPr="003E1A8E">
        <w:rPr>
          <w:rStyle w:val="f21"/>
          <w:rFonts w:asciiTheme="majorHAnsi" w:hAnsiTheme="majorHAnsi" w:cstheme="majorHAnsi"/>
          <w:sz w:val="22"/>
          <w:szCs w:val="22"/>
        </w:rPr>
        <w:t xml:space="preserve">Żywotność lamp min. </w:t>
      </w:r>
      <w:r w:rsidR="008C5397" w:rsidRPr="003E1A8E">
        <w:rPr>
          <w:rStyle w:val="f21"/>
          <w:rFonts w:asciiTheme="majorHAnsi" w:hAnsiTheme="majorHAnsi" w:cstheme="majorHAnsi"/>
          <w:sz w:val="22"/>
          <w:szCs w:val="22"/>
        </w:rPr>
        <w:t>5000</w:t>
      </w:r>
      <w:r w:rsidR="00C06865" w:rsidRPr="003E1A8E">
        <w:rPr>
          <w:rStyle w:val="f21"/>
          <w:rFonts w:asciiTheme="majorHAnsi" w:hAnsiTheme="majorHAnsi" w:cstheme="majorHAnsi"/>
          <w:sz w:val="22"/>
          <w:szCs w:val="22"/>
        </w:rPr>
        <w:t xml:space="preserve"> h</w:t>
      </w:r>
      <w:r w:rsidR="008C5397" w:rsidRPr="003E1A8E">
        <w:rPr>
          <w:rStyle w:val="f21"/>
          <w:rFonts w:asciiTheme="majorHAnsi" w:hAnsiTheme="majorHAnsi" w:cstheme="majorHAnsi"/>
          <w:sz w:val="22"/>
          <w:szCs w:val="22"/>
        </w:rPr>
        <w:t xml:space="preserve"> </w:t>
      </w:r>
      <w:r w:rsidRPr="003E1A8E">
        <w:rPr>
          <w:rStyle w:val="f21"/>
          <w:rFonts w:asciiTheme="majorHAnsi" w:hAnsiTheme="majorHAnsi" w:cstheme="majorHAnsi"/>
          <w:sz w:val="22"/>
          <w:szCs w:val="22"/>
        </w:rPr>
        <w:t xml:space="preserve"> (przy 0,89 W/m</w:t>
      </w:r>
      <w:r w:rsidRPr="003E1A8E">
        <w:rPr>
          <w:rStyle w:val="f21"/>
          <w:rFonts w:asciiTheme="majorHAnsi" w:hAnsiTheme="majorHAnsi" w:cstheme="majorHAnsi"/>
          <w:sz w:val="22"/>
          <w:szCs w:val="22"/>
          <w:vertAlign w:val="superscript"/>
        </w:rPr>
        <w:t>2</w:t>
      </w:r>
      <w:r w:rsidRPr="003E1A8E">
        <w:rPr>
          <w:rStyle w:val="f21"/>
          <w:rFonts w:asciiTheme="majorHAnsi" w:hAnsiTheme="majorHAnsi" w:cstheme="majorHAnsi"/>
          <w:sz w:val="22"/>
          <w:szCs w:val="22"/>
        </w:rPr>
        <w:t xml:space="preserve"> dla lamp UVA-340)</w:t>
      </w:r>
    </w:p>
    <w:p w14:paraId="61934152" w14:textId="6288E183" w:rsidR="00580A18" w:rsidRPr="003E1A8E" w:rsidRDefault="00580A18" w:rsidP="00580A18">
      <w:pPr>
        <w:pStyle w:val="Akapitzlist"/>
        <w:numPr>
          <w:ilvl w:val="0"/>
          <w:numId w:val="19"/>
        </w:numPr>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 xml:space="preserve">Pomiar i kontrola temperatury czarnego wzorca </w:t>
      </w:r>
    </w:p>
    <w:p w14:paraId="04579843" w14:textId="77777777"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Kalibracja zgodna z ISO</w:t>
      </w:r>
    </w:p>
    <w:p w14:paraId="2F7905ED" w14:textId="77777777"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Kontrolowanie  natężenia promieniowania</w:t>
      </w:r>
    </w:p>
    <w:p w14:paraId="50E528CB" w14:textId="77777777"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Długi okres natrysku próbek</w:t>
      </w:r>
    </w:p>
    <w:p w14:paraId="025AC978" w14:textId="77777777"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Możliwość zaprogramowania do symulacji tylko promieniowania UV lub tylko na natrysk lub tylko kondensacji pary</w:t>
      </w:r>
    </w:p>
    <w:p w14:paraId="6FEFAC46" w14:textId="77777777"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Programowanie długości trwania testu</w:t>
      </w:r>
    </w:p>
    <w:p w14:paraId="17CD4B75" w14:textId="77777777"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Wbudowany system pomiaru i regulacji promieniowania</w:t>
      </w:r>
    </w:p>
    <w:p w14:paraId="39D49308" w14:textId="77777777"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 xml:space="preserve"> Najniższa jednorodność rozkładu natężenia promieniowania na próbce : 4%</w:t>
      </w:r>
    </w:p>
    <w:p w14:paraId="66E13BF5" w14:textId="4E102F0A" w:rsidR="00BE5DD6" w:rsidRPr="003E1A8E" w:rsidRDefault="00BE5DD6" w:rsidP="00BE5DD6">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Zakres regulacji temperatury  powierzchniowej termometru czarne</w:t>
      </w:r>
      <w:r w:rsidR="00BD34B8" w:rsidRPr="003E1A8E">
        <w:rPr>
          <w:rFonts w:asciiTheme="majorHAnsi" w:eastAsia="Calibri" w:hAnsiTheme="majorHAnsi" w:cstheme="majorHAnsi"/>
          <w:bCs/>
          <w:color w:val="000000"/>
          <w:sz w:val="22"/>
          <w:szCs w:val="22"/>
        </w:rPr>
        <w:t>go wzorca (BPT)</w:t>
      </w:r>
      <w:r w:rsidRPr="003E1A8E">
        <w:rPr>
          <w:rFonts w:asciiTheme="majorHAnsi" w:eastAsia="Calibri" w:hAnsiTheme="majorHAnsi" w:cstheme="majorHAnsi"/>
          <w:bCs/>
          <w:color w:val="000000"/>
          <w:sz w:val="22"/>
          <w:szCs w:val="22"/>
        </w:rPr>
        <w:t>:</w:t>
      </w:r>
    </w:p>
    <w:p w14:paraId="69C61F9C" w14:textId="77777777" w:rsidR="00BE5DD6" w:rsidRPr="003E1A8E" w:rsidRDefault="00BE5DD6" w:rsidP="00BE5DD6">
      <w:pPr>
        <w:pStyle w:val="Akapitzlist"/>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lastRenderedPageBreak/>
        <w:t>- w cyklu ze światłem UV: 35-80(</w:t>
      </w:r>
      <w:r w:rsidRPr="003E1A8E">
        <w:rPr>
          <w:rFonts w:asciiTheme="majorHAnsi" w:eastAsia="Calibri" w:hAnsiTheme="majorHAnsi" w:cstheme="majorHAnsi"/>
          <w:bCs/>
          <w:color w:val="000000"/>
          <w:sz w:val="22"/>
          <w:szCs w:val="22"/>
          <w:vertAlign w:val="superscript"/>
        </w:rPr>
        <w:t>o</w:t>
      </w:r>
      <w:r w:rsidRPr="003E1A8E">
        <w:rPr>
          <w:rFonts w:asciiTheme="majorHAnsi" w:eastAsia="Calibri" w:hAnsiTheme="majorHAnsi" w:cstheme="majorHAnsi"/>
          <w:bCs/>
          <w:color w:val="000000"/>
          <w:sz w:val="22"/>
          <w:szCs w:val="22"/>
        </w:rPr>
        <w:t>C)</w:t>
      </w:r>
    </w:p>
    <w:p w14:paraId="295AB614" w14:textId="69C4B3DF" w:rsidR="002B68A3" w:rsidRPr="003E1A8E" w:rsidRDefault="00BE5DD6" w:rsidP="002B68A3">
      <w:pPr>
        <w:pStyle w:val="Akapitzlist"/>
        <w:pBdr>
          <w:top w:val="nil"/>
          <w:left w:val="nil"/>
          <w:bottom w:val="nil"/>
          <w:right w:val="nil"/>
          <w:between w:val="nil"/>
        </w:pBdr>
        <w:spacing w:before="120" w:after="120"/>
        <w:jc w:val="both"/>
        <w:rPr>
          <w:rFonts w:asciiTheme="majorHAnsi" w:eastAsia="Calibri" w:hAnsiTheme="majorHAnsi" w:cstheme="majorHAnsi"/>
          <w:bCs/>
          <w:sz w:val="22"/>
          <w:szCs w:val="22"/>
        </w:rPr>
      </w:pPr>
      <w:r w:rsidRPr="003E1A8E">
        <w:rPr>
          <w:rFonts w:asciiTheme="majorHAnsi" w:eastAsia="Calibri" w:hAnsiTheme="majorHAnsi" w:cstheme="majorHAnsi"/>
          <w:bCs/>
          <w:sz w:val="22"/>
          <w:szCs w:val="22"/>
        </w:rPr>
        <w:t xml:space="preserve">- w cyklu kondensacji: </w:t>
      </w:r>
      <w:r w:rsidR="00BD34B8" w:rsidRPr="003E1A8E">
        <w:rPr>
          <w:rFonts w:asciiTheme="majorHAnsi" w:eastAsia="Calibri" w:hAnsiTheme="majorHAnsi" w:cstheme="majorHAnsi"/>
          <w:bCs/>
          <w:sz w:val="22"/>
          <w:szCs w:val="22"/>
        </w:rPr>
        <w:t>40</w:t>
      </w:r>
      <w:r w:rsidRPr="003E1A8E">
        <w:rPr>
          <w:rFonts w:asciiTheme="majorHAnsi" w:eastAsia="Calibri" w:hAnsiTheme="majorHAnsi" w:cstheme="majorHAnsi"/>
          <w:bCs/>
          <w:sz w:val="22"/>
          <w:szCs w:val="22"/>
        </w:rPr>
        <w:t>-80(</w:t>
      </w:r>
      <w:r w:rsidRPr="003E1A8E">
        <w:rPr>
          <w:rFonts w:asciiTheme="majorHAnsi" w:eastAsia="Calibri" w:hAnsiTheme="majorHAnsi" w:cstheme="majorHAnsi"/>
          <w:bCs/>
          <w:sz w:val="22"/>
          <w:szCs w:val="22"/>
          <w:vertAlign w:val="superscript"/>
        </w:rPr>
        <w:t>o</w:t>
      </w:r>
      <w:r w:rsidRPr="003E1A8E">
        <w:rPr>
          <w:rFonts w:asciiTheme="majorHAnsi" w:eastAsia="Calibri" w:hAnsiTheme="majorHAnsi" w:cstheme="majorHAnsi"/>
          <w:bCs/>
          <w:sz w:val="22"/>
          <w:szCs w:val="22"/>
        </w:rPr>
        <w:t>C)</w:t>
      </w:r>
    </w:p>
    <w:p w14:paraId="0E658DAC" w14:textId="03C59DC6" w:rsidR="00CC44F6" w:rsidRPr="003E1A8E" w:rsidRDefault="00877402" w:rsidP="00676A39">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sz w:val="22"/>
          <w:szCs w:val="22"/>
        </w:rPr>
      </w:pPr>
      <w:r w:rsidRPr="003E1A8E">
        <w:rPr>
          <w:rFonts w:asciiTheme="majorHAnsi" w:eastAsia="Calibri" w:hAnsiTheme="majorHAnsi" w:cstheme="majorHAnsi"/>
          <w:bCs/>
          <w:sz w:val="22"/>
          <w:szCs w:val="22"/>
        </w:rPr>
        <w:t xml:space="preserve">Możliwość umieszczenia  min.  48 próbek o grubości 6mm </w:t>
      </w:r>
      <w:r w:rsidR="00CC44F6" w:rsidRPr="003E1A8E">
        <w:rPr>
          <w:rFonts w:asciiTheme="majorHAnsi" w:eastAsia="Calibri" w:hAnsiTheme="majorHAnsi" w:cstheme="majorHAnsi"/>
          <w:bCs/>
          <w:sz w:val="22"/>
          <w:szCs w:val="22"/>
        </w:rPr>
        <w:t>+</w:t>
      </w:r>
      <w:r w:rsidR="00D22B2D" w:rsidRPr="003E1A8E">
        <w:rPr>
          <w:rFonts w:asciiTheme="majorHAnsi" w:eastAsia="Calibri" w:hAnsiTheme="majorHAnsi" w:cstheme="majorHAnsi"/>
          <w:bCs/>
          <w:sz w:val="22"/>
          <w:szCs w:val="22"/>
        </w:rPr>
        <w:t xml:space="preserve"> Termometry BPT min. </w:t>
      </w:r>
      <w:r w:rsidR="00676A39" w:rsidRPr="003E1A8E">
        <w:rPr>
          <w:rFonts w:asciiTheme="majorHAnsi" w:eastAsia="Calibri" w:hAnsiTheme="majorHAnsi" w:cstheme="majorHAnsi"/>
          <w:bCs/>
          <w:sz w:val="22"/>
          <w:szCs w:val="22"/>
        </w:rPr>
        <w:t>w 24 uchwytach</w:t>
      </w:r>
      <w:r w:rsidR="00D22B2D" w:rsidRPr="003E1A8E">
        <w:rPr>
          <w:rFonts w:asciiTheme="majorHAnsi" w:eastAsia="Calibri" w:hAnsiTheme="majorHAnsi" w:cstheme="majorHAnsi"/>
          <w:bCs/>
          <w:sz w:val="22"/>
          <w:szCs w:val="22"/>
        </w:rPr>
        <w:t xml:space="preserve"> </w:t>
      </w:r>
    </w:p>
    <w:p w14:paraId="0B360859" w14:textId="1D8302AC"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Możliwość archiwizacji danych w zewnętrznym komputerze</w:t>
      </w:r>
      <w:r w:rsidR="00CC44F6" w:rsidRPr="003E1A8E">
        <w:rPr>
          <w:rFonts w:asciiTheme="majorHAnsi" w:eastAsia="Calibri" w:hAnsiTheme="majorHAnsi" w:cstheme="majorHAnsi"/>
          <w:bCs/>
          <w:color w:val="000000"/>
          <w:sz w:val="22"/>
          <w:szCs w:val="22"/>
        </w:rPr>
        <w:t xml:space="preserve"> lub innym nośniku pamięci, lub na wewnętrznej pamięci urządzenia.</w:t>
      </w:r>
    </w:p>
    <w:p w14:paraId="32EAEC57" w14:textId="77777777"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Kalibracja wymagana co 500 godzin pracy</w:t>
      </w:r>
    </w:p>
    <w:p w14:paraId="76B4A245" w14:textId="248C8D24" w:rsidR="00580A18" w:rsidRPr="003E1A8E" w:rsidRDefault="00580A18" w:rsidP="00CC44F6">
      <w:pPr>
        <w:pStyle w:val="Akapitzlist"/>
        <w:numPr>
          <w:ilvl w:val="0"/>
          <w:numId w:val="19"/>
        </w:numPr>
        <w:rPr>
          <w:rFonts w:asciiTheme="majorHAnsi" w:hAnsiTheme="majorHAnsi" w:cstheme="majorHAnsi"/>
          <w:bCs/>
          <w:sz w:val="22"/>
          <w:szCs w:val="22"/>
        </w:rPr>
      </w:pPr>
      <w:r w:rsidRPr="003E1A8E">
        <w:rPr>
          <w:rFonts w:asciiTheme="majorHAnsi" w:hAnsiTheme="majorHAnsi" w:cstheme="majorHAnsi"/>
          <w:bCs/>
          <w:sz w:val="22"/>
          <w:szCs w:val="22"/>
        </w:rPr>
        <w:t>Wyposażenie w system zamkniętego obiegu wody, z układem podnoszenia ciśnienia,  filtrem i konduktometrem monitorującym jakość wody.</w:t>
      </w:r>
    </w:p>
    <w:p w14:paraId="79798D4F" w14:textId="6AFEA66A" w:rsidR="00877402" w:rsidRPr="003E1A8E" w:rsidRDefault="00877402"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Demineralizator ze zbiornikiem</w:t>
      </w:r>
      <w:r w:rsidR="00CC44F6" w:rsidRPr="003E1A8E">
        <w:rPr>
          <w:rFonts w:asciiTheme="majorHAnsi" w:eastAsia="Calibri" w:hAnsiTheme="majorHAnsi" w:cstheme="majorHAnsi"/>
          <w:bCs/>
          <w:color w:val="000000"/>
          <w:sz w:val="22"/>
          <w:szCs w:val="22"/>
        </w:rPr>
        <w:t xml:space="preserve"> kompatybilny z urządzeniem.</w:t>
      </w:r>
    </w:p>
    <w:p w14:paraId="57A67932" w14:textId="0AB84263" w:rsidR="00BE5DD6" w:rsidRPr="003E1A8E" w:rsidRDefault="00BE5DD6"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Waga od 80 do 250 kg</w:t>
      </w:r>
    </w:p>
    <w:p w14:paraId="3CE5ABB2" w14:textId="137CC08F" w:rsidR="00BE5DD6" w:rsidRPr="003E1A8E" w:rsidRDefault="00BE5DD6" w:rsidP="00877402">
      <w:pPr>
        <w:pStyle w:val="Akapitzlist"/>
        <w:numPr>
          <w:ilvl w:val="0"/>
          <w:numId w:val="19"/>
        </w:numPr>
        <w:pBdr>
          <w:top w:val="nil"/>
          <w:left w:val="nil"/>
          <w:bottom w:val="nil"/>
          <w:right w:val="nil"/>
          <w:between w:val="nil"/>
        </w:pBdr>
        <w:spacing w:before="120" w:after="120"/>
        <w:jc w:val="both"/>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Wymiary od</w:t>
      </w:r>
      <w:r w:rsidR="00D22B2D" w:rsidRPr="003E1A8E">
        <w:rPr>
          <w:rFonts w:asciiTheme="majorHAnsi" w:eastAsia="Calibri" w:hAnsiTheme="majorHAnsi" w:cstheme="majorHAnsi"/>
          <w:bCs/>
          <w:color w:val="000000"/>
          <w:sz w:val="22"/>
          <w:szCs w:val="22"/>
        </w:rPr>
        <w:t xml:space="preserve"> min.</w:t>
      </w:r>
      <w:r w:rsidRPr="003E1A8E">
        <w:rPr>
          <w:rFonts w:asciiTheme="majorHAnsi" w:eastAsia="Calibri" w:hAnsiTheme="majorHAnsi" w:cstheme="majorHAnsi"/>
          <w:bCs/>
          <w:color w:val="000000"/>
          <w:sz w:val="22"/>
          <w:szCs w:val="22"/>
        </w:rPr>
        <w:t xml:space="preserve"> </w:t>
      </w:r>
      <w:r w:rsidRPr="003E1A8E">
        <w:rPr>
          <w:rFonts w:asciiTheme="majorHAnsi" w:hAnsiTheme="majorHAnsi" w:cstheme="majorHAnsi"/>
          <w:bCs/>
          <w:sz w:val="22"/>
          <w:szCs w:val="22"/>
        </w:rPr>
        <w:t>300 mm x 800mm do</w:t>
      </w:r>
      <w:r w:rsidR="00D22B2D" w:rsidRPr="003E1A8E">
        <w:rPr>
          <w:rFonts w:asciiTheme="majorHAnsi" w:hAnsiTheme="majorHAnsi" w:cstheme="majorHAnsi"/>
          <w:bCs/>
          <w:sz w:val="22"/>
          <w:szCs w:val="22"/>
        </w:rPr>
        <w:t xml:space="preserve"> maks.</w:t>
      </w:r>
      <w:r w:rsidRPr="003E1A8E">
        <w:rPr>
          <w:rFonts w:asciiTheme="majorHAnsi" w:hAnsiTheme="majorHAnsi" w:cstheme="majorHAnsi"/>
          <w:bCs/>
          <w:sz w:val="22"/>
          <w:szCs w:val="22"/>
        </w:rPr>
        <w:t xml:space="preserve"> 800 x 2000 mm</w:t>
      </w:r>
    </w:p>
    <w:p w14:paraId="472F0962" w14:textId="76ED0691" w:rsidR="00877402" w:rsidRPr="003E1A8E" w:rsidRDefault="00D22B2D" w:rsidP="004B19F6">
      <w:pPr>
        <w:pStyle w:val="Akapitzlist"/>
        <w:numPr>
          <w:ilvl w:val="0"/>
          <w:numId w:val="19"/>
        </w:numPr>
        <w:pBdr>
          <w:top w:val="nil"/>
          <w:left w:val="nil"/>
          <w:bottom w:val="nil"/>
          <w:right w:val="nil"/>
          <w:between w:val="nil"/>
        </w:pBdr>
        <w:spacing w:before="240" w:after="120"/>
        <w:jc w:val="both"/>
        <w:rPr>
          <w:rFonts w:asciiTheme="majorHAnsi" w:eastAsia="Calibri" w:hAnsiTheme="majorHAnsi" w:cstheme="majorHAnsi"/>
          <w:bCs/>
          <w:color w:val="000000"/>
          <w:sz w:val="22"/>
          <w:szCs w:val="22"/>
        </w:rPr>
      </w:pPr>
      <w:r w:rsidRPr="003E1A8E">
        <w:rPr>
          <w:rFonts w:asciiTheme="majorHAnsi" w:hAnsiTheme="majorHAnsi" w:cstheme="majorHAnsi"/>
          <w:bCs/>
          <w:sz w:val="22"/>
          <w:szCs w:val="22"/>
        </w:rPr>
        <w:t>ZASILANIE ELEKTRYCZNE: do 230 VAC ( +/- 10%) 50Hz (1/N/PE,8A) (+/- 15%)</w:t>
      </w:r>
    </w:p>
    <w:p w14:paraId="447F39AE" w14:textId="0A366645" w:rsidR="00CC44F6" w:rsidRPr="003E1A8E" w:rsidRDefault="00CC44F6" w:rsidP="00CC44F6">
      <w:pPr>
        <w:pStyle w:val="Akapitzlist"/>
        <w:numPr>
          <w:ilvl w:val="0"/>
          <w:numId w:val="19"/>
        </w:numPr>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Możliwość  archiwizacji danych  oraz umożliwiający aktualizację oprogramowania i zapis danych diagnostycznych.</w:t>
      </w:r>
    </w:p>
    <w:p w14:paraId="7EE80636" w14:textId="7BEBC2E4" w:rsidR="00BD34B8" w:rsidRPr="003E1A8E" w:rsidRDefault="00BD34B8" w:rsidP="00CC44F6">
      <w:pPr>
        <w:pStyle w:val="Akapitzlist"/>
        <w:numPr>
          <w:ilvl w:val="0"/>
          <w:numId w:val="19"/>
        </w:numPr>
        <w:rPr>
          <w:rFonts w:asciiTheme="majorHAnsi" w:eastAsia="Calibri" w:hAnsiTheme="majorHAnsi" w:cstheme="majorHAnsi"/>
          <w:bCs/>
          <w:color w:val="000000"/>
          <w:sz w:val="22"/>
          <w:szCs w:val="22"/>
        </w:rPr>
      </w:pPr>
      <w:r w:rsidRPr="003E1A8E">
        <w:rPr>
          <w:rFonts w:asciiTheme="majorHAnsi" w:eastAsia="Calibri" w:hAnsiTheme="majorHAnsi" w:cstheme="majorHAnsi"/>
          <w:bCs/>
          <w:color w:val="000000"/>
          <w:sz w:val="22"/>
          <w:szCs w:val="22"/>
        </w:rPr>
        <w:t xml:space="preserve">Interfejs maszyny w języku Polskim </w:t>
      </w:r>
    </w:p>
    <w:p w14:paraId="72357C6B" w14:textId="77777777" w:rsidR="004B19F6" w:rsidRPr="004B19F6" w:rsidRDefault="004B19F6" w:rsidP="004806AE">
      <w:pPr>
        <w:pStyle w:val="Akapitzlist"/>
        <w:pBdr>
          <w:top w:val="nil"/>
          <w:left w:val="nil"/>
          <w:bottom w:val="nil"/>
          <w:right w:val="nil"/>
          <w:between w:val="nil"/>
        </w:pBdr>
        <w:spacing w:before="240" w:after="120"/>
        <w:jc w:val="both"/>
        <w:rPr>
          <w:rFonts w:ascii="Calibri" w:eastAsia="Calibri" w:hAnsi="Calibri" w:cs="Calibri"/>
          <w:bCs/>
          <w:color w:val="000000"/>
          <w:sz w:val="22"/>
          <w:szCs w:val="22"/>
        </w:rPr>
      </w:pPr>
    </w:p>
    <w:p w14:paraId="7287CDD7" w14:textId="77777777" w:rsidR="00877402" w:rsidRDefault="00877402" w:rsidP="004B19F6">
      <w:pPr>
        <w:pBdr>
          <w:top w:val="nil"/>
          <w:left w:val="nil"/>
          <w:bottom w:val="nil"/>
          <w:right w:val="nil"/>
          <w:between w:val="nil"/>
        </w:pBdr>
        <w:spacing w:before="120" w:after="120"/>
        <w:jc w:val="both"/>
        <w:rPr>
          <w:rFonts w:ascii="Calibri" w:eastAsia="Calibri" w:hAnsi="Calibri" w:cs="Calibri"/>
          <w:b/>
          <w:color w:val="000000"/>
          <w:sz w:val="22"/>
          <w:szCs w:val="22"/>
        </w:rPr>
      </w:pPr>
      <w:r w:rsidRPr="00B928D8">
        <w:rPr>
          <w:rFonts w:ascii="Calibri" w:eastAsia="Calibri" w:hAnsi="Calibri" w:cs="Calibri"/>
          <w:bCs/>
          <w:color w:val="000000"/>
          <w:sz w:val="22"/>
          <w:szCs w:val="22"/>
        </w:rPr>
        <w:t xml:space="preserve"> </w:t>
      </w:r>
      <w:r>
        <w:rPr>
          <w:rFonts w:ascii="Calibri" w:eastAsia="Calibri" w:hAnsi="Calibri" w:cs="Calibri"/>
          <w:b/>
          <w:color w:val="000000"/>
          <w:sz w:val="22"/>
          <w:szCs w:val="22"/>
        </w:rPr>
        <w:t>4</w:t>
      </w:r>
      <w:r w:rsidRPr="007641C8">
        <w:rPr>
          <w:rFonts w:ascii="Calibri" w:eastAsia="Calibri" w:hAnsi="Calibri" w:cs="Calibri"/>
          <w:b/>
          <w:color w:val="000000"/>
          <w:sz w:val="22"/>
          <w:szCs w:val="22"/>
        </w:rPr>
        <w:t>.</w:t>
      </w:r>
      <w:r>
        <w:rPr>
          <w:rFonts w:ascii="Calibri" w:eastAsia="Calibri" w:hAnsi="Calibri" w:cs="Calibri"/>
          <w:b/>
          <w:color w:val="000000"/>
          <w:sz w:val="22"/>
          <w:szCs w:val="22"/>
        </w:rPr>
        <w:t xml:space="preserve"> Serwis urządzenia</w:t>
      </w:r>
    </w:p>
    <w:p w14:paraId="5EF097C1" w14:textId="77777777" w:rsidR="00877402" w:rsidRPr="00570B50" w:rsidRDefault="00877402" w:rsidP="00877402">
      <w:pPr>
        <w:pStyle w:val="Akapitzlist"/>
        <w:numPr>
          <w:ilvl w:val="0"/>
          <w:numId w:val="20"/>
        </w:numPr>
        <w:pBdr>
          <w:top w:val="nil"/>
          <w:left w:val="nil"/>
          <w:bottom w:val="nil"/>
          <w:right w:val="nil"/>
          <w:between w:val="nil"/>
        </w:pBdr>
        <w:spacing w:before="120" w:after="120"/>
        <w:jc w:val="both"/>
        <w:rPr>
          <w:rFonts w:ascii="Calibri" w:eastAsia="Calibri" w:hAnsi="Calibri" w:cs="Calibri"/>
          <w:b/>
          <w:color w:val="000000"/>
          <w:sz w:val="22"/>
          <w:szCs w:val="22"/>
        </w:rPr>
      </w:pPr>
      <w:r>
        <w:rPr>
          <w:rFonts w:ascii="Calibri" w:eastAsia="Calibri" w:hAnsi="Calibri" w:cs="Calibri"/>
          <w:bCs/>
          <w:color w:val="000000"/>
          <w:sz w:val="22"/>
          <w:szCs w:val="22"/>
        </w:rPr>
        <w:t>Serwis dostępny na miejscu – dojazd do zamawiającego w razie awarii.</w:t>
      </w:r>
    </w:p>
    <w:p w14:paraId="579958A3" w14:textId="1D216F9A" w:rsidR="00725B37" w:rsidRPr="00877402" w:rsidRDefault="00877402" w:rsidP="00226086">
      <w:pPr>
        <w:pStyle w:val="Akapitzlist"/>
        <w:numPr>
          <w:ilvl w:val="0"/>
          <w:numId w:val="20"/>
        </w:numPr>
        <w:pBdr>
          <w:top w:val="nil"/>
          <w:left w:val="nil"/>
          <w:bottom w:val="nil"/>
          <w:right w:val="nil"/>
          <w:between w:val="nil"/>
        </w:pBdr>
        <w:spacing w:before="120" w:after="120"/>
        <w:jc w:val="both"/>
        <w:rPr>
          <w:rFonts w:ascii="Calibri" w:eastAsia="Calibri" w:hAnsi="Calibri" w:cs="Calibri"/>
          <w:b/>
          <w:color w:val="000000"/>
          <w:sz w:val="22"/>
          <w:szCs w:val="22"/>
        </w:rPr>
      </w:pPr>
      <w:r>
        <w:rPr>
          <w:rFonts w:ascii="Calibri" w:eastAsia="Calibri" w:hAnsi="Calibri" w:cs="Calibri"/>
          <w:bCs/>
          <w:color w:val="000000"/>
          <w:sz w:val="22"/>
          <w:szCs w:val="22"/>
        </w:rPr>
        <w:t>Jeżeli serwis na miejscu będzie niedostępny – pomoc podmiotu dostarczającego urządzenie w przeprowadzeniu procedury serwisowej/gwarancyjnej w Polsce lub innych krajach EU.</w:t>
      </w:r>
    </w:p>
    <w:p w14:paraId="7685D7F0" w14:textId="77777777" w:rsidR="00BE5DD6" w:rsidRDefault="00BE5DD6" w:rsidP="00BE5DD6">
      <w:pPr>
        <w:rPr>
          <w:rFonts w:ascii="Calibri" w:hAnsi="Calibri" w:cs="Calibri"/>
          <w:sz w:val="22"/>
          <w:szCs w:val="22"/>
        </w:rPr>
      </w:pPr>
    </w:p>
    <w:p w14:paraId="2023DD04" w14:textId="19C069A0" w:rsidR="00BE5DD6" w:rsidRPr="00BE5DD6" w:rsidRDefault="00BE5DD6" w:rsidP="00BE5DD6">
      <w:pPr>
        <w:rPr>
          <w:rFonts w:ascii="Calibri" w:hAnsi="Calibri" w:cs="Calibri"/>
          <w:sz w:val="22"/>
          <w:szCs w:val="22"/>
        </w:rPr>
      </w:pPr>
    </w:p>
    <w:p w14:paraId="5F8B99E3" w14:textId="6D1B314D" w:rsidR="00BE5DD6" w:rsidRPr="00BE5DD6" w:rsidRDefault="00BE5DD6" w:rsidP="00BE5DD6">
      <w:pPr>
        <w:rPr>
          <w:rFonts w:ascii="Calibri" w:hAnsi="Calibri" w:cs="Calibri"/>
          <w:sz w:val="22"/>
          <w:szCs w:val="22"/>
        </w:rPr>
      </w:pPr>
    </w:p>
    <w:p w14:paraId="099B8969" w14:textId="62FDF636" w:rsidR="00BE5DD6" w:rsidRPr="00BE5DD6" w:rsidRDefault="00BE5DD6" w:rsidP="00BE5DD6">
      <w:pPr>
        <w:rPr>
          <w:rFonts w:ascii="Calibri" w:hAnsi="Calibri" w:cs="Calibri"/>
          <w:sz w:val="22"/>
          <w:szCs w:val="22"/>
        </w:rPr>
      </w:pPr>
    </w:p>
    <w:p w14:paraId="391F06AD" w14:textId="69E36DC8" w:rsidR="0016506E" w:rsidRPr="004947BA" w:rsidRDefault="007B3F28" w:rsidP="00BE5DD6">
      <w:pPr>
        <w:rPr>
          <w:rFonts w:ascii="Calibri" w:eastAsia="Calibri" w:hAnsi="Calibri" w:cs="Calibri"/>
          <w:b/>
          <w:sz w:val="22"/>
          <w:szCs w:val="22"/>
        </w:rPr>
      </w:pPr>
      <w:r w:rsidRPr="00F618C6">
        <w:rPr>
          <w:rFonts w:ascii="Calibri" w:hAnsi="Calibri" w:cs="Calibri"/>
          <w:sz w:val="22"/>
          <w:szCs w:val="22"/>
        </w:rPr>
        <w:br w:type="page"/>
      </w:r>
    </w:p>
    <w:p w14:paraId="71BEB463" w14:textId="5FC670A0"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Załącznik nr 2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Default="007B3F28" w:rsidP="00676A39">
      <w:pPr>
        <w:numPr>
          <w:ilvl w:val="0"/>
          <w:numId w:val="5"/>
        </w:numPr>
        <w:pBdr>
          <w:top w:val="nil"/>
          <w:left w:val="nil"/>
          <w:bottom w:val="nil"/>
          <w:right w:val="nil"/>
          <w:between w:val="nil"/>
        </w:pBdr>
        <w:ind w:left="426"/>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tbl>
      <w:tblPr>
        <w:tblStyle w:val="Tabela-Siatka"/>
        <w:tblW w:w="9629" w:type="dxa"/>
        <w:tblLayout w:type="fixed"/>
        <w:tblLook w:val="04A0" w:firstRow="1" w:lastRow="0" w:firstColumn="1" w:lastColumn="0" w:noHBand="0" w:noVBand="1"/>
      </w:tblPr>
      <w:tblGrid>
        <w:gridCol w:w="699"/>
        <w:gridCol w:w="6804"/>
        <w:gridCol w:w="2126"/>
      </w:tblGrid>
      <w:tr w:rsidR="008861FC" w:rsidRPr="00696B5A" w14:paraId="6C8D8ABD" w14:textId="77777777" w:rsidTr="00A80AF1">
        <w:tc>
          <w:tcPr>
            <w:tcW w:w="699" w:type="dxa"/>
            <w:hideMark/>
          </w:tcPr>
          <w:p w14:paraId="54748D92" w14:textId="77777777" w:rsidR="008861FC" w:rsidRPr="00696B5A" w:rsidRDefault="008861FC" w:rsidP="00A80AF1">
            <w:pPr>
              <w:autoSpaceDE w:val="0"/>
              <w:rPr>
                <w:rFonts w:asciiTheme="majorHAnsi" w:eastAsia="Calibri" w:hAnsiTheme="majorHAnsi" w:cstheme="majorHAnsi"/>
                <w:b/>
                <w:bCs/>
              </w:rPr>
            </w:pPr>
            <w:r w:rsidRPr="00696B5A">
              <w:rPr>
                <w:rFonts w:asciiTheme="majorHAnsi" w:eastAsia="Calibri" w:hAnsiTheme="majorHAnsi" w:cstheme="majorHAnsi"/>
                <w:b/>
                <w:bCs/>
              </w:rPr>
              <w:t>Lp.</w:t>
            </w:r>
          </w:p>
        </w:tc>
        <w:tc>
          <w:tcPr>
            <w:tcW w:w="6804" w:type="dxa"/>
            <w:hideMark/>
          </w:tcPr>
          <w:p w14:paraId="1667FCA6" w14:textId="77777777" w:rsidR="008861FC" w:rsidRPr="00696B5A" w:rsidRDefault="008861FC" w:rsidP="00A80AF1">
            <w:pPr>
              <w:autoSpaceDE w:val="0"/>
              <w:rPr>
                <w:rFonts w:asciiTheme="majorHAnsi" w:eastAsia="Calibri" w:hAnsiTheme="majorHAnsi" w:cstheme="majorHAnsi"/>
                <w:b/>
                <w:bCs/>
              </w:rPr>
            </w:pPr>
            <w:r w:rsidRPr="00696B5A">
              <w:rPr>
                <w:rFonts w:asciiTheme="majorHAnsi" w:eastAsia="Calibri" w:hAnsiTheme="majorHAnsi" w:cstheme="majorHAnsi"/>
                <w:b/>
                <w:bCs/>
              </w:rPr>
              <w:t>Parametry i funkcje</w:t>
            </w:r>
          </w:p>
        </w:tc>
        <w:tc>
          <w:tcPr>
            <w:tcW w:w="2126" w:type="dxa"/>
            <w:hideMark/>
          </w:tcPr>
          <w:p w14:paraId="2E542148" w14:textId="77777777" w:rsidR="008861FC" w:rsidRPr="00696B5A" w:rsidRDefault="008861FC" w:rsidP="00A80AF1">
            <w:pPr>
              <w:autoSpaceDE w:val="0"/>
              <w:rPr>
                <w:rFonts w:asciiTheme="majorHAnsi" w:eastAsia="Calibri" w:hAnsiTheme="majorHAnsi" w:cstheme="majorHAnsi"/>
                <w:b/>
                <w:bCs/>
              </w:rPr>
            </w:pPr>
            <w:r w:rsidRPr="00696B5A">
              <w:rPr>
                <w:rFonts w:asciiTheme="majorHAnsi" w:eastAsia="Calibri" w:hAnsiTheme="majorHAnsi" w:cstheme="majorHAnsi"/>
                <w:b/>
                <w:bCs/>
              </w:rPr>
              <w:t>Wartość parametru</w:t>
            </w:r>
            <w:r w:rsidRPr="00696B5A">
              <w:rPr>
                <w:rFonts w:asciiTheme="majorHAnsi" w:eastAsia="Calibri" w:hAnsiTheme="majorHAnsi" w:cstheme="majorHAnsi"/>
                <w:b/>
                <w:bCs/>
                <w:vertAlign w:val="superscript"/>
              </w:rPr>
              <w:footnoteReference w:customMarkFollows="1" w:id="1"/>
              <w:t>[1]</w:t>
            </w:r>
          </w:p>
        </w:tc>
      </w:tr>
      <w:tr w:rsidR="008861FC" w:rsidRPr="00696B5A" w14:paraId="4A745EA3" w14:textId="77777777" w:rsidTr="00A80AF1">
        <w:tc>
          <w:tcPr>
            <w:tcW w:w="9629" w:type="dxa"/>
            <w:gridSpan w:val="3"/>
          </w:tcPr>
          <w:p w14:paraId="0D106EB9" w14:textId="77777777" w:rsidR="008861FC" w:rsidRPr="00696B5A" w:rsidRDefault="008861FC" w:rsidP="00A80AF1">
            <w:pPr>
              <w:autoSpaceDE w:val="0"/>
              <w:rPr>
                <w:rFonts w:asciiTheme="majorHAnsi" w:eastAsia="Calibri" w:hAnsiTheme="majorHAnsi" w:cstheme="majorHAnsi"/>
                <w:b/>
                <w:bCs/>
              </w:rPr>
            </w:pPr>
          </w:p>
        </w:tc>
      </w:tr>
      <w:tr w:rsidR="008861FC" w:rsidRPr="00696B5A" w14:paraId="00C7E52F" w14:textId="77777777" w:rsidTr="00A80AF1">
        <w:tc>
          <w:tcPr>
            <w:tcW w:w="9629" w:type="dxa"/>
            <w:gridSpan w:val="3"/>
            <w:hideMark/>
          </w:tcPr>
          <w:p w14:paraId="6D5F6C3A" w14:textId="77777777" w:rsidR="008861FC" w:rsidRPr="00696B5A" w:rsidRDefault="008861FC" w:rsidP="00A80AF1">
            <w:pPr>
              <w:rPr>
                <w:rFonts w:asciiTheme="majorHAnsi" w:hAnsiTheme="majorHAnsi" w:cstheme="majorHAnsi"/>
                <w:b/>
              </w:rPr>
            </w:pPr>
          </w:p>
        </w:tc>
      </w:tr>
      <w:tr w:rsidR="008861FC" w:rsidRPr="00696B5A" w14:paraId="2BD42AF5" w14:textId="77777777" w:rsidTr="00A80AF1">
        <w:tc>
          <w:tcPr>
            <w:tcW w:w="699" w:type="dxa"/>
          </w:tcPr>
          <w:p w14:paraId="0FAFF626" w14:textId="77777777" w:rsidR="008861FC" w:rsidRPr="00696B5A" w:rsidRDefault="008861FC" w:rsidP="00A80AF1">
            <w:pPr>
              <w:autoSpaceDE w:val="0"/>
              <w:rPr>
                <w:rFonts w:asciiTheme="majorHAnsi" w:eastAsia="Calibri" w:hAnsiTheme="majorHAnsi" w:cstheme="majorHAnsi"/>
              </w:rPr>
            </w:pPr>
            <w:r>
              <w:rPr>
                <w:rFonts w:asciiTheme="majorHAnsi" w:eastAsia="Calibri" w:hAnsiTheme="majorHAnsi" w:cstheme="majorHAnsi"/>
              </w:rPr>
              <w:t>1.</w:t>
            </w:r>
          </w:p>
        </w:tc>
        <w:tc>
          <w:tcPr>
            <w:tcW w:w="6804" w:type="dxa"/>
          </w:tcPr>
          <w:p w14:paraId="6C82BA83" w14:textId="77777777" w:rsidR="008861FC" w:rsidRPr="00E4187C" w:rsidRDefault="008861FC" w:rsidP="00A80AF1">
            <w:pPr>
              <w:shd w:val="clear" w:color="auto" w:fill="FFFFFF"/>
              <w:ind w:left="34" w:right="175"/>
              <w:jc w:val="both"/>
              <w:rPr>
                <w:rFonts w:asciiTheme="majorHAnsi" w:hAnsiTheme="majorHAnsi" w:cstheme="majorHAnsi"/>
                <w:lang w:eastAsia="pl-PL"/>
              </w:rPr>
            </w:pPr>
            <w:r w:rsidRPr="00E4187C">
              <w:rPr>
                <w:rFonts w:asciiTheme="majorHAnsi" w:hAnsiTheme="majorHAnsi" w:cstheme="majorHAnsi"/>
                <w:lang w:eastAsia="pl-PL"/>
              </w:rPr>
              <w:t>Umożliwienie wyznaczania odporności na warunki klimatyczne zgodne z normami:</w:t>
            </w:r>
          </w:p>
          <w:p w14:paraId="6E3A2D75" w14:textId="77777777" w:rsidR="008861FC" w:rsidRPr="00FF0F56" w:rsidRDefault="008861FC" w:rsidP="00A80AF1">
            <w:pPr>
              <w:shd w:val="clear" w:color="auto" w:fill="FFFFFF"/>
              <w:ind w:left="34" w:right="175"/>
              <w:jc w:val="both"/>
              <w:rPr>
                <w:rFonts w:asciiTheme="majorHAnsi" w:hAnsiTheme="majorHAnsi" w:cstheme="majorHAnsi"/>
                <w:lang w:val="fr-FR" w:eastAsia="pl-PL"/>
              </w:rPr>
            </w:pPr>
            <w:r w:rsidRPr="00FF0F56">
              <w:rPr>
                <w:rFonts w:asciiTheme="majorHAnsi" w:hAnsiTheme="majorHAnsi" w:cstheme="majorHAnsi"/>
                <w:lang w:val="fr-FR" w:eastAsia="pl-PL"/>
              </w:rPr>
              <w:t xml:space="preserve">- ISO 11507, </w:t>
            </w:r>
          </w:p>
          <w:p w14:paraId="48EEDF75" w14:textId="77777777" w:rsidR="008861FC" w:rsidRPr="00FF0F56" w:rsidRDefault="008861FC" w:rsidP="00A80AF1">
            <w:pPr>
              <w:shd w:val="clear" w:color="auto" w:fill="FFFFFF"/>
              <w:ind w:left="34" w:right="175"/>
              <w:jc w:val="both"/>
              <w:rPr>
                <w:rFonts w:asciiTheme="majorHAnsi" w:hAnsiTheme="majorHAnsi" w:cstheme="majorHAnsi"/>
                <w:lang w:val="fr-FR" w:eastAsia="pl-PL"/>
              </w:rPr>
            </w:pPr>
            <w:r w:rsidRPr="00FF0F56">
              <w:rPr>
                <w:rFonts w:asciiTheme="majorHAnsi" w:hAnsiTheme="majorHAnsi" w:cstheme="majorHAnsi"/>
                <w:lang w:val="fr-FR" w:eastAsia="pl-PL"/>
              </w:rPr>
              <w:t>- ISO 4892-3,</w:t>
            </w:r>
          </w:p>
          <w:p w14:paraId="0EFF7262" w14:textId="77777777" w:rsidR="008861FC" w:rsidRPr="00FF0F56" w:rsidRDefault="008861FC" w:rsidP="00A80AF1">
            <w:pPr>
              <w:shd w:val="clear" w:color="auto" w:fill="FFFFFF"/>
              <w:ind w:left="34" w:right="175"/>
              <w:jc w:val="both"/>
              <w:rPr>
                <w:rFonts w:asciiTheme="majorHAnsi" w:hAnsiTheme="majorHAnsi" w:cstheme="majorHAnsi"/>
                <w:lang w:val="fr-FR" w:eastAsia="pl-PL"/>
              </w:rPr>
            </w:pPr>
            <w:r w:rsidRPr="00FF0F56">
              <w:rPr>
                <w:rFonts w:asciiTheme="majorHAnsi" w:hAnsiTheme="majorHAnsi" w:cstheme="majorHAnsi"/>
                <w:lang w:val="fr-FR" w:eastAsia="pl-PL"/>
              </w:rPr>
              <w:t xml:space="preserve">- ISO 16474-3, </w:t>
            </w:r>
          </w:p>
          <w:p w14:paraId="78D3DC22" w14:textId="77777777" w:rsidR="008861FC" w:rsidRPr="00FF0F56" w:rsidRDefault="008861FC" w:rsidP="00A80AF1">
            <w:pPr>
              <w:shd w:val="clear" w:color="auto" w:fill="FFFFFF"/>
              <w:ind w:left="34" w:right="175"/>
              <w:jc w:val="both"/>
              <w:rPr>
                <w:rFonts w:asciiTheme="majorHAnsi" w:hAnsiTheme="majorHAnsi" w:cstheme="majorHAnsi"/>
                <w:lang w:val="fr-FR" w:eastAsia="pl-PL"/>
              </w:rPr>
            </w:pPr>
            <w:r w:rsidRPr="00FF0F56">
              <w:rPr>
                <w:rFonts w:asciiTheme="majorHAnsi" w:hAnsiTheme="majorHAnsi" w:cstheme="majorHAnsi"/>
                <w:lang w:val="fr-FR" w:eastAsia="pl-PL"/>
              </w:rPr>
              <w:t>- EN 927-6,</w:t>
            </w:r>
          </w:p>
          <w:p w14:paraId="72B10FF1" w14:textId="77777777" w:rsidR="008861FC" w:rsidRPr="00FF0F56" w:rsidRDefault="008861FC" w:rsidP="00A80AF1">
            <w:pPr>
              <w:shd w:val="clear" w:color="auto" w:fill="FFFFFF"/>
              <w:ind w:left="34" w:right="175"/>
              <w:jc w:val="both"/>
              <w:rPr>
                <w:rFonts w:asciiTheme="majorHAnsi" w:hAnsiTheme="majorHAnsi" w:cstheme="majorHAnsi"/>
                <w:lang w:val="fr-FR" w:eastAsia="pl-PL"/>
              </w:rPr>
            </w:pPr>
            <w:r w:rsidRPr="00FF0F56">
              <w:rPr>
                <w:rFonts w:asciiTheme="majorHAnsi" w:hAnsiTheme="majorHAnsi" w:cstheme="majorHAnsi"/>
                <w:lang w:val="fr-FR" w:eastAsia="pl-PL"/>
              </w:rPr>
              <w:t xml:space="preserve">- EN 1297,  </w:t>
            </w:r>
          </w:p>
          <w:p w14:paraId="0DBD79AE" w14:textId="77777777" w:rsidR="008861FC" w:rsidRPr="00696B5A" w:rsidRDefault="008861FC" w:rsidP="00A80AF1">
            <w:pPr>
              <w:shd w:val="clear" w:color="auto" w:fill="FFFFFF"/>
              <w:ind w:left="34" w:right="175"/>
              <w:jc w:val="both"/>
              <w:rPr>
                <w:rFonts w:asciiTheme="majorHAnsi" w:hAnsiTheme="majorHAnsi" w:cstheme="majorHAnsi"/>
                <w:lang w:eastAsia="pl-PL"/>
              </w:rPr>
            </w:pPr>
            <w:r w:rsidRPr="00FF0F56">
              <w:rPr>
                <w:rFonts w:asciiTheme="majorHAnsi" w:hAnsiTheme="majorHAnsi" w:cstheme="majorHAnsi"/>
                <w:lang w:eastAsia="pl-PL"/>
              </w:rPr>
              <w:t>- ASTM G154,</w:t>
            </w:r>
          </w:p>
        </w:tc>
        <w:tc>
          <w:tcPr>
            <w:tcW w:w="2126" w:type="dxa"/>
          </w:tcPr>
          <w:p w14:paraId="38F1B5B1" w14:textId="77777777" w:rsidR="008861FC" w:rsidRPr="00696B5A" w:rsidRDefault="008861FC" w:rsidP="00A80AF1">
            <w:pPr>
              <w:autoSpaceDE w:val="0"/>
              <w:jc w:val="right"/>
              <w:rPr>
                <w:rFonts w:asciiTheme="majorHAnsi" w:eastAsia="Calibri" w:hAnsiTheme="majorHAnsi" w:cstheme="majorHAnsi"/>
              </w:rPr>
            </w:pPr>
          </w:p>
        </w:tc>
      </w:tr>
      <w:tr w:rsidR="008861FC" w:rsidRPr="00696B5A" w14:paraId="3CA70E6D" w14:textId="77777777" w:rsidTr="00A80AF1">
        <w:tc>
          <w:tcPr>
            <w:tcW w:w="699" w:type="dxa"/>
          </w:tcPr>
          <w:p w14:paraId="0580C2D0" w14:textId="77777777" w:rsidR="008861FC" w:rsidRPr="00696B5A" w:rsidRDefault="008861FC" w:rsidP="00A80AF1">
            <w:pPr>
              <w:autoSpaceDE w:val="0"/>
              <w:rPr>
                <w:rFonts w:asciiTheme="majorHAnsi" w:eastAsia="Calibri" w:hAnsiTheme="majorHAnsi" w:cstheme="majorHAnsi"/>
              </w:rPr>
            </w:pPr>
            <w:r>
              <w:rPr>
                <w:rFonts w:asciiTheme="majorHAnsi" w:eastAsia="Calibri" w:hAnsiTheme="majorHAnsi" w:cstheme="majorHAnsi"/>
              </w:rPr>
              <w:t>2.</w:t>
            </w:r>
          </w:p>
        </w:tc>
        <w:tc>
          <w:tcPr>
            <w:tcW w:w="6804" w:type="dxa"/>
          </w:tcPr>
          <w:p w14:paraId="37BE55D1" w14:textId="77777777" w:rsidR="008861FC" w:rsidRPr="00696B5A" w:rsidRDefault="008861FC" w:rsidP="00A80AF1">
            <w:pPr>
              <w:shd w:val="clear" w:color="auto" w:fill="FFFFFF"/>
              <w:ind w:left="34" w:right="175"/>
              <w:jc w:val="both"/>
              <w:rPr>
                <w:rFonts w:asciiTheme="majorHAnsi" w:hAnsiTheme="majorHAnsi" w:cstheme="majorHAnsi"/>
                <w:lang w:eastAsia="pl-PL"/>
              </w:rPr>
            </w:pPr>
            <w:r w:rsidRPr="00E4187C">
              <w:rPr>
                <w:rFonts w:asciiTheme="majorHAnsi" w:hAnsiTheme="majorHAnsi" w:cstheme="majorHAnsi"/>
                <w:lang w:eastAsia="pl-PL"/>
              </w:rPr>
              <w:t xml:space="preserve">Automatyczna kontrola natężenia promieniowania </w:t>
            </w:r>
          </w:p>
        </w:tc>
        <w:tc>
          <w:tcPr>
            <w:tcW w:w="2126" w:type="dxa"/>
          </w:tcPr>
          <w:p w14:paraId="1BEF0BDE" w14:textId="77777777" w:rsidR="008861FC" w:rsidRPr="00696B5A" w:rsidRDefault="008861FC" w:rsidP="00A80AF1">
            <w:pPr>
              <w:autoSpaceDE w:val="0"/>
              <w:jc w:val="right"/>
              <w:rPr>
                <w:rFonts w:asciiTheme="majorHAnsi" w:eastAsia="Calibri" w:hAnsiTheme="majorHAnsi" w:cstheme="majorHAnsi"/>
              </w:rPr>
            </w:pPr>
          </w:p>
        </w:tc>
      </w:tr>
      <w:tr w:rsidR="008861FC" w:rsidRPr="00696B5A" w14:paraId="39F0661E" w14:textId="77777777" w:rsidTr="00A80AF1">
        <w:tc>
          <w:tcPr>
            <w:tcW w:w="699" w:type="dxa"/>
          </w:tcPr>
          <w:p w14:paraId="6FE15013" w14:textId="77777777" w:rsidR="008861FC" w:rsidRDefault="008861FC" w:rsidP="00A80AF1">
            <w:pPr>
              <w:autoSpaceDE w:val="0"/>
              <w:rPr>
                <w:rFonts w:asciiTheme="majorHAnsi" w:eastAsia="Calibri" w:hAnsiTheme="majorHAnsi" w:cstheme="majorHAnsi"/>
              </w:rPr>
            </w:pPr>
            <w:r>
              <w:rPr>
                <w:rFonts w:asciiTheme="majorHAnsi" w:eastAsia="Calibri" w:hAnsiTheme="majorHAnsi" w:cstheme="majorHAnsi"/>
              </w:rPr>
              <w:t>3.</w:t>
            </w:r>
          </w:p>
        </w:tc>
        <w:tc>
          <w:tcPr>
            <w:tcW w:w="6804" w:type="dxa"/>
          </w:tcPr>
          <w:p w14:paraId="31C9D8FF" w14:textId="77777777" w:rsidR="008861FC" w:rsidRPr="00FF0F56" w:rsidRDefault="008861FC" w:rsidP="00A80AF1">
            <w:pPr>
              <w:shd w:val="clear" w:color="auto" w:fill="FFFFFF"/>
              <w:ind w:left="34" w:right="175"/>
              <w:jc w:val="both"/>
              <w:rPr>
                <w:rFonts w:asciiTheme="majorHAnsi" w:hAnsiTheme="majorHAnsi" w:cstheme="majorHAnsi"/>
                <w:lang w:eastAsia="pl-PL"/>
              </w:rPr>
            </w:pPr>
            <w:r w:rsidRPr="00FF0F56">
              <w:rPr>
                <w:rFonts w:asciiTheme="majorHAnsi" w:hAnsiTheme="majorHAnsi" w:cstheme="majorHAnsi"/>
                <w:lang w:eastAsia="pl-PL"/>
              </w:rPr>
              <w:t>Zapewnienie przeprowadzania następujących cykli pracy:</w:t>
            </w:r>
          </w:p>
          <w:p w14:paraId="27967E4A" w14:textId="77777777" w:rsidR="008861FC" w:rsidRPr="00FF0F56" w:rsidRDefault="008861FC" w:rsidP="00A80AF1">
            <w:pPr>
              <w:shd w:val="clear" w:color="auto" w:fill="FFFFFF"/>
              <w:ind w:left="34" w:right="175"/>
              <w:jc w:val="both"/>
              <w:rPr>
                <w:rFonts w:asciiTheme="majorHAnsi" w:hAnsiTheme="majorHAnsi" w:cstheme="majorHAnsi"/>
                <w:lang w:eastAsia="pl-PL"/>
              </w:rPr>
            </w:pPr>
            <w:r w:rsidRPr="00FF0F56">
              <w:rPr>
                <w:rFonts w:asciiTheme="majorHAnsi" w:hAnsiTheme="majorHAnsi" w:cstheme="majorHAnsi"/>
                <w:lang w:eastAsia="pl-PL"/>
              </w:rPr>
              <w:lastRenderedPageBreak/>
              <w:t>- cykl naświetlania przy natężeniu promieniowania automatycznie regulowanym co 0.01 W/m2.</w:t>
            </w:r>
          </w:p>
          <w:p w14:paraId="53779394" w14:textId="77777777" w:rsidR="008861FC" w:rsidRPr="00FF0F56" w:rsidRDefault="008861FC" w:rsidP="00A80AF1">
            <w:pPr>
              <w:shd w:val="clear" w:color="auto" w:fill="FFFFFF"/>
              <w:ind w:left="34" w:right="175"/>
              <w:jc w:val="both"/>
              <w:rPr>
                <w:rFonts w:asciiTheme="majorHAnsi" w:hAnsiTheme="majorHAnsi" w:cstheme="majorHAnsi"/>
                <w:lang w:eastAsia="pl-PL"/>
              </w:rPr>
            </w:pPr>
            <w:r w:rsidRPr="00FF0F56">
              <w:rPr>
                <w:rFonts w:asciiTheme="majorHAnsi" w:hAnsiTheme="majorHAnsi" w:cstheme="majorHAnsi"/>
                <w:lang w:eastAsia="pl-PL"/>
              </w:rPr>
              <w:t xml:space="preserve">- cykl natryskiwania wodą                                                                                      </w:t>
            </w:r>
          </w:p>
          <w:p w14:paraId="2D658589" w14:textId="77777777" w:rsidR="008861FC" w:rsidRPr="00E4187C" w:rsidRDefault="008861FC" w:rsidP="00A80AF1">
            <w:pPr>
              <w:shd w:val="clear" w:color="auto" w:fill="FFFFFF"/>
              <w:ind w:left="34" w:right="175"/>
              <w:jc w:val="both"/>
              <w:rPr>
                <w:rFonts w:asciiTheme="majorHAnsi" w:hAnsiTheme="majorHAnsi" w:cstheme="majorHAnsi"/>
                <w:lang w:eastAsia="pl-PL"/>
              </w:rPr>
            </w:pPr>
            <w:r w:rsidRPr="00FF0F56">
              <w:rPr>
                <w:rFonts w:asciiTheme="majorHAnsi" w:hAnsiTheme="majorHAnsi" w:cstheme="majorHAnsi"/>
                <w:lang w:eastAsia="pl-PL"/>
              </w:rPr>
              <w:t>- cykl kondensacji</w:t>
            </w:r>
          </w:p>
        </w:tc>
        <w:tc>
          <w:tcPr>
            <w:tcW w:w="2126" w:type="dxa"/>
          </w:tcPr>
          <w:p w14:paraId="2AC09A69" w14:textId="77777777" w:rsidR="008861FC" w:rsidRPr="00696B5A" w:rsidRDefault="008861FC" w:rsidP="00A80AF1">
            <w:pPr>
              <w:autoSpaceDE w:val="0"/>
              <w:jc w:val="right"/>
              <w:rPr>
                <w:rFonts w:asciiTheme="majorHAnsi" w:eastAsia="Calibri" w:hAnsiTheme="majorHAnsi" w:cstheme="majorHAnsi"/>
              </w:rPr>
            </w:pPr>
          </w:p>
        </w:tc>
      </w:tr>
      <w:tr w:rsidR="008861FC" w:rsidRPr="00696B5A" w14:paraId="1DED74A6" w14:textId="77777777" w:rsidTr="00A80AF1">
        <w:tc>
          <w:tcPr>
            <w:tcW w:w="699" w:type="dxa"/>
          </w:tcPr>
          <w:p w14:paraId="568A5AAC" w14:textId="77777777" w:rsidR="008861FC" w:rsidRPr="00696B5A" w:rsidRDefault="008861FC" w:rsidP="00A80AF1">
            <w:pPr>
              <w:autoSpaceDE w:val="0"/>
              <w:rPr>
                <w:rFonts w:asciiTheme="majorHAnsi" w:eastAsia="Calibri" w:hAnsiTheme="majorHAnsi" w:cstheme="majorHAnsi"/>
              </w:rPr>
            </w:pPr>
            <w:r>
              <w:rPr>
                <w:rFonts w:asciiTheme="majorHAnsi" w:eastAsia="Calibri" w:hAnsiTheme="majorHAnsi" w:cstheme="majorHAnsi"/>
              </w:rPr>
              <w:t>4.</w:t>
            </w:r>
          </w:p>
        </w:tc>
        <w:tc>
          <w:tcPr>
            <w:tcW w:w="6804" w:type="dxa"/>
          </w:tcPr>
          <w:p w14:paraId="14C56728" w14:textId="77777777" w:rsidR="008861FC" w:rsidRPr="00696B5A" w:rsidRDefault="008861FC" w:rsidP="00A80AF1">
            <w:pPr>
              <w:shd w:val="clear" w:color="auto" w:fill="FFFFFF"/>
              <w:ind w:left="34" w:right="175"/>
              <w:jc w:val="both"/>
              <w:rPr>
                <w:rFonts w:asciiTheme="majorHAnsi" w:eastAsia="Calibri" w:hAnsiTheme="majorHAnsi" w:cstheme="majorHAnsi"/>
                <w:bCs/>
              </w:rPr>
            </w:pPr>
            <w:r w:rsidRPr="00FF0F56">
              <w:rPr>
                <w:rFonts w:asciiTheme="majorHAnsi" w:eastAsia="Calibri" w:hAnsiTheme="majorHAnsi" w:cstheme="majorHAnsi"/>
                <w:bCs/>
              </w:rPr>
              <w:t>Programowanie długości trwania testu przez podanie łącznego czasu badania lub wartości dostarczonej dawki promieniowania</w:t>
            </w:r>
          </w:p>
        </w:tc>
        <w:tc>
          <w:tcPr>
            <w:tcW w:w="2126" w:type="dxa"/>
          </w:tcPr>
          <w:p w14:paraId="741327DE" w14:textId="77777777" w:rsidR="008861FC" w:rsidRPr="00696B5A" w:rsidRDefault="008861FC" w:rsidP="00A80AF1">
            <w:pPr>
              <w:autoSpaceDE w:val="0"/>
              <w:jc w:val="right"/>
              <w:rPr>
                <w:rFonts w:asciiTheme="majorHAnsi" w:eastAsia="Calibri" w:hAnsiTheme="majorHAnsi" w:cstheme="majorHAnsi"/>
              </w:rPr>
            </w:pPr>
          </w:p>
        </w:tc>
      </w:tr>
      <w:tr w:rsidR="008861FC" w:rsidRPr="00696B5A" w14:paraId="1AEF7D7F" w14:textId="77777777" w:rsidTr="00A80AF1">
        <w:tc>
          <w:tcPr>
            <w:tcW w:w="699" w:type="dxa"/>
          </w:tcPr>
          <w:p w14:paraId="39A0C7AA" w14:textId="77777777" w:rsidR="008861FC" w:rsidRDefault="008861FC" w:rsidP="00A80AF1">
            <w:pPr>
              <w:autoSpaceDE w:val="0"/>
              <w:rPr>
                <w:rFonts w:asciiTheme="majorHAnsi" w:eastAsia="Calibri" w:hAnsiTheme="majorHAnsi" w:cstheme="majorHAnsi"/>
              </w:rPr>
            </w:pPr>
            <w:r>
              <w:rPr>
                <w:rFonts w:asciiTheme="majorHAnsi" w:eastAsia="Calibri" w:hAnsiTheme="majorHAnsi" w:cstheme="majorHAnsi"/>
              </w:rPr>
              <w:t>5.</w:t>
            </w:r>
          </w:p>
        </w:tc>
        <w:tc>
          <w:tcPr>
            <w:tcW w:w="6804" w:type="dxa"/>
          </w:tcPr>
          <w:p w14:paraId="6818A9E9" w14:textId="77777777" w:rsidR="008861FC" w:rsidRPr="00E4187C" w:rsidRDefault="008861FC" w:rsidP="00A80AF1">
            <w:pPr>
              <w:shd w:val="clear" w:color="auto" w:fill="FFFFFF"/>
              <w:ind w:left="34" w:right="175"/>
              <w:jc w:val="both"/>
              <w:rPr>
                <w:rFonts w:asciiTheme="majorHAnsi" w:eastAsia="Calibri" w:hAnsiTheme="majorHAnsi" w:cstheme="majorHAnsi"/>
                <w:bCs/>
              </w:rPr>
            </w:pPr>
            <w:r w:rsidRPr="00FF0F56">
              <w:rPr>
                <w:rFonts w:asciiTheme="majorHAnsi" w:eastAsia="Calibri" w:hAnsiTheme="majorHAnsi" w:cstheme="majorHAnsi"/>
                <w:bCs/>
              </w:rPr>
              <w:t>Możliwość wpisywania programów użytkownika oraz zapisania programów w pamięci urządzenia</w:t>
            </w:r>
          </w:p>
        </w:tc>
        <w:tc>
          <w:tcPr>
            <w:tcW w:w="2126" w:type="dxa"/>
          </w:tcPr>
          <w:p w14:paraId="153B31BB" w14:textId="77777777" w:rsidR="008861FC" w:rsidRPr="00696B5A" w:rsidRDefault="008861FC" w:rsidP="00A80AF1">
            <w:pPr>
              <w:autoSpaceDE w:val="0"/>
              <w:jc w:val="right"/>
              <w:rPr>
                <w:rFonts w:asciiTheme="majorHAnsi" w:eastAsia="Calibri" w:hAnsiTheme="majorHAnsi" w:cstheme="majorHAnsi"/>
              </w:rPr>
            </w:pPr>
          </w:p>
        </w:tc>
      </w:tr>
      <w:tr w:rsidR="008861FC" w:rsidRPr="00696B5A" w14:paraId="41D6EC40" w14:textId="77777777" w:rsidTr="00A80AF1">
        <w:tc>
          <w:tcPr>
            <w:tcW w:w="699" w:type="dxa"/>
          </w:tcPr>
          <w:p w14:paraId="70AE2B34" w14:textId="77777777" w:rsidR="008861FC" w:rsidRDefault="008861FC" w:rsidP="00A80AF1">
            <w:pPr>
              <w:autoSpaceDE w:val="0"/>
              <w:rPr>
                <w:rFonts w:asciiTheme="majorHAnsi" w:eastAsia="Calibri" w:hAnsiTheme="majorHAnsi" w:cstheme="majorHAnsi"/>
              </w:rPr>
            </w:pPr>
            <w:r>
              <w:rPr>
                <w:rFonts w:asciiTheme="majorHAnsi" w:eastAsia="Calibri" w:hAnsiTheme="majorHAnsi" w:cstheme="majorHAnsi"/>
              </w:rPr>
              <w:t>6.</w:t>
            </w:r>
          </w:p>
        </w:tc>
        <w:tc>
          <w:tcPr>
            <w:tcW w:w="6804" w:type="dxa"/>
          </w:tcPr>
          <w:p w14:paraId="64BC6153" w14:textId="77777777" w:rsidR="008861FC" w:rsidRPr="00FF0F56" w:rsidRDefault="008861FC" w:rsidP="00A80AF1">
            <w:pPr>
              <w:shd w:val="clear" w:color="auto" w:fill="FFFFFF"/>
              <w:ind w:left="34" w:right="175"/>
              <w:jc w:val="both"/>
              <w:rPr>
                <w:rFonts w:asciiTheme="majorHAnsi" w:eastAsia="Calibri" w:hAnsiTheme="majorHAnsi" w:cstheme="majorHAnsi"/>
                <w:bCs/>
              </w:rPr>
            </w:pPr>
            <w:r w:rsidRPr="00FF0F56">
              <w:rPr>
                <w:rFonts w:asciiTheme="majorHAnsi" w:eastAsia="Calibri" w:hAnsiTheme="majorHAnsi" w:cstheme="majorHAnsi"/>
                <w:bCs/>
              </w:rPr>
              <w:t>Lampy UVA-340</w:t>
            </w:r>
          </w:p>
        </w:tc>
        <w:tc>
          <w:tcPr>
            <w:tcW w:w="2126" w:type="dxa"/>
          </w:tcPr>
          <w:p w14:paraId="29EE9BAC" w14:textId="77777777" w:rsidR="008861FC" w:rsidRPr="00696B5A" w:rsidRDefault="008861FC" w:rsidP="00A80AF1">
            <w:pPr>
              <w:autoSpaceDE w:val="0"/>
              <w:jc w:val="right"/>
              <w:rPr>
                <w:rFonts w:asciiTheme="majorHAnsi" w:eastAsia="Calibri" w:hAnsiTheme="majorHAnsi" w:cstheme="majorHAnsi"/>
              </w:rPr>
            </w:pPr>
          </w:p>
        </w:tc>
      </w:tr>
      <w:tr w:rsidR="008861FC" w:rsidRPr="00696B5A" w14:paraId="00101106" w14:textId="77777777" w:rsidTr="00A80AF1">
        <w:tc>
          <w:tcPr>
            <w:tcW w:w="699" w:type="dxa"/>
          </w:tcPr>
          <w:p w14:paraId="6D323A20" w14:textId="77777777" w:rsidR="008861FC" w:rsidRDefault="008861FC" w:rsidP="00A80AF1">
            <w:pPr>
              <w:autoSpaceDE w:val="0"/>
              <w:rPr>
                <w:rFonts w:asciiTheme="majorHAnsi" w:eastAsia="Calibri" w:hAnsiTheme="majorHAnsi" w:cstheme="majorHAnsi"/>
              </w:rPr>
            </w:pPr>
            <w:r>
              <w:rPr>
                <w:rFonts w:asciiTheme="majorHAnsi" w:eastAsia="Calibri" w:hAnsiTheme="majorHAnsi" w:cstheme="majorHAnsi"/>
              </w:rPr>
              <w:t>7.</w:t>
            </w:r>
          </w:p>
        </w:tc>
        <w:tc>
          <w:tcPr>
            <w:tcW w:w="6804" w:type="dxa"/>
          </w:tcPr>
          <w:p w14:paraId="3AECC686" w14:textId="77777777" w:rsidR="008861FC" w:rsidRPr="00FF0F56" w:rsidRDefault="008861FC" w:rsidP="00A80AF1">
            <w:pPr>
              <w:shd w:val="clear" w:color="auto" w:fill="FFFFFF"/>
              <w:ind w:left="34" w:right="175"/>
              <w:jc w:val="both"/>
              <w:rPr>
                <w:rFonts w:asciiTheme="majorHAnsi" w:eastAsia="Calibri" w:hAnsiTheme="majorHAnsi" w:cstheme="majorHAnsi"/>
                <w:bCs/>
              </w:rPr>
            </w:pPr>
            <w:r w:rsidRPr="00FF0F56">
              <w:rPr>
                <w:rFonts w:asciiTheme="majorHAnsi" w:eastAsia="Calibri" w:hAnsiTheme="majorHAnsi" w:cstheme="majorHAnsi"/>
                <w:bCs/>
              </w:rPr>
              <w:t xml:space="preserve">Regulacja natężenia promieniowania: </w:t>
            </w:r>
          </w:p>
          <w:p w14:paraId="2888E7E9" w14:textId="77777777" w:rsidR="008861FC" w:rsidRPr="00FF0F56" w:rsidRDefault="008861FC" w:rsidP="00A80AF1">
            <w:pPr>
              <w:shd w:val="clear" w:color="auto" w:fill="FFFFFF"/>
              <w:ind w:left="34" w:right="175"/>
              <w:jc w:val="both"/>
              <w:rPr>
                <w:rFonts w:asciiTheme="majorHAnsi" w:eastAsia="Calibri" w:hAnsiTheme="majorHAnsi" w:cstheme="majorHAnsi"/>
                <w:bCs/>
              </w:rPr>
            </w:pPr>
            <w:r w:rsidRPr="00FF0F56">
              <w:rPr>
                <w:rFonts w:asciiTheme="majorHAnsi" w:eastAsia="Calibri" w:hAnsiTheme="majorHAnsi" w:cstheme="majorHAnsi"/>
                <w:bCs/>
              </w:rPr>
              <w:t>- dla lampy UVA co najmniej do</w:t>
            </w:r>
          </w:p>
          <w:p w14:paraId="27359855" w14:textId="77777777" w:rsidR="008861FC" w:rsidRPr="00FF0F56" w:rsidRDefault="008861FC" w:rsidP="00A80AF1">
            <w:pPr>
              <w:shd w:val="clear" w:color="auto" w:fill="FFFFFF"/>
              <w:ind w:left="34" w:right="175"/>
              <w:jc w:val="both"/>
              <w:rPr>
                <w:rFonts w:asciiTheme="majorHAnsi" w:eastAsia="Calibri" w:hAnsiTheme="majorHAnsi" w:cstheme="majorHAnsi"/>
                <w:bCs/>
              </w:rPr>
            </w:pPr>
            <w:r w:rsidRPr="00FF0F56">
              <w:rPr>
                <w:rFonts w:asciiTheme="majorHAnsi" w:eastAsia="Calibri" w:hAnsiTheme="majorHAnsi" w:cstheme="majorHAnsi"/>
                <w:bCs/>
              </w:rPr>
              <w:t>- dla lampy UVB do</w:t>
            </w:r>
          </w:p>
        </w:tc>
        <w:tc>
          <w:tcPr>
            <w:tcW w:w="2126" w:type="dxa"/>
          </w:tcPr>
          <w:p w14:paraId="4E21C1AE" w14:textId="77777777" w:rsidR="008861FC" w:rsidRPr="00696B5A" w:rsidRDefault="008861FC" w:rsidP="00A80AF1">
            <w:pPr>
              <w:autoSpaceDE w:val="0"/>
              <w:jc w:val="right"/>
              <w:rPr>
                <w:rFonts w:asciiTheme="majorHAnsi" w:eastAsia="Calibri" w:hAnsiTheme="majorHAnsi" w:cstheme="majorHAnsi"/>
              </w:rPr>
            </w:pPr>
          </w:p>
        </w:tc>
      </w:tr>
      <w:tr w:rsidR="008861FC" w:rsidRPr="00696B5A" w14:paraId="0C11DC10" w14:textId="77777777" w:rsidTr="00A80AF1">
        <w:tc>
          <w:tcPr>
            <w:tcW w:w="699" w:type="dxa"/>
          </w:tcPr>
          <w:p w14:paraId="0369BA5F" w14:textId="77777777" w:rsidR="008861FC" w:rsidRDefault="008861FC" w:rsidP="00A80AF1">
            <w:pPr>
              <w:autoSpaceDE w:val="0"/>
              <w:rPr>
                <w:rFonts w:asciiTheme="majorHAnsi" w:eastAsia="Calibri" w:hAnsiTheme="majorHAnsi" w:cstheme="majorHAnsi"/>
              </w:rPr>
            </w:pPr>
            <w:r>
              <w:rPr>
                <w:rFonts w:asciiTheme="majorHAnsi" w:eastAsia="Calibri" w:hAnsiTheme="majorHAnsi" w:cstheme="majorHAnsi"/>
              </w:rPr>
              <w:t>8.</w:t>
            </w:r>
          </w:p>
        </w:tc>
        <w:tc>
          <w:tcPr>
            <w:tcW w:w="6804" w:type="dxa"/>
          </w:tcPr>
          <w:p w14:paraId="0A1F81EB" w14:textId="77777777" w:rsidR="008861FC" w:rsidRPr="00FF0F56" w:rsidRDefault="008861FC" w:rsidP="00A80AF1">
            <w:pPr>
              <w:shd w:val="clear" w:color="auto" w:fill="FFFFFF"/>
              <w:ind w:left="34" w:right="175"/>
              <w:jc w:val="both"/>
              <w:rPr>
                <w:rFonts w:asciiTheme="majorHAnsi" w:eastAsia="Calibri" w:hAnsiTheme="majorHAnsi" w:cstheme="majorHAnsi"/>
                <w:bCs/>
              </w:rPr>
            </w:pPr>
            <w:r>
              <w:rPr>
                <w:rFonts w:asciiTheme="majorHAnsi" w:eastAsia="Calibri" w:hAnsiTheme="majorHAnsi" w:cstheme="majorHAnsi"/>
                <w:bCs/>
              </w:rPr>
              <w:t xml:space="preserve">Minimalna żywotność </w:t>
            </w:r>
            <w:r w:rsidRPr="00FF0F56">
              <w:rPr>
                <w:rFonts w:asciiTheme="majorHAnsi" w:eastAsia="Calibri" w:hAnsiTheme="majorHAnsi" w:cstheme="majorHAnsi"/>
                <w:bCs/>
              </w:rPr>
              <w:t>lamp min. (przy 0,89 W/m2 dla lamp UVA-340)</w:t>
            </w:r>
          </w:p>
        </w:tc>
        <w:tc>
          <w:tcPr>
            <w:tcW w:w="2126" w:type="dxa"/>
          </w:tcPr>
          <w:p w14:paraId="75C7C65D" w14:textId="77777777" w:rsidR="008861FC" w:rsidRPr="00696B5A" w:rsidRDefault="008861FC" w:rsidP="00A80AF1">
            <w:pPr>
              <w:autoSpaceDE w:val="0"/>
              <w:jc w:val="right"/>
              <w:rPr>
                <w:rFonts w:asciiTheme="majorHAnsi" w:eastAsia="Calibri" w:hAnsiTheme="majorHAnsi" w:cstheme="majorHAnsi"/>
              </w:rPr>
            </w:pPr>
          </w:p>
        </w:tc>
      </w:tr>
      <w:tr w:rsidR="008861FC" w:rsidRPr="00696B5A" w14:paraId="1C7337EE" w14:textId="77777777" w:rsidTr="00A80AF1">
        <w:tc>
          <w:tcPr>
            <w:tcW w:w="699" w:type="dxa"/>
          </w:tcPr>
          <w:p w14:paraId="2434000C" w14:textId="77777777" w:rsidR="008861FC" w:rsidRDefault="008861FC" w:rsidP="00A80AF1">
            <w:pPr>
              <w:autoSpaceDE w:val="0"/>
              <w:rPr>
                <w:rFonts w:asciiTheme="majorHAnsi" w:eastAsia="Calibri" w:hAnsiTheme="majorHAnsi" w:cstheme="majorHAnsi"/>
              </w:rPr>
            </w:pPr>
            <w:r>
              <w:rPr>
                <w:rFonts w:asciiTheme="majorHAnsi" w:eastAsia="Calibri" w:hAnsiTheme="majorHAnsi" w:cstheme="majorHAnsi"/>
              </w:rPr>
              <w:t>9.</w:t>
            </w:r>
          </w:p>
        </w:tc>
        <w:tc>
          <w:tcPr>
            <w:tcW w:w="6804" w:type="dxa"/>
          </w:tcPr>
          <w:p w14:paraId="79F2829B" w14:textId="77777777" w:rsidR="008861FC" w:rsidRDefault="008861FC" w:rsidP="00A80AF1">
            <w:pPr>
              <w:shd w:val="clear" w:color="auto" w:fill="FFFFFF"/>
              <w:ind w:left="34" w:right="175"/>
              <w:jc w:val="both"/>
              <w:rPr>
                <w:rFonts w:asciiTheme="majorHAnsi" w:eastAsia="Calibri" w:hAnsiTheme="majorHAnsi" w:cstheme="majorHAnsi"/>
                <w:bCs/>
              </w:rPr>
            </w:pPr>
            <w:r w:rsidRPr="00FF0F56">
              <w:rPr>
                <w:rFonts w:asciiTheme="majorHAnsi" w:eastAsia="Calibri" w:hAnsiTheme="majorHAnsi" w:cstheme="majorHAnsi"/>
                <w:bCs/>
              </w:rPr>
              <w:t>Pomiar i kontrola temperatury czarnego wzorca</w:t>
            </w:r>
          </w:p>
        </w:tc>
        <w:tc>
          <w:tcPr>
            <w:tcW w:w="2126" w:type="dxa"/>
          </w:tcPr>
          <w:p w14:paraId="678961A0" w14:textId="77777777" w:rsidR="008861FC" w:rsidRPr="00696B5A" w:rsidRDefault="008861FC" w:rsidP="00A80AF1">
            <w:pPr>
              <w:autoSpaceDE w:val="0"/>
              <w:jc w:val="right"/>
              <w:rPr>
                <w:rFonts w:asciiTheme="majorHAnsi" w:eastAsia="Calibri" w:hAnsiTheme="majorHAnsi" w:cstheme="majorHAnsi"/>
              </w:rPr>
            </w:pPr>
          </w:p>
        </w:tc>
      </w:tr>
      <w:tr w:rsidR="008861FC" w:rsidRPr="00696B5A" w14:paraId="5F2E013A" w14:textId="77777777" w:rsidTr="00A80AF1">
        <w:trPr>
          <w:trHeight w:val="315"/>
        </w:trPr>
        <w:tc>
          <w:tcPr>
            <w:tcW w:w="699" w:type="dxa"/>
          </w:tcPr>
          <w:p w14:paraId="0B356228"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10.</w:t>
            </w:r>
          </w:p>
        </w:tc>
        <w:tc>
          <w:tcPr>
            <w:tcW w:w="6804" w:type="dxa"/>
          </w:tcPr>
          <w:p w14:paraId="1A0350F4"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Kalibracja zgodna z ISO</w:t>
            </w:r>
          </w:p>
        </w:tc>
        <w:tc>
          <w:tcPr>
            <w:tcW w:w="2126" w:type="dxa"/>
          </w:tcPr>
          <w:p w14:paraId="0C4571DE" w14:textId="77777777" w:rsidR="008861FC" w:rsidRPr="00696B5A" w:rsidRDefault="008861FC" w:rsidP="00A80AF1">
            <w:pPr>
              <w:autoSpaceDE w:val="0"/>
              <w:rPr>
                <w:rFonts w:asciiTheme="majorHAnsi" w:hAnsiTheme="majorHAnsi" w:cstheme="majorHAnsi"/>
                <w:b/>
                <w:bCs/>
              </w:rPr>
            </w:pPr>
          </w:p>
        </w:tc>
      </w:tr>
      <w:tr w:rsidR="008861FC" w:rsidRPr="00696B5A" w14:paraId="344AB5A4" w14:textId="77777777" w:rsidTr="00A80AF1">
        <w:trPr>
          <w:trHeight w:val="315"/>
        </w:trPr>
        <w:tc>
          <w:tcPr>
            <w:tcW w:w="699" w:type="dxa"/>
          </w:tcPr>
          <w:p w14:paraId="02F1F507"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11.</w:t>
            </w:r>
          </w:p>
        </w:tc>
        <w:tc>
          <w:tcPr>
            <w:tcW w:w="6804" w:type="dxa"/>
          </w:tcPr>
          <w:p w14:paraId="1751B0B0"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Kontrolowanie  natężenia promieniowania</w:t>
            </w:r>
          </w:p>
        </w:tc>
        <w:tc>
          <w:tcPr>
            <w:tcW w:w="2126" w:type="dxa"/>
          </w:tcPr>
          <w:p w14:paraId="33F40AAF" w14:textId="77777777" w:rsidR="008861FC" w:rsidRPr="00696B5A" w:rsidRDefault="008861FC" w:rsidP="00A80AF1">
            <w:pPr>
              <w:autoSpaceDE w:val="0"/>
              <w:rPr>
                <w:rFonts w:asciiTheme="majorHAnsi" w:hAnsiTheme="majorHAnsi" w:cstheme="majorHAnsi"/>
                <w:b/>
                <w:bCs/>
              </w:rPr>
            </w:pPr>
          </w:p>
        </w:tc>
      </w:tr>
      <w:tr w:rsidR="008861FC" w:rsidRPr="00696B5A" w14:paraId="46729658" w14:textId="77777777" w:rsidTr="00A80AF1">
        <w:trPr>
          <w:trHeight w:val="315"/>
        </w:trPr>
        <w:tc>
          <w:tcPr>
            <w:tcW w:w="699" w:type="dxa"/>
          </w:tcPr>
          <w:p w14:paraId="312714CB"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12.</w:t>
            </w:r>
          </w:p>
        </w:tc>
        <w:tc>
          <w:tcPr>
            <w:tcW w:w="6804" w:type="dxa"/>
          </w:tcPr>
          <w:p w14:paraId="43557CC6"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Długi okres natrysku próbek</w:t>
            </w:r>
          </w:p>
        </w:tc>
        <w:tc>
          <w:tcPr>
            <w:tcW w:w="2126" w:type="dxa"/>
          </w:tcPr>
          <w:p w14:paraId="41A08747" w14:textId="77777777" w:rsidR="008861FC" w:rsidRPr="00696B5A" w:rsidRDefault="008861FC" w:rsidP="00A80AF1">
            <w:pPr>
              <w:autoSpaceDE w:val="0"/>
              <w:rPr>
                <w:rFonts w:asciiTheme="majorHAnsi" w:hAnsiTheme="majorHAnsi" w:cstheme="majorHAnsi"/>
                <w:b/>
                <w:bCs/>
              </w:rPr>
            </w:pPr>
          </w:p>
        </w:tc>
      </w:tr>
      <w:tr w:rsidR="008861FC" w:rsidRPr="00696B5A" w14:paraId="0B08FD7C" w14:textId="77777777" w:rsidTr="00A80AF1">
        <w:trPr>
          <w:trHeight w:val="315"/>
        </w:trPr>
        <w:tc>
          <w:tcPr>
            <w:tcW w:w="699" w:type="dxa"/>
          </w:tcPr>
          <w:p w14:paraId="34FE88DC"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13.</w:t>
            </w:r>
          </w:p>
        </w:tc>
        <w:tc>
          <w:tcPr>
            <w:tcW w:w="6804" w:type="dxa"/>
          </w:tcPr>
          <w:p w14:paraId="23D52010"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Możliwość zaprogramowania do symulacji tylko promieniowania UV lub tylko na natrysk lub tylko kondensacji pary</w:t>
            </w:r>
          </w:p>
        </w:tc>
        <w:tc>
          <w:tcPr>
            <w:tcW w:w="2126" w:type="dxa"/>
          </w:tcPr>
          <w:p w14:paraId="423BCBDF" w14:textId="77777777" w:rsidR="008861FC" w:rsidRPr="00696B5A" w:rsidRDefault="008861FC" w:rsidP="00A80AF1">
            <w:pPr>
              <w:autoSpaceDE w:val="0"/>
              <w:rPr>
                <w:rFonts w:asciiTheme="majorHAnsi" w:hAnsiTheme="majorHAnsi" w:cstheme="majorHAnsi"/>
                <w:b/>
                <w:bCs/>
              </w:rPr>
            </w:pPr>
          </w:p>
        </w:tc>
      </w:tr>
      <w:tr w:rsidR="008861FC" w:rsidRPr="00696B5A" w14:paraId="6815A74F" w14:textId="77777777" w:rsidTr="00A80AF1">
        <w:trPr>
          <w:trHeight w:val="315"/>
        </w:trPr>
        <w:tc>
          <w:tcPr>
            <w:tcW w:w="699" w:type="dxa"/>
          </w:tcPr>
          <w:p w14:paraId="72F13EDB"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14.</w:t>
            </w:r>
          </w:p>
        </w:tc>
        <w:tc>
          <w:tcPr>
            <w:tcW w:w="6804" w:type="dxa"/>
          </w:tcPr>
          <w:p w14:paraId="2C055C55"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Programowanie długości trwania testu</w:t>
            </w:r>
          </w:p>
        </w:tc>
        <w:tc>
          <w:tcPr>
            <w:tcW w:w="2126" w:type="dxa"/>
          </w:tcPr>
          <w:p w14:paraId="64B3FD9F" w14:textId="77777777" w:rsidR="008861FC" w:rsidRPr="00696B5A" w:rsidRDefault="008861FC" w:rsidP="00A80AF1">
            <w:pPr>
              <w:autoSpaceDE w:val="0"/>
              <w:rPr>
                <w:rFonts w:asciiTheme="majorHAnsi" w:hAnsiTheme="majorHAnsi" w:cstheme="majorHAnsi"/>
                <w:b/>
                <w:bCs/>
              </w:rPr>
            </w:pPr>
          </w:p>
        </w:tc>
      </w:tr>
      <w:tr w:rsidR="008861FC" w:rsidRPr="00696B5A" w14:paraId="1FE7D3CA" w14:textId="77777777" w:rsidTr="00A80AF1">
        <w:trPr>
          <w:trHeight w:val="315"/>
        </w:trPr>
        <w:tc>
          <w:tcPr>
            <w:tcW w:w="699" w:type="dxa"/>
          </w:tcPr>
          <w:p w14:paraId="21C066C8"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15.</w:t>
            </w:r>
          </w:p>
        </w:tc>
        <w:tc>
          <w:tcPr>
            <w:tcW w:w="6804" w:type="dxa"/>
          </w:tcPr>
          <w:p w14:paraId="6D33BB67"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Wbudowany system pomiaru i regulacji promieniowania</w:t>
            </w:r>
          </w:p>
        </w:tc>
        <w:tc>
          <w:tcPr>
            <w:tcW w:w="2126" w:type="dxa"/>
          </w:tcPr>
          <w:p w14:paraId="74A959D2" w14:textId="77777777" w:rsidR="008861FC" w:rsidRPr="00696B5A" w:rsidRDefault="008861FC" w:rsidP="00A80AF1">
            <w:pPr>
              <w:autoSpaceDE w:val="0"/>
              <w:rPr>
                <w:rFonts w:asciiTheme="majorHAnsi" w:hAnsiTheme="majorHAnsi" w:cstheme="majorHAnsi"/>
                <w:b/>
                <w:bCs/>
              </w:rPr>
            </w:pPr>
          </w:p>
        </w:tc>
      </w:tr>
      <w:tr w:rsidR="008861FC" w:rsidRPr="00696B5A" w14:paraId="5F13BFD6" w14:textId="77777777" w:rsidTr="00A80AF1">
        <w:trPr>
          <w:trHeight w:val="315"/>
        </w:trPr>
        <w:tc>
          <w:tcPr>
            <w:tcW w:w="699" w:type="dxa"/>
          </w:tcPr>
          <w:p w14:paraId="1BB4A1A9"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16.</w:t>
            </w:r>
          </w:p>
        </w:tc>
        <w:tc>
          <w:tcPr>
            <w:tcW w:w="6804" w:type="dxa"/>
          </w:tcPr>
          <w:p w14:paraId="7BAA897D"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Najniższa jednorodność rozkładu natężenia promieniowania na próbce</w:t>
            </w:r>
          </w:p>
        </w:tc>
        <w:tc>
          <w:tcPr>
            <w:tcW w:w="2126" w:type="dxa"/>
          </w:tcPr>
          <w:p w14:paraId="586969FC" w14:textId="77777777" w:rsidR="008861FC" w:rsidRPr="00696B5A" w:rsidRDefault="008861FC" w:rsidP="00A80AF1">
            <w:pPr>
              <w:autoSpaceDE w:val="0"/>
              <w:rPr>
                <w:rFonts w:asciiTheme="majorHAnsi" w:hAnsiTheme="majorHAnsi" w:cstheme="majorHAnsi"/>
                <w:b/>
                <w:bCs/>
              </w:rPr>
            </w:pPr>
          </w:p>
        </w:tc>
      </w:tr>
      <w:tr w:rsidR="008861FC" w:rsidRPr="00696B5A" w14:paraId="0B5EEEAA" w14:textId="77777777" w:rsidTr="00A80AF1">
        <w:trPr>
          <w:trHeight w:val="315"/>
        </w:trPr>
        <w:tc>
          <w:tcPr>
            <w:tcW w:w="699" w:type="dxa"/>
          </w:tcPr>
          <w:p w14:paraId="13B36609"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17.</w:t>
            </w:r>
          </w:p>
        </w:tc>
        <w:tc>
          <w:tcPr>
            <w:tcW w:w="6804" w:type="dxa"/>
          </w:tcPr>
          <w:p w14:paraId="645E3352" w14:textId="77777777" w:rsidR="008861FC" w:rsidRPr="00FF0F56" w:rsidRDefault="008861FC" w:rsidP="00A80AF1">
            <w:pPr>
              <w:autoSpaceDE w:val="0"/>
              <w:ind w:right="175"/>
              <w:jc w:val="both"/>
              <w:rPr>
                <w:rFonts w:asciiTheme="majorHAnsi" w:hAnsiTheme="majorHAnsi" w:cstheme="majorHAnsi"/>
              </w:rPr>
            </w:pPr>
            <w:r w:rsidRPr="00FF0F56">
              <w:rPr>
                <w:rFonts w:asciiTheme="majorHAnsi" w:hAnsiTheme="majorHAnsi" w:cstheme="majorHAnsi"/>
              </w:rPr>
              <w:t>Zakres regulacji temperatury  powierzchniowej termometru czarnej płytki:</w:t>
            </w:r>
          </w:p>
          <w:p w14:paraId="0CE3B8A5" w14:textId="77777777" w:rsidR="008861FC" w:rsidRPr="00FF0F56" w:rsidRDefault="008861FC" w:rsidP="00A80AF1">
            <w:pPr>
              <w:autoSpaceDE w:val="0"/>
              <w:ind w:right="175"/>
              <w:jc w:val="both"/>
              <w:rPr>
                <w:rFonts w:asciiTheme="majorHAnsi" w:hAnsiTheme="majorHAnsi" w:cstheme="majorHAnsi"/>
              </w:rPr>
            </w:pPr>
            <w:r w:rsidRPr="00FF0F56">
              <w:rPr>
                <w:rFonts w:asciiTheme="majorHAnsi" w:hAnsiTheme="majorHAnsi" w:cstheme="majorHAnsi"/>
              </w:rPr>
              <w:t>- w cyklu ze światłem UV:</w:t>
            </w:r>
          </w:p>
          <w:p w14:paraId="172F3BFB" w14:textId="77777777" w:rsidR="008861FC" w:rsidRPr="006B031D" w:rsidRDefault="008861FC" w:rsidP="00A80AF1">
            <w:pPr>
              <w:autoSpaceDE w:val="0"/>
              <w:ind w:right="175"/>
              <w:jc w:val="both"/>
              <w:rPr>
                <w:rFonts w:asciiTheme="majorHAnsi" w:hAnsiTheme="majorHAnsi" w:cstheme="majorHAnsi"/>
              </w:rPr>
            </w:pPr>
            <w:r w:rsidRPr="00FF0F56">
              <w:rPr>
                <w:rFonts w:asciiTheme="majorHAnsi" w:hAnsiTheme="majorHAnsi" w:cstheme="majorHAnsi"/>
              </w:rPr>
              <w:t>- w cyklu kondensacji:</w:t>
            </w:r>
          </w:p>
        </w:tc>
        <w:tc>
          <w:tcPr>
            <w:tcW w:w="2126" w:type="dxa"/>
          </w:tcPr>
          <w:p w14:paraId="0A1CBBD7" w14:textId="77777777" w:rsidR="008861FC" w:rsidRPr="00696B5A" w:rsidRDefault="008861FC" w:rsidP="00A80AF1">
            <w:pPr>
              <w:autoSpaceDE w:val="0"/>
              <w:rPr>
                <w:rFonts w:asciiTheme="majorHAnsi" w:hAnsiTheme="majorHAnsi" w:cstheme="majorHAnsi"/>
                <w:b/>
                <w:bCs/>
              </w:rPr>
            </w:pPr>
          </w:p>
        </w:tc>
      </w:tr>
      <w:tr w:rsidR="008861FC" w:rsidRPr="00696B5A" w14:paraId="18382C3C" w14:textId="77777777" w:rsidTr="00A80AF1">
        <w:trPr>
          <w:trHeight w:val="315"/>
        </w:trPr>
        <w:tc>
          <w:tcPr>
            <w:tcW w:w="699" w:type="dxa"/>
          </w:tcPr>
          <w:p w14:paraId="53F6B524"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18.</w:t>
            </w:r>
          </w:p>
        </w:tc>
        <w:tc>
          <w:tcPr>
            <w:tcW w:w="6804" w:type="dxa"/>
          </w:tcPr>
          <w:p w14:paraId="3A90078F" w14:textId="7C112D18" w:rsidR="008861FC" w:rsidRPr="006B031D" w:rsidRDefault="008861FC" w:rsidP="00A80AF1">
            <w:pPr>
              <w:autoSpaceDE w:val="0"/>
              <w:ind w:right="175"/>
              <w:jc w:val="both"/>
              <w:rPr>
                <w:rFonts w:asciiTheme="majorHAnsi" w:hAnsiTheme="majorHAnsi" w:cstheme="majorHAnsi"/>
              </w:rPr>
            </w:pPr>
            <w:r>
              <w:rPr>
                <w:rFonts w:asciiTheme="majorHAnsi" w:hAnsiTheme="majorHAnsi" w:cstheme="majorHAnsi"/>
              </w:rPr>
              <w:t>Ilość</w:t>
            </w:r>
            <w:r w:rsidRPr="006B031D">
              <w:rPr>
                <w:rFonts w:asciiTheme="majorHAnsi" w:hAnsiTheme="majorHAnsi" w:cstheme="majorHAnsi"/>
              </w:rPr>
              <w:t xml:space="preserve"> próbek + Termometry BPT</w:t>
            </w:r>
          </w:p>
        </w:tc>
        <w:tc>
          <w:tcPr>
            <w:tcW w:w="2126" w:type="dxa"/>
          </w:tcPr>
          <w:p w14:paraId="427EDEDA" w14:textId="77777777" w:rsidR="008861FC" w:rsidRPr="00696B5A" w:rsidRDefault="008861FC" w:rsidP="00A80AF1">
            <w:pPr>
              <w:autoSpaceDE w:val="0"/>
              <w:rPr>
                <w:rFonts w:asciiTheme="majorHAnsi" w:hAnsiTheme="majorHAnsi" w:cstheme="majorHAnsi"/>
                <w:b/>
                <w:bCs/>
              </w:rPr>
            </w:pPr>
          </w:p>
        </w:tc>
      </w:tr>
      <w:tr w:rsidR="008861FC" w:rsidRPr="00696B5A" w14:paraId="272D85F4" w14:textId="77777777" w:rsidTr="00A80AF1">
        <w:trPr>
          <w:trHeight w:val="315"/>
        </w:trPr>
        <w:tc>
          <w:tcPr>
            <w:tcW w:w="699" w:type="dxa"/>
          </w:tcPr>
          <w:p w14:paraId="3E05C7DF"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19.</w:t>
            </w:r>
          </w:p>
        </w:tc>
        <w:tc>
          <w:tcPr>
            <w:tcW w:w="6804" w:type="dxa"/>
          </w:tcPr>
          <w:p w14:paraId="7ED19A30"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Możliwość archiwizacji danych w zewnętrznym komputerze</w:t>
            </w:r>
            <w:r>
              <w:rPr>
                <w:rFonts w:asciiTheme="majorHAnsi" w:hAnsiTheme="majorHAnsi" w:cstheme="majorHAnsi"/>
              </w:rPr>
              <w:t xml:space="preserve"> </w:t>
            </w:r>
            <w:r w:rsidRPr="00FF0F56">
              <w:rPr>
                <w:rFonts w:asciiTheme="majorHAnsi" w:hAnsiTheme="majorHAnsi" w:cstheme="majorHAnsi"/>
              </w:rPr>
              <w:t>lub innym nośniku pamięci, lub na wewnętrznej pamięci urządzenia</w:t>
            </w:r>
          </w:p>
        </w:tc>
        <w:tc>
          <w:tcPr>
            <w:tcW w:w="2126" w:type="dxa"/>
          </w:tcPr>
          <w:p w14:paraId="4A151E05" w14:textId="77777777" w:rsidR="008861FC" w:rsidRPr="00696B5A" w:rsidRDefault="008861FC" w:rsidP="00A80AF1">
            <w:pPr>
              <w:autoSpaceDE w:val="0"/>
              <w:rPr>
                <w:rFonts w:asciiTheme="majorHAnsi" w:hAnsiTheme="majorHAnsi" w:cstheme="majorHAnsi"/>
                <w:b/>
                <w:bCs/>
              </w:rPr>
            </w:pPr>
          </w:p>
        </w:tc>
      </w:tr>
      <w:tr w:rsidR="008861FC" w:rsidRPr="00696B5A" w14:paraId="209CC9DA" w14:textId="77777777" w:rsidTr="00A80AF1">
        <w:trPr>
          <w:trHeight w:val="315"/>
        </w:trPr>
        <w:tc>
          <w:tcPr>
            <w:tcW w:w="699" w:type="dxa"/>
          </w:tcPr>
          <w:p w14:paraId="187896D8"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20.</w:t>
            </w:r>
          </w:p>
        </w:tc>
        <w:tc>
          <w:tcPr>
            <w:tcW w:w="6804" w:type="dxa"/>
          </w:tcPr>
          <w:p w14:paraId="653F8E98" w14:textId="77777777" w:rsidR="008861FC" w:rsidRPr="006B031D" w:rsidRDefault="008861FC" w:rsidP="00A80AF1">
            <w:pPr>
              <w:autoSpaceDE w:val="0"/>
              <w:ind w:right="175"/>
              <w:jc w:val="both"/>
              <w:rPr>
                <w:rFonts w:asciiTheme="majorHAnsi" w:hAnsiTheme="majorHAnsi" w:cstheme="majorHAnsi"/>
              </w:rPr>
            </w:pPr>
            <w:r w:rsidRPr="00FF0F56">
              <w:rPr>
                <w:rFonts w:asciiTheme="majorHAnsi" w:hAnsiTheme="majorHAnsi" w:cstheme="majorHAnsi"/>
              </w:rPr>
              <w:t xml:space="preserve">Częstotliwość kalibracji </w:t>
            </w:r>
          </w:p>
        </w:tc>
        <w:tc>
          <w:tcPr>
            <w:tcW w:w="2126" w:type="dxa"/>
          </w:tcPr>
          <w:p w14:paraId="524E4AEA" w14:textId="77777777" w:rsidR="008861FC" w:rsidRPr="00696B5A" w:rsidRDefault="008861FC" w:rsidP="00A80AF1">
            <w:pPr>
              <w:autoSpaceDE w:val="0"/>
              <w:rPr>
                <w:rFonts w:asciiTheme="majorHAnsi" w:hAnsiTheme="majorHAnsi" w:cstheme="majorHAnsi"/>
                <w:b/>
                <w:bCs/>
              </w:rPr>
            </w:pPr>
          </w:p>
        </w:tc>
      </w:tr>
      <w:tr w:rsidR="008861FC" w:rsidRPr="00696B5A" w14:paraId="2D41341A" w14:textId="77777777" w:rsidTr="00A80AF1">
        <w:trPr>
          <w:trHeight w:val="315"/>
        </w:trPr>
        <w:tc>
          <w:tcPr>
            <w:tcW w:w="699" w:type="dxa"/>
          </w:tcPr>
          <w:p w14:paraId="39F877AD"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21.</w:t>
            </w:r>
          </w:p>
        </w:tc>
        <w:tc>
          <w:tcPr>
            <w:tcW w:w="6804" w:type="dxa"/>
          </w:tcPr>
          <w:p w14:paraId="0C140CA1" w14:textId="77777777" w:rsidR="008861FC" w:rsidRPr="006B031D" w:rsidRDefault="008861FC" w:rsidP="00A80AF1">
            <w:pPr>
              <w:autoSpaceDE w:val="0"/>
              <w:ind w:right="175"/>
              <w:jc w:val="both"/>
              <w:rPr>
                <w:rFonts w:asciiTheme="majorHAnsi" w:hAnsiTheme="majorHAnsi" w:cstheme="majorHAnsi"/>
              </w:rPr>
            </w:pPr>
            <w:r w:rsidRPr="00FF0F56">
              <w:rPr>
                <w:rFonts w:asciiTheme="majorHAnsi" w:hAnsiTheme="majorHAnsi" w:cstheme="majorHAnsi"/>
              </w:rPr>
              <w:t>Wyposażenie w system zamkniętego obiegu wody, z układem podnoszenia ciśnienia,  filtrem i konduktometrem monitorującym jakość wody</w:t>
            </w:r>
          </w:p>
        </w:tc>
        <w:tc>
          <w:tcPr>
            <w:tcW w:w="2126" w:type="dxa"/>
          </w:tcPr>
          <w:p w14:paraId="78353BBA" w14:textId="77777777" w:rsidR="008861FC" w:rsidRPr="00696B5A" w:rsidRDefault="008861FC" w:rsidP="00A80AF1">
            <w:pPr>
              <w:autoSpaceDE w:val="0"/>
              <w:rPr>
                <w:rFonts w:asciiTheme="majorHAnsi" w:hAnsiTheme="majorHAnsi" w:cstheme="majorHAnsi"/>
                <w:b/>
                <w:bCs/>
              </w:rPr>
            </w:pPr>
          </w:p>
        </w:tc>
      </w:tr>
      <w:tr w:rsidR="008861FC" w:rsidRPr="00696B5A" w14:paraId="70B8192F" w14:textId="77777777" w:rsidTr="00A80AF1">
        <w:trPr>
          <w:trHeight w:val="315"/>
        </w:trPr>
        <w:tc>
          <w:tcPr>
            <w:tcW w:w="699" w:type="dxa"/>
          </w:tcPr>
          <w:p w14:paraId="397881B8"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22.</w:t>
            </w:r>
          </w:p>
        </w:tc>
        <w:tc>
          <w:tcPr>
            <w:tcW w:w="6804" w:type="dxa"/>
          </w:tcPr>
          <w:p w14:paraId="5F153321" w14:textId="77777777" w:rsidR="008861FC" w:rsidRPr="006B031D" w:rsidRDefault="008861FC" w:rsidP="00A80AF1">
            <w:pPr>
              <w:autoSpaceDE w:val="0"/>
              <w:ind w:right="175"/>
              <w:jc w:val="both"/>
              <w:rPr>
                <w:rFonts w:asciiTheme="majorHAnsi" w:hAnsiTheme="majorHAnsi" w:cstheme="majorHAnsi"/>
              </w:rPr>
            </w:pPr>
            <w:r w:rsidRPr="004F2B26">
              <w:rPr>
                <w:rFonts w:asciiTheme="majorHAnsi" w:hAnsiTheme="majorHAnsi" w:cstheme="majorHAnsi"/>
              </w:rPr>
              <w:t>Demineralizator ze zbiornikiem kompatybilny z urządzeniem</w:t>
            </w:r>
            <w:r w:rsidRPr="006B031D">
              <w:rPr>
                <w:rFonts w:asciiTheme="majorHAnsi" w:hAnsiTheme="majorHAnsi" w:cstheme="majorHAnsi"/>
              </w:rPr>
              <w:t>.</w:t>
            </w:r>
          </w:p>
        </w:tc>
        <w:tc>
          <w:tcPr>
            <w:tcW w:w="2126" w:type="dxa"/>
          </w:tcPr>
          <w:p w14:paraId="4B57572C" w14:textId="77777777" w:rsidR="008861FC" w:rsidRPr="00696B5A" w:rsidRDefault="008861FC" w:rsidP="00A80AF1">
            <w:pPr>
              <w:autoSpaceDE w:val="0"/>
              <w:rPr>
                <w:rFonts w:asciiTheme="majorHAnsi" w:hAnsiTheme="majorHAnsi" w:cstheme="majorHAnsi"/>
                <w:b/>
                <w:bCs/>
              </w:rPr>
            </w:pPr>
          </w:p>
        </w:tc>
      </w:tr>
      <w:tr w:rsidR="008861FC" w:rsidRPr="00696B5A" w14:paraId="3390E5E3" w14:textId="77777777" w:rsidTr="00A80AF1">
        <w:trPr>
          <w:trHeight w:val="315"/>
        </w:trPr>
        <w:tc>
          <w:tcPr>
            <w:tcW w:w="699" w:type="dxa"/>
          </w:tcPr>
          <w:p w14:paraId="61AB16FC"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23.</w:t>
            </w:r>
          </w:p>
        </w:tc>
        <w:tc>
          <w:tcPr>
            <w:tcW w:w="6804" w:type="dxa"/>
          </w:tcPr>
          <w:p w14:paraId="7B9DA593"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Waga</w:t>
            </w:r>
          </w:p>
        </w:tc>
        <w:tc>
          <w:tcPr>
            <w:tcW w:w="2126" w:type="dxa"/>
          </w:tcPr>
          <w:p w14:paraId="69E5E50C" w14:textId="77777777" w:rsidR="008861FC" w:rsidRPr="00696B5A" w:rsidRDefault="008861FC" w:rsidP="00A80AF1">
            <w:pPr>
              <w:autoSpaceDE w:val="0"/>
              <w:rPr>
                <w:rFonts w:asciiTheme="majorHAnsi" w:hAnsiTheme="majorHAnsi" w:cstheme="majorHAnsi"/>
                <w:b/>
                <w:bCs/>
              </w:rPr>
            </w:pPr>
          </w:p>
        </w:tc>
      </w:tr>
      <w:tr w:rsidR="008861FC" w:rsidRPr="00696B5A" w14:paraId="5B2E68A8" w14:textId="77777777" w:rsidTr="00A80AF1">
        <w:trPr>
          <w:trHeight w:val="315"/>
        </w:trPr>
        <w:tc>
          <w:tcPr>
            <w:tcW w:w="699" w:type="dxa"/>
          </w:tcPr>
          <w:p w14:paraId="58CFF7DA"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24.</w:t>
            </w:r>
          </w:p>
        </w:tc>
        <w:tc>
          <w:tcPr>
            <w:tcW w:w="6804" w:type="dxa"/>
          </w:tcPr>
          <w:p w14:paraId="3D643D7D"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Wymiary</w:t>
            </w:r>
          </w:p>
        </w:tc>
        <w:tc>
          <w:tcPr>
            <w:tcW w:w="2126" w:type="dxa"/>
          </w:tcPr>
          <w:p w14:paraId="4997AF57" w14:textId="77777777" w:rsidR="008861FC" w:rsidRPr="00696B5A" w:rsidRDefault="008861FC" w:rsidP="00A80AF1">
            <w:pPr>
              <w:autoSpaceDE w:val="0"/>
              <w:rPr>
                <w:rFonts w:asciiTheme="majorHAnsi" w:hAnsiTheme="majorHAnsi" w:cstheme="majorHAnsi"/>
                <w:b/>
                <w:bCs/>
              </w:rPr>
            </w:pPr>
          </w:p>
        </w:tc>
      </w:tr>
      <w:tr w:rsidR="008861FC" w:rsidRPr="00696B5A" w14:paraId="369013E0" w14:textId="77777777" w:rsidTr="00A80AF1">
        <w:trPr>
          <w:trHeight w:val="315"/>
        </w:trPr>
        <w:tc>
          <w:tcPr>
            <w:tcW w:w="699" w:type="dxa"/>
          </w:tcPr>
          <w:p w14:paraId="1E71DCE2" w14:textId="77777777" w:rsidR="008861FC" w:rsidRPr="00963215" w:rsidRDefault="008861FC" w:rsidP="00A80AF1">
            <w:pPr>
              <w:autoSpaceDE w:val="0"/>
              <w:rPr>
                <w:rFonts w:asciiTheme="majorHAnsi" w:hAnsiTheme="majorHAnsi" w:cstheme="majorHAnsi"/>
                <w:bCs/>
              </w:rPr>
            </w:pPr>
            <w:r>
              <w:rPr>
                <w:rFonts w:asciiTheme="majorHAnsi" w:hAnsiTheme="majorHAnsi" w:cstheme="majorHAnsi"/>
                <w:bCs/>
              </w:rPr>
              <w:t>25.</w:t>
            </w:r>
          </w:p>
        </w:tc>
        <w:tc>
          <w:tcPr>
            <w:tcW w:w="6804" w:type="dxa"/>
          </w:tcPr>
          <w:p w14:paraId="11339A81" w14:textId="77777777" w:rsidR="008861FC" w:rsidRPr="006B031D" w:rsidRDefault="008861FC" w:rsidP="00A80AF1">
            <w:pPr>
              <w:autoSpaceDE w:val="0"/>
              <w:ind w:right="175"/>
              <w:jc w:val="both"/>
              <w:rPr>
                <w:rFonts w:asciiTheme="majorHAnsi" w:hAnsiTheme="majorHAnsi" w:cstheme="majorHAnsi"/>
              </w:rPr>
            </w:pPr>
            <w:r w:rsidRPr="006B031D">
              <w:rPr>
                <w:rFonts w:asciiTheme="majorHAnsi" w:hAnsiTheme="majorHAnsi" w:cstheme="majorHAnsi"/>
              </w:rPr>
              <w:t>ZASILANIE ELEKTRYCZNE:</w:t>
            </w:r>
          </w:p>
        </w:tc>
        <w:tc>
          <w:tcPr>
            <w:tcW w:w="2126" w:type="dxa"/>
          </w:tcPr>
          <w:p w14:paraId="03BAF686" w14:textId="77777777" w:rsidR="008861FC" w:rsidRPr="00696B5A" w:rsidRDefault="008861FC" w:rsidP="00A80AF1">
            <w:pPr>
              <w:autoSpaceDE w:val="0"/>
              <w:rPr>
                <w:rFonts w:asciiTheme="majorHAnsi" w:hAnsiTheme="majorHAnsi" w:cstheme="majorHAnsi"/>
                <w:b/>
                <w:bCs/>
              </w:rPr>
            </w:pPr>
          </w:p>
        </w:tc>
      </w:tr>
      <w:tr w:rsidR="008861FC" w:rsidRPr="00696B5A" w14:paraId="73104751" w14:textId="77777777" w:rsidTr="00A80AF1">
        <w:trPr>
          <w:trHeight w:val="315"/>
        </w:trPr>
        <w:tc>
          <w:tcPr>
            <w:tcW w:w="699" w:type="dxa"/>
          </w:tcPr>
          <w:p w14:paraId="50573DC2" w14:textId="77777777" w:rsidR="008861FC" w:rsidRDefault="008861FC" w:rsidP="00A80AF1">
            <w:pPr>
              <w:autoSpaceDE w:val="0"/>
              <w:rPr>
                <w:rFonts w:asciiTheme="majorHAnsi" w:hAnsiTheme="majorHAnsi" w:cstheme="majorHAnsi"/>
                <w:bCs/>
              </w:rPr>
            </w:pPr>
            <w:r>
              <w:rPr>
                <w:rFonts w:asciiTheme="majorHAnsi" w:hAnsiTheme="majorHAnsi" w:cstheme="majorHAnsi"/>
                <w:bCs/>
              </w:rPr>
              <w:t>26.</w:t>
            </w:r>
          </w:p>
        </w:tc>
        <w:tc>
          <w:tcPr>
            <w:tcW w:w="6804" w:type="dxa"/>
          </w:tcPr>
          <w:p w14:paraId="3DE91CF5" w14:textId="77777777" w:rsidR="008861FC" w:rsidRPr="006B031D" w:rsidRDefault="008861FC" w:rsidP="00A80AF1">
            <w:pPr>
              <w:autoSpaceDE w:val="0"/>
              <w:ind w:right="175"/>
              <w:jc w:val="both"/>
              <w:rPr>
                <w:rFonts w:asciiTheme="majorHAnsi" w:hAnsiTheme="majorHAnsi" w:cstheme="majorHAnsi"/>
              </w:rPr>
            </w:pPr>
            <w:r w:rsidRPr="004F2B26">
              <w:rPr>
                <w:rFonts w:asciiTheme="majorHAnsi" w:hAnsiTheme="majorHAnsi" w:cstheme="majorHAnsi"/>
              </w:rPr>
              <w:t>Możliwość  archiwizacji danych  oraz umożliwiający aktualizację oprogramowania i zapis danych diagnostycznych</w:t>
            </w:r>
          </w:p>
        </w:tc>
        <w:tc>
          <w:tcPr>
            <w:tcW w:w="2126" w:type="dxa"/>
          </w:tcPr>
          <w:p w14:paraId="3308C8E8" w14:textId="77777777" w:rsidR="008861FC" w:rsidRPr="00696B5A" w:rsidRDefault="008861FC" w:rsidP="00A80AF1">
            <w:pPr>
              <w:autoSpaceDE w:val="0"/>
              <w:rPr>
                <w:rFonts w:asciiTheme="majorHAnsi" w:hAnsiTheme="majorHAnsi" w:cstheme="majorHAnsi"/>
                <w:b/>
                <w:bCs/>
              </w:rPr>
            </w:pPr>
          </w:p>
        </w:tc>
      </w:tr>
      <w:tr w:rsidR="008861FC" w:rsidRPr="00696B5A" w14:paraId="1ECE50B2" w14:textId="77777777" w:rsidTr="00A80AF1">
        <w:trPr>
          <w:trHeight w:val="315"/>
        </w:trPr>
        <w:tc>
          <w:tcPr>
            <w:tcW w:w="699" w:type="dxa"/>
          </w:tcPr>
          <w:p w14:paraId="528CE2DD" w14:textId="77777777" w:rsidR="008861FC" w:rsidRDefault="008861FC" w:rsidP="00A80AF1">
            <w:pPr>
              <w:autoSpaceDE w:val="0"/>
              <w:rPr>
                <w:rFonts w:asciiTheme="majorHAnsi" w:hAnsiTheme="majorHAnsi" w:cstheme="majorHAnsi"/>
                <w:bCs/>
              </w:rPr>
            </w:pPr>
            <w:r>
              <w:rPr>
                <w:rFonts w:asciiTheme="majorHAnsi" w:hAnsiTheme="majorHAnsi" w:cstheme="majorHAnsi"/>
                <w:bCs/>
              </w:rPr>
              <w:t>27.</w:t>
            </w:r>
          </w:p>
        </w:tc>
        <w:tc>
          <w:tcPr>
            <w:tcW w:w="6804" w:type="dxa"/>
          </w:tcPr>
          <w:p w14:paraId="01E81C9E" w14:textId="77777777" w:rsidR="008861FC" w:rsidRPr="004F2B26" w:rsidRDefault="008861FC" w:rsidP="00A80AF1">
            <w:pPr>
              <w:autoSpaceDE w:val="0"/>
              <w:ind w:right="175"/>
              <w:jc w:val="both"/>
              <w:rPr>
                <w:rFonts w:asciiTheme="majorHAnsi" w:hAnsiTheme="majorHAnsi" w:cstheme="majorHAnsi"/>
              </w:rPr>
            </w:pPr>
            <w:r w:rsidRPr="004F2B26">
              <w:rPr>
                <w:rFonts w:asciiTheme="majorHAnsi" w:hAnsiTheme="majorHAnsi" w:cstheme="majorHAnsi"/>
              </w:rPr>
              <w:t>Interfejs maszyny w języku Polskim</w:t>
            </w:r>
          </w:p>
        </w:tc>
        <w:tc>
          <w:tcPr>
            <w:tcW w:w="2126" w:type="dxa"/>
          </w:tcPr>
          <w:p w14:paraId="409E9531" w14:textId="77777777" w:rsidR="008861FC" w:rsidRPr="00696B5A" w:rsidRDefault="008861FC" w:rsidP="00A80AF1">
            <w:pPr>
              <w:autoSpaceDE w:val="0"/>
              <w:rPr>
                <w:rFonts w:asciiTheme="majorHAnsi" w:hAnsiTheme="majorHAnsi" w:cstheme="majorHAnsi"/>
                <w:b/>
                <w:bCs/>
              </w:rPr>
            </w:pPr>
          </w:p>
        </w:tc>
      </w:tr>
      <w:tr w:rsidR="008861FC" w:rsidRPr="00696B5A" w14:paraId="4971B2EE" w14:textId="77777777" w:rsidTr="00A80AF1">
        <w:trPr>
          <w:trHeight w:val="315"/>
        </w:trPr>
        <w:tc>
          <w:tcPr>
            <w:tcW w:w="699" w:type="dxa"/>
          </w:tcPr>
          <w:p w14:paraId="6BFA899D" w14:textId="77777777" w:rsidR="008861FC" w:rsidRDefault="008861FC" w:rsidP="00A80AF1">
            <w:pPr>
              <w:autoSpaceDE w:val="0"/>
              <w:rPr>
                <w:rFonts w:asciiTheme="majorHAnsi" w:hAnsiTheme="majorHAnsi" w:cstheme="majorHAnsi"/>
                <w:bCs/>
              </w:rPr>
            </w:pPr>
            <w:r>
              <w:rPr>
                <w:rFonts w:asciiTheme="majorHAnsi" w:hAnsiTheme="majorHAnsi" w:cstheme="majorHAnsi"/>
                <w:bCs/>
              </w:rPr>
              <w:t>28.</w:t>
            </w:r>
          </w:p>
        </w:tc>
        <w:tc>
          <w:tcPr>
            <w:tcW w:w="6804" w:type="dxa"/>
          </w:tcPr>
          <w:p w14:paraId="057E3AC8" w14:textId="77777777" w:rsidR="008861FC" w:rsidRPr="00302D93" w:rsidRDefault="008861FC" w:rsidP="00A80AF1">
            <w:pPr>
              <w:autoSpaceDE w:val="0"/>
              <w:ind w:right="175"/>
              <w:jc w:val="both"/>
              <w:rPr>
                <w:rFonts w:asciiTheme="majorHAnsi" w:hAnsiTheme="majorHAnsi" w:cstheme="majorHAnsi"/>
              </w:rPr>
            </w:pPr>
            <w:r w:rsidRPr="00302D93">
              <w:rPr>
                <w:rFonts w:asciiTheme="majorHAnsi" w:hAnsiTheme="majorHAnsi" w:cstheme="majorHAnsi"/>
              </w:rPr>
              <w:t>Serwis urządzenia</w:t>
            </w:r>
          </w:p>
          <w:p w14:paraId="56A1D01D" w14:textId="77777777" w:rsidR="008861FC" w:rsidRPr="00302D93" w:rsidRDefault="008861FC" w:rsidP="00A80AF1">
            <w:pPr>
              <w:autoSpaceDE w:val="0"/>
              <w:ind w:right="175"/>
              <w:jc w:val="both"/>
              <w:rPr>
                <w:rFonts w:asciiTheme="majorHAnsi" w:hAnsiTheme="majorHAnsi" w:cstheme="majorHAnsi"/>
              </w:rPr>
            </w:pPr>
            <w:r w:rsidRPr="00302D93">
              <w:rPr>
                <w:rFonts w:asciiTheme="majorHAnsi" w:hAnsiTheme="majorHAnsi" w:cstheme="majorHAnsi"/>
              </w:rPr>
              <w:t>•</w:t>
            </w:r>
            <w:r w:rsidRPr="00302D93">
              <w:rPr>
                <w:rFonts w:asciiTheme="majorHAnsi" w:hAnsiTheme="majorHAnsi" w:cstheme="majorHAnsi"/>
              </w:rPr>
              <w:tab/>
              <w:t>Serwis dostępny na miejscu – dojazd do zamawiającego w razie awarii.</w:t>
            </w:r>
          </w:p>
          <w:p w14:paraId="18B9D0FD" w14:textId="77777777" w:rsidR="008861FC" w:rsidRPr="006B031D" w:rsidRDefault="008861FC" w:rsidP="00A80AF1">
            <w:pPr>
              <w:autoSpaceDE w:val="0"/>
              <w:ind w:right="175"/>
              <w:jc w:val="both"/>
              <w:rPr>
                <w:rFonts w:asciiTheme="majorHAnsi" w:hAnsiTheme="majorHAnsi" w:cstheme="majorHAnsi"/>
              </w:rPr>
            </w:pPr>
            <w:r w:rsidRPr="00302D93">
              <w:rPr>
                <w:rFonts w:asciiTheme="majorHAnsi" w:hAnsiTheme="majorHAnsi" w:cstheme="majorHAnsi"/>
              </w:rPr>
              <w:t>•</w:t>
            </w:r>
            <w:r w:rsidRPr="00302D93">
              <w:rPr>
                <w:rFonts w:asciiTheme="majorHAnsi" w:hAnsiTheme="majorHAnsi" w:cstheme="majorHAnsi"/>
              </w:rPr>
              <w:tab/>
              <w:t>Jeżeli serwis na miejscu będzie niedostępny – pomoc podmiotu dostarczającego urządzenie w przeprowadzeniu procedury serwisowej/gwarancyjnej w Polsce lub innych krajach EU</w:t>
            </w:r>
          </w:p>
        </w:tc>
        <w:tc>
          <w:tcPr>
            <w:tcW w:w="2126" w:type="dxa"/>
          </w:tcPr>
          <w:p w14:paraId="2B933554" w14:textId="77777777" w:rsidR="008861FC" w:rsidRPr="00696B5A" w:rsidRDefault="008861FC" w:rsidP="00A80AF1">
            <w:pPr>
              <w:autoSpaceDE w:val="0"/>
              <w:rPr>
                <w:rFonts w:asciiTheme="majorHAnsi" w:hAnsiTheme="majorHAnsi" w:cstheme="majorHAnsi"/>
                <w:b/>
                <w:bCs/>
              </w:rPr>
            </w:pPr>
          </w:p>
        </w:tc>
      </w:tr>
    </w:tbl>
    <w:p w14:paraId="4F702A06" w14:textId="77777777" w:rsidR="00676A39" w:rsidRPr="00F618C6" w:rsidRDefault="00676A39" w:rsidP="00676A39">
      <w:pPr>
        <w:pBdr>
          <w:top w:val="nil"/>
          <w:left w:val="nil"/>
          <w:bottom w:val="nil"/>
          <w:right w:val="nil"/>
          <w:between w:val="nil"/>
        </w:pBdr>
        <w:jc w:val="both"/>
        <w:rPr>
          <w:rFonts w:ascii="Calibri" w:eastAsia="Calibri" w:hAnsi="Calibri" w:cs="Calibri"/>
          <w:color w:val="000000"/>
          <w:sz w:val="22"/>
          <w:szCs w:val="22"/>
        </w:rPr>
      </w:pPr>
    </w:p>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5BB7A22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cenę brutto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2F0DA801" w14:textId="08192CEF"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 termin</w:t>
      </w:r>
      <w:r w:rsidR="00CE2F76" w:rsidRPr="00F618C6">
        <w:rPr>
          <w:rFonts w:ascii="Calibri" w:eastAsia="Calibri" w:hAnsi="Calibri" w:cs="Calibri"/>
          <w:color w:val="000000"/>
          <w:sz w:val="22"/>
          <w:szCs w:val="22"/>
        </w:rPr>
        <w:t xml:space="preserve"> </w:t>
      </w:r>
      <w:r w:rsidR="0070009B">
        <w:rPr>
          <w:rFonts w:ascii="Calibri" w:eastAsia="Calibri" w:hAnsi="Calibri" w:cs="Calibri"/>
          <w:color w:val="000000"/>
          <w:sz w:val="22"/>
          <w:szCs w:val="22"/>
        </w:rPr>
        <w:t>dostawy</w:t>
      </w:r>
      <w:r w:rsidR="00D30ADD">
        <w:rPr>
          <w:rFonts w:ascii="Calibri" w:eastAsia="Calibri" w:hAnsi="Calibri" w:cs="Calibri"/>
          <w:color w:val="000000"/>
          <w:sz w:val="22"/>
          <w:szCs w:val="22"/>
        </w:rPr>
        <w:t xml:space="preserve"> to………………</w:t>
      </w:r>
      <w:r w:rsidR="007611DB">
        <w:rPr>
          <w:rFonts w:ascii="Calibri" w:eastAsia="Calibri" w:hAnsi="Calibri" w:cs="Calibri"/>
          <w:color w:val="000000"/>
          <w:sz w:val="22"/>
          <w:szCs w:val="22"/>
        </w:rPr>
        <w:t>miesięcy</w:t>
      </w:r>
      <w:r w:rsidR="00D30ADD">
        <w:rPr>
          <w:rFonts w:ascii="Calibri" w:eastAsia="Calibri" w:hAnsi="Calibri" w:cs="Calibri"/>
          <w:color w:val="000000"/>
          <w:sz w:val="22"/>
          <w:szCs w:val="22"/>
        </w:rPr>
        <w:t xml:space="preserve"> </w:t>
      </w:r>
      <w:r w:rsidR="00CB385C">
        <w:rPr>
          <w:rFonts w:ascii="Calibri" w:eastAsia="Calibri" w:hAnsi="Calibri" w:cs="Calibri"/>
          <w:color w:val="000000"/>
          <w:sz w:val="22"/>
          <w:szCs w:val="22"/>
        </w:rPr>
        <w:t xml:space="preserve">od podpisania umowy. </w:t>
      </w:r>
      <w:r w:rsidR="00A65359" w:rsidRPr="00F618C6">
        <w:rPr>
          <w:rFonts w:ascii="Calibri" w:eastAsia="Calibri" w:hAnsi="Calibri" w:cs="Calibri"/>
          <w:color w:val="000000"/>
          <w:sz w:val="22"/>
          <w:szCs w:val="22"/>
        </w:rPr>
        <w:t xml:space="preserve"> </w:t>
      </w:r>
    </w:p>
    <w:p w14:paraId="3267132C" w14:textId="2D1E2BCA" w:rsidR="00D30ADD" w:rsidRDefault="00D30ADD" w:rsidP="00D30ADD">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 xml:space="preserve">przez nas </w:t>
      </w:r>
      <w:r>
        <w:rPr>
          <w:rFonts w:ascii="Calibri" w:eastAsia="Calibri" w:hAnsi="Calibri" w:cs="Calibri"/>
          <w:color w:val="000000"/>
          <w:sz w:val="22"/>
          <w:szCs w:val="22"/>
        </w:rPr>
        <w:t xml:space="preserve">okres gwarancji </w:t>
      </w:r>
      <w:r w:rsidR="008861FC">
        <w:rPr>
          <w:rFonts w:ascii="Calibri" w:eastAsia="Calibri" w:hAnsi="Calibri" w:cs="Calibri"/>
          <w:color w:val="000000"/>
          <w:sz w:val="22"/>
          <w:szCs w:val="22"/>
        </w:rPr>
        <w:t xml:space="preserve">produktu </w:t>
      </w:r>
      <w:r w:rsidRPr="00F618C6">
        <w:rPr>
          <w:rFonts w:ascii="Calibri" w:eastAsia="Calibri" w:hAnsi="Calibri" w:cs="Calibri"/>
          <w:color w:val="000000"/>
          <w:sz w:val="22"/>
          <w:szCs w:val="22"/>
        </w:rPr>
        <w:t>to……………………</w:t>
      </w:r>
      <w:r>
        <w:rPr>
          <w:rFonts w:ascii="Calibri" w:eastAsia="Calibri" w:hAnsi="Calibri" w:cs="Calibri"/>
          <w:color w:val="000000"/>
          <w:sz w:val="22"/>
          <w:szCs w:val="22"/>
        </w:rPr>
        <w:t>….</w:t>
      </w:r>
      <w:r w:rsidRPr="00F618C6">
        <w:rPr>
          <w:rFonts w:ascii="Calibri" w:eastAsia="Calibri" w:hAnsi="Calibri" w:cs="Calibri"/>
          <w:color w:val="000000"/>
          <w:sz w:val="22"/>
          <w:szCs w:val="22"/>
        </w:rPr>
        <w:t>.</w:t>
      </w:r>
      <w:r>
        <w:rPr>
          <w:rFonts w:ascii="Calibri" w:eastAsia="Calibri" w:hAnsi="Calibri" w:cs="Calibri"/>
          <w:color w:val="000000"/>
          <w:sz w:val="22"/>
          <w:szCs w:val="22"/>
        </w:rPr>
        <w:t xml:space="preserve">miesięcy. </w:t>
      </w:r>
    </w:p>
    <w:p w14:paraId="10AFA96C" w14:textId="2BE93390" w:rsidR="00295ADD" w:rsidRDefault="003E1A8E" w:rsidP="00D30ADD">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w:t>
      </w:r>
      <w:r>
        <w:rPr>
          <w:rFonts w:ascii="Calibri" w:eastAsia="Calibri" w:hAnsi="Calibri" w:cs="Calibri"/>
          <w:color w:val="000000"/>
          <w:sz w:val="22"/>
          <w:szCs w:val="22"/>
        </w:rPr>
        <w:t xml:space="preserve"> komora posiada</w:t>
      </w:r>
      <w:r w:rsidR="00882C11" w:rsidRPr="00882C11">
        <w:t xml:space="preserve"> </w:t>
      </w:r>
      <w:r w:rsidR="00882C11" w:rsidRPr="00882C11">
        <w:rPr>
          <w:rFonts w:ascii="Calibri" w:eastAsia="Calibri" w:hAnsi="Calibri" w:cs="Calibri"/>
          <w:color w:val="000000"/>
          <w:sz w:val="22"/>
          <w:szCs w:val="22"/>
        </w:rPr>
        <w:t>żarówki UVA -340 o wydłużonej żywotności do</w:t>
      </w:r>
      <w:r w:rsidR="00882C11">
        <w:rPr>
          <w:rFonts w:ascii="Calibri" w:eastAsia="Calibri" w:hAnsi="Calibri" w:cs="Calibri"/>
          <w:color w:val="000000"/>
          <w:sz w:val="22"/>
          <w:szCs w:val="22"/>
        </w:rPr>
        <w:t xml:space="preserve"> …….. TAK/NIE*</w:t>
      </w:r>
    </w:p>
    <w:p w14:paraId="76202804" w14:textId="7799CD0E" w:rsidR="003E1A8E" w:rsidRPr="00D30ADD" w:rsidRDefault="003E1A8E" w:rsidP="00D30ADD">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w:t>
      </w:r>
      <w:r>
        <w:rPr>
          <w:rFonts w:ascii="Calibri" w:eastAsia="Calibri" w:hAnsi="Calibri" w:cs="Calibri"/>
          <w:color w:val="000000"/>
          <w:sz w:val="22"/>
          <w:szCs w:val="22"/>
        </w:rPr>
        <w:t xml:space="preserve"> komora posiada systemu zamkniętego obiegu wody TAK/NIE*</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549DC375"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02A3A" w:rsidRPr="00F618C6">
        <w:rPr>
          <w:rFonts w:ascii="Calibri" w:eastAsia="Calibri" w:hAnsi="Calibri" w:cs="Calibri"/>
          <w:color w:val="000000"/>
          <w:sz w:val="22"/>
          <w:szCs w:val="22"/>
        </w:rPr>
        <w:t>ji Zamówienia, tj. przez okres 9</w:t>
      </w:r>
      <w:r w:rsidRPr="00F618C6">
        <w:rPr>
          <w:rFonts w:ascii="Calibri" w:eastAsia="Calibri" w:hAnsi="Calibri" w:cs="Calibri"/>
          <w:color w:val="000000"/>
          <w:sz w:val="22"/>
          <w:szCs w:val="22"/>
        </w:rPr>
        <w:t xml:space="preserve">0 dni od upływu terminu składania ofert. </w:t>
      </w:r>
    </w:p>
    <w:p w14:paraId="7DA952A4"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3D45B3B"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WSZELKĄ KORESPONDENCJĘ </w:t>
      </w:r>
      <w:r w:rsidRPr="00F618C6">
        <w:rPr>
          <w:rFonts w:ascii="Calibri" w:eastAsia="Calibri" w:hAnsi="Calibri" w:cs="Calibri"/>
          <w:color w:val="000000"/>
          <w:sz w:val="22"/>
          <w:szCs w:val="22"/>
        </w:rPr>
        <w:t xml:space="preserve">w sprawie niniejszego postępowania należy kierować do: </w:t>
      </w:r>
    </w:p>
    <w:p w14:paraId="64BCD7CC" w14:textId="77777777"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Imię i nazwisko ……………………………….</w:t>
      </w:r>
    </w:p>
    <w:p w14:paraId="3BAFA67E"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w:t>
      </w:r>
    </w:p>
    <w:p w14:paraId="5C931380"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Telefon: ………………………………………..</w:t>
      </w:r>
    </w:p>
    <w:p w14:paraId="2CD19BB6"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e-mail: …………………………………..</w:t>
      </w:r>
    </w:p>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2" w:name="_1fob9te" w:colFirst="0" w:colLast="0"/>
      <w:bookmarkEnd w:id="2"/>
    </w:p>
    <w:p w14:paraId="28B7C9B5" w14:textId="77777777"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Załącznik nr 3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129F2187"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Załącznik nr 4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CA3B56">
      <w:pPr>
        <w:pStyle w:val="Akapitzlist"/>
        <w:numPr>
          <w:ilvl w:val="0"/>
          <w:numId w:val="9"/>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BAA0A" w14:textId="77777777" w:rsidR="00A43EA4" w:rsidRDefault="00A43EA4">
      <w:r>
        <w:separator/>
      </w:r>
    </w:p>
  </w:endnote>
  <w:endnote w:type="continuationSeparator" w:id="0">
    <w:p w14:paraId="305137B6" w14:textId="77777777" w:rsidR="00A43EA4" w:rsidRDefault="00A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0929" w14:textId="77777777" w:rsidR="007B1F12" w:rsidRDefault="007B1F12">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E5080">
      <w:rPr>
        <w:rFonts w:ascii="Calibri" w:eastAsia="Calibri" w:hAnsi="Calibri" w:cs="Calibri"/>
        <w:noProof/>
        <w:color w:val="000000"/>
      </w:rPr>
      <w:t>8</w:t>
    </w:r>
    <w:r>
      <w:rPr>
        <w:rFonts w:ascii="Calibri" w:eastAsia="Calibri" w:hAnsi="Calibri" w:cs="Calibri"/>
        <w:color w:val="000000"/>
      </w:rPr>
      <w:fldChar w:fldCharType="end"/>
    </w:r>
  </w:p>
  <w:p w14:paraId="7A1737BE" w14:textId="77777777" w:rsidR="007B1F12" w:rsidRDefault="007B1F1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F2723" w14:textId="77777777" w:rsidR="00A43EA4" w:rsidRDefault="00A43EA4">
      <w:r>
        <w:separator/>
      </w:r>
    </w:p>
  </w:footnote>
  <w:footnote w:type="continuationSeparator" w:id="0">
    <w:p w14:paraId="4F071528" w14:textId="77777777" w:rsidR="00A43EA4" w:rsidRDefault="00A43EA4">
      <w:r>
        <w:continuationSeparator/>
      </w:r>
    </w:p>
  </w:footnote>
  <w:footnote w:id="1">
    <w:p w14:paraId="29EA1F04" w14:textId="77777777" w:rsidR="008861FC" w:rsidRDefault="008861FC" w:rsidP="008861FC">
      <w:pPr>
        <w:pStyle w:val="Tekstprzypisudolnego"/>
        <w:jc w:val="both"/>
      </w:pPr>
      <w:r>
        <w:rPr>
          <w:rStyle w:val="Odwoanieprzypisudolnego"/>
        </w:rPr>
        <w:t>[1]</w:t>
      </w:r>
      <w:r>
        <w:t xml:space="preserve"> </w:t>
      </w:r>
      <w:r w:rsidRPr="00B876C0">
        <w:rPr>
          <w:rFonts w:ascii="Calibri" w:hAnsi="Calibri" w:cs="Calibri"/>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18CA" w14:textId="77777777" w:rsidR="007B1F12" w:rsidRDefault="007B1F12">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7B1F12" w14:paraId="76339A6A" w14:textId="77777777">
      <w:trPr>
        <w:trHeight w:val="151"/>
      </w:trPr>
      <w:tc>
        <w:tcPr>
          <w:tcW w:w="3845" w:type="dxa"/>
          <w:tcBorders>
            <w:top w:val="nil"/>
            <w:left w:val="nil"/>
            <w:bottom w:val="single" w:sz="4" w:space="0" w:color="4F81BD"/>
            <w:right w:val="nil"/>
          </w:tcBorders>
        </w:tcPr>
        <w:p w14:paraId="05CFF80B"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7B1F12" w:rsidRDefault="007B1F12">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7B1F12" w14:paraId="795ADC55" w14:textId="77777777">
      <w:trPr>
        <w:trHeight w:val="150"/>
      </w:trPr>
      <w:tc>
        <w:tcPr>
          <w:tcW w:w="3845" w:type="dxa"/>
          <w:tcBorders>
            <w:top w:val="single" w:sz="4" w:space="0" w:color="4F81BD"/>
            <w:left w:val="nil"/>
            <w:bottom w:val="nil"/>
            <w:right w:val="nil"/>
          </w:tcBorders>
        </w:tcPr>
        <w:p w14:paraId="34B7BF0F"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7B1F12" w:rsidRDefault="007B1F12">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7B1F12" w:rsidRDefault="007B1F1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84731" w14:textId="43E0DDA6" w:rsidR="007B1F12" w:rsidRDefault="007B1F12" w:rsidP="008A173C">
    <w:pPr>
      <w:pBdr>
        <w:top w:val="nil"/>
        <w:left w:val="nil"/>
        <w:bottom w:val="nil"/>
        <w:right w:val="nil"/>
        <w:between w:val="nil"/>
      </w:pBdr>
      <w:tabs>
        <w:tab w:val="center" w:pos="4536"/>
        <w:tab w:val="right" w:pos="9072"/>
      </w:tabs>
      <w:jc w:val="center"/>
      <w:rPr>
        <w:color w:val="000000"/>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mc:AlternateContent>
        <mc:Choice Requires="wps">
          <w:drawing>
            <wp:inline distT="0" distB="0" distL="0" distR="0" wp14:anchorId="5304B3E2" wp14:editId="4223D5A7">
              <wp:extent cx="304800" cy="304800"/>
              <wp:effectExtent l="0" t="0" r="0" b="0"/>
              <wp:docPr id="6" name="AutoShape 2"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EF4DD" id="AutoShape 2"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akztr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t xml:space="preserve"> </w:t>
    </w:r>
    <w:r w:rsidR="00672625">
      <w:rPr>
        <w:noProof/>
        <w:lang w:eastAsia="pl-PL"/>
      </w:rPr>
      <w:drawing>
        <wp:inline distT="0" distB="0" distL="0" distR="0" wp14:anchorId="24A40C10" wp14:editId="446F84B9">
          <wp:extent cx="5755005" cy="420370"/>
          <wp:effectExtent l="0" t="0" r="0" b="0"/>
          <wp:docPr id="938827733" name="Obraz 3"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81118"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rPr>
        <w:noProof/>
        <w:lang w:eastAsia="pl-PL"/>
      </w:rPr>
      <mc:AlternateContent>
        <mc:Choice Requires="wps">
          <w:drawing>
            <wp:inline distT="0" distB="0" distL="0" distR="0" wp14:anchorId="31772249" wp14:editId="426B1E84">
              <wp:extent cx="304800" cy="304800"/>
              <wp:effectExtent l="0" t="0" r="0" b="0"/>
              <wp:docPr id="5" name="AutoShape 1"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B77B6" id="AutoShape 1"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LhjM+72AgAA&#10;FQYAAA4AAAAAAAAAAAAAAAAALgIAAGRycy9lMm9Eb2MueG1sUEsBAi0AFAAGAAgAAAAhAEyg6SzY&#10;AAAAAwEAAA8AAAAAAAAAAAAAAAAAUAUAAGRycy9kb3ducmV2LnhtbFBLBQYAAAAABAAEAPMAAABV&#10;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1" w15:restartNumberingAfterBreak="0">
    <w:nsid w:val="10820FFA"/>
    <w:multiLevelType w:val="hybridMultilevel"/>
    <w:tmpl w:val="21844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672155"/>
    <w:multiLevelType w:val="hybridMultilevel"/>
    <w:tmpl w:val="C570C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BD454E"/>
    <w:multiLevelType w:val="hybridMultilevel"/>
    <w:tmpl w:val="B0DEE6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E9D5575"/>
    <w:multiLevelType w:val="hybridMultilevel"/>
    <w:tmpl w:val="37C61C60"/>
    <w:lvl w:ilvl="0" w:tplc="0415000F">
      <w:start w:val="1"/>
      <w:numFmt w:val="decimal"/>
      <w:lvlText w:val="%1."/>
      <w:lvlJc w:val="left"/>
      <w:pPr>
        <w:tabs>
          <w:tab w:val="num" w:pos="360"/>
        </w:tabs>
        <w:ind w:left="360" w:hanging="360"/>
      </w:pPr>
      <w:rPr>
        <w:rFonts w:hint="default"/>
      </w:rPr>
    </w:lvl>
    <w:lvl w:ilvl="1" w:tplc="3B0489AA">
      <w:start w:val="1"/>
      <w:numFmt w:val="decimal"/>
      <w:lvlText w:val="%2."/>
      <w:lvlJc w:val="left"/>
      <w:pPr>
        <w:tabs>
          <w:tab w:val="num" w:pos="360"/>
        </w:tabs>
        <w:ind w:left="360" w:hanging="360"/>
      </w:pPr>
      <w:rPr>
        <w:rFonts w:ascii="Times New Roman" w:eastAsia="Arial Unicode MS" w:hAnsi="Times New Roman" w:cs="Times New Roman"/>
      </w:rPr>
    </w:lvl>
    <w:lvl w:ilvl="2" w:tplc="04150005">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34D11B4"/>
    <w:multiLevelType w:val="hybridMultilevel"/>
    <w:tmpl w:val="ADD42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92302B"/>
    <w:multiLevelType w:val="hybridMultilevel"/>
    <w:tmpl w:val="4622DEC6"/>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89500F"/>
    <w:multiLevelType w:val="hybridMultilevel"/>
    <w:tmpl w:val="47866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296739"/>
    <w:multiLevelType w:val="hybridMultilevel"/>
    <w:tmpl w:val="AB62582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EF0F4F"/>
    <w:multiLevelType w:val="hybridMultilevel"/>
    <w:tmpl w:val="E302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85505176">
    <w:abstractNumId w:val="21"/>
  </w:num>
  <w:num w:numId="2" w16cid:durableId="157961830">
    <w:abstractNumId w:val="16"/>
  </w:num>
  <w:num w:numId="3" w16cid:durableId="88938915">
    <w:abstractNumId w:val="7"/>
  </w:num>
  <w:num w:numId="4" w16cid:durableId="919020411">
    <w:abstractNumId w:val="15"/>
  </w:num>
  <w:num w:numId="5" w16cid:durableId="2092504937">
    <w:abstractNumId w:val="17"/>
  </w:num>
  <w:num w:numId="6" w16cid:durableId="1249071860">
    <w:abstractNumId w:val="12"/>
  </w:num>
  <w:num w:numId="7" w16cid:durableId="923874934">
    <w:abstractNumId w:val="20"/>
  </w:num>
  <w:num w:numId="8" w16cid:durableId="297730135">
    <w:abstractNumId w:val="2"/>
  </w:num>
  <w:num w:numId="9" w16cid:durableId="262349883">
    <w:abstractNumId w:val="6"/>
  </w:num>
  <w:num w:numId="10" w16cid:durableId="1209418110">
    <w:abstractNumId w:val="3"/>
  </w:num>
  <w:num w:numId="11" w16cid:durableId="92557486">
    <w:abstractNumId w:val="14"/>
  </w:num>
  <w:num w:numId="12" w16cid:durableId="479687961">
    <w:abstractNumId w:val="0"/>
  </w:num>
  <w:num w:numId="13" w16cid:durableId="133987845">
    <w:abstractNumId w:val="11"/>
  </w:num>
  <w:num w:numId="14" w16cid:durableId="1756970137">
    <w:abstractNumId w:val="4"/>
  </w:num>
  <w:num w:numId="15" w16cid:durableId="1879932837">
    <w:abstractNumId w:val="18"/>
  </w:num>
  <w:num w:numId="16" w16cid:durableId="1154643125">
    <w:abstractNumId w:val="10"/>
  </w:num>
  <w:num w:numId="17" w16cid:durableId="717893622">
    <w:abstractNumId w:val="19"/>
  </w:num>
  <w:num w:numId="18" w16cid:durableId="1869878111">
    <w:abstractNumId w:val="13"/>
  </w:num>
  <w:num w:numId="19" w16cid:durableId="752555830">
    <w:abstractNumId w:val="5"/>
  </w:num>
  <w:num w:numId="20" w16cid:durableId="2078815692">
    <w:abstractNumId w:val="1"/>
  </w:num>
  <w:num w:numId="21" w16cid:durableId="2038071074">
    <w:abstractNumId w:val="8"/>
  </w:num>
  <w:num w:numId="22" w16cid:durableId="83696601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229A"/>
    <w:rsid w:val="000114E7"/>
    <w:rsid w:val="00014F2E"/>
    <w:rsid w:val="00020B0B"/>
    <w:rsid w:val="00027188"/>
    <w:rsid w:val="00035DB0"/>
    <w:rsid w:val="00037A15"/>
    <w:rsid w:val="00040FB6"/>
    <w:rsid w:val="000508E9"/>
    <w:rsid w:val="0006166A"/>
    <w:rsid w:val="000664AB"/>
    <w:rsid w:val="00076994"/>
    <w:rsid w:val="00087010"/>
    <w:rsid w:val="000A0D80"/>
    <w:rsid w:val="000A1343"/>
    <w:rsid w:val="000A473A"/>
    <w:rsid w:val="000B0598"/>
    <w:rsid w:val="000B1B11"/>
    <w:rsid w:val="000C4FB2"/>
    <w:rsid w:val="000D10A1"/>
    <w:rsid w:val="000D2A40"/>
    <w:rsid w:val="000D54E6"/>
    <w:rsid w:val="000E7E96"/>
    <w:rsid w:val="000F472D"/>
    <w:rsid w:val="000F6F81"/>
    <w:rsid w:val="00100D7C"/>
    <w:rsid w:val="001021A3"/>
    <w:rsid w:val="001054BB"/>
    <w:rsid w:val="00106C6B"/>
    <w:rsid w:val="00112213"/>
    <w:rsid w:val="00113FCB"/>
    <w:rsid w:val="00114669"/>
    <w:rsid w:val="00116A71"/>
    <w:rsid w:val="0012333F"/>
    <w:rsid w:val="00126E83"/>
    <w:rsid w:val="001276FC"/>
    <w:rsid w:val="00127CDE"/>
    <w:rsid w:val="00135115"/>
    <w:rsid w:val="00136001"/>
    <w:rsid w:val="00144180"/>
    <w:rsid w:val="001504B3"/>
    <w:rsid w:val="00150B16"/>
    <w:rsid w:val="0016506E"/>
    <w:rsid w:val="00180408"/>
    <w:rsid w:val="00185D46"/>
    <w:rsid w:val="001877E0"/>
    <w:rsid w:val="001A2860"/>
    <w:rsid w:val="001A3B5D"/>
    <w:rsid w:val="001A3B8B"/>
    <w:rsid w:val="001A63BF"/>
    <w:rsid w:val="001B3A09"/>
    <w:rsid w:val="001C35C2"/>
    <w:rsid w:val="001C7714"/>
    <w:rsid w:val="001F0542"/>
    <w:rsid w:val="001F1D05"/>
    <w:rsid w:val="001F36D0"/>
    <w:rsid w:val="001F64F3"/>
    <w:rsid w:val="00211DC6"/>
    <w:rsid w:val="00217E58"/>
    <w:rsid w:val="00226086"/>
    <w:rsid w:val="00230F72"/>
    <w:rsid w:val="00244879"/>
    <w:rsid w:val="002455BD"/>
    <w:rsid w:val="00245C07"/>
    <w:rsid w:val="002465D5"/>
    <w:rsid w:val="0025245B"/>
    <w:rsid w:val="002629F4"/>
    <w:rsid w:val="00263D29"/>
    <w:rsid w:val="00266635"/>
    <w:rsid w:val="00266844"/>
    <w:rsid w:val="00266C7B"/>
    <w:rsid w:val="002879E4"/>
    <w:rsid w:val="002908BC"/>
    <w:rsid w:val="00295ADD"/>
    <w:rsid w:val="002B327F"/>
    <w:rsid w:val="002B68A3"/>
    <w:rsid w:val="002C55E3"/>
    <w:rsid w:val="002D3872"/>
    <w:rsid w:val="002E01A6"/>
    <w:rsid w:val="002E5DDB"/>
    <w:rsid w:val="002F66DD"/>
    <w:rsid w:val="003016A6"/>
    <w:rsid w:val="0030706B"/>
    <w:rsid w:val="00314D33"/>
    <w:rsid w:val="0031587B"/>
    <w:rsid w:val="00326717"/>
    <w:rsid w:val="00333838"/>
    <w:rsid w:val="003343A0"/>
    <w:rsid w:val="00341445"/>
    <w:rsid w:val="003423D2"/>
    <w:rsid w:val="00347E18"/>
    <w:rsid w:val="00361F1A"/>
    <w:rsid w:val="003674E7"/>
    <w:rsid w:val="00370DBD"/>
    <w:rsid w:val="00395BA5"/>
    <w:rsid w:val="003A1352"/>
    <w:rsid w:val="003A2EFE"/>
    <w:rsid w:val="003B260F"/>
    <w:rsid w:val="003C43E5"/>
    <w:rsid w:val="003C77DA"/>
    <w:rsid w:val="003E1A8E"/>
    <w:rsid w:val="003E3AA7"/>
    <w:rsid w:val="00404308"/>
    <w:rsid w:val="00410148"/>
    <w:rsid w:val="00412AA3"/>
    <w:rsid w:val="00415DA2"/>
    <w:rsid w:val="004235A0"/>
    <w:rsid w:val="00431321"/>
    <w:rsid w:val="00440014"/>
    <w:rsid w:val="004579A8"/>
    <w:rsid w:val="004615B9"/>
    <w:rsid w:val="00465380"/>
    <w:rsid w:val="00466B21"/>
    <w:rsid w:val="00470AC4"/>
    <w:rsid w:val="004725E6"/>
    <w:rsid w:val="00475C09"/>
    <w:rsid w:val="004805E6"/>
    <w:rsid w:val="004806AE"/>
    <w:rsid w:val="00491D7F"/>
    <w:rsid w:val="004947BA"/>
    <w:rsid w:val="00494ED0"/>
    <w:rsid w:val="004B19F6"/>
    <w:rsid w:val="004C25DF"/>
    <w:rsid w:val="004D1F21"/>
    <w:rsid w:val="004D3EC6"/>
    <w:rsid w:val="004E13B3"/>
    <w:rsid w:val="004E6544"/>
    <w:rsid w:val="004E7738"/>
    <w:rsid w:val="004F1A1E"/>
    <w:rsid w:val="004F68F0"/>
    <w:rsid w:val="004F6E1B"/>
    <w:rsid w:val="00503C93"/>
    <w:rsid w:val="0050447C"/>
    <w:rsid w:val="00513489"/>
    <w:rsid w:val="005242FC"/>
    <w:rsid w:val="00537F8E"/>
    <w:rsid w:val="005520F2"/>
    <w:rsid w:val="005743B6"/>
    <w:rsid w:val="00580A18"/>
    <w:rsid w:val="00590DE2"/>
    <w:rsid w:val="005A1769"/>
    <w:rsid w:val="005A6323"/>
    <w:rsid w:val="005B39ED"/>
    <w:rsid w:val="005D6F65"/>
    <w:rsid w:val="006019B4"/>
    <w:rsid w:val="00605F18"/>
    <w:rsid w:val="0062440A"/>
    <w:rsid w:val="00624A19"/>
    <w:rsid w:val="00653CF4"/>
    <w:rsid w:val="00654757"/>
    <w:rsid w:val="006548C1"/>
    <w:rsid w:val="0065649B"/>
    <w:rsid w:val="00664F95"/>
    <w:rsid w:val="00672625"/>
    <w:rsid w:val="006751BA"/>
    <w:rsid w:val="00676A39"/>
    <w:rsid w:val="006900E9"/>
    <w:rsid w:val="0069226D"/>
    <w:rsid w:val="00696B5A"/>
    <w:rsid w:val="00696E00"/>
    <w:rsid w:val="00697260"/>
    <w:rsid w:val="006A0551"/>
    <w:rsid w:val="006B031D"/>
    <w:rsid w:val="006B4BA1"/>
    <w:rsid w:val="006B7631"/>
    <w:rsid w:val="006C1F80"/>
    <w:rsid w:val="006D3E9D"/>
    <w:rsid w:val="006E56E2"/>
    <w:rsid w:val="006F5C75"/>
    <w:rsid w:val="0070009B"/>
    <w:rsid w:val="0070093E"/>
    <w:rsid w:val="00725B37"/>
    <w:rsid w:val="0073625E"/>
    <w:rsid w:val="007560FA"/>
    <w:rsid w:val="007611DB"/>
    <w:rsid w:val="00765FC9"/>
    <w:rsid w:val="00774696"/>
    <w:rsid w:val="0078776C"/>
    <w:rsid w:val="007A40A1"/>
    <w:rsid w:val="007A68C0"/>
    <w:rsid w:val="007B1F12"/>
    <w:rsid w:val="007B3F28"/>
    <w:rsid w:val="007C10FC"/>
    <w:rsid w:val="007D2F56"/>
    <w:rsid w:val="007D7FFD"/>
    <w:rsid w:val="007F1E75"/>
    <w:rsid w:val="007F65D7"/>
    <w:rsid w:val="00802DE5"/>
    <w:rsid w:val="00810DB0"/>
    <w:rsid w:val="00812A56"/>
    <w:rsid w:val="008206D8"/>
    <w:rsid w:val="00820AE2"/>
    <w:rsid w:val="00820DC8"/>
    <w:rsid w:val="008235F3"/>
    <w:rsid w:val="00823FFB"/>
    <w:rsid w:val="0083240F"/>
    <w:rsid w:val="00832663"/>
    <w:rsid w:val="008359C6"/>
    <w:rsid w:val="00860B69"/>
    <w:rsid w:val="0086607C"/>
    <w:rsid w:val="00870580"/>
    <w:rsid w:val="00877402"/>
    <w:rsid w:val="00880C53"/>
    <w:rsid w:val="00882C11"/>
    <w:rsid w:val="008861FC"/>
    <w:rsid w:val="00891DC5"/>
    <w:rsid w:val="0089249A"/>
    <w:rsid w:val="00896F42"/>
    <w:rsid w:val="008A173C"/>
    <w:rsid w:val="008A2306"/>
    <w:rsid w:val="008A6C61"/>
    <w:rsid w:val="008A7E5B"/>
    <w:rsid w:val="008B2507"/>
    <w:rsid w:val="008C5397"/>
    <w:rsid w:val="008D6D4D"/>
    <w:rsid w:val="00911E79"/>
    <w:rsid w:val="00916A44"/>
    <w:rsid w:val="00916FF1"/>
    <w:rsid w:val="009222C9"/>
    <w:rsid w:val="00933B9C"/>
    <w:rsid w:val="009423FD"/>
    <w:rsid w:val="00942780"/>
    <w:rsid w:val="00963215"/>
    <w:rsid w:val="00974058"/>
    <w:rsid w:val="009813BE"/>
    <w:rsid w:val="00984E34"/>
    <w:rsid w:val="00985ACA"/>
    <w:rsid w:val="00991062"/>
    <w:rsid w:val="009970C7"/>
    <w:rsid w:val="009A48D1"/>
    <w:rsid w:val="009A5445"/>
    <w:rsid w:val="009A5888"/>
    <w:rsid w:val="009C0340"/>
    <w:rsid w:val="009C656B"/>
    <w:rsid w:val="009C771C"/>
    <w:rsid w:val="009D4589"/>
    <w:rsid w:val="009E6D63"/>
    <w:rsid w:val="009E742C"/>
    <w:rsid w:val="009F582C"/>
    <w:rsid w:val="009F7E6F"/>
    <w:rsid w:val="009F7FBE"/>
    <w:rsid w:val="00A01B85"/>
    <w:rsid w:val="00A1148B"/>
    <w:rsid w:val="00A14155"/>
    <w:rsid w:val="00A14657"/>
    <w:rsid w:val="00A22FB7"/>
    <w:rsid w:val="00A26D48"/>
    <w:rsid w:val="00A318B2"/>
    <w:rsid w:val="00A32CDC"/>
    <w:rsid w:val="00A35A5A"/>
    <w:rsid w:val="00A43EA4"/>
    <w:rsid w:val="00A60107"/>
    <w:rsid w:val="00A60A1B"/>
    <w:rsid w:val="00A65359"/>
    <w:rsid w:val="00A74CB1"/>
    <w:rsid w:val="00A81683"/>
    <w:rsid w:val="00A86670"/>
    <w:rsid w:val="00A975A0"/>
    <w:rsid w:val="00AA3380"/>
    <w:rsid w:val="00AB36C2"/>
    <w:rsid w:val="00AB5202"/>
    <w:rsid w:val="00AC3286"/>
    <w:rsid w:val="00AD22B4"/>
    <w:rsid w:val="00AD5395"/>
    <w:rsid w:val="00AE51AE"/>
    <w:rsid w:val="00AF0BBB"/>
    <w:rsid w:val="00AF5220"/>
    <w:rsid w:val="00B01881"/>
    <w:rsid w:val="00B10790"/>
    <w:rsid w:val="00B15FB7"/>
    <w:rsid w:val="00B17727"/>
    <w:rsid w:val="00B520A3"/>
    <w:rsid w:val="00B6564F"/>
    <w:rsid w:val="00B66329"/>
    <w:rsid w:val="00B67C9E"/>
    <w:rsid w:val="00B86EFE"/>
    <w:rsid w:val="00B876C0"/>
    <w:rsid w:val="00B95909"/>
    <w:rsid w:val="00BA104C"/>
    <w:rsid w:val="00BA1F27"/>
    <w:rsid w:val="00BA4230"/>
    <w:rsid w:val="00BA7F50"/>
    <w:rsid w:val="00BB2A69"/>
    <w:rsid w:val="00BB3B93"/>
    <w:rsid w:val="00BC38FD"/>
    <w:rsid w:val="00BC6DDD"/>
    <w:rsid w:val="00BD34B8"/>
    <w:rsid w:val="00BD5C44"/>
    <w:rsid w:val="00BE5DD6"/>
    <w:rsid w:val="00BE7EE7"/>
    <w:rsid w:val="00BF4272"/>
    <w:rsid w:val="00BF5288"/>
    <w:rsid w:val="00BF5AB5"/>
    <w:rsid w:val="00C03E95"/>
    <w:rsid w:val="00C0534B"/>
    <w:rsid w:val="00C06865"/>
    <w:rsid w:val="00C12CE6"/>
    <w:rsid w:val="00C20114"/>
    <w:rsid w:val="00C32B3F"/>
    <w:rsid w:val="00C36686"/>
    <w:rsid w:val="00C63BCC"/>
    <w:rsid w:val="00C66FE0"/>
    <w:rsid w:val="00C70EA4"/>
    <w:rsid w:val="00C74DA5"/>
    <w:rsid w:val="00C77B88"/>
    <w:rsid w:val="00C86488"/>
    <w:rsid w:val="00C864CC"/>
    <w:rsid w:val="00C93834"/>
    <w:rsid w:val="00C96EE9"/>
    <w:rsid w:val="00CA2E95"/>
    <w:rsid w:val="00CA3B56"/>
    <w:rsid w:val="00CA6C52"/>
    <w:rsid w:val="00CB28CD"/>
    <w:rsid w:val="00CB2F3D"/>
    <w:rsid w:val="00CB385C"/>
    <w:rsid w:val="00CC44F6"/>
    <w:rsid w:val="00CC4E31"/>
    <w:rsid w:val="00CD2AED"/>
    <w:rsid w:val="00CE2F76"/>
    <w:rsid w:val="00CF6978"/>
    <w:rsid w:val="00D04D90"/>
    <w:rsid w:val="00D1742A"/>
    <w:rsid w:val="00D22B2D"/>
    <w:rsid w:val="00D27068"/>
    <w:rsid w:val="00D30ADD"/>
    <w:rsid w:val="00D401C9"/>
    <w:rsid w:val="00D435CA"/>
    <w:rsid w:val="00D479FB"/>
    <w:rsid w:val="00D55BCA"/>
    <w:rsid w:val="00D75315"/>
    <w:rsid w:val="00D82111"/>
    <w:rsid w:val="00DA6175"/>
    <w:rsid w:val="00DC04C6"/>
    <w:rsid w:val="00DD3CA8"/>
    <w:rsid w:val="00DE5080"/>
    <w:rsid w:val="00DE6AF2"/>
    <w:rsid w:val="00DF10D5"/>
    <w:rsid w:val="00DF7DC2"/>
    <w:rsid w:val="00DF7F36"/>
    <w:rsid w:val="00E047B0"/>
    <w:rsid w:val="00E110E3"/>
    <w:rsid w:val="00E11137"/>
    <w:rsid w:val="00E2470C"/>
    <w:rsid w:val="00E2483E"/>
    <w:rsid w:val="00E26266"/>
    <w:rsid w:val="00E27769"/>
    <w:rsid w:val="00E316DB"/>
    <w:rsid w:val="00E31A44"/>
    <w:rsid w:val="00E4187C"/>
    <w:rsid w:val="00E455F7"/>
    <w:rsid w:val="00E464B4"/>
    <w:rsid w:val="00E6683B"/>
    <w:rsid w:val="00E676A4"/>
    <w:rsid w:val="00E67B89"/>
    <w:rsid w:val="00E72000"/>
    <w:rsid w:val="00E7314E"/>
    <w:rsid w:val="00E77342"/>
    <w:rsid w:val="00E87303"/>
    <w:rsid w:val="00E87930"/>
    <w:rsid w:val="00E9043D"/>
    <w:rsid w:val="00E91E9E"/>
    <w:rsid w:val="00EA2B8C"/>
    <w:rsid w:val="00EB43EE"/>
    <w:rsid w:val="00EB5331"/>
    <w:rsid w:val="00EC5AA7"/>
    <w:rsid w:val="00EC61B8"/>
    <w:rsid w:val="00EE0A73"/>
    <w:rsid w:val="00EE28B0"/>
    <w:rsid w:val="00EF0821"/>
    <w:rsid w:val="00EF3ABF"/>
    <w:rsid w:val="00EF4B01"/>
    <w:rsid w:val="00F02A3A"/>
    <w:rsid w:val="00F10062"/>
    <w:rsid w:val="00F1472B"/>
    <w:rsid w:val="00F316A5"/>
    <w:rsid w:val="00F31CF9"/>
    <w:rsid w:val="00F3302D"/>
    <w:rsid w:val="00F37A4B"/>
    <w:rsid w:val="00F43D89"/>
    <w:rsid w:val="00F50836"/>
    <w:rsid w:val="00F50BAC"/>
    <w:rsid w:val="00F618C6"/>
    <w:rsid w:val="00F66547"/>
    <w:rsid w:val="00F806CF"/>
    <w:rsid w:val="00F84182"/>
    <w:rsid w:val="00F84521"/>
    <w:rsid w:val="00F86877"/>
    <w:rsid w:val="00FA580A"/>
    <w:rsid w:val="00FC4F39"/>
    <w:rsid w:val="00FE089B"/>
    <w:rsid w:val="00FE6BBF"/>
    <w:rsid w:val="00FF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paragraph" w:styleId="Tematkomentarza">
    <w:name w:val="annotation subject"/>
    <w:basedOn w:val="Tekstkomentarza"/>
    <w:next w:val="Tekstkomentarza"/>
    <w:link w:val="TematkomentarzaZnak"/>
    <w:uiPriority w:val="99"/>
    <w:semiHidden/>
    <w:unhideWhenUsed/>
    <w:rsid w:val="007611DB"/>
    <w:rPr>
      <w:b/>
      <w:bCs/>
    </w:rPr>
  </w:style>
  <w:style w:type="character" w:customStyle="1" w:styleId="TematkomentarzaZnak">
    <w:name w:val="Temat komentarza Znak"/>
    <w:basedOn w:val="TekstkomentarzaZnak"/>
    <w:link w:val="Tematkomentarza"/>
    <w:uiPriority w:val="99"/>
    <w:semiHidden/>
    <w:rsid w:val="007611DB"/>
    <w:rPr>
      <w:b/>
      <w:bCs/>
    </w:rPr>
  </w:style>
  <w:style w:type="character" w:customStyle="1" w:styleId="f21">
    <w:name w:val="f21"/>
    <w:basedOn w:val="Domylnaczcionkaakapitu"/>
    <w:rsid w:val="00580A18"/>
    <w:rPr>
      <w:rFonts w:ascii="Times New Roman" w:hAnsi="Times New Roman" w:cs="Times New Roman" w:hint="default"/>
      <w:color w:val="000000"/>
      <w:sz w:val="24"/>
      <w:szCs w:val="24"/>
    </w:rPr>
  </w:style>
  <w:style w:type="paragraph" w:customStyle="1" w:styleId="a1s0">
    <w:name w:val="a1 s0"/>
    <w:basedOn w:val="Normalny"/>
    <w:rsid w:val="00580A18"/>
    <w:pPr>
      <w:spacing w:before="100" w:beforeAutospacing="1" w:after="100" w:afterAutospacing="1"/>
    </w:pPr>
    <w:rPr>
      <w:rFonts w:ascii="Arial Unicode MS" w:eastAsia="Arial Unicode MS" w:hAnsi="Arial Unicode MS" w:cs="Arial Unicode M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973</TotalTime>
  <Pages>13</Pages>
  <Words>3597</Words>
  <Characters>21582</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Fodil Ouidir</cp:lastModifiedBy>
  <cp:revision>5</cp:revision>
  <dcterms:created xsi:type="dcterms:W3CDTF">2024-07-02T11:30:00Z</dcterms:created>
  <dcterms:modified xsi:type="dcterms:W3CDTF">2024-07-03T08:16:00Z</dcterms:modified>
</cp:coreProperties>
</file>