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68D2" w:rsidRPr="00B868D2" w:rsidRDefault="00B868D2" w:rsidP="00B868D2">
      <w:pPr>
        <w:widowControl w:val="0"/>
        <w:autoSpaceDN w:val="0"/>
        <w:spacing w:line="288" w:lineRule="auto"/>
        <w:jc w:val="right"/>
        <w:textAlignment w:val="baseline"/>
        <w:rPr>
          <w:rFonts w:ascii="Century Gothic" w:eastAsia="Droid Sans Fallback" w:hAnsi="Century Gothic" w:cs="FreeSans"/>
          <w:i/>
          <w:kern w:val="3"/>
          <w:sz w:val="20"/>
          <w:szCs w:val="20"/>
        </w:rPr>
      </w:pPr>
      <w:r w:rsidRPr="00B868D2">
        <w:rPr>
          <w:rFonts w:ascii="Century Gothic" w:eastAsia="Droid Sans Fallback" w:hAnsi="Century Gothic" w:cs="FreeSans"/>
          <w:i/>
          <w:kern w:val="3"/>
          <w:sz w:val="20"/>
          <w:szCs w:val="20"/>
        </w:rPr>
        <w:t xml:space="preserve">Załącznik nr </w:t>
      </w:r>
      <w:r>
        <w:rPr>
          <w:rFonts w:ascii="Century Gothic" w:eastAsia="Droid Sans Fallback" w:hAnsi="Century Gothic" w:cs="FreeSans"/>
          <w:i/>
          <w:kern w:val="3"/>
          <w:sz w:val="20"/>
          <w:szCs w:val="20"/>
        </w:rPr>
        <w:t>3</w:t>
      </w:r>
    </w:p>
    <w:p w:rsidR="00B868D2" w:rsidRPr="00B868D2" w:rsidRDefault="00B868D2" w:rsidP="00B868D2">
      <w:pPr>
        <w:widowControl w:val="0"/>
        <w:autoSpaceDN w:val="0"/>
        <w:spacing w:line="288" w:lineRule="auto"/>
        <w:textAlignment w:val="baseline"/>
        <w:rPr>
          <w:rFonts w:ascii="Century Gothic" w:eastAsia="Droid Sans Fallback" w:hAnsi="Century Gothic" w:cs="FreeSans"/>
          <w:kern w:val="3"/>
          <w:sz w:val="20"/>
          <w:szCs w:val="20"/>
        </w:rPr>
      </w:pPr>
    </w:p>
    <w:p w:rsidR="00B868D2" w:rsidRPr="00B868D2" w:rsidRDefault="00B868D2" w:rsidP="00B868D2">
      <w:pPr>
        <w:widowControl w:val="0"/>
        <w:autoSpaceDN w:val="0"/>
        <w:jc w:val="both"/>
        <w:textAlignment w:val="baseline"/>
        <w:rPr>
          <w:rFonts w:eastAsia="Droid Sans Fallback" w:cs="FreeSans"/>
          <w:kern w:val="3"/>
        </w:rPr>
      </w:pPr>
      <w:r w:rsidRPr="00B868D2">
        <w:rPr>
          <w:rFonts w:ascii="Century Gothic" w:eastAsia="Droid Sans Fallback" w:hAnsi="Century Gothic" w:cs="FreeSans"/>
          <w:color w:val="000000"/>
          <w:kern w:val="3"/>
          <w:sz w:val="20"/>
          <w:szCs w:val="20"/>
        </w:rPr>
        <w:t xml:space="preserve">Dotyczy zapytania ofertowego nr </w:t>
      </w:r>
      <w:r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</w:rPr>
        <w:t>12</w:t>
      </w:r>
      <w:r w:rsidRPr="00B868D2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</w:rPr>
        <w:t>/0</w:t>
      </w:r>
      <w:r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</w:rPr>
        <w:t>5</w:t>
      </w:r>
      <w:r w:rsidRPr="00B868D2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</w:rPr>
        <w:t>/2024/LO</w:t>
      </w:r>
      <w:r w:rsidRPr="00B868D2">
        <w:rPr>
          <w:rFonts w:ascii="Century Gothic" w:eastAsia="Droid Sans Fallback" w:hAnsi="Century Gothic" w:cs="FreeSans"/>
          <w:color w:val="000000"/>
          <w:kern w:val="3"/>
          <w:sz w:val="20"/>
          <w:szCs w:val="20"/>
        </w:rPr>
        <w:t xml:space="preserve"> w ramach projektu</w:t>
      </w:r>
      <w:r w:rsidRPr="00B868D2">
        <w:rPr>
          <w:rFonts w:ascii="Century Gothic" w:eastAsia="Droid Sans Fallback" w:hAnsi="Century Gothic" w:cs="FreeSans"/>
          <w:kern w:val="3"/>
          <w:sz w:val="20"/>
          <w:szCs w:val="20"/>
        </w:rPr>
        <w:t xml:space="preserve"> </w:t>
      </w:r>
      <w:r w:rsidRPr="00B868D2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</w:rPr>
        <w:t>„</w:t>
      </w:r>
      <w:proofErr w:type="spellStart"/>
      <w:r w:rsidRPr="00B868D2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</w:rPr>
        <w:t>Międzypowiatowa</w:t>
      </w:r>
      <w:proofErr w:type="spellEnd"/>
      <w:r w:rsidRPr="00B868D2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</w:rPr>
        <w:t xml:space="preserve"> droga do edukacyjnego sukcesu szkół ogólnokształcących powiatów dzierżoniowskiego, kłodzkiego i świdnickiego</w:t>
      </w:r>
      <w:r w:rsidRPr="00B868D2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</w:rPr>
        <w:t>”</w:t>
      </w:r>
      <w:r w:rsidRPr="00B868D2">
        <w:rPr>
          <w:rFonts w:ascii="Century Gothic" w:eastAsia="Droid Sans Fallback" w:hAnsi="Century Gothic" w:cs="FreeSans"/>
          <w:color w:val="000000"/>
          <w:kern w:val="3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B868D2" w:rsidRPr="00B868D2" w:rsidRDefault="00B868D2" w:rsidP="00B868D2">
      <w:pPr>
        <w:suppressAutoHyphens w:val="0"/>
        <w:rPr>
          <w:rFonts w:ascii="Century Gothic" w:eastAsiaTheme="minorEastAsia" w:hAnsi="Century Gothic" w:cstheme="minorBidi"/>
          <w:b/>
          <w:color w:val="00000A"/>
          <w:kern w:val="0"/>
          <w:sz w:val="20"/>
          <w:szCs w:val="20"/>
          <w:lang w:eastAsia="pl-PL" w:bidi="ar-SA"/>
        </w:rPr>
      </w:pPr>
    </w:p>
    <w:p w:rsidR="00B868D2" w:rsidRDefault="00B868D2" w:rsidP="00B868D2">
      <w:pPr>
        <w:suppressAutoHyphens w:val="0"/>
        <w:rPr>
          <w:rFonts w:ascii="Century Gothic" w:eastAsiaTheme="minorEastAsia" w:hAnsi="Century Gothic" w:cstheme="minorBidi"/>
          <w:b/>
          <w:color w:val="00000A"/>
          <w:kern w:val="0"/>
          <w:sz w:val="20"/>
          <w:szCs w:val="20"/>
          <w:lang w:eastAsia="pl-PL" w:bidi="ar-SA"/>
        </w:rPr>
      </w:pPr>
    </w:p>
    <w:p w:rsidR="00B868D2" w:rsidRPr="00B868D2" w:rsidRDefault="00B868D2" w:rsidP="00B868D2">
      <w:pPr>
        <w:suppressAutoHyphens w:val="0"/>
        <w:rPr>
          <w:rFonts w:ascii="Century Gothic" w:eastAsiaTheme="minorEastAsia" w:hAnsi="Century Gothic" w:cstheme="minorBidi"/>
          <w:b/>
          <w:color w:val="00000A"/>
          <w:kern w:val="0"/>
          <w:sz w:val="20"/>
          <w:szCs w:val="20"/>
          <w:lang w:eastAsia="pl-PL" w:bidi="ar-SA"/>
        </w:rPr>
      </w:pPr>
      <w:r w:rsidRPr="00B868D2">
        <w:rPr>
          <w:rFonts w:ascii="Century Gothic" w:eastAsiaTheme="minorEastAsia" w:hAnsi="Century Gothic" w:cstheme="minorBidi"/>
          <w:b/>
          <w:color w:val="00000A"/>
          <w:kern w:val="0"/>
          <w:sz w:val="20"/>
          <w:szCs w:val="20"/>
          <w:lang w:eastAsia="pl-PL" w:bidi="ar-SA"/>
        </w:rPr>
        <w:t>SZCZEGÓŁOWY OPIS PRZEDMIOTU ZAMÓWIENIA:</w:t>
      </w:r>
    </w:p>
    <w:p w:rsidR="00EB0830" w:rsidRDefault="00EB0830" w:rsidP="00EE2BE5">
      <w:pPr>
        <w:tabs>
          <w:tab w:val="left" w:pos="3708"/>
        </w:tabs>
        <w:rPr>
          <w:rFonts w:ascii="Arial" w:hAnsi="Arial"/>
        </w:rPr>
      </w:pPr>
    </w:p>
    <w:p w:rsidR="00B868D2" w:rsidRDefault="00B868D2" w:rsidP="00EE2BE5">
      <w:pPr>
        <w:tabs>
          <w:tab w:val="left" w:pos="3708"/>
        </w:tabs>
        <w:rPr>
          <w:rFonts w:ascii="Arial" w:hAnsi="Arial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b/>
          <w:sz w:val="20"/>
          <w:szCs w:val="20"/>
        </w:rPr>
        <w:t>WYMAGANIA ODNOŚNIE PLATFORMY EDUKACYJNEJ:</w:t>
      </w:r>
    </w:p>
    <w:p w:rsidR="00B868D2" w:rsidRPr="00B868D2" w:rsidRDefault="00B868D2" w:rsidP="00B868D2">
      <w:pPr>
        <w:rPr>
          <w:rFonts w:ascii="Century Gothic" w:hAnsi="Century Gothic" w:cs="NimbusSanL-Regu"/>
          <w:b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Platforma powinna zapewniać następujące funkcjonalności: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- dostęp przez przeglądarkę internetową,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- indywidualne konta użytkowników, z historią nauki, 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- kursy programowania w języku polskim,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-  </w:t>
      </w:r>
      <w:r w:rsidRPr="00B868D2">
        <w:rPr>
          <w:rFonts w:ascii="Century Gothic" w:hAnsi="Century Gothic" w:cs="Liberation Serif"/>
          <w:color w:val="000000"/>
          <w:sz w:val="20"/>
          <w:szCs w:val="20"/>
        </w:rPr>
        <w:t>edytory kodów/kompilatory/interpretery/bazy danych dla odpowiednich języków w zależności od kursu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>- automatyczna ocena poprawności tworzonych przez uczestników rozwiązań/programów/poleceń i natychmiastowa informacja zwrotna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>- system wsparcia użytkowników: automatyczne podpowiedzi do zadań, pomoc konsultantów poprzez kanał komunikacji na platformie,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>- automatycznie generowane certyfikaty potwierdzające ukończenie kursów,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>- możliwość komunikacji między użytkownikami poprzez chat,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 xml:space="preserve">- elementy grywalizacji uatrakcyjniające korzystanie z platformy: rangi, </w:t>
      </w:r>
      <w:proofErr w:type="spellStart"/>
      <w:r w:rsidRPr="00B868D2">
        <w:rPr>
          <w:rFonts w:ascii="Century Gothic" w:hAnsi="Century Gothic" w:cs="Liberation Serif"/>
          <w:color w:val="000000"/>
          <w:sz w:val="20"/>
          <w:szCs w:val="20"/>
        </w:rPr>
        <w:t>badge</w:t>
      </w:r>
      <w:proofErr w:type="spellEnd"/>
      <w:r w:rsidRPr="00B868D2">
        <w:rPr>
          <w:rFonts w:ascii="Century Gothic" w:hAnsi="Century Gothic" w:cs="Liberation Serif"/>
          <w:color w:val="000000"/>
          <w:sz w:val="20"/>
          <w:szCs w:val="20"/>
        </w:rPr>
        <w:t>, osiągnięcia, rankingi,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color w:val="000000"/>
          <w:sz w:val="20"/>
          <w:szCs w:val="20"/>
        </w:rPr>
        <w:t xml:space="preserve">- możliwość zamieszczania na platformie własnych treści opracowanych przez użytkowników w ramach pracy projektowej przy współpracy z dostawcą platformy, 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- moduł administratora grupy zapewniający nauczycielowi: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przydzielanie uczestnikom dostępu do kursów/zadań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śledzenie postępów indywidualnych uczniów: szczegółowe statystyki wykonanych zadań, historia logowań, aktualna obecność na platformie, zaawansowanie w poszczególnych kursach, podgląd rozwiązań zadań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statystki lekcji umożliwiające zbiorczy podgląd listy użytkowników, którzy rozwiązali dane lekcje,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podział uczniów na grupy / klasy,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generowanie i prowadzenie sprawdzianów na platformie, w tym: wybór zadań z predefiniowanego banku zadań, ustawienia terminu i czasu trwania, podgląd wyników,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podgląd prawidłowych rozwiązań oraz podpowiedzi,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komunikację z uczniami poprzez chat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swobodne poruszanie się po wszystkich kursach i ćwiczeniach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możliwość przypisania uprawnień administracyjnych w danej grupie wielu nauczycielom z danej szkoły, </w:t>
      </w:r>
    </w:p>
    <w:p w:rsidR="00B868D2" w:rsidRPr="00B868D2" w:rsidRDefault="00B868D2" w:rsidP="00B868D2">
      <w:pPr>
        <w:pStyle w:val="Default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możliwość przypisania uprawnień administracyjnych w wielu szkołach jednemu nauczycielowi.</w:t>
      </w:r>
    </w:p>
    <w:p w:rsidR="00B868D2" w:rsidRPr="00B868D2" w:rsidRDefault="00B868D2" w:rsidP="00B868D2">
      <w:pPr>
        <w:rPr>
          <w:rFonts w:ascii="Century Gothic" w:hAnsi="Century Gothic" w:cs="Liberation Serif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Platforma powinna umożliwić przyznawanie uczniom dostępu do dwóch rodzajów pakietów kursów: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1. </w:t>
      </w:r>
      <w:r w:rsidRPr="00B868D2">
        <w:rPr>
          <w:rFonts w:ascii="Century Gothic" w:hAnsi="Century Gothic" w:cs="Liberation Serif"/>
          <w:b/>
          <w:bCs/>
          <w:sz w:val="20"/>
          <w:szCs w:val="20"/>
        </w:rPr>
        <w:t>Dostęp podstawowy</w:t>
      </w:r>
      <w:r w:rsidRPr="00B868D2">
        <w:rPr>
          <w:rFonts w:ascii="Century Gothic" w:hAnsi="Century Gothic" w:cs="Liberation Serif"/>
          <w:sz w:val="20"/>
          <w:szCs w:val="20"/>
        </w:rPr>
        <w:t xml:space="preserve"> dla nieograniczonej liczby uczniów. W ramach tego pakietu uczniowie uzyskają dostęp do kursu podstaw programowania w języku </w:t>
      </w:r>
      <w:proofErr w:type="spellStart"/>
      <w:r w:rsidRPr="00B868D2">
        <w:rPr>
          <w:rFonts w:ascii="Century Gothic" w:hAnsi="Century Gothic" w:cs="Liberation Serif"/>
          <w:sz w:val="20"/>
          <w:szCs w:val="20"/>
        </w:rPr>
        <w:t>Python</w:t>
      </w:r>
      <w:proofErr w:type="spellEnd"/>
      <w:r w:rsidRPr="00B868D2">
        <w:rPr>
          <w:rFonts w:ascii="Century Gothic" w:hAnsi="Century Gothic" w:cs="Liberation Serif"/>
          <w:sz w:val="20"/>
          <w:szCs w:val="20"/>
        </w:rPr>
        <w:t>.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Zakres tematyczny kursu: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operacje wyjścia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operacje arytmetyczne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proofErr w:type="spellStart"/>
      <w:r w:rsidRPr="00B868D2">
        <w:rPr>
          <w:rFonts w:ascii="Century Gothic" w:hAnsi="Century Gothic" w:cs="Liberation Serif"/>
          <w:sz w:val="20"/>
          <w:szCs w:val="20"/>
        </w:rPr>
        <w:lastRenderedPageBreak/>
        <w:t>zminne</w:t>
      </w:r>
      <w:proofErr w:type="spellEnd"/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funkcje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instrukcje warunkowe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pętla </w:t>
      </w:r>
      <w:proofErr w:type="spellStart"/>
      <w:r w:rsidRPr="00B868D2">
        <w:rPr>
          <w:rFonts w:ascii="Century Gothic" w:hAnsi="Century Gothic" w:cs="Liberation Serif"/>
          <w:sz w:val="20"/>
          <w:szCs w:val="20"/>
        </w:rPr>
        <w:t>while</w:t>
      </w:r>
      <w:proofErr w:type="spellEnd"/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 xml:space="preserve">sekwencje danych: dane tekstowe, </w:t>
      </w:r>
      <w:proofErr w:type="spellStart"/>
      <w:r w:rsidRPr="00B868D2">
        <w:rPr>
          <w:rFonts w:ascii="Century Gothic" w:hAnsi="Century Gothic" w:cs="Liberation Serif"/>
          <w:sz w:val="20"/>
          <w:szCs w:val="20"/>
        </w:rPr>
        <w:t>krotki</w:t>
      </w:r>
      <w:proofErr w:type="spellEnd"/>
      <w:r w:rsidRPr="00B868D2">
        <w:rPr>
          <w:rFonts w:ascii="Century Gothic" w:hAnsi="Century Gothic" w:cs="Liberation Serif"/>
          <w:sz w:val="20"/>
          <w:szCs w:val="20"/>
        </w:rPr>
        <w:t>, listy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typy danych i ich konwersja</w:t>
      </w:r>
    </w:p>
    <w:p w:rsidR="00B868D2" w:rsidRPr="00B868D2" w:rsidRDefault="00B868D2" w:rsidP="00B868D2">
      <w:pPr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sz w:val="20"/>
          <w:szCs w:val="20"/>
        </w:rPr>
        <w:t>praca z plikami tekstowymi</w:t>
      </w:r>
    </w:p>
    <w:p w:rsidR="00B868D2" w:rsidRPr="00B868D2" w:rsidRDefault="00B868D2" w:rsidP="00B868D2">
      <w:pPr>
        <w:rPr>
          <w:rFonts w:ascii="Century Gothic" w:hAnsi="Century Gothic" w:cs="Liberation Serif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b/>
          <w:sz w:val="20"/>
          <w:szCs w:val="20"/>
        </w:rPr>
        <w:t xml:space="preserve">2. </w:t>
      </w:r>
      <w:r w:rsidRPr="00B868D2">
        <w:rPr>
          <w:rFonts w:ascii="Century Gothic" w:hAnsi="Century Gothic" w:cs="Liberation Serif"/>
          <w:b/>
          <w:bCs/>
          <w:sz w:val="20"/>
          <w:szCs w:val="20"/>
        </w:rPr>
        <w:t>Dostęp rozszerzony (</w:t>
      </w:r>
      <w:proofErr w:type="spellStart"/>
      <w:r w:rsidRPr="00B868D2">
        <w:rPr>
          <w:rFonts w:ascii="Century Gothic" w:hAnsi="Century Gothic" w:cs="Liberation Serif"/>
          <w:b/>
          <w:bCs/>
          <w:sz w:val="20"/>
          <w:szCs w:val="20"/>
        </w:rPr>
        <w:t>premium</w:t>
      </w:r>
      <w:proofErr w:type="spellEnd"/>
      <w:r w:rsidRPr="00B868D2">
        <w:rPr>
          <w:rFonts w:ascii="Century Gothic" w:hAnsi="Century Gothic" w:cs="Liberation Serif"/>
          <w:b/>
          <w:bCs/>
          <w:sz w:val="20"/>
          <w:szCs w:val="20"/>
        </w:rPr>
        <w:t>)</w:t>
      </w:r>
      <w:r w:rsidRPr="00B868D2">
        <w:rPr>
          <w:rFonts w:ascii="Century Gothic" w:hAnsi="Century Gothic" w:cs="Liberation Serif"/>
          <w:sz w:val="20"/>
          <w:szCs w:val="20"/>
        </w:rPr>
        <w:t xml:space="preserve"> dla ograniczonej liczby uczniów z klas o profilu informatycznym, uczestniczącym w dodatkowych zajęciach pozalekcyjnych z programowania i/lub szczególnie zainteresowanych programowaniem. W ramach tego pakietu uczniowie uzyskają dostęp do następujących kursów:</w:t>
      </w:r>
    </w:p>
    <w:p w:rsidR="00B868D2" w:rsidRPr="00B868D2" w:rsidRDefault="00B868D2" w:rsidP="00B868D2">
      <w:pPr>
        <w:rPr>
          <w:rFonts w:ascii="Century Gothic" w:hAnsi="Century Gothic" w:cs="Liberation Serif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Liberation Serif"/>
          <w:b/>
          <w:sz w:val="20"/>
          <w:szCs w:val="20"/>
        </w:rPr>
        <w:t>1. Kurs programowania w języku C++:</w:t>
      </w: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stałe i zmienne: typy danych; deklarowanie; przypisywanie wartości, zakres zmiennych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bloki kodu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wyrażenia arytmetyczne: operatory dodawania +, odejmowania -, mnożenia *, dzielenia /, reszty z dzielenia %; operatory inkrementacji i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dekrementcaji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pre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i post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wyrażenia logiczne: operatory &amp;&amp; (AND) / || (OR) / ! (NOT); operatory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porównia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: == / != / &gt; / &gt;= / &lt; / &lt;=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funkcje: tworzenie funkcji; funkcje typu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void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– procedury; parametry funkcji; wartość zwracana; wywoływanie funkcji , argumenty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instrukcje warunkowe: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if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…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else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switch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pętle: pętla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while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not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while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/; pętla for, nagłówek pętli, zmienne pomocnicze; pętle zagnieżdżone; instrukcje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break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i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continue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rzutowanie typów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operacje bitowe: systemy liczbowe, konwersja między systemami, system dwójkowy; operatory bitowe -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przesynięcię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w lewo &lt;&lt; / przesunięcie w prawo &gt;&gt; / negacja ~ / alternatywa | / różnica symetryczna ^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koniukncja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&amp;; ustawianie bitu, przełączanie bitu, kasowanie bitu, sprawdzanie wartości bitu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tablice: deklarowanie tablic; inicjalizacja; indeksowanie; tablica jako argument funkcji; tablice wielowymiarowe; tablice znaków – łańcuchy, funkcje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strlen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strcpy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strcat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, typ string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proces kompilacji: preprocesor - #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include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#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define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; pliki nagłówkowe i biblioteki; kompilacja i linkowanie; błędy kompilacji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API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wskaźniki: adresy pamięci w C++; typy wskaźnikowe; stos i sterta;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nullptr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operator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delete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– zwalnianie pamięci,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stack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overflaw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referencje: referencje w parametrze funkcji; stałe referencje; zwracanie referencji;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struktury danych: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struct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obiekt; tworzenie obiektów; inicjalizacja obiektów; wskaźniki na obiekt; zagnieżdżone obiekty;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namespace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przeciążanie operatorów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klasy i obiekty: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class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modyfikatory dostępu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private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public; konstruowanie obiektów; destruktor obiektów; kopiowanie obiektów; gettery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settery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zmienne statyczne, funkcje statyczne, funkcje stałe;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praca z plikami: odczyt pliku; biblioteka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fstream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funkcja open; tryby odczytu i zapisu; poruszanie się po pliku; odczytywanie linii; odczytywanie bloków danych; zapis bloków danych. 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b/>
          <w:sz w:val="20"/>
          <w:szCs w:val="20"/>
        </w:rPr>
        <w:t xml:space="preserve">2. Kurs programowania w języku </w:t>
      </w:r>
      <w:proofErr w:type="spellStart"/>
      <w:r w:rsidRPr="00B868D2">
        <w:rPr>
          <w:rFonts w:ascii="Century Gothic" w:hAnsi="Century Gothic" w:cs="NimbusSanL-Regu"/>
          <w:b/>
          <w:sz w:val="20"/>
          <w:szCs w:val="20"/>
        </w:rPr>
        <w:t>Python</w:t>
      </w:r>
      <w:proofErr w:type="spellEnd"/>
      <w:r w:rsidRPr="00B868D2">
        <w:rPr>
          <w:rFonts w:ascii="Century Gothic" w:hAnsi="Century Gothic" w:cs="NimbusSanL-Regu"/>
          <w:b/>
          <w:sz w:val="20"/>
          <w:szCs w:val="20"/>
        </w:rPr>
        <w:t>: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zmienne: tworzenie zmiennych, nazewnictwo – dopuszczalny format nazwy, konwencje nazw wieloczłonowych, przypisywanie wartości – operator przypisania =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typy danych: liczbowe, tekstowe, logiczne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lastRenderedPageBreak/>
        <w:t xml:space="preserve">wyrażenia: tworzenie wyrażeń, operatory arytmetyczne – dodawanie +, odejmowanie -, mnożenie *, dzielenie /, dzielenie całkowite //, reszta z dzielenia (modulo) %, potęgowanie **, konkatenacja napisów +, powielanie napisów *.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napisy i ich metody: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print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 parametry end i sep, wiele wyrażeń;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upper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lower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capitalize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title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replace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swapcase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strip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funkcje: tworzenie funkcji – def, parametry funkcji, zwracanie wartości; wywoływanie funkcji, argumenty;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instrukcje warunkowe: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if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else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elif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tworzenie wyrażeń logicznych – operatory logiczne and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not, operatory porównania == / &gt; / &gt;= / &lt; / &lt;= / !=; operator in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pętla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while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sekwencje danych i operacje na sekwencjach: napisy,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krotki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listy;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mutowalność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i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niemutowalność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indeksowanie – pobieranie wybranych elementów sekwencji / wycinanie, zmiana danych wybranych elementów listy; funkcja len; metody index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count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funkcje ord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chr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isalpha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isnumeric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isalnum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modyfikowanie list – dodawanie / umieszczanie / usuwanie / odwracanie kolejności elementów,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append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insert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remove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reverse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, sortowanie – metoda sort, funkcja del; funkcje max / min / sum; konkatenacja sekwencji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rzutowanie typów: funkcje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int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float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bool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tuple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list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pętla for: iterowanie po sekwencjach;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range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i jej parametry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pobieranie danych: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input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zbiory: operacje na zbiorach – suma / iloczyn / różnica / różnica symetryczna;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add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remove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discard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clear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copy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porónywanie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zbiorów; funkcja set;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isdisjoint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issubset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issuperset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słowniki: klucze i wartości; dodawanie elementów; usuwanie elementów – del; metody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fromkeys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keys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values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items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praca z plikami tekstowymi: tryby odczytu / zapisu r / r+ / w / w+ / a / a+; iterowanie po wierszach; metody odczytu danych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read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readline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readlines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metody zapisu danych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write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writelines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metoda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seek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wyjątki: typy wyjątków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SyntaxError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IndexError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KeyError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TypeError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ValueError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i inne; przechwytywanie i obsługa wyjątków - instrukcja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try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except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else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finally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proofErr w:type="spellStart"/>
      <w:r w:rsidRPr="00B868D2">
        <w:rPr>
          <w:rFonts w:ascii="Century Gothic" w:hAnsi="Century Gothic" w:cs="NimbusSanL-Regu"/>
          <w:sz w:val="20"/>
          <w:szCs w:val="20"/>
        </w:rPr>
        <w:t>iteratory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: obiekty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iterowalne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next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iter</w:t>
      </w:r>
      <w:proofErr w:type="spellEnd"/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moduły: importowanie modułów, importowanie i używanie funkcji / obiektów z modułów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listy składane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słowniki składane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odpakowywanie: operator zebrania; funkcja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enumerate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; funkcja zip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funkcje: argumenty opcjonalne; funkcje o dowolnej liczbie argumentów; funkcje o dowolnej liczbie argumentów nazwanych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funkcje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pierwszoklasowe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funkcje lambda;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funkcje map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filter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; 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funkcje owijające;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proofErr w:type="spellStart"/>
      <w:r w:rsidRPr="00B868D2">
        <w:rPr>
          <w:rFonts w:ascii="Century Gothic" w:hAnsi="Century Gothic" w:cs="NimbusSanL-Regu"/>
          <w:sz w:val="20"/>
          <w:szCs w:val="20"/>
        </w:rPr>
        <w:t>dekoratory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generatory;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proofErr w:type="spellStart"/>
      <w:r w:rsidRPr="00B868D2">
        <w:rPr>
          <w:rFonts w:ascii="Century Gothic" w:hAnsi="Century Gothic" w:cs="NimbusSanL-Regu"/>
          <w:sz w:val="20"/>
          <w:szCs w:val="20"/>
        </w:rPr>
        <w:t>managery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kontekstu;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f-napisy: wyrażenia samodokumentujące; formatowanie – określenie konwersji s / r / a (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str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repr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/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ascii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), szerokość / kierunek / wypełnienie / typy numeryczne, formatowanie dat</w:t>
      </w:r>
    </w:p>
    <w:p w:rsidR="00B868D2" w:rsidRPr="00B868D2" w:rsidRDefault="00B868D2" w:rsidP="00B868D2">
      <w:pPr>
        <w:numPr>
          <w:ilvl w:val="0"/>
          <w:numId w:val="1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podstawowe moduły języka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Python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math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random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time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datetime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, 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b/>
          <w:sz w:val="20"/>
          <w:szCs w:val="20"/>
        </w:rPr>
        <w:t>3. Kurs obsługi baz danych w języku SQL: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pobieranie danych: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klazula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 xml:space="preserve"> SELECT, usuwanie duplikatów – DISTINCT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sortowanie: klauzula ORDER BY / ASC / DESC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filtrowanie: klauzula WHERE; tworzenie wyrażeń logicznych - operatory logiczne AND / OR / NOT, operatory IN / BETWEEN, filtrowanie danych tekstowych z operatorem LIKE i znakami specjalnymi % / _, operatory porównania = / &gt; / &gt;= / &lt; / &lt;= / != ; wybieranie rekordów klauzulą LIMIT / TOP.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lastRenderedPageBreak/>
        <w:t xml:space="preserve">tworzenie wyrażeń arytmetycznych: operatory dodawania +, odejmowania -, mnożenia *, dzielenia /, reszty z dzielenia (modulo) %. 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grupowanie: klauzula GROUP BY … HAVING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funkcje agregujące: MIN, MAX, SUM, AVG, COUNT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operacje na łańcuchach znaków – konkatenacja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zapytania zagnieżdżone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łączenie tabel: łączenia wewnętrzne – JOIN / INNER JOIN / metoda tradycyjna; łączenia zewnętrzne RIGHT JOIN, LEFT JOIN; aliasy do tabel i łączenia z użyciem jednej tabeli – SELF JOIN; łączenia w poziomie – UNION / UNION ALL. 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modyfikowanie baz danych: tworzenie tabel – CREATE TABLE, typy danych – INTEGER / FLOAT / CHAR / TEXT i inne, definiowanie ograniczeń dla danych w kolumnach (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constraints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) NOT NULL / UNIQUE / DEFAULT / CHECK; usuwanie tabel DROP TABLE, dodawanie rekordów INSERT INTO; usuwanie rekordów DELETE FROM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zmiana danych UPDATE; ALTER TABLE - dodawanie kolumn / zmiana nazwy tabeli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zaawansowane operacje na danych tekstowych: funkcje SUBSTR, INSTR, LENGTH, TRIM, REPLACE, UPPER, LOWER, CHAR; zaawansowane filtrowanie tekstów: funkcje LIKE i GLOB (podstawy wyrażeń regularnych).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zaawansowane operacje na danych liczbowych: dzielenie całkowite, rzutowanie typów CAST; zaokrąglanie ROUND; wartość bezwzględna ABS; generowanie liczb losowych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optymalizacja zapytań: indeksowanie – CREATE INDEX; usuwanie indeksów DROP INDEX; 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dodatkowe techniki i funkcje:  CASE / IS NULL / IFNULL / COALESCE / NULLIF  </w:t>
      </w:r>
    </w:p>
    <w:p w:rsidR="00B868D2" w:rsidRPr="00B868D2" w:rsidRDefault="00B868D2" w:rsidP="00B868D2">
      <w:pPr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podstawy projektowania baz danych: normalizacja baz danych, tworzenie relacji między tabelami – klucze główne PRIMARY KEY, klucze obce FOREIGN KEY. 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 w:cs="NimbusSanL-Regu"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b/>
          <w:sz w:val="20"/>
          <w:szCs w:val="20"/>
        </w:rPr>
        <w:t xml:space="preserve">4. Kurs wspomagający przygotowanie do części praktycznej matury z informatyki w języku </w:t>
      </w:r>
      <w:proofErr w:type="spellStart"/>
      <w:r w:rsidRPr="00B868D2">
        <w:rPr>
          <w:rFonts w:ascii="Century Gothic" w:hAnsi="Century Gothic" w:cs="NimbusSanL-Regu"/>
          <w:b/>
          <w:sz w:val="20"/>
          <w:szCs w:val="20"/>
        </w:rPr>
        <w:t>Python</w:t>
      </w:r>
      <w:proofErr w:type="spellEnd"/>
      <w:r w:rsidRPr="00B868D2">
        <w:rPr>
          <w:rFonts w:ascii="Century Gothic" w:hAnsi="Century Gothic" w:cs="NimbusSanL-Regu"/>
          <w:b/>
          <w:sz w:val="20"/>
          <w:szCs w:val="20"/>
        </w:rPr>
        <w:t>: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b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praktyczny kurs omawiający najczęściej występujące problemy, algorytmy i przydatne techniki pojawiające się na maturze z informatyki w jej części praktycznej, w tym: wyznaczanie minimów i maksimów, operacje na ASCII, konwersje systemów liczbowych, test pierwszości, zbiory unikalnych wartości, kombinacje par wartości w sekwencjach, manipulacje cyframi, rekurencja, największy wspólny dzielnik/najmniejsza wspólna wielokrotność, funkcje </w:t>
      </w:r>
      <w:proofErr w:type="spellStart"/>
      <w:r w:rsidRPr="00B868D2">
        <w:rPr>
          <w:rFonts w:ascii="Century Gothic" w:hAnsi="Century Gothic" w:cs="NimbusSanL-Regu"/>
          <w:sz w:val="20"/>
          <w:szCs w:val="20"/>
        </w:rPr>
        <w:t>pierwszoklasowe</w:t>
      </w:r>
      <w:proofErr w:type="spellEnd"/>
      <w:r w:rsidRPr="00B868D2">
        <w:rPr>
          <w:rFonts w:ascii="Century Gothic" w:hAnsi="Century Gothic" w:cs="NimbusSanL-Regu"/>
          <w:sz w:val="20"/>
          <w:szCs w:val="20"/>
        </w:rPr>
        <w:t>.</w:t>
      </w:r>
    </w:p>
    <w:p w:rsidR="00B868D2" w:rsidRPr="00B868D2" w:rsidRDefault="00B868D2" w:rsidP="00B868D2">
      <w:pPr>
        <w:pStyle w:val="Default"/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pStyle w:val="Default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b/>
          <w:sz w:val="20"/>
          <w:szCs w:val="20"/>
        </w:rPr>
        <w:t>GRYWALNE MISJE PROGRAMISTYCZNE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b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 xml:space="preserve">Dostawca platformy zapewni przeprowadzenie szkoleń z zarządzania projektami i tworzenia fabularnych misji programistycznych dla 6 zespołów uczniów oraz wsparcie dla tych zespołów przez czas trwania projektu, umożliwiając zespołom uczestniczenie w procesie edukacyjnym wykorzystującym metodę projektową. </w:t>
      </w:r>
      <w:r w:rsidRPr="00B868D2">
        <w:rPr>
          <w:rFonts w:ascii="Century Gothic" w:hAnsi="Century Gothic"/>
          <w:sz w:val="20"/>
          <w:szCs w:val="20"/>
        </w:rPr>
        <w:t xml:space="preserve">Efektem pracy zespołów (nauczycieli i uczniów z danej szkoły) będą misje programistyczne, będące kreatywnymi projektami składającymi się z zestawów zadań do rozwiązania o charakterze: </w:t>
      </w:r>
    </w:p>
    <w:p w:rsidR="00B868D2" w:rsidRPr="00B868D2" w:rsidRDefault="00B868D2" w:rsidP="00B868D2">
      <w:pPr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logicznym, </w:t>
      </w:r>
    </w:p>
    <w:p w:rsidR="00B868D2" w:rsidRPr="00B868D2" w:rsidRDefault="00B868D2" w:rsidP="00B868D2">
      <w:pPr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merytorycznym – opartych o wybraną przez zespół dziedzinę wiedzy, np. historię, geografię, fizykę, matematykę, kulturę, wiedzę o społeczeństwie itp., bądź też łączącej ze sobą wiele dziedzin, </w:t>
      </w:r>
    </w:p>
    <w:p w:rsidR="00B868D2" w:rsidRPr="00B868D2" w:rsidRDefault="00B868D2" w:rsidP="00B868D2">
      <w:pPr>
        <w:numPr>
          <w:ilvl w:val="0"/>
          <w:numId w:val="6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programistycznym i algorytmicznym – opartych o wybrane technologie informatyczne, np. języki programowania lub obsługę baz danych.  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Gotowy projekt będzie zawierał:</w:t>
      </w:r>
    </w:p>
    <w:p w:rsidR="00B868D2" w:rsidRPr="00B868D2" w:rsidRDefault="00B868D2" w:rsidP="00B868D2">
      <w:pPr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warstwę fabularną - scenariusz, która będzie spinała sekwencję zadań składających się na misję  </w:t>
      </w:r>
    </w:p>
    <w:p w:rsidR="00B868D2" w:rsidRPr="00B868D2" w:rsidRDefault="00B868D2" w:rsidP="00B868D2">
      <w:pPr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warstwy graficznej w tym ilustracje, zdjęcia, animacje, prezentacje opracowane przez zespół, niezbędne do poprowadzenia fabuły i rozwiązania zadań, </w:t>
      </w:r>
    </w:p>
    <w:p w:rsidR="00B868D2" w:rsidRPr="00B868D2" w:rsidRDefault="00B868D2" w:rsidP="00B868D2">
      <w:pPr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warstwy technicznej, w tym plików przygotowanych zgodnie z wytycznymi przekazanymi zespołom w trakcie szkoleń (pliki tekstowe, pliki graficzne, pliki z kodem źródłowym, pliki z danymi itp.)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Opracowane zgodnie z technicznymi wytycznymi projekty zostaną zaimplementowane w postaci grywalnych misji na wybranej webowej platformie i udostępnione na stronach organizatora dla wszystkich zainteresowanych. Dostawca platformy jest zobowiązany do zapewnienia takiej funkcjonalności. </w:t>
      </w: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</w:p>
    <w:p w:rsidR="00B868D2" w:rsidRPr="00B868D2" w:rsidRDefault="00B868D2" w:rsidP="00B868D2">
      <w:p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Celem projektu jest rozwijanie wśród uczestników:</w:t>
      </w:r>
    </w:p>
    <w:p w:rsidR="00B868D2" w:rsidRPr="00B868D2" w:rsidRDefault="00B868D2" w:rsidP="00B868D2">
      <w:pPr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kreatywnego myślenia</w:t>
      </w:r>
    </w:p>
    <w:p w:rsidR="00B868D2" w:rsidRPr="00B868D2" w:rsidRDefault="00B868D2" w:rsidP="00B868D2">
      <w:pPr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zdolności twórczych</w:t>
      </w:r>
    </w:p>
    <w:p w:rsidR="00B868D2" w:rsidRPr="00B868D2" w:rsidRDefault="00B868D2" w:rsidP="00B868D2">
      <w:pPr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pracy w zespole i prowadzenia projektów</w:t>
      </w:r>
    </w:p>
    <w:p w:rsidR="00B868D2" w:rsidRPr="00B868D2" w:rsidRDefault="00B868D2" w:rsidP="00B868D2">
      <w:pPr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>interdyscyplinarnego podejścia do rozwiązywania problemów</w:t>
      </w:r>
    </w:p>
    <w:p w:rsidR="00B868D2" w:rsidRPr="00B868D2" w:rsidRDefault="00B868D2" w:rsidP="00B868D2">
      <w:pPr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/>
          <w:sz w:val="20"/>
          <w:szCs w:val="20"/>
        </w:rPr>
        <w:t xml:space="preserve">kompetencji cyfrowych, w tym: używania różnych narzędzi cyfrowych: edytorów tekstów, obróbki grafiki i animacji, narzędzi do zdalnej pracy, nauki i komunikacji, narzędzi i środowisk programistycznych, obsługi baz danych itp. </w:t>
      </w:r>
    </w:p>
    <w:p w:rsidR="00B868D2" w:rsidRPr="00B868D2" w:rsidRDefault="00B868D2" w:rsidP="00B868D2">
      <w:pPr>
        <w:numPr>
          <w:ilvl w:val="0"/>
          <w:numId w:val="5"/>
        </w:numPr>
        <w:ind w:left="0" w:firstLine="0"/>
        <w:jc w:val="both"/>
        <w:rPr>
          <w:rFonts w:ascii="Century Gothic" w:hAnsi="Century Gothic"/>
          <w:sz w:val="20"/>
          <w:szCs w:val="20"/>
        </w:rPr>
      </w:pPr>
      <w:r w:rsidRPr="00B868D2">
        <w:rPr>
          <w:rFonts w:ascii="Century Gothic" w:hAnsi="Century Gothic" w:cs="NimbusSanL-Regu"/>
          <w:sz w:val="20"/>
          <w:szCs w:val="20"/>
        </w:rPr>
        <w:t>przedsiębiorczości – efektem końcowym pracy zespołu będzie gotowy produkt/gra, z którego będą mogli korzystać użytkownicy z całego świata.</w:t>
      </w:r>
    </w:p>
    <w:p w:rsidR="00B868D2" w:rsidRPr="00B868D2" w:rsidRDefault="00B868D2" w:rsidP="00B868D2">
      <w:pPr>
        <w:jc w:val="both"/>
        <w:rPr>
          <w:rFonts w:ascii="Century Gothic" w:hAnsi="Century Gothic" w:cs="NimbusSanL-Regu"/>
          <w:color w:val="000000"/>
          <w:sz w:val="20"/>
          <w:szCs w:val="20"/>
        </w:rPr>
      </w:pPr>
    </w:p>
    <w:p w:rsidR="00B868D2" w:rsidRPr="00B868D2" w:rsidRDefault="00B868D2" w:rsidP="00B868D2">
      <w:pPr>
        <w:jc w:val="both"/>
        <w:rPr>
          <w:rFonts w:ascii="Century Gothic" w:hAnsi="Century Gothic" w:cs="NimbusSanL-Regu"/>
          <w:color w:val="000000"/>
          <w:sz w:val="20"/>
          <w:szCs w:val="20"/>
        </w:rPr>
      </w:pPr>
    </w:p>
    <w:p w:rsidR="00B868D2" w:rsidRPr="00B868D2" w:rsidRDefault="00B868D2" w:rsidP="00EE2BE5">
      <w:pPr>
        <w:tabs>
          <w:tab w:val="left" w:pos="3708"/>
        </w:tabs>
        <w:rPr>
          <w:rFonts w:ascii="Century Gothic" w:hAnsi="Century Gothic"/>
          <w:sz w:val="20"/>
          <w:szCs w:val="20"/>
        </w:rPr>
      </w:pPr>
    </w:p>
    <w:sectPr w:rsidR="00B868D2" w:rsidRPr="00B868D2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ED9" w:rsidRDefault="005B0ED9" w:rsidP="00E03E4E">
      <w:r>
        <w:separator/>
      </w:r>
    </w:p>
  </w:endnote>
  <w:endnote w:type="continuationSeparator" w:id="0">
    <w:p w:rsidR="005B0ED9" w:rsidRDefault="005B0ED9" w:rsidP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NimbusSanL-Regu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ED9" w:rsidRDefault="005B0ED9" w:rsidP="00E03E4E">
      <w:r>
        <w:separator/>
      </w:r>
    </w:p>
  </w:footnote>
  <w:footnote w:type="continuationSeparator" w:id="0">
    <w:p w:rsidR="005B0ED9" w:rsidRDefault="005B0ED9" w:rsidP="00E03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/>
              <w:sz w:val="16"/>
              <w:szCs w:val="16"/>
            </w:rPr>
          </w:pPr>
          <w:r w:rsidRPr="00374CCD">
            <w:rPr>
              <w:rFonts w:ascii="Arial" w:hAnsi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  <w:sz w:val="23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3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3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260264"/>
    <w:rsid w:val="00322CB1"/>
    <w:rsid w:val="00367003"/>
    <w:rsid w:val="00374CCD"/>
    <w:rsid w:val="005B0ED9"/>
    <w:rsid w:val="006E54C7"/>
    <w:rsid w:val="00880076"/>
    <w:rsid w:val="009567C0"/>
    <w:rsid w:val="009B4387"/>
    <w:rsid w:val="00B073AE"/>
    <w:rsid w:val="00B868D2"/>
    <w:rsid w:val="00C71EFD"/>
    <w:rsid w:val="00E03E4E"/>
    <w:rsid w:val="00E27651"/>
    <w:rsid w:val="00EB0830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F57086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68D2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868D2"/>
    <w:pPr>
      <w:suppressAutoHyphens/>
      <w:spacing w:after="0" w:line="240" w:lineRule="auto"/>
    </w:pPr>
    <w:rPr>
      <w:rFonts w:ascii="Times New Roman" w:eastAsia="SimSun" w:hAnsi="Times New Roman" w:cs="Times New Roman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1834</Words>
  <Characters>11009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2</cp:revision>
  <dcterms:created xsi:type="dcterms:W3CDTF">2024-05-28T11:29:00Z</dcterms:created>
  <dcterms:modified xsi:type="dcterms:W3CDTF">2024-05-28T11:29:00Z</dcterms:modified>
</cp:coreProperties>
</file>