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2DE2A" w14:textId="77777777" w:rsidR="001C31A6" w:rsidRDefault="004F31F9">
      <w:pPr>
        <w:spacing w:after="218" w:line="259" w:lineRule="auto"/>
        <w:ind w:firstLine="0"/>
        <w:jc w:val="left"/>
      </w:pPr>
      <w:r>
        <w:t xml:space="preserve"> </w:t>
      </w:r>
    </w:p>
    <w:p w14:paraId="01A1C27C" w14:textId="2993AB9A" w:rsidR="001C31A6" w:rsidRDefault="001C31A6">
      <w:pPr>
        <w:spacing w:after="218" w:line="259" w:lineRule="auto"/>
        <w:ind w:left="0" w:right="201" w:firstLine="0"/>
        <w:jc w:val="center"/>
      </w:pPr>
    </w:p>
    <w:p w14:paraId="5B54BF3C" w14:textId="65B02D8C" w:rsidR="001C31A6" w:rsidRDefault="14E6A9B6" w:rsidP="00A403BE">
      <w:pPr>
        <w:spacing w:after="19" w:line="259" w:lineRule="auto"/>
        <w:ind w:firstLine="0"/>
        <w:jc w:val="left"/>
      </w:pPr>
      <w:r>
        <w:t xml:space="preserve">  Nr postępowania: 3/05/2024</w:t>
      </w:r>
    </w:p>
    <w:p w14:paraId="5D3939E3" w14:textId="77777777" w:rsidR="001C31A6" w:rsidRDefault="004F31F9">
      <w:pPr>
        <w:spacing w:after="19" w:line="259" w:lineRule="auto"/>
        <w:ind w:firstLine="0"/>
        <w:jc w:val="left"/>
      </w:pPr>
      <w:r>
        <w:t xml:space="preserve"> </w:t>
      </w:r>
    </w:p>
    <w:p w14:paraId="776E922D" w14:textId="77777777" w:rsidR="001C31A6" w:rsidRDefault="004F31F9">
      <w:pPr>
        <w:spacing w:after="16" w:line="259" w:lineRule="auto"/>
        <w:ind w:firstLine="0"/>
        <w:jc w:val="left"/>
      </w:pPr>
      <w:r>
        <w:t xml:space="preserve"> </w:t>
      </w:r>
    </w:p>
    <w:p w14:paraId="67EACAF2" w14:textId="77777777" w:rsidR="001C31A6" w:rsidRDefault="004F31F9">
      <w:pPr>
        <w:spacing w:after="19" w:line="259" w:lineRule="auto"/>
        <w:ind w:firstLine="0"/>
        <w:jc w:val="left"/>
      </w:pPr>
      <w:r>
        <w:t xml:space="preserve"> </w:t>
      </w:r>
    </w:p>
    <w:p w14:paraId="357896D5" w14:textId="77777777" w:rsidR="001C31A6" w:rsidRDefault="004F31F9">
      <w:pPr>
        <w:spacing w:after="19" w:line="259" w:lineRule="auto"/>
        <w:ind w:firstLine="0"/>
        <w:jc w:val="left"/>
      </w:pPr>
      <w:r>
        <w:t xml:space="preserve"> </w:t>
      </w:r>
    </w:p>
    <w:p w14:paraId="6E3F38F3" w14:textId="77777777" w:rsidR="001C31A6" w:rsidRDefault="004F31F9">
      <w:pPr>
        <w:spacing w:after="16" w:line="259" w:lineRule="auto"/>
        <w:ind w:firstLine="0"/>
        <w:jc w:val="left"/>
      </w:pPr>
      <w:r>
        <w:t xml:space="preserve"> </w:t>
      </w:r>
    </w:p>
    <w:p w14:paraId="0A78BEBD" w14:textId="77777777" w:rsidR="001C31A6" w:rsidRDefault="004F31F9">
      <w:pPr>
        <w:spacing w:after="191" w:line="259" w:lineRule="auto"/>
        <w:ind w:firstLine="0"/>
        <w:jc w:val="left"/>
      </w:pPr>
      <w:r>
        <w:t xml:space="preserve"> </w:t>
      </w:r>
    </w:p>
    <w:p w14:paraId="553A00E5" w14:textId="77777777" w:rsidR="001C31A6" w:rsidRDefault="004F31F9">
      <w:pPr>
        <w:pStyle w:val="Nagwek1"/>
      </w:pPr>
      <w:r>
        <w:t xml:space="preserve">ZAPYTANIE OFERTOWE </w:t>
      </w:r>
      <w:r>
        <w:rPr>
          <w:b w:val="0"/>
        </w:rPr>
        <w:t xml:space="preserve"> </w:t>
      </w:r>
    </w:p>
    <w:p w14:paraId="2D413FC9" w14:textId="77777777" w:rsidR="001C31A6" w:rsidRDefault="004F31F9">
      <w:pPr>
        <w:spacing w:after="19" w:line="259" w:lineRule="auto"/>
        <w:ind w:firstLine="0"/>
        <w:jc w:val="left"/>
      </w:pPr>
      <w:r>
        <w:t xml:space="preserve"> </w:t>
      </w:r>
      <w:r>
        <w:tab/>
        <w:t xml:space="preserve"> </w:t>
      </w:r>
    </w:p>
    <w:p w14:paraId="3B38DFC1" w14:textId="5894A9A4" w:rsidR="001C31A6" w:rsidRDefault="004F31F9" w:rsidP="007401BB">
      <w:pPr>
        <w:pStyle w:val="Nagwek2"/>
        <w:ind w:left="0" w:firstLine="0"/>
        <w:jc w:val="center"/>
      </w:pPr>
      <w:r>
        <w:t xml:space="preserve">w ramach Programu </w:t>
      </w:r>
      <w:r w:rsidR="007401BB">
        <w:t>Fundusze Europejskie dla Polski Wschodniej 2021-2027</w:t>
      </w:r>
    </w:p>
    <w:p w14:paraId="0FECD1DF" w14:textId="77777777" w:rsidR="001C31A6" w:rsidRDefault="004F31F9">
      <w:pPr>
        <w:spacing w:after="17" w:line="259" w:lineRule="auto"/>
        <w:ind w:left="0" w:right="201" w:firstLine="0"/>
        <w:jc w:val="center"/>
      </w:pPr>
      <w:r>
        <w:rPr>
          <w:b/>
        </w:rPr>
        <w:t xml:space="preserve"> </w:t>
      </w:r>
    </w:p>
    <w:p w14:paraId="0B3C1AED" w14:textId="4664497C" w:rsidR="001C31A6" w:rsidRDefault="004F31F9">
      <w:pPr>
        <w:spacing w:after="19" w:line="259" w:lineRule="auto"/>
        <w:ind w:left="10" w:right="253" w:hanging="10"/>
        <w:jc w:val="center"/>
      </w:pPr>
      <w:r>
        <w:rPr>
          <w:b/>
        </w:rPr>
        <w:t>Priorytet</w:t>
      </w:r>
      <w:r w:rsidR="00D742A9">
        <w:rPr>
          <w:b/>
        </w:rPr>
        <w:t>:</w:t>
      </w:r>
      <w:r>
        <w:rPr>
          <w:b/>
        </w:rPr>
        <w:t xml:space="preserve"> </w:t>
      </w:r>
      <w:r w:rsidR="00D742A9" w:rsidRPr="00D742A9">
        <w:rPr>
          <w:b/>
        </w:rPr>
        <w:t>Przedsiębiorczość i Innowacje</w:t>
      </w:r>
    </w:p>
    <w:p w14:paraId="1BE1B172" w14:textId="4EA8BCE4" w:rsidR="001C31A6" w:rsidRDefault="14E6A9B6">
      <w:pPr>
        <w:spacing w:after="19" w:line="259" w:lineRule="auto"/>
        <w:ind w:left="10" w:right="255" w:hanging="10"/>
        <w:jc w:val="center"/>
      </w:pPr>
      <w:r w:rsidRPr="14E6A9B6">
        <w:rPr>
          <w:b/>
          <w:bCs/>
        </w:rPr>
        <w:t>Działanie: Automatyzacja i robotyzacja w MŚP</w:t>
      </w:r>
    </w:p>
    <w:p w14:paraId="3C61107F" w14:textId="77777777" w:rsidR="001C31A6" w:rsidRDefault="004F31F9">
      <w:pPr>
        <w:spacing w:after="0" w:line="259" w:lineRule="auto"/>
        <w:ind w:left="0" w:right="201" w:firstLine="0"/>
        <w:jc w:val="center"/>
      </w:pPr>
      <w:r>
        <w:rPr>
          <w:b/>
        </w:rPr>
        <w:t xml:space="preserve"> </w:t>
      </w:r>
    </w:p>
    <w:p w14:paraId="72C2A6CF" w14:textId="77777777" w:rsidR="001C31A6" w:rsidRDefault="004F31F9">
      <w:pPr>
        <w:spacing w:after="18" w:line="259" w:lineRule="auto"/>
        <w:ind w:firstLine="0"/>
        <w:jc w:val="left"/>
      </w:pPr>
      <w:r>
        <w:rPr>
          <w:sz w:val="20"/>
        </w:rPr>
        <w:t xml:space="preserve"> </w:t>
      </w:r>
    </w:p>
    <w:p w14:paraId="308648C3" w14:textId="4F25CA1A" w:rsidR="001C31A6" w:rsidRDefault="004F31F9" w:rsidP="00552273">
      <w:pPr>
        <w:spacing w:after="0" w:line="277" w:lineRule="auto"/>
        <w:ind w:left="1913" w:right="1490" w:hanging="151"/>
        <w:jc w:val="center"/>
      </w:pPr>
      <w:r>
        <w:rPr>
          <w:sz w:val="20"/>
        </w:rPr>
        <w:t>Postępowanie ofertowe prowadzone zgodnie z zasadą konkurencyjności opisaną w “Wytycznych dotyczących kwalifikowalności wydatków na lata 2021-2027</w:t>
      </w:r>
      <w:r>
        <w:rPr>
          <w:i/>
          <w:sz w:val="20"/>
        </w:rPr>
        <w:t>”</w:t>
      </w:r>
      <w:r>
        <w:rPr>
          <w:sz w:val="20"/>
        </w:rPr>
        <w:t xml:space="preserve"> (Warszawa, 18 listopada 2022 r.)</w:t>
      </w:r>
    </w:p>
    <w:p w14:paraId="2AA23A88" w14:textId="77777777" w:rsidR="001C31A6" w:rsidRDefault="004F31F9">
      <w:pPr>
        <w:spacing w:after="18" w:line="259" w:lineRule="auto"/>
        <w:ind w:left="130" w:firstLine="0"/>
        <w:jc w:val="center"/>
      </w:pPr>
      <w:r>
        <w:rPr>
          <w:sz w:val="20"/>
        </w:rPr>
        <w:t xml:space="preserve"> </w:t>
      </w:r>
    </w:p>
    <w:p w14:paraId="2CAC3725" w14:textId="77777777" w:rsidR="001C31A6" w:rsidRDefault="004F31F9">
      <w:pPr>
        <w:spacing w:after="18" w:line="259" w:lineRule="auto"/>
        <w:ind w:left="130" w:firstLine="0"/>
        <w:jc w:val="center"/>
      </w:pPr>
      <w:r>
        <w:rPr>
          <w:sz w:val="20"/>
        </w:rPr>
        <w:t xml:space="preserve"> </w:t>
      </w:r>
    </w:p>
    <w:p w14:paraId="65CC41B5" w14:textId="77777777" w:rsidR="001C31A6" w:rsidRDefault="004F31F9">
      <w:pPr>
        <w:spacing w:after="18" w:line="259" w:lineRule="auto"/>
        <w:ind w:left="130" w:firstLine="0"/>
        <w:jc w:val="center"/>
      </w:pPr>
      <w:r>
        <w:rPr>
          <w:sz w:val="20"/>
        </w:rPr>
        <w:t xml:space="preserve"> </w:t>
      </w:r>
    </w:p>
    <w:p w14:paraId="23E08A04" w14:textId="0C210A69" w:rsidR="001C31A6" w:rsidRDefault="004F31F9" w:rsidP="00552273">
      <w:pPr>
        <w:spacing w:after="0" w:line="277" w:lineRule="auto"/>
        <w:ind w:right="97"/>
        <w:jc w:val="left"/>
      </w:pPr>
      <w:r>
        <w:rPr>
          <w:sz w:val="20"/>
        </w:rPr>
        <w:t xml:space="preserve">Tytuł projektu: </w:t>
      </w:r>
      <w:r w:rsidR="00552273" w:rsidRPr="00552273">
        <w:rPr>
          <w:sz w:val="20"/>
        </w:rPr>
        <w:t>Automatyzacja procesów logistycznych i produkcyjnych szansą na rozwój przedsiębiorstwa Edba.</w:t>
      </w:r>
      <w:r>
        <w:rPr>
          <w:sz w:val="20"/>
        </w:rPr>
        <w:t xml:space="preserve"> </w:t>
      </w:r>
    </w:p>
    <w:p w14:paraId="781B8A46" w14:textId="77777777" w:rsidR="001C31A6" w:rsidRDefault="004F31F9">
      <w:pPr>
        <w:spacing w:after="19" w:line="259" w:lineRule="auto"/>
        <w:ind w:firstLine="0"/>
        <w:jc w:val="left"/>
      </w:pPr>
      <w:r>
        <w:t xml:space="preserve"> </w:t>
      </w:r>
    </w:p>
    <w:p w14:paraId="5394A2EE" w14:textId="77777777" w:rsidR="001C31A6" w:rsidRDefault="004F31F9">
      <w:pPr>
        <w:spacing w:after="16" w:line="259" w:lineRule="auto"/>
        <w:ind w:firstLine="0"/>
        <w:jc w:val="left"/>
      </w:pPr>
      <w:r>
        <w:t xml:space="preserve"> </w:t>
      </w:r>
    </w:p>
    <w:p w14:paraId="083B55E9" w14:textId="77777777" w:rsidR="001C31A6" w:rsidRDefault="004F31F9">
      <w:pPr>
        <w:spacing w:after="19" w:line="259" w:lineRule="auto"/>
        <w:ind w:firstLine="0"/>
        <w:jc w:val="left"/>
      </w:pPr>
      <w:r>
        <w:t xml:space="preserve"> </w:t>
      </w:r>
    </w:p>
    <w:p w14:paraId="675B9020" w14:textId="77777777" w:rsidR="001C31A6" w:rsidRDefault="004F31F9">
      <w:pPr>
        <w:spacing w:after="19" w:line="259" w:lineRule="auto"/>
        <w:ind w:left="0" w:right="567" w:firstLine="0"/>
        <w:jc w:val="right"/>
      </w:pPr>
      <w:r>
        <w:t xml:space="preserve"> </w:t>
      </w:r>
    </w:p>
    <w:p w14:paraId="3EB51C94" w14:textId="77777777" w:rsidR="001C31A6" w:rsidRDefault="004F31F9">
      <w:pPr>
        <w:spacing w:after="16" w:line="259" w:lineRule="auto"/>
        <w:ind w:left="0" w:right="567" w:firstLine="0"/>
        <w:jc w:val="right"/>
      </w:pPr>
      <w:r>
        <w:t xml:space="preserve"> </w:t>
      </w:r>
    </w:p>
    <w:p w14:paraId="45162465" w14:textId="77777777" w:rsidR="001C31A6" w:rsidRDefault="004F31F9">
      <w:pPr>
        <w:spacing w:after="19" w:line="259" w:lineRule="auto"/>
        <w:ind w:firstLine="0"/>
        <w:jc w:val="left"/>
      </w:pPr>
      <w:r>
        <w:t xml:space="preserve"> </w:t>
      </w:r>
    </w:p>
    <w:p w14:paraId="7D7F0D3B" w14:textId="77777777" w:rsidR="001C31A6" w:rsidRDefault="004F31F9">
      <w:pPr>
        <w:spacing w:after="19" w:line="259" w:lineRule="auto"/>
        <w:ind w:firstLine="0"/>
        <w:jc w:val="left"/>
      </w:pPr>
      <w:r>
        <w:t xml:space="preserve"> </w:t>
      </w:r>
    </w:p>
    <w:p w14:paraId="06ADC673" w14:textId="77777777" w:rsidR="00552273" w:rsidRDefault="00552273">
      <w:pPr>
        <w:spacing w:after="19" w:line="259" w:lineRule="auto"/>
        <w:ind w:firstLine="0"/>
        <w:jc w:val="left"/>
      </w:pPr>
    </w:p>
    <w:p w14:paraId="2CEBD74F" w14:textId="77777777" w:rsidR="00552273" w:rsidRDefault="00552273">
      <w:pPr>
        <w:spacing w:after="19" w:line="259" w:lineRule="auto"/>
        <w:ind w:firstLine="0"/>
        <w:jc w:val="left"/>
      </w:pPr>
    </w:p>
    <w:p w14:paraId="66CD3993" w14:textId="77777777" w:rsidR="00552273" w:rsidRDefault="00552273">
      <w:pPr>
        <w:spacing w:after="19" w:line="259" w:lineRule="auto"/>
        <w:ind w:firstLine="0"/>
        <w:jc w:val="left"/>
      </w:pPr>
    </w:p>
    <w:p w14:paraId="0E2B88C6" w14:textId="77777777" w:rsidR="001C31A6" w:rsidRDefault="004F31F9">
      <w:pPr>
        <w:spacing w:after="19" w:line="259" w:lineRule="auto"/>
        <w:ind w:firstLine="0"/>
        <w:jc w:val="left"/>
      </w:pPr>
      <w:r>
        <w:t xml:space="preserve"> </w:t>
      </w:r>
    </w:p>
    <w:p w14:paraId="029F5547" w14:textId="4DABF734" w:rsidR="001C31A6" w:rsidRDefault="004F31F9" w:rsidP="00CB3774">
      <w:pPr>
        <w:spacing w:after="16" w:line="259" w:lineRule="auto"/>
        <w:ind w:firstLine="0"/>
        <w:jc w:val="left"/>
      </w:pPr>
      <w:r>
        <w:t xml:space="preserve">  </w:t>
      </w:r>
    </w:p>
    <w:p w14:paraId="77EC89F5" w14:textId="77777777" w:rsidR="00A403BE" w:rsidRDefault="00A403BE">
      <w:pPr>
        <w:spacing w:after="19" w:line="259" w:lineRule="auto"/>
        <w:ind w:firstLine="0"/>
        <w:jc w:val="left"/>
      </w:pPr>
    </w:p>
    <w:p w14:paraId="1E5A2717" w14:textId="77777777" w:rsidR="008C3146" w:rsidRDefault="008C3146">
      <w:pPr>
        <w:spacing w:after="19" w:line="259" w:lineRule="auto"/>
        <w:ind w:firstLine="0"/>
        <w:jc w:val="left"/>
      </w:pPr>
    </w:p>
    <w:p w14:paraId="0D176688" w14:textId="77777777" w:rsidR="008C3146" w:rsidRDefault="008C3146">
      <w:pPr>
        <w:spacing w:after="19" w:line="259" w:lineRule="auto"/>
        <w:ind w:firstLine="0"/>
        <w:jc w:val="left"/>
      </w:pPr>
    </w:p>
    <w:p w14:paraId="061D3DAF" w14:textId="77777777" w:rsidR="008C3146" w:rsidRDefault="008C3146">
      <w:pPr>
        <w:spacing w:after="19" w:line="259" w:lineRule="auto"/>
        <w:ind w:firstLine="0"/>
        <w:jc w:val="left"/>
      </w:pPr>
    </w:p>
    <w:p w14:paraId="27670AFD" w14:textId="77777777" w:rsidR="008C3146" w:rsidRDefault="008C3146">
      <w:pPr>
        <w:spacing w:after="19" w:line="259" w:lineRule="auto"/>
        <w:ind w:firstLine="0"/>
        <w:jc w:val="left"/>
      </w:pPr>
    </w:p>
    <w:p w14:paraId="6C9732E5" w14:textId="77777777" w:rsidR="00382EF9" w:rsidRDefault="00382EF9">
      <w:pPr>
        <w:spacing w:after="19" w:line="259" w:lineRule="auto"/>
        <w:ind w:firstLine="0"/>
        <w:jc w:val="left"/>
      </w:pPr>
    </w:p>
    <w:p w14:paraId="7FD7CEA6" w14:textId="63BD1D88" w:rsidR="001C31A6" w:rsidRDefault="002D42DF" w:rsidP="00A403BE">
      <w:pPr>
        <w:spacing w:after="16" w:line="259" w:lineRule="auto"/>
        <w:ind w:firstLine="0"/>
        <w:jc w:val="center"/>
      </w:pPr>
      <w:r>
        <w:t>Myślęcin</w:t>
      </w:r>
      <w:r w:rsidR="004F31F9">
        <w:t xml:space="preserve">, </w:t>
      </w:r>
      <w:r w:rsidR="001E1BE9">
        <w:t>19</w:t>
      </w:r>
      <w:r>
        <w:t>.05.2024</w:t>
      </w:r>
    </w:p>
    <w:p w14:paraId="7C3C2FE2" w14:textId="658CD0C1" w:rsidR="001C31A6" w:rsidRDefault="004F31F9" w:rsidP="00A403BE">
      <w:pPr>
        <w:spacing w:after="172" w:line="259" w:lineRule="auto"/>
        <w:ind w:firstLine="0"/>
        <w:jc w:val="left"/>
      </w:pPr>
      <w:r>
        <w:lastRenderedPageBreak/>
        <w:t xml:space="preserve"> </w:t>
      </w:r>
    </w:p>
    <w:p w14:paraId="66AC0B31" w14:textId="77777777" w:rsidR="00552273" w:rsidRDefault="00552273">
      <w:pPr>
        <w:pStyle w:val="Nagwek2"/>
        <w:ind w:left="75" w:right="0"/>
        <w:jc w:val="left"/>
      </w:pPr>
    </w:p>
    <w:p w14:paraId="2C05FAF9" w14:textId="6A269EEE" w:rsidR="001C31A6" w:rsidRDefault="004F31F9">
      <w:pPr>
        <w:pStyle w:val="Nagwek2"/>
        <w:ind w:left="75" w:right="0"/>
        <w:jc w:val="left"/>
      </w:pPr>
      <w:r>
        <w:t xml:space="preserve">I. NAZWA, ADRES, NIP ZAMAWIAJĄCEGO  </w:t>
      </w:r>
    </w:p>
    <w:p w14:paraId="7C79DE52" w14:textId="77777777" w:rsidR="001C31A6" w:rsidRDefault="004F31F9">
      <w:pPr>
        <w:spacing w:after="16" w:line="259" w:lineRule="auto"/>
        <w:ind w:left="77" w:firstLine="0"/>
        <w:jc w:val="left"/>
      </w:pPr>
      <w:r>
        <w:rPr>
          <w:b/>
        </w:rPr>
        <w:t xml:space="preserve"> </w:t>
      </w:r>
    </w:p>
    <w:p w14:paraId="59714D95" w14:textId="71D450D7" w:rsidR="00E41F46" w:rsidRDefault="00470884" w:rsidP="00E41F46">
      <w:pPr>
        <w:spacing w:after="19" w:line="259" w:lineRule="auto"/>
        <w:ind w:left="77" w:firstLine="0"/>
        <w:jc w:val="left"/>
      </w:pPr>
      <w:r w:rsidRPr="00470884">
        <w:t>EDBA Bartosz Drosakis</w:t>
      </w:r>
      <w:r w:rsidR="00E41F46">
        <w:t xml:space="preserve"> </w:t>
      </w:r>
    </w:p>
    <w:p w14:paraId="6ABA29E3" w14:textId="1F587C02" w:rsidR="00E41F46" w:rsidRDefault="00E41F46" w:rsidP="00E41F46">
      <w:pPr>
        <w:spacing w:after="19" w:line="259" w:lineRule="auto"/>
        <w:ind w:left="77" w:firstLine="0"/>
        <w:jc w:val="left"/>
      </w:pPr>
      <w:r>
        <w:t>Myślęcin 6a,</w:t>
      </w:r>
    </w:p>
    <w:p w14:paraId="02E5E4BA" w14:textId="78402EEB" w:rsidR="00E41F46" w:rsidRDefault="00E41F46" w:rsidP="00E41F46">
      <w:pPr>
        <w:spacing w:after="19" w:line="259" w:lineRule="auto"/>
        <w:ind w:left="77" w:firstLine="0"/>
        <w:jc w:val="left"/>
      </w:pPr>
      <w:r>
        <w:t xml:space="preserve">82-300 </w:t>
      </w:r>
      <w:r w:rsidR="00DE7E07">
        <w:t>Myślęcin</w:t>
      </w:r>
      <w:r>
        <w:t>,</w:t>
      </w:r>
      <w:r w:rsidR="00DE7E07">
        <w:t xml:space="preserve"> ELBLĄG,</w:t>
      </w:r>
      <w:r>
        <w:t xml:space="preserve"> POLAND</w:t>
      </w:r>
    </w:p>
    <w:p w14:paraId="6AF9E47F" w14:textId="77777777" w:rsidR="00895E8D" w:rsidRDefault="00895E8D" w:rsidP="00E41F46">
      <w:pPr>
        <w:spacing w:after="19" w:line="259" w:lineRule="auto"/>
        <w:ind w:left="77" w:firstLine="0"/>
        <w:jc w:val="left"/>
      </w:pPr>
      <w:r>
        <w:t>NIP:</w:t>
      </w:r>
      <w:r w:rsidR="00E41F46">
        <w:t xml:space="preserve"> </w:t>
      </w:r>
      <w:r w:rsidRPr="00895E8D">
        <w:t>5882490060</w:t>
      </w:r>
    </w:p>
    <w:p w14:paraId="5E0A6D44" w14:textId="3D07B00E" w:rsidR="001C31A6" w:rsidRDefault="004F31F9" w:rsidP="00E41F46">
      <w:pPr>
        <w:spacing w:after="19" w:line="259" w:lineRule="auto"/>
        <w:ind w:left="77" w:firstLine="0"/>
        <w:jc w:val="left"/>
      </w:pPr>
      <w:r>
        <w:rPr>
          <w:b/>
        </w:rPr>
        <w:t xml:space="preserve"> </w:t>
      </w:r>
    </w:p>
    <w:p w14:paraId="510EBC7E" w14:textId="77777777" w:rsidR="001C31A6" w:rsidRDefault="004F31F9">
      <w:pPr>
        <w:spacing w:after="9"/>
        <w:ind w:left="75" w:right="545" w:hanging="10"/>
      </w:pPr>
      <w:r>
        <w:rPr>
          <w:b/>
        </w:rPr>
        <w:t xml:space="preserve">Postępowanie prowadzi: </w:t>
      </w:r>
    </w:p>
    <w:p w14:paraId="3D62121A" w14:textId="1FC474F9" w:rsidR="001C31A6" w:rsidRDefault="004F31F9">
      <w:pPr>
        <w:spacing w:after="9"/>
        <w:ind w:left="72" w:right="500" w:hanging="10"/>
      </w:pPr>
      <w:r>
        <w:t xml:space="preserve">Osoba do kontaktu: </w:t>
      </w:r>
      <w:r w:rsidR="00F47924">
        <w:t>Bartosz Drosakis</w:t>
      </w:r>
      <w:r>
        <w:t xml:space="preserve"> </w:t>
      </w:r>
    </w:p>
    <w:p w14:paraId="765D5199" w14:textId="30AC30D7" w:rsidR="001C31A6" w:rsidRDefault="004F31F9">
      <w:pPr>
        <w:spacing w:after="9"/>
        <w:ind w:left="72" w:right="500" w:hanging="10"/>
      </w:pPr>
      <w:r>
        <w:t>E-mail:</w:t>
      </w:r>
      <w:r>
        <w:rPr>
          <w:color w:val="0070C0"/>
        </w:rPr>
        <w:t xml:space="preserve"> </w:t>
      </w:r>
      <w:r w:rsidR="002D2155" w:rsidRPr="002D2155">
        <w:t>b.drosakis@edba.com.pl</w:t>
      </w:r>
    </w:p>
    <w:p w14:paraId="751058D5" w14:textId="77777777" w:rsidR="001C31A6" w:rsidRDefault="004F31F9">
      <w:pPr>
        <w:spacing w:after="17" w:line="259" w:lineRule="auto"/>
        <w:ind w:left="77" w:firstLine="0"/>
        <w:jc w:val="left"/>
      </w:pPr>
      <w:r>
        <w:rPr>
          <w:color w:val="FF0000"/>
        </w:rPr>
        <w:t xml:space="preserve"> </w:t>
      </w:r>
    </w:p>
    <w:p w14:paraId="0F2CE622" w14:textId="77777777" w:rsidR="001C31A6" w:rsidRDefault="004F31F9">
      <w:pPr>
        <w:pStyle w:val="Nagwek2"/>
        <w:ind w:left="75" w:right="545"/>
      </w:pPr>
      <w:r>
        <w:t xml:space="preserve">II. TRYB UDZIELENIA ZAMÓWIENIA </w:t>
      </w:r>
    </w:p>
    <w:p w14:paraId="4885587A" w14:textId="77777777" w:rsidR="001C31A6" w:rsidRDefault="004F31F9">
      <w:pPr>
        <w:spacing w:after="52" w:line="259" w:lineRule="auto"/>
        <w:ind w:left="77" w:firstLine="0"/>
        <w:jc w:val="left"/>
      </w:pPr>
      <w:r>
        <w:t xml:space="preserve"> </w:t>
      </w:r>
    </w:p>
    <w:p w14:paraId="3EA02E04" w14:textId="7C6DF458" w:rsidR="001C31A6" w:rsidRDefault="14E6A9B6" w:rsidP="00437711">
      <w:pPr>
        <w:numPr>
          <w:ilvl w:val="0"/>
          <w:numId w:val="6"/>
        </w:numPr>
        <w:ind w:right="508" w:hanging="360"/>
      </w:pPr>
      <w:r>
        <w:t xml:space="preserve">Postępowanie ofertowe jest realizowane w ramach Programu Fundusze Europejskie dla Polski Wschodniej 2021-2027, Priorytet: Przedsiębiorczość i Innowacje, Działanie: Automatyzacja i robotyzacja w MŚP, numer wniosku o dofinansowanie: FEPW.01.02-IP.01-0059/23. </w:t>
      </w:r>
    </w:p>
    <w:p w14:paraId="2212264C" w14:textId="473D2159" w:rsidR="001C31A6" w:rsidRDefault="004F31F9" w:rsidP="00437711">
      <w:pPr>
        <w:numPr>
          <w:ilvl w:val="0"/>
          <w:numId w:val="6"/>
        </w:numPr>
        <w:ind w:right="508" w:hanging="360"/>
      </w:pPr>
      <w:r>
        <w:t>Niniejsze postępowanie prowadzone jest zgodnie z zasadą konkurencyjności</w:t>
      </w:r>
      <w:r w:rsidR="00BF61DF">
        <w:t xml:space="preserve"> określoną w dokumencie „Wytyczne dotyczące kwalifikowalności wydatków na lata 2021-2027”</w:t>
      </w:r>
    </w:p>
    <w:p w14:paraId="2D53F918" w14:textId="596CB6F6" w:rsidR="001C31A6" w:rsidRDefault="004F31F9" w:rsidP="00437711">
      <w:pPr>
        <w:numPr>
          <w:ilvl w:val="0"/>
          <w:numId w:val="6"/>
        </w:numPr>
        <w:spacing w:after="8"/>
        <w:ind w:right="508" w:hanging="360"/>
      </w:pPr>
      <w:r>
        <w:t>Do niniejszego zapytania ofertowego nie mają zastosowania przepisy Ustawy z dnia 11 września 2019 r. Prawo zamówień publicznych (tekst jedn.: Dz.U. z 202</w:t>
      </w:r>
      <w:r w:rsidR="00497401">
        <w:t>3</w:t>
      </w:r>
      <w:r>
        <w:t xml:space="preserve"> r., poz. </w:t>
      </w:r>
      <w:r w:rsidR="00497401">
        <w:t>1605</w:t>
      </w:r>
      <w:r>
        <w:t xml:space="preserve">). </w:t>
      </w:r>
    </w:p>
    <w:p w14:paraId="0987CC23" w14:textId="77777777" w:rsidR="001C31A6" w:rsidRDefault="004F31F9">
      <w:pPr>
        <w:spacing w:after="19" w:line="259" w:lineRule="auto"/>
        <w:ind w:left="77" w:firstLine="0"/>
        <w:jc w:val="left"/>
      </w:pPr>
      <w:r>
        <w:rPr>
          <w:b/>
        </w:rPr>
        <w:t xml:space="preserve"> </w:t>
      </w:r>
    </w:p>
    <w:p w14:paraId="39AF19F4" w14:textId="77777777" w:rsidR="001C31A6" w:rsidRDefault="004F31F9">
      <w:pPr>
        <w:pStyle w:val="Nagwek2"/>
        <w:ind w:left="75" w:right="545"/>
      </w:pPr>
      <w:r>
        <w:t xml:space="preserve">III. SPOSÓB UPUBLICZNIENIA ZAPYTANIA OFERTOWEGO </w:t>
      </w:r>
    </w:p>
    <w:p w14:paraId="0D838B2C" w14:textId="77777777" w:rsidR="001C31A6" w:rsidRDefault="004F31F9">
      <w:pPr>
        <w:spacing w:after="33" w:line="259" w:lineRule="auto"/>
        <w:ind w:left="77" w:firstLine="0"/>
        <w:jc w:val="left"/>
      </w:pPr>
      <w:r>
        <w:t xml:space="preserve"> </w:t>
      </w:r>
    </w:p>
    <w:p w14:paraId="0A7ECF2F" w14:textId="77777777" w:rsidR="001C31A6" w:rsidRDefault="004F31F9" w:rsidP="00A403BE">
      <w:pPr>
        <w:spacing w:after="8"/>
        <w:ind w:left="785" w:right="508" w:firstLine="0"/>
      </w:pPr>
      <w:r>
        <w:t xml:space="preserve">Niniejsze </w:t>
      </w:r>
      <w:r>
        <w:tab/>
        <w:t xml:space="preserve">zapytanie </w:t>
      </w:r>
      <w:r>
        <w:tab/>
        <w:t xml:space="preserve">zostało </w:t>
      </w:r>
      <w:r>
        <w:tab/>
        <w:t xml:space="preserve">upublicznione </w:t>
      </w:r>
      <w:r>
        <w:tab/>
        <w:t xml:space="preserve">w </w:t>
      </w:r>
      <w:r>
        <w:tab/>
        <w:t xml:space="preserve">bazie </w:t>
      </w:r>
      <w:r>
        <w:tab/>
        <w:t xml:space="preserve">konkurencyjności: </w:t>
      </w:r>
      <w:hyperlink r:id="rId11">
        <w:r w:rsidRPr="00A403BE">
          <w:t>https://bazakonkurencyjnosci.funduszeeuropejskie.gov.pl/</w:t>
        </w:r>
      </w:hyperlink>
      <w:hyperlink r:id="rId12">
        <w:r w:rsidRPr="00A403BE">
          <w:t xml:space="preserve"> </w:t>
        </w:r>
      </w:hyperlink>
      <w:r w:rsidRPr="00A403BE">
        <w:t xml:space="preserve"> </w:t>
      </w:r>
    </w:p>
    <w:p w14:paraId="3DDEFA64" w14:textId="77777777" w:rsidR="001C31A6" w:rsidRDefault="004F31F9">
      <w:pPr>
        <w:spacing w:after="19" w:line="259" w:lineRule="auto"/>
        <w:ind w:left="77" w:firstLine="0"/>
        <w:jc w:val="left"/>
      </w:pPr>
      <w:r>
        <w:t xml:space="preserve"> </w:t>
      </w:r>
    </w:p>
    <w:p w14:paraId="2E38B0A3" w14:textId="77777777" w:rsidR="001C31A6" w:rsidRDefault="004F31F9">
      <w:pPr>
        <w:pStyle w:val="Nagwek2"/>
        <w:ind w:left="75" w:right="545"/>
      </w:pPr>
      <w:r>
        <w:t xml:space="preserve">IV. POSTANOWIENIA OGÓLNE </w:t>
      </w:r>
    </w:p>
    <w:p w14:paraId="4FDD1CAE" w14:textId="77777777" w:rsidR="001C31A6" w:rsidRDefault="004F31F9">
      <w:pPr>
        <w:spacing w:after="52" w:line="259" w:lineRule="auto"/>
        <w:ind w:left="77" w:firstLine="0"/>
        <w:jc w:val="left"/>
      </w:pPr>
      <w:r>
        <w:t xml:space="preserve"> </w:t>
      </w:r>
    </w:p>
    <w:p w14:paraId="70A21347" w14:textId="77777777" w:rsidR="001C31A6" w:rsidRDefault="004F31F9" w:rsidP="00437711">
      <w:pPr>
        <w:numPr>
          <w:ilvl w:val="0"/>
          <w:numId w:val="7"/>
        </w:numPr>
        <w:ind w:right="508" w:hanging="360"/>
      </w:pPr>
      <w:r>
        <w:t xml:space="preserve">Postępowanie prowadzone jest w języku polskim. </w:t>
      </w:r>
    </w:p>
    <w:p w14:paraId="14CA835B" w14:textId="4BA61C23" w:rsidR="001C31A6" w:rsidRDefault="004F31F9" w:rsidP="00437711">
      <w:pPr>
        <w:numPr>
          <w:ilvl w:val="0"/>
          <w:numId w:val="7"/>
        </w:numPr>
        <w:ind w:right="508" w:hanging="360"/>
      </w:pPr>
      <w:r>
        <w:t xml:space="preserve">Zamawiający z uwagi na specyfikę przedmiotu zamówienia nie udziela zamówienia w częściach. </w:t>
      </w:r>
    </w:p>
    <w:p w14:paraId="381DF793" w14:textId="77777777" w:rsidR="001C31A6" w:rsidRDefault="004F31F9" w:rsidP="00437711">
      <w:pPr>
        <w:numPr>
          <w:ilvl w:val="0"/>
          <w:numId w:val="7"/>
        </w:numPr>
        <w:ind w:right="508" w:hanging="360"/>
      </w:pPr>
      <w:r>
        <w:t xml:space="preserve">Zamawiający nie dopuszcza możliwości składania ofert wariantowych. </w:t>
      </w:r>
    </w:p>
    <w:p w14:paraId="70AFA11C" w14:textId="77777777" w:rsidR="001C31A6" w:rsidRDefault="004F31F9" w:rsidP="00437711">
      <w:pPr>
        <w:numPr>
          <w:ilvl w:val="0"/>
          <w:numId w:val="7"/>
        </w:numPr>
        <w:ind w:right="508" w:hanging="360"/>
      </w:pPr>
      <w:r>
        <w:t xml:space="preserve">Zamawiający nie przewiduje zwrotu kosztów udziału w postępowaniu. </w:t>
      </w:r>
    </w:p>
    <w:p w14:paraId="1CC49FCB" w14:textId="77777777" w:rsidR="001C31A6" w:rsidRDefault="004F31F9" w:rsidP="00437711">
      <w:pPr>
        <w:numPr>
          <w:ilvl w:val="0"/>
          <w:numId w:val="7"/>
        </w:numPr>
        <w:ind w:right="508" w:hanging="360"/>
      </w:pPr>
      <w:r>
        <w:t xml:space="preserve">Zamawiający zastrzega sobie możliwość, przed upływem terminu składania ofert, zmiany treści zapytania ofertowego. </w:t>
      </w:r>
    </w:p>
    <w:p w14:paraId="3E32E286" w14:textId="6CA18F3E" w:rsidR="001C31A6" w:rsidRDefault="14E6A9B6" w:rsidP="00437711">
      <w:pPr>
        <w:numPr>
          <w:ilvl w:val="0"/>
          <w:numId w:val="7"/>
        </w:numPr>
        <w:ind w:right="508" w:hanging="360"/>
      </w:pPr>
      <w:r>
        <w:t xml:space="preserve">Zamawiający zastrzega sobie możliwość do unieważnienia postępowania, gdy wystąpi choć jedna z poniższych przesłanek: </w:t>
      </w:r>
    </w:p>
    <w:p w14:paraId="4128F5DD" w14:textId="77777777" w:rsidR="001C31A6" w:rsidRDefault="004F31F9" w:rsidP="00437711">
      <w:pPr>
        <w:numPr>
          <w:ilvl w:val="1"/>
          <w:numId w:val="7"/>
        </w:numPr>
        <w:ind w:right="508" w:hanging="360"/>
      </w:pPr>
      <w:r>
        <w:t xml:space="preserve">w ramach postępowania nie wpłynęła żadna oferta, </w:t>
      </w:r>
    </w:p>
    <w:p w14:paraId="5B6CE830" w14:textId="77777777" w:rsidR="001C31A6" w:rsidRDefault="004F31F9" w:rsidP="00437711">
      <w:pPr>
        <w:numPr>
          <w:ilvl w:val="1"/>
          <w:numId w:val="7"/>
        </w:numPr>
        <w:ind w:right="508" w:hanging="360"/>
      </w:pPr>
      <w:r>
        <w:t xml:space="preserve">w ramach postępowania nie wpłynęła żadna ważna oferta, </w:t>
      </w:r>
    </w:p>
    <w:p w14:paraId="7C146F85" w14:textId="77777777" w:rsidR="001C31A6" w:rsidRDefault="004F31F9" w:rsidP="00437711">
      <w:pPr>
        <w:numPr>
          <w:ilvl w:val="1"/>
          <w:numId w:val="7"/>
        </w:numPr>
        <w:ind w:right="508" w:hanging="360"/>
      </w:pPr>
      <w:r>
        <w:t xml:space="preserve">w ramach postępowania wpłynęła tylko jedna oferta złożona przez Wykonawcę wykluczonego z postępowania, </w:t>
      </w:r>
    </w:p>
    <w:p w14:paraId="37074BB6" w14:textId="77777777" w:rsidR="001C31A6" w:rsidRDefault="004F31F9" w:rsidP="00437711">
      <w:pPr>
        <w:numPr>
          <w:ilvl w:val="1"/>
          <w:numId w:val="7"/>
        </w:numPr>
        <w:spacing w:after="53" w:line="259" w:lineRule="auto"/>
        <w:ind w:right="508" w:hanging="360"/>
      </w:pPr>
      <w:r>
        <w:lastRenderedPageBreak/>
        <w:t xml:space="preserve">gdy cena najkorzystniejszej oferty lub oferta z najniższą ceną przewyższa kwotę, którą Zamawiający zamierza przeznaczyć na sfinansowanie zamówienia, </w:t>
      </w:r>
    </w:p>
    <w:p w14:paraId="2DF04B7A" w14:textId="77777777" w:rsidR="001C31A6" w:rsidRDefault="004F31F9" w:rsidP="00437711">
      <w:pPr>
        <w:numPr>
          <w:ilvl w:val="1"/>
          <w:numId w:val="7"/>
        </w:numPr>
        <w:ind w:right="508" w:hanging="360"/>
      </w:pPr>
      <w:r>
        <w:t xml:space="preserve">gdy w ramach postępowania wpłynęły wyłącznie oferty z rażąco niską ceną w rozumieniu niniejszego postępowania, </w:t>
      </w:r>
    </w:p>
    <w:p w14:paraId="768C504C" w14:textId="10B98929" w:rsidR="001C31A6" w:rsidRDefault="004F31F9" w:rsidP="00437711">
      <w:pPr>
        <w:numPr>
          <w:ilvl w:val="1"/>
          <w:numId w:val="7"/>
        </w:numPr>
        <w:ind w:right="508" w:hanging="360"/>
      </w:pPr>
      <w:r>
        <w:t>gdy postępowanie będzie obarczone wadą, która jest niemożliwa do usunięcia i uniemożliwia zawarcie ważnej umowy w sprawie zamówienia</w:t>
      </w:r>
      <w:r w:rsidR="001B2C3E">
        <w:t>,</w:t>
      </w:r>
      <w:r>
        <w:t xml:space="preserve">  </w:t>
      </w:r>
    </w:p>
    <w:p w14:paraId="7FF170A9" w14:textId="77777777" w:rsidR="001C31A6" w:rsidRDefault="004F31F9" w:rsidP="00437711">
      <w:pPr>
        <w:numPr>
          <w:ilvl w:val="1"/>
          <w:numId w:val="7"/>
        </w:numPr>
        <w:ind w:right="508" w:hanging="360"/>
      </w:pPr>
      <w:r>
        <w:t xml:space="preserve">gdy Zamawiający zrezygnuje z udzielenia zamówienia lub zamierza wprowadzić istotne zmiany warunków zapytania ofertowego. </w:t>
      </w:r>
    </w:p>
    <w:p w14:paraId="6C7C09BD" w14:textId="77777777" w:rsidR="001C31A6" w:rsidRDefault="004F31F9" w:rsidP="00437711">
      <w:pPr>
        <w:numPr>
          <w:ilvl w:val="0"/>
          <w:numId w:val="7"/>
        </w:numPr>
        <w:ind w:right="508" w:hanging="360"/>
      </w:pPr>
      <w:r>
        <w:t xml:space="preserve">W przypadku unieważnienia postępowania, Wykonawcy nie przysługuje żadne roszczenie w stosunku do Zamawiającego. </w:t>
      </w:r>
    </w:p>
    <w:p w14:paraId="6D8E8BB9" w14:textId="77777777" w:rsidR="001C31A6" w:rsidRDefault="004F31F9" w:rsidP="00437711">
      <w:pPr>
        <w:numPr>
          <w:ilvl w:val="0"/>
          <w:numId w:val="7"/>
        </w:numPr>
        <w:spacing w:after="8"/>
        <w:ind w:right="508" w:hanging="360"/>
      </w:pPr>
      <w:r>
        <w:t xml:space="preserve">Zamawiający informuje, że przez sformułowane „Wykonawca” rozumie osobę fizyczną, osobę prawną albo jednostkę organizacyjną nieposiadającą osobowości prawnej, która oferuje określone produkty lub usługi lub zawarła umowę w sprawie realizacji zamówienia. </w:t>
      </w:r>
    </w:p>
    <w:p w14:paraId="10931FFC" w14:textId="77777777" w:rsidR="001C31A6" w:rsidRDefault="004F31F9">
      <w:pPr>
        <w:spacing w:after="19" w:line="259" w:lineRule="auto"/>
        <w:ind w:left="797" w:firstLine="0"/>
        <w:jc w:val="left"/>
      </w:pPr>
      <w:r>
        <w:rPr>
          <w:color w:val="FF0000"/>
        </w:rPr>
        <w:t xml:space="preserve"> </w:t>
      </w:r>
    </w:p>
    <w:p w14:paraId="773ED00C" w14:textId="77777777" w:rsidR="001C31A6" w:rsidRDefault="004F31F9">
      <w:pPr>
        <w:pStyle w:val="Nagwek2"/>
        <w:ind w:left="75" w:right="545"/>
      </w:pPr>
      <w:r>
        <w:t xml:space="preserve">V.  OPIS PRZEDMIOTU ZAMÓWIENIA </w:t>
      </w:r>
    </w:p>
    <w:p w14:paraId="3FC063D4" w14:textId="77777777" w:rsidR="001C31A6" w:rsidRDefault="14E6A9B6">
      <w:pPr>
        <w:spacing w:after="50" w:line="259" w:lineRule="auto"/>
        <w:ind w:left="77" w:firstLine="0"/>
        <w:jc w:val="left"/>
      </w:pPr>
      <w:r>
        <w:t xml:space="preserve"> </w:t>
      </w:r>
    </w:p>
    <w:p w14:paraId="25432050" w14:textId="6857A894" w:rsidR="006F206A" w:rsidRPr="002D42DF" w:rsidRDefault="14E6A9B6" w:rsidP="002D42DF">
      <w:pPr>
        <w:autoSpaceDE w:val="0"/>
        <w:autoSpaceDN w:val="0"/>
        <w:adjustRightInd w:val="0"/>
        <w:ind w:left="0"/>
        <w:rPr>
          <w:b/>
        </w:rPr>
      </w:pPr>
      <w:r w:rsidRPr="002D42DF">
        <w:rPr>
          <w:b/>
        </w:rPr>
        <w:t>Przedmiotem zamówienia jest zakup oprogramowania kluczowego do automatyzacji i cyfryzacji procesów</w:t>
      </w:r>
      <w:r w:rsidR="002D42DF" w:rsidRPr="002D42DF">
        <w:rPr>
          <w:b/>
        </w:rPr>
        <w:t xml:space="preserve"> </w:t>
      </w:r>
      <w:r w:rsidRPr="002D42DF">
        <w:rPr>
          <w:b/>
        </w:rPr>
        <w:t xml:space="preserve">CAD/CAM. </w:t>
      </w:r>
    </w:p>
    <w:p w14:paraId="3729301B" w14:textId="4814C71E" w:rsidR="14E6A9B6" w:rsidRDefault="14E6A9B6" w:rsidP="14E6A9B6">
      <w:r>
        <w:t>Parametry techniczne licencji:</w:t>
      </w:r>
    </w:p>
    <w:p w14:paraId="28C4DFD6" w14:textId="7886BC3A"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Licencja wieczysta oprogramowania z możliwością dobrowolnego odnawiania opieki maintenance  (licencja dostarczona na fizycznym, mobilnym kluczu USB),</w:t>
      </w:r>
    </w:p>
    <w:p w14:paraId="5AE65466" w14:textId="6A030F31"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Samodzielne stanowisko CAD/CAM z możliwością modelowania powierzchniowego CAD bez konieczności przełączania się pomiędzy modułami (liczenie ścieżek z jednoczesną możliwością modelowania), </w:t>
      </w:r>
    </w:p>
    <w:p w14:paraId="5F260E6D" w14:textId="354C471A"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Obsługa procesorów wielordzeniowy – wykorzystywanie całych zasobów sprzętowych komputera. </w:t>
      </w:r>
    </w:p>
    <w:p w14:paraId="28279A2C" w14:textId="1516112F"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Importowanie danych PMI oraz MBD w różnych formatach,</w:t>
      </w:r>
    </w:p>
    <w:p w14:paraId="6DF59060" w14:textId="081714AE"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Możliwość pracy na formacie STL oraz narzędzia do obróbki pliku STL – podział siatki STL, wygładzanie siatki, zamykanie otworów w siatce STL, zaznaczanie punktów na siatce STL, </w:t>
      </w:r>
    </w:p>
    <w:p w14:paraId="11C3C519" w14:textId="406369F3"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Możliwość tworzenia swobodnej geometrii ostrzy skrawających narzędzia, poprzez wybór krzywych/spline bezpośrednio z modelu CAD, </w:t>
      </w:r>
    </w:p>
    <w:p w14:paraId="5407EA38" w14:textId="19350276"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Możliwość tworzenia układów do orientacji narzędzia, poprzez uwzględnienie aktualnego widoku CAD w obróbkach 5-cio osiowych, </w:t>
      </w:r>
    </w:p>
    <w:p w14:paraId="5F1B9BDA" w14:textId="7D5A9D76"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Specjalny cykl wiercenia głębokich otworów z automatycznym wykrywaniem „pustych przestrzeni”, automatyczna zmiana parametrów w cyklu wiercenia podczas zmiany warunków wiercenia. </w:t>
      </w:r>
    </w:p>
    <w:p w14:paraId="1A449C0B" w14:textId="2DD1111C"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Funkcjonalności CAD zaaplikowane bezpośrednio do cykli CAM. Automatyczne wydłużenie wybranej powierzchni jako granica obróbki,</w:t>
      </w:r>
    </w:p>
    <w:p w14:paraId="732C4780" w14:textId="3370C0A5"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Generowanie ścieżki o rzeczywistej geometrii narzędzia. Pełna kontrola rzeczywistej geometrii narzędzia typu High Feed. Automatyczne dobieranie zaangażowania średnicy narzędzia w celu kontroli naddatków,</w:t>
      </w:r>
    </w:p>
    <w:p w14:paraId="310A3E00" w14:textId="0811F911"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Obróbki wykańczające 3D z automatyczną analizą podcięć i obróbką tych regionów,</w:t>
      </w:r>
    </w:p>
    <w:p w14:paraId="33857A94" w14:textId="1A632859" w:rsidR="005D3C64" w:rsidRPr="002D42DF" w:rsidRDefault="005D3C64" w:rsidP="00437711">
      <w:pPr>
        <w:pStyle w:val="Akapitzlist"/>
        <w:numPr>
          <w:ilvl w:val="0"/>
          <w:numId w:val="5"/>
        </w:numPr>
        <w:spacing w:after="0"/>
        <w:rPr>
          <w:rFonts w:ascii="Calibri" w:eastAsia="Calibri" w:hAnsi="Calibri" w:cs="Calibri"/>
        </w:rPr>
      </w:pPr>
      <w:r w:rsidRPr="002D42DF">
        <w:rPr>
          <w:rFonts w:ascii="Calibri" w:eastAsia="Calibri" w:hAnsi="Calibri" w:cs="Calibri"/>
        </w:rPr>
        <w:t>Automatyczn</w:t>
      </w:r>
      <w:r w:rsidR="007F4967" w:rsidRPr="002D42DF">
        <w:rPr>
          <w:rFonts w:ascii="Calibri" w:eastAsia="Calibri" w:hAnsi="Calibri" w:cs="Calibri"/>
        </w:rPr>
        <w:t xml:space="preserve">a zmiana wartości posuwu narzędzia </w:t>
      </w:r>
      <w:r w:rsidR="0066065F" w:rsidRPr="002D42DF">
        <w:rPr>
          <w:rFonts w:ascii="Calibri" w:eastAsia="Calibri" w:hAnsi="Calibri" w:cs="Calibri"/>
        </w:rPr>
        <w:t xml:space="preserve">kulowego </w:t>
      </w:r>
      <w:r w:rsidR="007F4967" w:rsidRPr="002D42DF">
        <w:rPr>
          <w:rFonts w:ascii="Calibri" w:eastAsia="Calibri" w:hAnsi="Calibri" w:cs="Calibri"/>
        </w:rPr>
        <w:t>w obróbce wykańczającej</w:t>
      </w:r>
      <w:r w:rsidR="0066065F" w:rsidRPr="002D42DF">
        <w:rPr>
          <w:rFonts w:ascii="Calibri" w:eastAsia="Calibri" w:hAnsi="Calibri" w:cs="Calibri"/>
        </w:rPr>
        <w:t xml:space="preserve"> 3D</w:t>
      </w:r>
      <w:r w:rsidR="00BB70F0" w:rsidRPr="002D42DF">
        <w:rPr>
          <w:rFonts w:ascii="Calibri" w:eastAsia="Calibri" w:hAnsi="Calibri" w:cs="Calibri"/>
        </w:rPr>
        <w:t xml:space="preserve">. Wartość posuwu dobierana jest </w:t>
      </w:r>
      <w:r w:rsidR="00481227" w:rsidRPr="002D42DF">
        <w:rPr>
          <w:rFonts w:ascii="Calibri" w:eastAsia="Calibri" w:hAnsi="Calibri" w:cs="Calibri"/>
        </w:rPr>
        <w:t>w zależności od krzywizny części. Posuw się zmniejsza dla krzywizn wklęsłych i zwiększa dla krzywizn wypukłych. Oznacza to, że rzeczywisty posuw kontaktowy narzędzia na powierzchni części pozostaje stały.</w:t>
      </w:r>
    </w:p>
    <w:p w14:paraId="383F12CF" w14:textId="5A0FF0E2" w:rsidR="005773B3" w:rsidRDefault="005773B3" w:rsidP="00437711">
      <w:pPr>
        <w:pStyle w:val="Akapitzlist"/>
        <w:numPr>
          <w:ilvl w:val="0"/>
          <w:numId w:val="5"/>
        </w:numPr>
        <w:spacing w:after="0"/>
        <w:rPr>
          <w:rFonts w:ascii="Calibri" w:eastAsia="Calibri" w:hAnsi="Calibri" w:cs="Calibri"/>
        </w:rPr>
      </w:pPr>
      <w:r w:rsidRPr="002D42DF">
        <w:rPr>
          <w:rFonts w:ascii="Calibri" w:eastAsia="Calibri" w:hAnsi="Calibri" w:cs="Calibri"/>
        </w:rPr>
        <w:lastRenderedPageBreak/>
        <w:t>Kontrola rozkładu punktów ścieżki 3D - Punkty, które znajdują się na prostych odcinkach ścieżki narzędzia, na przykład na płaskiej powierzchni i dlatego nie są wymagane, są odfiltrowywane.</w:t>
      </w:r>
    </w:p>
    <w:p w14:paraId="4AFAD6B3" w14:textId="1758862C"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Łączenie zadań w repozycjach wieloosiowych. Automatyczne usuwanie zbędnych wyjazdów do odległości bezpiecznej. Możliwość łączenia kilku operacji obróbczych w obróbce wielostronnej w jeden cykl zarówno dla operacji 3D i 5X. Ścieżka łącząca musi być sprawdzana pod kątem kolizji do obrabianego modelu oraz półfabrykatu,</w:t>
      </w:r>
    </w:p>
    <w:p w14:paraId="5C6CA8CA" w14:textId="4F64EF24"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Możliwość tworzenia kompletów (narzędzie, przedłużka, oprawka, wrzeciono) i uwzględnianie ich podczas obliczeń w obróbkach wieloosiowych (generowanie w pełni bezkolizyjnych ścieżek). Możliwość wczytywania oprawek, przedłużek bezpośrednio z modelu CAD,</w:t>
      </w:r>
    </w:p>
    <w:p w14:paraId="3722652D" w14:textId="7F792DDF"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Możliwość edycji każdej ścieżki 3 osiowej, na ścieżkę płynną wieloosiową, </w:t>
      </w:r>
    </w:p>
    <w:p w14:paraId="063EF14C" w14:textId="3E8EE3B4"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Wieloosiowa obróbka płynna w której prowadzeniem narzędzia jest stworzona powierzchnia. Narzędzie prowadzone jest zawsze prostopadle do wybranej powierzchni. Uwzględnienie walca, generować będzie obróbkę płynną 4X,</w:t>
      </w:r>
    </w:p>
    <w:p w14:paraId="3A8FB560" w14:textId="43D67377"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Automatyczne skracanie wysięgu narzędzia z oprawki w płynnych obróbkach wieloosiowych (zwiększanie sztywności narzędzia), </w:t>
      </w:r>
    </w:p>
    <w:p w14:paraId="5E68A66A" w14:textId="0C2DCA9F"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Interaktywna edycja ścieżki narzędzia. Możliwość usunięcia wybranego fragmentu ścieżki z automatycznym połączniem wyników z uwzględnieniem kontroli kolizji. Możliwość usunięcia ścieżki od punktu do punktu, według grupy punktów, w wybranej granicy, zgodnie z płaszczyzną. Możliwość płynnego łączenie z wykorzystaniem ruchu G0 lub G1. Możliwość ciągłego podejrzenia ścieżki referencyjnej i szybkiego powrotu do ścieżki referencyjnej, </w:t>
      </w:r>
    </w:p>
    <w:p w14:paraId="37E7B861" w14:textId="66BF110C"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Możliwość rozbicia ścieżki narzędzia na polilinię lub krzywe analityczne, możliwość edycji </w:t>
      </w:r>
    </w:p>
    <w:p w14:paraId="7B2EE9C1" w14:textId="562C6B6E" w:rsidR="14E6A9B6" w:rsidRDefault="14E6A9B6" w:rsidP="14E6A9B6">
      <w:pPr>
        <w:spacing w:after="0" w:line="276" w:lineRule="auto"/>
        <w:ind w:left="720"/>
      </w:pPr>
      <w:r w:rsidRPr="14E6A9B6">
        <w:rPr>
          <w:szCs w:val="22"/>
        </w:rPr>
        <w:t xml:space="preserve">fragmentu ścieżki i wykorzystanie jej w innej operacji. </w:t>
      </w:r>
    </w:p>
    <w:p w14:paraId="4809B323" w14:textId="5811B78B"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AUTOMATYZACJA </w:t>
      </w:r>
    </w:p>
    <w:p w14:paraId="15869842" w14:textId="5AE2C576" w:rsidR="14E6A9B6" w:rsidRDefault="14E6A9B6" w:rsidP="00437711">
      <w:pPr>
        <w:pStyle w:val="Akapitzlist"/>
        <w:numPr>
          <w:ilvl w:val="1"/>
          <w:numId w:val="5"/>
        </w:numPr>
        <w:spacing w:after="0"/>
        <w:rPr>
          <w:rFonts w:ascii="Calibri" w:eastAsia="Calibri" w:hAnsi="Calibri" w:cs="Calibri"/>
        </w:rPr>
      </w:pPr>
      <w:r w:rsidRPr="14E6A9B6">
        <w:rPr>
          <w:rFonts w:ascii="Calibri" w:eastAsia="Calibri" w:hAnsi="Calibri" w:cs="Calibri"/>
        </w:rPr>
        <w:t xml:space="preserve">Automatycznie tworzenie sekwencji obróbki, automatyczny dobór narzędzi w zależności od średnicy wierconych otworów, programowanie automatyczne z zastosowaniem funkcji warunkowych (IF, AND, OR, </w:t>
      </w:r>
      <w:r w:rsidR="002D42DF">
        <w:rPr>
          <w:rFonts w:ascii="Calibri" w:eastAsia="Calibri" w:hAnsi="Calibri" w:cs="Calibri"/>
        </w:rPr>
        <w:t>THEN)</w:t>
      </w:r>
      <w:r w:rsidRPr="14E6A9B6">
        <w:rPr>
          <w:rFonts w:ascii="Calibri" w:eastAsia="Calibri" w:hAnsi="Calibri" w:cs="Calibri"/>
        </w:rPr>
        <w:t xml:space="preserve"> </w:t>
      </w:r>
    </w:p>
    <w:p w14:paraId="1FF86AD5" w14:textId="7A5B8375" w:rsidR="14E6A9B6" w:rsidRDefault="14E6A9B6" w:rsidP="00437711">
      <w:pPr>
        <w:pStyle w:val="Akapitzlist"/>
        <w:numPr>
          <w:ilvl w:val="1"/>
          <w:numId w:val="5"/>
        </w:numPr>
        <w:spacing w:after="0"/>
        <w:rPr>
          <w:rFonts w:ascii="Calibri" w:eastAsia="Calibri" w:hAnsi="Calibri" w:cs="Calibri"/>
        </w:rPr>
      </w:pPr>
      <w:r w:rsidRPr="14E6A9B6">
        <w:rPr>
          <w:rFonts w:ascii="Calibri" w:eastAsia="Calibri" w:hAnsi="Calibri" w:cs="Calibri"/>
        </w:rPr>
        <w:t xml:space="preserve">Automatyczna zmiana strategii w cyklu obróbki w zależności od głębokości np. obrabianej kieszeni, </w:t>
      </w:r>
    </w:p>
    <w:p w14:paraId="08DB7C39" w14:textId="566BA155" w:rsidR="14E6A9B6" w:rsidRDefault="14E6A9B6" w:rsidP="00437711">
      <w:pPr>
        <w:pStyle w:val="Akapitzlist"/>
        <w:numPr>
          <w:ilvl w:val="1"/>
          <w:numId w:val="5"/>
        </w:numPr>
        <w:spacing w:after="0"/>
        <w:rPr>
          <w:rFonts w:ascii="Calibri" w:eastAsia="Calibri" w:hAnsi="Calibri" w:cs="Calibri"/>
        </w:rPr>
      </w:pPr>
      <w:r w:rsidRPr="14E6A9B6">
        <w:rPr>
          <w:rFonts w:ascii="Calibri" w:eastAsia="Calibri" w:hAnsi="Calibri" w:cs="Calibri"/>
        </w:rPr>
        <w:t xml:space="preserve">Automatyczne ładowanie imadła do obrabianego detalu, automatyczne ustawienie szczęk imadła i dopasowanie do wymiaru przygotówki, </w:t>
      </w:r>
    </w:p>
    <w:p w14:paraId="19F3CDD5" w14:textId="216F3845"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Wykorzystanie swobodnej geometrii narzędzi w obróbkach 3 osiowych oraz wieloosiowych </w:t>
      </w:r>
    </w:p>
    <w:p w14:paraId="07C312ED" w14:textId="380DB619"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Możliwość automatycznego podziału ścieżki narzędzia w zależności od określonego czasu obróbki, długości wygenerowanej ścieżki, </w:t>
      </w:r>
    </w:p>
    <w:p w14:paraId="12D994A2" w14:textId="33474062"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Kreator geometrii narzędzi „baryłkowych”. Cykle 3D oraz płynne wieloosiowe uwzględniające tą geometrię. </w:t>
      </w:r>
    </w:p>
    <w:p w14:paraId="6320407B" w14:textId="6664A027"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Obróbka HSM trochoidalna w 3,4 oraz 5 osiach płynnych. Możliwość wygenerowania obróbki trochoidalnej w pięciu osiach (kontrola kąta opasania) z kontrolą obrabianego modelu oraz półfabrykatu bez konieczności rzutowania , nawijania ścieżek narzędzia. </w:t>
      </w:r>
    </w:p>
    <w:p w14:paraId="32CC990C" w14:textId="6E100FA0"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Specjalizowane cykle do obróbki detali typu „łopatka turbiny” Cykle dedykowane do obróbki łopatek z uwzględnieniem możliwości sterowania technologicznymi parametrami istotnymi w obróbce łopatek związanymi z krawędziami natarcia, krawędziami spływu, strony zassania oraz ciśnieniowej. Możliwość zastosowania narzędzia baryłkowego w cyklach łopatkowych (możliwość utworzenia łopatki w formie „cechy” gdzie oprogramowanie automatycznie rozpoznaje szczegóły technologiczne budowy łopatki i uwzględnia te szczegóły w trakcie obliczeń),</w:t>
      </w:r>
    </w:p>
    <w:p w14:paraId="5BCA10C1" w14:textId="543BE131"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lastRenderedPageBreak/>
        <w:t xml:space="preserve">Moduł toczenia, programowanie operacji frezarskich i tokarskich w jednym projekcie, </w:t>
      </w:r>
    </w:p>
    <w:p w14:paraId="6CBA8825" w14:textId="3A4FE346"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Możliwość ręcznego sterowania ruchem dojazdowym narzędzia tokarskiego poprzez wrysowanie krzywych/spline, </w:t>
      </w:r>
    </w:p>
    <w:p w14:paraId="34072678" w14:textId="07393AE3"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Możliwość tworzenia narzędzi tokarskich bezpośrednio z modeli CAD, </w:t>
      </w:r>
    </w:p>
    <w:p w14:paraId="65DAB33F" w14:textId="2D9477D2"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Toczenie z zastosowaniem swobodnej geometrii płytki skrawającej,</w:t>
      </w:r>
    </w:p>
    <w:p w14:paraId="66A9F26A" w14:textId="595F3CDB" w:rsidR="14E6A9B6" w:rsidRDefault="14E6A9B6" w:rsidP="00437711">
      <w:pPr>
        <w:pStyle w:val="Akapitzlist"/>
        <w:numPr>
          <w:ilvl w:val="0"/>
          <w:numId w:val="5"/>
        </w:numPr>
        <w:spacing w:after="0" w:line="257" w:lineRule="auto"/>
        <w:rPr>
          <w:rFonts w:ascii="Calibri" w:eastAsia="Calibri" w:hAnsi="Calibri" w:cs="Calibri"/>
        </w:rPr>
      </w:pPr>
      <w:r w:rsidRPr="14E6A9B6">
        <w:rPr>
          <w:rFonts w:ascii="Calibri" w:eastAsia="Calibri" w:hAnsi="Calibri" w:cs="Calibri"/>
        </w:rPr>
        <w:t>Proste tworzenie podcięć DIN w konturach toczenia,</w:t>
      </w:r>
    </w:p>
    <w:p w14:paraId="6D11EA48" w14:textId="7AFC6BFF"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Możliwość generowania transformacji obróbki (szyk kołowy, szyk liniowy, lustro) z zachowaniem warunków skrawania i pełną kontrolą modelu i półfabrykatu,</w:t>
      </w:r>
    </w:p>
    <w:p w14:paraId="18FF4A0D" w14:textId="0BE08ED7"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Generowanie ścieżek narzędzia na podstawie krzywych U i V obrabianej powierzchni, </w:t>
      </w:r>
    </w:p>
    <w:p w14:paraId="118B2D1B" w14:textId="4214ED98"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Możliwość dostosowywania, modyfikowania pos</w:t>
      </w:r>
      <w:r w:rsidR="002D42DF">
        <w:rPr>
          <w:rFonts w:ascii="Calibri" w:eastAsia="Calibri" w:hAnsi="Calibri" w:cs="Calibri"/>
        </w:rPr>
        <w:t>t</w:t>
      </w:r>
      <w:r w:rsidRPr="14E6A9B6">
        <w:rPr>
          <w:rFonts w:ascii="Calibri" w:eastAsia="Calibri" w:hAnsi="Calibri" w:cs="Calibri"/>
        </w:rPr>
        <w:t xml:space="preserve">procesora przez klienta (np. zmiana generowanych cykli wiertarskich, możliwość zmiany generowanego kodu 5X z kątów na współrzędne vektorowe). Możliwość zmiany generowanych komend przez postprocesor (chłodziwa, posuwy). Możliwość konfiguracji postprocesora w zakresie pracy dla różnych kątów (kątów dodatnich lub ujemnych w zależności od możliwości maszyny oraz potrzeb obróbczych). </w:t>
      </w:r>
    </w:p>
    <w:p w14:paraId="1B7AE2F5" w14:textId="583E547A"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 xml:space="preserve">Postprocesory uwzględniające „safe position” Programowanie obróbek bez konieczności wprowadzanie odjazdów, repozycji, odległości bezpiecznych jakie maszyna powinna zrobić do bezpiecznego przeprowadzenia obróbki. </w:t>
      </w:r>
    </w:p>
    <w:p w14:paraId="74D47A35" w14:textId="2A60FBC3" w:rsidR="14E6A9B6" w:rsidRDefault="14E6A9B6" w:rsidP="00437711">
      <w:pPr>
        <w:pStyle w:val="Akapitzlist"/>
        <w:numPr>
          <w:ilvl w:val="0"/>
          <w:numId w:val="5"/>
        </w:numPr>
        <w:spacing w:after="0" w:line="257" w:lineRule="auto"/>
        <w:rPr>
          <w:rFonts w:ascii="Calibri" w:eastAsia="Calibri" w:hAnsi="Calibri" w:cs="Calibri"/>
        </w:rPr>
      </w:pPr>
      <w:r w:rsidRPr="14E6A9B6">
        <w:rPr>
          <w:rFonts w:ascii="Calibri" w:eastAsia="Calibri" w:hAnsi="Calibri" w:cs="Calibri"/>
        </w:rPr>
        <w:t xml:space="preserve">Kontrola kolizji elementów maszyny i oprzyrządowania bez konieczności symulacji ruchów obrabiarki, kontrola kolizji odbywająca się w tle. </w:t>
      </w:r>
    </w:p>
    <w:p w14:paraId="15714B28" w14:textId="4FC6F73F" w:rsidR="14E6A9B6" w:rsidRDefault="14E6A9B6" w:rsidP="14E6A9B6">
      <w:pPr>
        <w:spacing w:after="200" w:line="276" w:lineRule="auto"/>
        <w:ind w:left="720"/>
      </w:pPr>
      <w:r w:rsidRPr="14E6A9B6">
        <w:rPr>
          <w:szCs w:val="22"/>
        </w:rPr>
        <w:t xml:space="preserve"> </w:t>
      </w:r>
    </w:p>
    <w:p w14:paraId="3F672990" w14:textId="7E69B8F9" w:rsidR="14E6A9B6" w:rsidRPr="002D42DF" w:rsidRDefault="14E6A9B6" w:rsidP="14E6A9B6">
      <w:pPr>
        <w:spacing w:after="200" w:line="276" w:lineRule="auto"/>
        <w:rPr>
          <w:b/>
        </w:rPr>
      </w:pPr>
      <w:r w:rsidRPr="002D42DF">
        <w:rPr>
          <w:b/>
          <w:szCs w:val="22"/>
        </w:rPr>
        <w:t xml:space="preserve">Dostawca zapewnia dostarczenie i wdrożenie postprocesorów do następujących obrabiarek: </w:t>
      </w:r>
    </w:p>
    <w:p w14:paraId="785E2D62" w14:textId="30CA5D1C"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3 osiowy postprocesor do sterowania HEIDENHAIN</w:t>
      </w:r>
    </w:p>
    <w:p w14:paraId="3736EF08" w14:textId="4672669F"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4-ro osiowy postprocesor indeksowany do maszyny MIKRON (obsługa podzielnicy)</w:t>
      </w:r>
    </w:p>
    <w:p w14:paraId="6FFA46EF" w14:textId="43CA4F55"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4-ro osiowy postprocesor płynny do planowanej tokarki</w:t>
      </w:r>
    </w:p>
    <w:p w14:paraId="7520C3B4" w14:textId="44E4BA97"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5-cio osiowy postprocesor płynny do maszyny HURCO (kinematyka B/A</w:t>
      </w:r>
    </w:p>
    <w:p w14:paraId="5D0350D0" w14:textId="07BE3222" w:rsidR="14E6A9B6" w:rsidRDefault="14E6A9B6" w:rsidP="00437711">
      <w:pPr>
        <w:pStyle w:val="Akapitzlist"/>
        <w:numPr>
          <w:ilvl w:val="0"/>
          <w:numId w:val="5"/>
        </w:numPr>
        <w:spacing w:after="0"/>
        <w:rPr>
          <w:rFonts w:ascii="Calibri" w:eastAsia="Calibri" w:hAnsi="Calibri" w:cs="Calibri"/>
        </w:rPr>
      </w:pPr>
      <w:r w:rsidRPr="14E6A9B6">
        <w:rPr>
          <w:rFonts w:ascii="Calibri" w:eastAsia="Calibri" w:hAnsi="Calibri" w:cs="Calibri"/>
        </w:rPr>
        <w:t>5-cio osiowy postprocesor płynny do planowanej nowej maszyny 5X</w:t>
      </w:r>
    </w:p>
    <w:p w14:paraId="42EAAE17" w14:textId="69C8170A" w:rsidR="14E6A9B6" w:rsidRDefault="14E6A9B6" w:rsidP="14E6A9B6"/>
    <w:p w14:paraId="13F7A926" w14:textId="37EBC7FF" w:rsidR="001C31A6" w:rsidRDefault="004F31F9" w:rsidP="00310CE3">
      <w:pPr>
        <w:spacing w:after="19" w:line="259" w:lineRule="auto"/>
        <w:ind w:left="77" w:firstLine="0"/>
        <w:jc w:val="left"/>
      </w:pPr>
      <w:r>
        <w:t xml:space="preserve"> </w:t>
      </w:r>
    </w:p>
    <w:p w14:paraId="1F20D49F" w14:textId="7E925232" w:rsidR="001C31A6" w:rsidRDefault="14E6A9B6" w:rsidP="00437711">
      <w:pPr>
        <w:pStyle w:val="Akapitzlist"/>
        <w:numPr>
          <w:ilvl w:val="0"/>
          <w:numId w:val="4"/>
        </w:numPr>
        <w:ind w:right="508"/>
      </w:pPr>
      <w:r>
        <w:t xml:space="preserve">Wykonawca odpowiedzialny jest za przebieg oraz terminowe wykonanie zamówienia w okresie trwania umowy. </w:t>
      </w:r>
    </w:p>
    <w:p w14:paraId="4989ABFB" w14:textId="570D81CB" w:rsidR="001C31A6" w:rsidRDefault="14E6A9B6" w:rsidP="00437711">
      <w:pPr>
        <w:pStyle w:val="Akapitzlist"/>
        <w:numPr>
          <w:ilvl w:val="0"/>
          <w:numId w:val="4"/>
        </w:numPr>
        <w:ind w:right="508"/>
      </w:pPr>
      <w:r>
        <w:t xml:space="preserve">Wykonawca odpowiedzialny jest za jakość, zgodność z warunkami technicznymi i jakościowymi określonymi dla przedmiotu zamówienia do czasu wygaśnięcia zobowiązań Wykonawcy wobec Zamawiającego. </w:t>
      </w:r>
    </w:p>
    <w:p w14:paraId="41979C51" w14:textId="6B66595A" w:rsidR="001C31A6" w:rsidRDefault="14E6A9B6" w:rsidP="00437711">
      <w:pPr>
        <w:pStyle w:val="Akapitzlist"/>
        <w:numPr>
          <w:ilvl w:val="0"/>
          <w:numId w:val="4"/>
        </w:numPr>
        <w:ind w:right="508"/>
      </w:pPr>
      <w:r>
        <w:t xml:space="preserve">Wymagana jest należyta staranność przy realizacji zamówienia. </w:t>
      </w:r>
    </w:p>
    <w:p w14:paraId="7054AAFC" w14:textId="3832E77E" w:rsidR="001C31A6" w:rsidRDefault="14E6A9B6" w:rsidP="00437711">
      <w:pPr>
        <w:pStyle w:val="Akapitzlist"/>
        <w:numPr>
          <w:ilvl w:val="0"/>
          <w:numId w:val="4"/>
        </w:numPr>
        <w:ind w:right="508"/>
      </w:pPr>
      <w:r>
        <w:t xml:space="preserve">W przypadkach, gdy w opisie przedmiotu zamówienia wskazano znaki towarowe, patenty lub konkretne pochodzenie, źródło lub szczególny proces, który charakteryzuje produkt lub usługi dostarczane przez konkretnego wykonawcę Zamawiający informuje, że dopuszcza możliwość zastosowania rozwiązań równoważnych. W przypadku, gdy Zamawiający korzysta z możliwości zastosowania odniesienia do specyfikacji technicznych lub norm właściwych dla Europejskiego Obszaru Gospodarczego, Wykonawca udowodni w swojej ofercie, że proponowane rozwiązania w równoważnym stopniu spełniają wymagania określone w zapytaniu ofertowym. </w:t>
      </w:r>
    </w:p>
    <w:p w14:paraId="7B308466" w14:textId="77777777" w:rsidR="001C31A6" w:rsidRDefault="004F31F9">
      <w:pPr>
        <w:spacing w:after="19" w:line="259" w:lineRule="auto"/>
        <w:ind w:left="77" w:firstLine="0"/>
        <w:jc w:val="left"/>
      </w:pPr>
      <w:r>
        <w:rPr>
          <w:color w:val="FF0000"/>
        </w:rPr>
        <w:lastRenderedPageBreak/>
        <w:t xml:space="preserve"> </w:t>
      </w:r>
    </w:p>
    <w:p w14:paraId="0F542AD4" w14:textId="77777777" w:rsidR="001C31A6" w:rsidRDefault="004F31F9">
      <w:pPr>
        <w:spacing w:after="9"/>
        <w:ind w:left="75" w:hanging="10"/>
        <w:jc w:val="left"/>
      </w:pPr>
      <w:r>
        <w:rPr>
          <w:b/>
        </w:rPr>
        <w:t xml:space="preserve">VI.  KOD I NAZWA CPV  </w:t>
      </w:r>
    </w:p>
    <w:p w14:paraId="2AFBBE8A" w14:textId="77777777" w:rsidR="001C31A6" w:rsidRDefault="14E6A9B6">
      <w:pPr>
        <w:spacing w:after="19" w:line="259" w:lineRule="auto"/>
        <w:ind w:left="77" w:firstLine="0"/>
        <w:jc w:val="left"/>
      </w:pPr>
      <w:r>
        <w:t xml:space="preserve"> </w:t>
      </w:r>
    </w:p>
    <w:p w14:paraId="416513AD" w14:textId="28628F0B" w:rsidR="0066691F" w:rsidRDefault="14E6A9B6" w:rsidP="14E6A9B6">
      <w:pPr>
        <w:spacing w:after="16" w:line="259" w:lineRule="auto"/>
        <w:ind w:left="77" w:firstLine="0"/>
        <w:jc w:val="left"/>
        <w:rPr>
          <w:b/>
          <w:bCs/>
        </w:rPr>
      </w:pPr>
      <w:r w:rsidRPr="14E6A9B6">
        <w:rPr>
          <w:b/>
          <w:bCs/>
        </w:rPr>
        <w:t xml:space="preserve">Kod CPV: </w:t>
      </w:r>
    </w:p>
    <w:p w14:paraId="380117E3" w14:textId="6B644B10" w:rsidR="0066691F" w:rsidRDefault="14E6A9B6" w:rsidP="0066691F">
      <w:pPr>
        <w:spacing w:after="16" w:line="259" w:lineRule="auto"/>
        <w:ind w:left="77" w:firstLine="0"/>
        <w:jc w:val="left"/>
      </w:pPr>
      <w:r w:rsidRPr="14E6A9B6">
        <w:rPr>
          <w:b/>
          <w:bCs/>
        </w:rPr>
        <w:t>48323000-8:</w:t>
      </w:r>
      <w:r>
        <w:t xml:space="preserve"> Pakiety oprogramowania do produkcji wspomaganej komputerowo</w:t>
      </w:r>
    </w:p>
    <w:p w14:paraId="01A0A552" w14:textId="0AF2DBB0" w:rsidR="002D42DF" w:rsidRDefault="002D42DF" w:rsidP="0066691F">
      <w:pPr>
        <w:spacing w:after="16" w:line="259" w:lineRule="auto"/>
        <w:ind w:left="77" w:firstLine="0"/>
        <w:jc w:val="left"/>
      </w:pPr>
    </w:p>
    <w:p w14:paraId="6FF4A83B" w14:textId="77777777" w:rsidR="00216697" w:rsidRDefault="00216697" w:rsidP="0066691F">
      <w:pPr>
        <w:spacing w:after="16" w:line="259" w:lineRule="auto"/>
        <w:ind w:left="77" w:firstLine="0"/>
        <w:jc w:val="left"/>
      </w:pPr>
    </w:p>
    <w:p w14:paraId="26BD3B03" w14:textId="77777777" w:rsidR="001C31A6" w:rsidRDefault="004F31F9">
      <w:pPr>
        <w:pStyle w:val="Nagwek2"/>
        <w:ind w:left="75" w:right="545"/>
      </w:pPr>
      <w:r>
        <w:t>VII.  TERMIN WYKONANIA ZAMÓWIENIA</w:t>
      </w:r>
      <w:r>
        <w:rPr>
          <w:color w:val="FF0000"/>
        </w:rPr>
        <w:t xml:space="preserve"> </w:t>
      </w:r>
    </w:p>
    <w:p w14:paraId="448DAF7E" w14:textId="77777777" w:rsidR="001C31A6" w:rsidRDefault="004F31F9">
      <w:pPr>
        <w:spacing w:after="52" w:line="259" w:lineRule="auto"/>
        <w:ind w:left="77" w:firstLine="0"/>
        <w:jc w:val="left"/>
      </w:pPr>
      <w:r>
        <w:rPr>
          <w:color w:val="FF0000"/>
        </w:rPr>
        <w:t xml:space="preserve"> </w:t>
      </w:r>
    </w:p>
    <w:p w14:paraId="0A92409B" w14:textId="0DB58F14" w:rsidR="001C31A6" w:rsidRDefault="14E6A9B6" w:rsidP="00437711">
      <w:pPr>
        <w:numPr>
          <w:ilvl w:val="0"/>
          <w:numId w:val="8"/>
        </w:numPr>
        <w:ind w:right="508" w:hanging="360"/>
      </w:pPr>
      <w:r>
        <w:t xml:space="preserve">Termin wykonania przedmiotu zamówienia: maksymalnie </w:t>
      </w:r>
      <w:r w:rsidR="00133A07" w:rsidRPr="005E567D">
        <w:t xml:space="preserve">do </w:t>
      </w:r>
      <w:r w:rsidR="00031BFC">
        <w:t>4</w:t>
      </w:r>
      <w:r w:rsidR="00133A07" w:rsidRPr="005E567D">
        <w:t xml:space="preserve"> m</w:t>
      </w:r>
      <w:r w:rsidR="00133A07">
        <w:t>iesię</w:t>
      </w:r>
      <w:r w:rsidR="00133A07" w:rsidRPr="005E567D">
        <w:t xml:space="preserve">cy od daty </w:t>
      </w:r>
      <w:r w:rsidR="00133A07">
        <w:t>zawarcia</w:t>
      </w:r>
      <w:r w:rsidR="00133A07" w:rsidRPr="005E567D">
        <w:t xml:space="preserve"> umowy</w:t>
      </w:r>
      <w:r w:rsidR="00031BFC">
        <w:t>.</w:t>
      </w:r>
      <w:r w:rsidRPr="14E6A9B6">
        <w:rPr>
          <w:highlight w:val="yellow"/>
        </w:rPr>
        <w:t xml:space="preserve"> </w:t>
      </w:r>
    </w:p>
    <w:p w14:paraId="27C526E5" w14:textId="16A47993" w:rsidR="001C31A6" w:rsidRDefault="004F31F9" w:rsidP="00437711">
      <w:pPr>
        <w:numPr>
          <w:ilvl w:val="0"/>
          <w:numId w:val="8"/>
        </w:numPr>
        <w:spacing w:after="113"/>
        <w:ind w:right="508" w:hanging="360"/>
      </w:pPr>
      <w:r>
        <w:t xml:space="preserve">Przez datę wykonania przedmiotu zamówienia Zamawiający rozumie datę </w:t>
      </w:r>
      <w:r w:rsidR="005E3225" w:rsidRPr="005E3225">
        <w:t>dostarczeni</w:t>
      </w:r>
      <w:r w:rsidR="005E3225">
        <w:t>a</w:t>
      </w:r>
      <w:r w:rsidR="005E3225" w:rsidRPr="005E3225">
        <w:t xml:space="preserve"> i wdrożeni</w:t>
      </w:r>
      <w:r w:rsidR="005E3225">
        <w:t>a</w:t>
      </w:r>
      <w:r w:rsidR="005E3225" w:rsidRPr="005E3225">
        <w:t xml:space="preserve"> postprocesorów</w:t>
      </w:r>
      <w:r w:rsidR="005E3225">
        <w:t xml:space="preserve"> wymienionych w pkt V</w:t>
      </w:r>
      <w:r>
        <w:t xml:space="preserve">, potwierdzoną podpisanym przez Strony protokołem zdawczo – odbiorczego.   </w:t>
      </w:r>
    </w:p>
    <w:p w14:paraId="5171D597" w14:textId="77777777" w:rsidR="001C31A6" w:rsidRDefault="004F31F9">
      <w:pPr>
        <w:spacing w:after="119" w:line="259" w:lineRule="auto"/>
        <w:ind w:left="797" w:firstLine="0"/>
        <w:jc w:val="left"/>
      </w:pPr>
      <w:r>
        <w:t xml:space="preserve"> </w:t>
      </w:r>
    </w:p>
    <w:p w14:paraId="171BD6C1" w14:textId="77777777" w:rsidR="001C31A6" w:rsidRDefault="004F31F9">
      <w:pPr>
        <w:pStyle w:val="Nagwek2"/>
        <w:ind w:left="75" w:right="545"/>
      </w:pPr>
      <w:r>
        <w:t xml:space="preserve">VIII. WARUNKI UDZIAŁU W POSTĘPOWANIU </w:t>
      </w:r>
    </w:p>
    <w:p w14:paraId="220A55E0" w14:textId="77777777" w:rsidR="001C31A6" w:rsidRDefault="004F31F9">
      <w:pPr>
        <w:spacing w:after="19" w:line="259" w:lineRule="auto"/>
        <w:ind w:left="80" w:firstLine="0"/>
        <w:jc w:val="left"/>
      </w:pPr>
      <w:r>
        <w:rPr>
          <w:b/>
        </w:rPr>
        <w:t xml:space="preserve"> </w:t>
      </w:r>
    </w:p>
    <w:p w14:paraId="018D28DA" w14:textId="77777777" w:rsidR="001C31A6" w:rsidRDefault="004F31F9">
      <w:pPr>
        <w:spacing w:after="11"/>
        <w:ind w:left="80" w:right="508"/>
      </w:pPr>
      <w:r>
        <w:t xml:space="preserve">Zamówienie może być udzielone podmiotowi, który:  </w:t>
      </w:r>
    </w:p>
    <w:p w14:paraId="1F64E8B2" w14:textId="77777777" w:rsidR="001C31A6" w:rsidRDefault="004F31F9">
      <w:pPr>
        <w:spacing w:after="160" w:line="259" w:lineRule="auto"/>
        <w:ind w:left="77" w:firstLine="0"/>
        <w:jc w:val="left"/>
      </w:pPr>
      <w:r>
        <w:t xml:space="preserve"> </w:t>
      </w:r>
    </w:p>
    <w:p w14:paraId="7D3FC2AA" w14:textId="4C6E0AEB" w:rsidR="001C31A6" w:rsidRPr="002D42DF" w:rsidRDefault="14E6A9B6" w:rsidP="00437711">
      <w:pPr>
        <w:numPr>
          <w:ilvl w:val="0"/>
          <w:numId w:val="9"/>
        </w:numPr>
        <w:spacing w:after="94"/>
        <w:ind w:right="508" w:hanging="360"/>
      </w:pPr>
      <w:r w:rsidRPr="002D42DF">
        <w:t>posiada</w:t>
      </w:r>
      <w:r w:rsidRPr="002D42DF">
        <w:rPr>
          <w:rFonts w:ascii="Times New Roman" w:eastAsia="Times New Roman" w:hAnsi="Times New Roman" w:cs="Times New Roman"/>
          <w:sz w:val="24"/>
        </w:rPr>
        <w:t xml:space="preserve"> </w:t>
      </w:r>
      <w:r w:rsidRPr="002D42DF">
        <w:t xml:space="preserve">wiedzę i doświadczenie niezbędne do wykonania przedmiotu zamówienia </w:t>
      </w:r>
    </w:p>
    <w:p w14:paraId="51E5CE9F" w14:textId="2789B2AE" w:rsidR="001C31A6" w:rsidRDefault="001C31A6">
      <w:pPr>
        <w:spacing w:after="0" w:line="259" w:lineRule="auto"/>
        <w:ind w:left="797" w:firstLine="0"/>
        <w:jc w:val="left"/>
      </w:pPr>
    </w:p>
    <w:p w14:paraId="78347A3B" w14:textId="4D939BDE" w:rsidR="001C31A6" w:rsidRDefault="14E6A9B6">
      <w:pPr>
        <w:spacing w:after="8"/>
        <w:ind w:left="797" w:right="508"/>
      </w:pPr>
      <w:r>
        <w:t>Potwierdzeniem spełnienia powyższego warunku jest podpis Wykonawcy pod oświadczeniem wskazanym w Załączniku nr 1 - Formularz „Oferta” (weryfikacja na zasadzie spełnia/nie spełnia)</w:t>
      </w:r>
      <w:r w:rsidR="00835367">
        <w:t>.</w:t>
      </w:r>
      <w:r>
        <w:t xml:space="preserve"> </w:t>
      </w:r>
    </w:p>
    <w:p w14:paraId="32CF8085" w14:textId="5D82453B" w:rsidR="00835367" w:rsidRDefault="00835367">
      <w:pPr>
        <w:spacing w:after="8"/>
        <w:ind w:left="797" w:right="508"/>
      </w:pPr>
      <w:r>
        <w:t>W przypadku braku oświadczenia - Zamawiający zostanie wykluczony z udziału w postępowaniu.</w:t>
      </w:r>
    </w:p>
    <w:p w14:paraId="10422CC9" w14:textId="77777777" w:rsidR="001C31A6" w:rsidRDefault="004F31F9">
      <w:pPr>
        <w:spacing w:after="16" w:line="259" w:lineRule="auto"/>
        <w:ind w:left="77" w:firstLine="0"/>
        <w:jc w:val="left"/>
      </w:pPr>
      <w:r>
        <w:rPr>
          <w:b/>
        </w:rPr>
        <w:t xml:space="preserve"> </w:t>
      </w:r>
    </w:p>
    <w:p w14:paraId="55BCDE87" w14:textId="77777777" w:rsidR="001C31A6" w:rsidRDefault="004F31F9">
      <w:pPr>
        <w:spacing w:after="0" w:line="259" w:lineRule="auto"/>
        <w:ind w:left="797" w:firstLine="0"/>
        <w:jc w:val="left"/>
      </w:pPr>
      <w:r>
        <w:t xml:space="preserve"> </w:t>
      </w:r>
    </w:p>
    <w:p w14:paraId="49B1D422" w14:textId="77777777" w:rsidR="001C31A6" w:rsidRDefault="004F31F9" w:rsidP="00437711">
      <w:pPr>
        <w:numPr>
          <w:ilvl w:val="0"/>
          <w:numId w:val="9"/>
        </w:numPr>
        <w:spacing w:after="0"/>
        <w:ind w:right="508" w:hanging="360"/>
      </w:pPr>
      <w:r>
        <w:t xml:space="preserve">znajduje się w sytuacji ekonomicznej i finansowej zapewniającej wykonanie zamówienia. </w:t>
      </w:r>
    </w:p>
    <w:p w14:paraId="4623F631" w14:textId="77777777" w:rsidR="001C31A6" w:rsidRDefault="004F31F9">
      <w:pPr>
        <w:spacing w:after="19" w:line="259" w:lineRule="auto"/>
        <w:ind w:left="77" w:firstLine="0"/>
        <w:jc w:val="left"/>
      </w:pPr>
      <w:r>
        <w:rPr>
          <w:b/>
        </w:rPr>
        <w:t xml:space="preserve"> </w:t>
      </w:r>
    </w:p>
    <w:p w14:paraId="6CA88778" w14:textId="77777777" w:rsidR="001C31A6" w:rsidRDefault="004F31F9">
      <w:pPr>
        <w:spacing w:after="8"/>
        <w:ind w:left="797" w:right="508"/>
      </w:pPr>
      <w:r>
        <w:t xml:space="preserve">Potwierdzeniem spełnienia powyższego warunku jest podpis Wykonawcy pod oświadczeniem wskazanym w Załączniku nr 1 - Formularz „Oferta” (weryfikacja na zasadzie spełnia/nie spełnia). W przypadku braku oświadczenia - Zamawiający zostanie wykluczony z udziału w postępowaniu. </w:t>
      </w:r>
    </w:p>
    <w:p w14:paraId="01C20D8C" w14:textId="77777777" w:rsidR="00321069" w:rsidRDefault="00321069">
      <w:pPr>
        <w:spacing w:after="8"/>
        <w:ind w:left="797" w:right="508"/>
      </w:pPr>
    </w:p>
    <w:p w14:paraId="341F333C" w14:textId="2DCA1606" w:rsidR="001C31A6" w:rsidRDefault="004F31F9" w:rsidP="00B840AC">
      <w:pPr>
        <w:spacing w:after="16" w:line="259" w:lineRule="auto"/>
        <w:ind w:left="77" w:firstLine="0"/>
        <w:jc w:val="left"/>
      </w:pPr>
      <w:r>
        <w:t xml:space="preserve"> </w:t>
      </w:r>
    </w:p>
    <w:p w14:paraId="2BFD55CC" w14:textId="4139FD5A" w:rsidR="001C31A6" w:rsidRDefault="004F31F9">
      <w:pPr>
        <w:pStyle w:val="Nagwek2"/>
        <w:ind w:left="75" w:right="545"/>
      </w:pPr>
      <w:r>
        <w:t xml:space="preserve">IX. </w:t>
      </w:r>
      <w:r w:rsidR="002941D9" w:rsidRPr="002941D9">
        <w:t>ZAKRES WYKLUCZENIA Z MOŻLIWOŚCI REALIZACJI ZAMÓWIENIA</w:t>
      </w:r>
    </w:p>
    <w:p w14:paraId="30D13426" w14:textId="77777777" w:rsidR="001C31A6" w:rsidRDefault="004F31F9">
      <w:pPr>
        <w:spacing w:after="52" w:line="259" w:lineRule="auto"/>
        <w:ind w:left="77" w:firstLine="0"/>
        <w:jc w:val="left"/>
      </w:pPr>
      <w:r>
        <w:t xml:space="preserve"> </w:t>
      </w:r>
    </w:p>
    <w:p w14:paraId="0593043D" w14:textId="77777777" w:rsidR="00B840AC" w:rsidRDefault="004F31F9" w:rsidP="00437711">
      <w:pPr>
        <w:numPr>
          <w:ilvl w:val="0"/>
          <w:numId w:val="10"/>
        </w:numPr>
        <w:spacing w:after="9"/>
        <w:ind w:right="508" w:hanging="360"/>
      </w:pPr>
      <w:r>
        <w:t xml:space="preserve">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w:t>
      </w:r>
    </w:p>
    <w:p w14:paraId="64CA62C1" w14:textId="3CBBA418" w:rsidR="001C31A6" w:rsidRDefault="004F31F9" w:rsidP="00B840AC">
      <w:pPr>
        <w:spacing w:after="9"/>
        <w:ind w:left="785" w:right="508" w:firstLine="0"/>
      </w:pPr>
      <w:r>
        <w:t xml:space="preserve">postrzegać można jako zagrażający ich bezstronności i niezależności w związku z postępowaniem o udzielenie zamówienia.  </w:t>
      </w:r>
    </w:p>
    <w:p w14:paraId="433B74DC" w14:textId="77777777" w:rsidR="001C31A6" w:rsidRDefault="004F31F9">
      <w:pPr>
        <w:spacing w:after="211" w:line="259" w:lineRule="auto"/>
        <w:ind w:left="797" w:firstLine="0"/>
        <w:jc w:val="left"/>
      </w:pPr>
      <w:r>
        <w:t xml:space="preserve"> </w:t>
      </w:r>
    </w:p>
    <w:p w14:paraId="5AFEE13B" w14:textId="77777777" w:rsidR="001C31A6" w:rsidRDefault="004F31F9" w:rsidP="00437711">
      <w:pPr>
        <w:numPr>
          <w:ilvl w:val="0"/>
          <w:numId w:val="10"/>
        </w:numPr>
        <w:spacing w:after="8"/>
        <w:ind w:right="508" w:hanging="360"/>
      </w:pPr>
      <w:r>
        <w:t xml:space="preserve">W celu usunięcia konfliktu interesów zamówienie nie może być udzielone podmiotom powiązanym z Zamawiającym osobowo i kapitałowo.  </w:t>
      </w:r>
    </w:p>
    <w:p w14:paraId="7F136EF2" w14:textId="77777777" w:rsidR="001C31A6" w:rsidRDefault="004F31F9">
      <w:pPr>
        <w:spacing w:after="19" w:line="259" w:lineRule="auto"/>
        <w:ind w:left="797" w:firstLine="0"/>
        <w:jc w:val="left"/>
      </w:pPr>
      <w:r>
        <w:lastRenderedPageBreak/>
        <w:t xml:space="preserve"> </w:t>
      </w:r>
    </w:p>
    <w:p w14:paraId="279423F0" w14:textId="77777777" w:rsidR="001C31A6" w:rsidRDefault="004F31F9">
      <w:pPr>
        <w:ind w:left="785" w:right="508"/>
      </w:pPr>
      <w:r>
        <w:t xml:space="preserve">Przez powiązania kapitałowe i osobowe rozumie się wzajemne powiązania między Wykonawcą a Zamawiającym polegające na:  </w:t>
      </w:r>
    </w:p>
    <w:p w14:paraId="793388EC" w14:textId="7BB96381" w:rsidR="001C31A6" w:rsidRDefault="005F3DDE" w:rsidP="00437711">
      <w:pPr>
        <w:numPr>
          <w:ilvl w:val="1"/>
          <w:numId w:val="10"/>
        </w:numPr>
        <w:ind w:right="508" w:hanging="360"/>
      </w:pPr>
      <w:r w:rsidRPr="005F3DDE">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r w:rsidR="004F31F9">
        <w:t xml:space="preserve">; </w:t>
      </w:r>
    </w:p>
    <w:p w14:paraId="4918C4AA" w14:textId="377B924A" w:rsidR="001C31A6" w:rsidRDefault="00B55E5E" w:rsidP="00437711">
      <w:pPr>
        <w:numPr>
          <w:ilvl w:val="1"/>
          <w:numId w:val="10"/>
        </w:numPr>
        <w:ind w:right="508" w:hanging="360"/>
      </w:pPr>
      <w:r w:rsidRPr="00B55E5E">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r w:rsidR="004F31F9">
        <w:t xml:space="preserve">; </w:t>
      </w:r>
    </w:p>
    <w:p w14:paraId="563D7C35" w14:textId="0BE3942A" w:rsidR="001C31A6" w:rsidRDefault="0033686F" w:rsidP="00437711">
      <w:pPr>
        <w:numPr>
          <w:ilvl w:val="1"/>
          <w:numId w:val="10"/>
        </w:numPr>
        <w:spacing w:after="8"/>
        <w:ind w:right="508" w:hanging="360"/>
      </w:pPr>
      <w:r w:rsidRPr="0033686F">
        <w:t>pozostawaniu z wykonawcą w takim stosunku prawnym lub faktycznym, że istnieje uzasadniona wątpliwość co do ich bezstronności lub niezależności w związku z postępowaniem o udzielenie zamówienia</w:t>
      </w:r>
      <w:r w:rsidR="004F31F9">
        <w:t xml:space="preserve">. </w:t>
      </w:r>
    </w:p>
    <w:p w14:paraId="0FD2DDEA" w14:textId="77777777" w:rsidR="001C31A6" w:rsidRDefault="004F31F9">
      <w:pPr>
        <w:spacing w:after="52" w:line="259" w:lineRule="auto"/>
        <w:ind w:left="77" w:firstLine="0"/>
        <w:jc w:val="left"/>
      </w:pPr>
      <w:r>
        <w:t xml:space="preserve">  </w:t>
      </w:r>
    </w:p>
    <w:p w14:paraId="279819A0" w14:textId="77777777" w:rsidR="001C31A6" w:rsidRDefault="004F31F9" w:rsidP="00437711">
      <w:pPr>
        <w:numPr>
          <w:ilvl w:val="0"/>
          <w:numId w:val="10"/>
        </w:numPr>
        <w:spacing w:after="8"/>
        <w:ind w:right="508" w:hanging="360"/>
      </w:pPr>
      <w:r>
        <w:t xml:space="preserve">Potwierdzeniem spełnienia warunku jest podpis Wykonawcy pod oświadczeniem stanowiącym </w:t>
      </w:r>
      <w:r>
        <w:rPr>
          <w:b/>
        </w:rPr>
        <w:t xml:space="preserve">załącznik nr 2 </w:t>
      </w:r>
      <w:r>
        <w:t xml:space="preserve">(weryfikacja na zasadzie spełnia/nie spełnia). W przypadku złożenia oferty przez Wykonawcę powiązanego kapitałowo i osobowo z Zamawiającym, zostanie on wykluczony z udziału w postępowaniu. </w:t>
      </w:r>
    </w:p>
    <w:p w14:paraId="633259BD" w14:textId="4DF21405" w:rsidR="00E649C3" w:rsidRPr="00E649C3" w:rsidRDefault="14E6A9B6" w:rsidP="00437711">
      <w:pPr>
        <w:numPr>
          <w:ilvl w:val="0"/>
          <w:numId w:val="10"/>
        </w:numPr>
        <w:spacing w:after="8"/>
        <w:ind w:right="508" w:hanging="360"/>
      </w:pPr>
      <w:r>
        <w:t>Z możliwości realizacji Przedmiotu Zamówienia wyłącza się podmioty o których mowa w art. 7 ustawy o szczególnych rozwiązaniach w zakresie przeciwdziałania wspieraniu agresji na Ukrainę oraz służących ochronie bezpieczeństwa narodowego (Dz. U. z 2022,  poz. 835).</w:t>
      </w:r>
    </w:p>
    <w:p w14:paraId="790752EF" w14:textId="65158095" w:rsidR="14E6A9B6" w:rsidRDefault="14E6A9B6" w:rsidP="14E6A9B6">
      <w:pPr>
        <w:spacing w:after="8"/>
        <w:ind w:left="7" w:right="508"/>
      </w:pPr>
    </w:p>
    <w:p w14:paraId="08793490" w14:textId="2E7A35FB" w:rsidR="14E6A9B6" w:rsidRPr="00835367" w:rsidRDefault="14E6A9B6" w:rsidP="14E6A9B6">
      <w:pPr>
        <w:pStyle w:val="Nagwek2"/>
        <w:ind w:left="75" w:right="545"/>
      </w:pPr>
      <w:r w:rsidRPr="00835367">
        <w:t>X. WADIUM</w:t>
      </w:r>
    </w:p>
    <w:p w14:paraId="3E30F77F" w14:textId="192CB5A3" w:rsidR="14E6A9B6" w:rsidRDefault="14E6A9B6" w:rsidP="14E6A9B6">
      <w:pPr>
        <w:widowControl w:val="0"/>
        <w:spacing w:after="0" w:line="276" w:lineRule="auto"/>
        <w:ind w:left="2" w:right="-56"/>
        <w:rPr>
          <w:rFonts w:ascii="Calibri Light" w:eastAsia="Calibri Light" w:hAnsi="Calibri Light" w:cs="Calibri Light"/>
          <w:color w:val="000000" w:themeColor="text1"/>
          <w:szCs w:val="22"/>
        </w:rPr>
      </w:pPr>
    </w:p>
    <w:p w14:paraId="3DBDA78E" w14:textId="5CC7BA5E" w:rsidR="14E6A9B6" w:rsidRDefault="14E6A9B6" w:rsidP="00437711">
      <w:pPr>
        <w:pStyle w:val="Akapitzlist"/>
        <w:widowControl w:val="0"/>
        <w:numPr>
          <w:ilvl w:val="0"/>
          <w:numId w:val="3"/>
        </w:numPr>
        <w:tabs>
          <w:tab w:val="num" w:pos="567"/>
        </w:tabs>
        <w:spacing w:after="0"/>
        <w:ind w:left="426" w:right="-56" w:hanging="426"/>
        <w:jc w:val="both"/>
        <w:rPr>
          <w:rFonts w:ascii="Calibri" w:eastAsia="Calibri" w:hAnsi="Calibri" w:cs="Calibri"/>
          <w:color w:val="000000" w:themeColor="text1"/>
        </w:rPr>
      </w:pPr>
      <w:r w:rsidRPr="14E6A9B6">
        <w:rPr>
          <w:rFonts w:ascii="Calibri" w:eastAsia="Calibri" w:hAnsi="Calibri" w:cs="Calibri"/>
          <w:color w:val="000000" w:themeColor="text1"/>
        </w:rPr>
        <w:t xml:space="preserve">Zamawiający wymaga wniesienia wadium w wysokości: </w:t>
      </w:r>
      <w:r w:rsidRPr="14E6A9B6">
        <w:rPr>
          <w:rFonts w:ascii="Calibri" w:eastAsia="Calibri" w:hAnsi="Calibri" w:cs="Calibri"/>
          <w:b/>
          <w:bCs/>
          <w:color w:val="000000" w:themeColor="text1"/>
        </w:rPr>
        <w:t xml:space="preserve">3.769,00 zł (trzy tysiące siedemset sześćdziesiąt </w:t>
      </w:r>
      <w:r w:rsidR="007F2D16" w:rsidRPr="14E6A9B6">
        <w:rPr>
          <w:rFonts w:ascii="Calibri" w:eastAsia="Calibri" w:hAnsi="Calibri" w:cs="Calibri"/>
          <w:b/>
          <w:bCs/>
          <w:color w:val="000000" w:themeColor="text1"/>
        </w:rPr>
        <w:t>dziewięć</w:t>
      </w:r>
      <w:r w:rsidRPr="14E6A9B6">
        <w:rPr>
          <w:rFonts w:ascii="Calibri" w:eastAsia="Calibri" w:hAnsi="Calibri" w:cs="Calibri"/>
          <w:b/>
          <w:bCs/>
          <w:color w:val="000000" w:themeColor="text1"/>
        </w:rPr>
        <w:t xml:space="preserve">  złotych) </w:t>
      </w:r>
    </w:p>
    <w:p w14:paraId="797B33A5" w14:textId="18C62EF6" w:rsidR="14E6A9B6" w:rsidRDefault="14E6A9B6" w:rsidP="00437711">
      <w:pPr>
        <w:pStyle w:val="Akapitzlist"/>
        <w:widowControl w:val="0"/>
        <w:numPr>
          <w:ilvl w:val="0"/>
          <w:numId w:val="3"/>
        </w:numPr>
        <w:tabs>
          <w:tab w:val="num" w:pos="567"/>
        </w:tabs>
        <w:spacing w:after="0"/>
        <w:ind w:left="426" w:right="-56" w:hanging="426"/>
        <w:jc w:val="both"/>
        <w:rPr>
          <w:rFonts w:ascii="Calibri" w:eastAsia="Calibri" w:hAnsi="Calibri" w:cs="Calibri"/>
          <w:color w:val="000000" w:themeColor="text1"/>
        </w:rPr>
      </w:pPr>
      <w:r w:rsidRPr="14E6A9B6">
        <w:rPr>
          <w:rFonts w:ascii="Calibri" w:eastAsia="Calibri" w:hAnsi="Calibri" w:cs="Calibri"/>
          <w:color w:val="000000" w:themeColor="text1"/>
          <w:u w:val="single"/>
        </w:rPr>
        <w:t xml:space="preserve">Wadium należy wnieść do upływu terminu składania ofert oznaczonego datą i godziną. </w:t>
      </w:r>
      <w:r w:rsidRPr="14E6A9B6">
        <w:rPr>
          <w:rFonts w:ascii="Calibri" w:eastAsia="Calibri" w:hAnsi="Calibri" w:cs="Calibri"/>
          <w:color w:val="000000" w:themeColor="text1"/>
        </w:rPr>
        <w:t>Niewniesienie wadium do upływu wyznaczonego terminu (oznaczonego datą i godziną) skutkuje odrzuceniem oferty. Do oferty należy dołączyć potwierdzenie zapłaty wadium.</w:t>
      </w:r>
    </w:p>
    <w:p w14:paraId="10C8FF39" w14:textId="7A3672FA" w:rsidR="14E6A9B6" w:rsidRDefault="14E6A9B6" w:rsidP="00437711">
      <w:pPr>
        <w:pStyle w:val="Akapitzlist"/>
        <w:widowControl w:val="0"/>
        <w:numPr>
          <w:ilvl w:val="0"/>
          <w:numId w:val="3"/>
        </w:numPr>
        <w:tabs>
          <w:tab w:val="num" w:pos="567"/>
        </w:tabs>
        <w:spacing w:after="0"/>
        <w:ind w:left="426" w:right="-56" w:hanging="426"/>
        <w:jc w:val="both"/>
        <w:rPr>
          <w:rFonts w:ascii="Calibri" w:eastAsia="Calibri" w:hAnsi="Calibri" w:cs="Calibri"/>
          <w:color w:val="000000" w:themeColor="text1"/>
        </w:rPr>
      </w:pPr>
      <w:r w:rsidRPr="14E6A9B6">
        <w:rPr>
          <w:rFonts w:ascii="Calibri" w:eastAsia="Calibri" w:hAnsi="Calibri" w:cs="Calibri"/>
          <w:color w:val="000000" w:themeColor="text1"/>
        </w:rPr>
        <w:t>Wadium winno być wniesione w pieniądzu.</w:t>
      </w:r>
    </w:p>
    <w:p w14:paraId="5DB16E22" w14:textId="4B49C722" w:rsidR="14E6A9B6" w:rsidRDefault="14E6A9B6" w:rsidP="00437711">
      <w:pPr>
        <w:pStyle w:val="Akapitzlist"/>
        <w:widowControl w:val="0"/>
        <w:numPr>
          <w:ilvl w:val="0"/>
          <w:numId w:val="3"/>
        </w:numPr>
        <w:tabs>
          <w:tab w:val="num" w:pos="567"/>
        </w:tabs>
        <w:spacing w:after="0"/>
        <w:ind w:left="426" w:right="-56" w:hanging="426"/>
        <w:jc w:val="both"/>
        <w:rPr>
          <w:rFonts w:ascii="Calibri" w:eastAsia="Calibri" w:hAnsi="Calibri" w:cs="Calibri"/>
          <w:color w:val="000000" w:themeColor="text1"/>
        </w:rPr>
      </w:pPr>
      <w:r w:rsidRPr="14E6A9B6">
        <w:rPr>
          <w:rFonts w:ascii="Calibri" w:eastAsia="Calibri" w:hAnsi="Calibri" w:cs="Calibri"/>
          <w:color w:val="000000" w:themeColor="text1"/>
        </w:rPr>
        <w:t xml:space="preserve">Wadium wniesione w pieniądzu należy wpłacić przelewem na rachunek </w:t>
      </w:r>
      <w:r w:rsidR="00562F04" w:rsidRPr="00542B3F">
        <w:rPr>
          <w:rFonts w:ascii="Calibri" w:eastAsia="Calibri" w:hAnsi="Calibri" w:cs="Calibri"/>
          <w:b/>
          <w:bCs/>
          <w:color w:val="000000" w:themeColor="text1"/>
        </w:rPr>
        <w:t>16 1020 1912 0000 9002 0202 9619</w:t>
      </w:r>
      <w:r w:rsidR="00562F04" w:rsidRPr="14E6A9B6">
        <w:rPr>
          <w:rFonts w:ascii="Calibri" w:eastAsia="Calibri" w:hAnsi="Calibri" w:cs="Calibri"/>
          <w:b/>
          <w:bCs/>
          <w:color w:val="000000" w:themeColor="text1"/>
        </w:rPr>
        <w:t xml:space="preserve"> w banku </w:t>
      </w:r>
      <w:r w:rsidR="00562F04">
        <w:rPr>
          <w:rFonts w:ascii="Calibri" w:eastAsia="Calibri" w:hAnsi="Calibri" w:cs="Calibri"/>
          <w:b/>
          <w:bCs/>
          <w:color w:val="000000" w:themeColor="text1"/>
        </w:rPr>
        <w:t>PKOBP SA</w:t>
      </w:r>
      <w:r w:rsidR="00562F04" w:rsidRPr="14E6A9B6">
        <w:rPr>
          <w:rFonts w:ascii="Calibri" w:eastAsia="Calibri" w:hAnsi="Calibri" w:cs="Calibri"/>
          <w:color w:val="000000" w:themeColor="text1"/>
        </w:rPr>
        <w:t>.</w:t>
      </w:r>
      <w:r w:rsidR="00562F04">
        <w:rPr>
          <w:rFonts w:ascii="Calibri" w:eastAsia="Calibri" w:hAnsi="Calibri" w:cs="Calibri"/>
          <w:color w:val="000000" w:themeColor="text1"/>
        </w:rPr>
        <w:t xml:space="preserve"> </w:t>
      </w:r>
      <w:r w:rsidRPr="14E6A9B6">
        <w:rPr>
          <w:rFonts w:ascii="Calibri" w:eastAsia="Calibri" w:hAnsi="Calibri" w:cs="Calibri"/>
          <w:color w:val="000000" w:themeColor="text1"/>
        </w:rPr>
        <w:t xml:space="preserve">Tytuł przelewu winien umożliwić identyfikację zapytania ofertowego, którego dotyczy wadium oraz określać podmiot, w którego imieniu jest wpłacane. Celem właściwej identyfikacji wpłaty z tytułu wadium powinny zawierać w tytule przelewu znak sprawy postępowania tj. </w:t>
      </w:r>
      <w:r w:rsidRPr="00B663B1">
        <w:rPr>
          <w:rFonts w:ascii="Calibri" w:eastAsia="Calibri" w:hAnsi="Calibri" w:cs="Calibri"/>
          <w:b/>
          <w:bCs/>
          <w:color w:val="000000" w:themeColor="text1"/>
        </w:rPr>
        <w:t xml:space="preserve">Wadium zapytanie ofertowe nr </w:t>
      </w:r>
      <w:r w:rsidR="00835367" w:rsidRPr="00B663B1">
        <w:rPr>
          <w:rFonts w:ascii="Calibri" w:eastAsia="Calibri" w:hAnsi="Calibri" w:cs="Calibri"/>
          <w:b/>
          <w:bCs/>
          <w:color w:val="000000" w:themeColor="text1"/>
        </w:rPr>
        <w:t>3</w:t>
      </w:r>
      <w:r w:rsidRPr="00B663B1">
        <w:rPr>
          <w:rFonts w:ascii="Calibri" w:eastAsia="Calibri" w:hAnsi="Calibri" w:cs="Calibri"/>
          <w:b/>
          <w:bCs/>
          <w:color w:val="000000" w:themeColor="text1"/>
        </w:rPr>
        <w:t>/05/2024</w:t>
      </w:r>
      <w:r w:rsidRPr="14E6A9B6">
        <w:rPr>
          <w:rFonts w:ascii="Calibri" w:eastAsia="Calibri" w:hAnsi="Calibri" w:cs="Calibri"/>
          <w:color w:val="000000" w:themeColor="text1"/>
        </w:rPr>
        <w:t>. Za skuteczne wniesienie wadium w pieniądzu rozumie się, gdy w wyznaczonym terminie, tj. do upływu terminu składania ofert (oznaczonego datą i godziną) nastąpi uznanie kwoty wadium na rachunku bankowym Zamawiającego.</w:t>
      </w:r>
    </w:p>
    <w:p w14:paraId="309D3D80" w14:textId="69560C7B" w:rsidR="14E6A9B6" w:rsidRDefault="14E6A9B6" w:rsidP="00437711">
      <w:pPr>
        <w:pStyle w:val="Akapitzlist"/>
        <w:widowControl w:val="0"/>
        <w:numPr>
          <w:ilvl w:val="0"/>
          <w:numId w:val="3"/>
        </w:numPr>
        <w:tabs>
          <w:tab w:val="num" w:pos="567"/>
        </w:tabs>
        <w:spacing w:after="0"/>
        <w:ind w:left="426" w:right="-56" w:hanging="426"/>
        <w:jc w:val="both"/>
        <w:rPr>
          <w:rFonts w:ascii="Calibri" w:eastAsia="Calibri" w:hAnsi="Calibri" w:cs="Calibri"/>
          <w:color w:val="000000" w:themeColor="text1"/>
        </w:rPr>
      </w:pPr>
      <w:r w:rsidRPr="14E6A9B6">
        <w:rPr>
          <w:rFonts w:ascii="Calibri" w:eastAsia="Calibri" w:hAnsi="Calibri" w:cs="Calibri"/>
          <w:color w:val="000000" w:themeColor="text1"/>
        </w:rPr>
        <w:t>Zamawiający zatrzyma wadium Wykonawcy, którego oferta zostanie wybrana, wraz z odsetkami w przypadku, gdy:</w:t>
      </w:r>
    </w:p>
    <w:p w14:paraId="75E022D3" w14:textId="3855BDAE" w:rsidR="14E6A9B6" w:rsidRDefault="14E6A9B6" w:rsidP="00437711">
      <w:pPr>
        <w:pStyle w:val="Akapitzlist"/>
        <w:widowControl w:val="0"/>
        <w:numPr>
          <w:ilvl w:val="0"/>
          <w:numId w:val="2"/>
        </w:numPr>
        <w:spacing w:after="0" w:line="240" w:lineRule="auto"/>
        <w:ind w:right="-56"/>
        <w:jc w:val="both"/>
        <w:rPr>
          <w:rFonts w:ascii="Calibri" w:eastAsia="Calibri" w:hAnsi="Calibri" w:cs="Calibri"/>
          <w:color w:val="000000" w:themeColor="text1"/>
        </w:rPr>
      </w:pPr>
      <w:r w:rsidRPr="14E6A9B6">
        <w:rPr>
          <w:rFonts w:ascii="Calibri" w:eastAsia="Calibri" w:hAnsi="Calibri" w:cs="Calibri"/>
          <w:color w:val="000000" w:themeColor="text1"/>
        </w:rPr>
        <w:t>odmówił podpisania umowy na warunkach określonych w zapytaniu ofertowym,</w:t>
      </w:r>
    </w:p>
    <w:p w14:paraId="2D722CC7" w14:textId="6321990B" w:rsidR="14E6A9B6" w:rsidRDefault="14E6A9B6" w:rsidP="00437711">
      <w:pPr>
        <w:pStyle w:val="Akapitzlist"/>
        <w:widowControl w:val="0"/>
        <w:numPr>
          <w:ilvl w:val="0"/>
          <w:numId w:val="2"/>
        </w:numPr>
        <w:spacing w:after="0" w:line="240" w:lineRule="auto"/>
        <w:ind w:right="-56"/>
        <w:jc w:val="both"/>
        <w:rPr>
          <w:rFonts w:ascii="Calibri" w:eastAsia="Calibri" w:hAnsi="Calibri" w:cs="Calibri"/>
          <w:color w:val="000000" w:themeColor="text1"/>
        </w:rPr>
      </w:pPr>
      <w:r w:rsidRPr="14E6A9B6">
        <w:rPr>
          <w:rFonts w:ascii="Calibri" w:eastAsia="Calibri" w:hAnsi="Calibri" w:cs="Calibri"/>
          <w:color w:val="000000" w:themeColor="text1"/>
        </w:rPr>
        <w:t>zawarcie umowy stało się niemożliwe z przyczyn leżących po stronie Wykonawcy.</w:t>
      </w:r>
    </w:p>
    <w:p w14:paraId="2792E9A4" w14:textId="69761B17" w:rsidR="14E6A9B6" w:rsidRDefault="14E6A9B6" w:rsidP="00437711">
      <w:pPr>
        <w:pStyle w:val="Akapitzlist"/>
        <w:widowControl w:val="0"/>
        <w:numPr>
          <w:ilvl w:val="0"/>
          <w:numId w:val="3"/>
        </w:numPr>
        <w:tabs>
          <w:tab w:val="num" w:pos="567"/>
        </w:tabs>
        <w:spacing w:after="0"/>
        <w:ind w:left="426" w:right="-56" w:hanging="426"/>
        <w:jc w:val="both"/>
        <w:rPr>
          <w:rFonts w:ascii="Calibri" w:eastAsia="Calibri" w:hAnsi="Calibri" w:cs="Calibri"/>
          <w:color w:val="000000" w:themeColor="text1"/>
        </w:rPr>
      </w:pPr>
      <w:r w:rsidRPr="14E6A9B6">
        <w:rPr>
          <w:rFonts w:ascii="Calibri" w:eastAsia="Calibri" w:hAnsi="Calibri" w:cs="Calibri"/>
          <w:color w:val="000000" w:themeColor="text1"/>
        </w:rPr>
        <w:t xml:space="preserve">Zamawiający zwróci wadium we wpłaconej kwocie (bez odsetek) wszystkim Wykonawcom niezwłocznie po wyborze oferty najkorzystniejszej lub po unieważnieniu postępowania, z wyjątkiem Wykonawcy, którego </w:t>
      </w:r>
      <w:r w:rsidRPr="14E6A9B6">
        <w:rPr>
          <w:rFonts w:ascii="Calibri" w:eastAsia="Calibri" w:hAnsi="Calibri" w:cs="Calibri"/>
          <w:color w:val="000000" w:themeColor="text1"/>
        </w:rPr>
        <w:lastRenderedPageBreak/>
        <w:t>oferta została wybrana jako najkorzystniejsza. Wadium wniesione w formie przelewu, będzie zwracane na konto, z którego wpłynęło, o ile Wykonawca nie wskaże innego numeru konta.</w:t>
      </w:r>
    </w:p>
    <w:p w14:paraId="1652083B" w14:textId="1EC355CF" w:rsidR="14E6A9B6" w:rsidRDefault="14E6A9B6" w:rsidP="00437711">
      <w:pPr>
        <w:pStyle w:val="Akapitzlist"/>
        <w:widowControl w:val="0"/>
        <w:numPr>
          <w:ilvl w:val="0"/>
          <w:numId w:val="3"/>
        </w:numPr>
        <w:tabs>
          <w:tab w:val="num" w:pos="567"/>
        </w:tabs>
        <w:spacing w:after="0"/>
        <w:ind w:left="426" w:right="-56" w:hanging="426"/>
        <w:jc w:val="both"/>
        <w:rPr>
          <w:rFonts w:ascii="Calibri" w:eastAsia="Calibri" w:hAnsi="Calibri" w:cs="Calibri"/>
          <w:color w:val="000000" w:themeColor="text1"/>
        </w:rPr>
      </w:pPr>
      <w:r w:rsidRPr="14E6A9B6">
        <w:rPr>
          <w:rFonts w:ascii="Calibri" w:eastAsia="Calibri" w:hAnsi="Calibri" w:cs="Calibri"/>
          <w:color w:val="000000" w:themeColor="text1"/>
        </w:rPr>
        <w:t>Wykonawcy, którego oferta została wybrana jako najkorzystniejsza, Zmawiający zwróci wadium niezwłocznie po zawarciu umowy.</w:t>
      </w:r>
    </w:p>
    <w:p w14:paraId="7AE93AA0" w14:textId="57306F4E" w:rsidR="14E6A9B6" w:rsidRDefault="14E6A9B6" w:rsidP="14E6A9B6">
      <w:pPr>
        <w:spacing w:after="8"/>
        <w:ind w:left="7" w:right="508" w:firstLine="0"/>
        <w:rPr>
          <w:szCs w:val="22"/>
        </w:rPr>
      </w:pPr>
    </w:p>
    <w:p w14:paraId="111BCAC5" w14:textId="77777777" w:rsidR="001C31A6" w:rsidRDefault="004F31F9">
      <w:pPr>
        <w:spacing w:after="19" w:line="259" w:lineRule="auto"/>
        <w:ind w:left="77" w:firstLine="0"/>
        <w:jc w:val="left"/>
      </w:pPr>
      <w:r>
        <w:rPr>
          <w:color w:val="FF0000"/>
        </w:rPr>
        <w:t xml:space="preserve"> </w:t>
      </w:r>
    </w:p>
    <w:p w14:paraId="723EB185" w14:textId="0F4B1D36" w:rsidR="001C31A6" w:rsidRDefault="14E6A9B6">
      <w:pPr>
        <w:pStyle w:val="Nagwek2"/>
        <w:ind w:left="75" w:right="545"/>
      </w:pPr>
      <w:r>
        <w:t xml:space="preserve">XI. WYKAZ NIEZBĘDNYCH OŚWIADCZEŃ I DOKUMENTÓW </w:t>
      </w:r>
    </w:p>
    <w:p w14:paraId="6A2D1FDE" w14:textId="77777777" w:rsidR="001C31A6" w:rsidRDefault="004F31F9">
      <w:pPr>
        <w:spacing w:after="52" w:line="259" w:lineRule="auto"/>
        <w:ind w:left="77" w:firstLine="0"/>
        <w:jc w:val="left"/>
      </w:pPr>
      <w:r>
        <w:t xml:space="preserve"> </w:t>
      </w:r>
    </w:p>
    <w:p w14:paraId="602C7EDC" w14:textId="77777777" w:rsidR="001C31A6" w:rsidRDefault="004F31F9" w:rsidP="00437711">
      <w:pPr>
        <w:numPr>
          <w:ilvl w:val="0"/>
          <w:numId w:val="11"/>
        </w:numPr>
        <w:ind w:right="508" w:hanging="360"/>
      </w:pPr>
      <w:r>
        <w:t xml:space="preserve">Wypełniony Formularz ofertowy, stanowiący </w:t>
      </w:r>
      <w:r>
        <w:rPr>
          <w:b/>
        </w:rPr>
        <w:t>załącznik nr 1</w:t>
      </w:r>
      <w:r>
        <w:t xml:space="preserve"> do zapytania ofertowego. </w:t>
      </w:r>
    </w:p>
    <w:p w14:paraId="260B9763" w14:textId="77777777" w:rsidR="001C31A6" w:rsidRDefault="004F31F9" w:rsidP="00437711">
      <w:pPr>
        <w:numPr>
          <w:ilvl w:val="0"/>
          <w:numId w:val="11"/>
        </w:numPr>
        <w:ind w:right="508" w:hanging="360"/>
      </w:pPr>
      <w:r>
        <w:t xml:space="preserve">Wypełnione Oświadczenie o braku powiązań osobowych i kapitałowych, stanowiące </w:t>
      </w:r>
      <w:r>
        <w:rPr>
          <w:b/>
        </w:rPr>
        <w:t xml:space="preserve">załącznik nr 2 </w:t>
      </w:r>
      <w:r>
        <w:t xml:space="preserve">do zapytania ofertowego, </w:t>
      </w:r>
    </w:p>
    <w:p w14:paraId="25BB8629" w14:textId="387A84E3" w:rsidR="001C31A6" w:rsidRDefault="004F31F9" w:rsidP="00437711">
      <w:pPr>
        <w:numPr>
          <w:ilvl w:val="0"/>
          <w:numId w:val="11"/>
        </w:numPr>
        <w:ind w:right="508" w:hanging="360"/>
      </w:pPr>
      <w:r>
        <w:t xml:space="preserve">Oświadczenie dot. spełnienia obowiązku informacyjnego, stanowiące </w:t>
      </w:r>
      <w:r>
        <w:rPr>
          <w:b/>
        </w:rPr>
        <w:t>załącznik nr 3.</w:t>
      </w:r>
      <w:r>
        <w:t xml:space="preserve"> </w:t>
      </w:r>
    </w:p>
    <w:p w14:paraId="4F48CE42" w14:textId="569EABE1" w:rsidR="00457B01" w:rsidRDefault="00457B01" w:rsidP="00437711">
      <w:pPr>
        <w:numPr>
          <w:ilvl w:val="0"/>
          <w:numId w:val="11"/>
        </w:numPr>
        <w:ind w:right="508" w:hanging="360"/>
      </w:pPr>
      <w:r>
        <w:t>Potwierdzenie wpłaty wadium.</w:t>
      </w:r>
    </w:p>
    <w:p w14:paraId="4C32F965" w14:textId="77777777" w:rsidR="001C31A6" w:rsidRDefault="14E6A9B6" w:rsidP="00437711">
      <w:pPr>
        <w:numPr>
          <w:ilvl w:val="0"/>
          <w:numId w:val="11"/>
        </w:numPr>
        <w:ind w:right="508" w:hanging="360"/>
      </w:pPr>
      <w:r>
        <w:t xml:space="preserve">Aktualny dokument rejestrowy (o ile nie można go pozyskać z </w:t>
      </w:r>
      <w:hyperlink r:id="rId13">
        <w:r w:rsidRPr="14E6A9B6">
          <w:rPr>
            <w:color w:val="0070C0"/>
            <w:u w:val="single"/>
          </w:rPr>
          <w:t>https://ems.ms.gov.pl/</w:t>
        </w:r>
      </w:hyperlink>
      <w:hyperlink r:id="rId14">
        <w:r w:rsidRPr="14E6A9B6">
          <w:rPr>
            <w:color w:val="0070C0"/>
          </w:rPr>
          <w:t xml:space="preserve"> </w:t>
        </w:r>
      </w:hyperlink>
      <w:r>
        <w:t xml:space="preserve">lub </w:t>
      </w:r>
      <w:hyperlink r:id="rId15">
        <w:r w:rsidRPr="14E6A9B6">
          <w:rPr>
            <w:color w:val="0070C0"/>
            <w:u w:val="single"/>
          </w:rPr>
          <w:t>https://prod.ceidg.gov.pl/</w:t>
        </w:r>
      </w:hyperlink>
      <w:hyperlink r:id="rId16">
        <w:r>
          <w:t>)</w:t>
        </w:r>
      </w:hyperlink>
      <w:r>
        <w:t xml:space="preserve">. </w:t>
      </w:r>
    </w:p>
    <w:p w14:paraId="5A96750D" w14:textId="77777777" w:rsidR="001C31A6" w:rsidRDefault="14E6A9B6" w:rsidP="00437711">
      <w:pPr>
        <w:numPr>
          <w:ilvl w:val="0"/>
          <w:numId w:val="11"/>
        </w:numPr>
        <w:ind w:right="508" w:hanging="360"/>
      </w:pPr>
      <w:r>
        <w:t xml:space="preserve">Jeżeli oferta została podpisana przez inną osobę niż wynika to z dokumentu rejestrowego - dokument upoważniający do składania ofert. </w:t>
      </w:r>
    </w:p>
    <w:p w14:paraId="59155A00" w14:textId="77777777" w:rsidR="001C31A6" w:rsidRDefault="14E6A9B6" w:rsidP="00437711">
      <w:pPr>
        <w:numPr>
          <w:ilvl w:val="0"/>
          <w:numId w:val="11"/>
        </w:numPr>
        <w:ind w:right="508" w:hanging="360"/>
      </w:pPr>
      <w:r>
        <w:t xml:space="preserve">Wszystkie wyżej wymienione dokumenty muszą być podpisane przez osobę uprawnioną do reprezentacji oferenta lub inną osobę umocowaną stosownym dokumentem pod rygorem odrzucenia oferty. </w:t>
      </w:r>
    </w:p>
    <w:p w14:paraId="232A8985" w14:textId="77777777" w:rsidR="001C31A6" w:rsidRDefault="14E6A9B6" w:rsidP="00437711">
      <w:pPr>
        <w:numPr>
          <w:ilvl w:val="0"/>
          <w:numId w:val="11"/>
        </w:numPr>
        <w:ind w:right="508" w:hanging="360"/>
      </w:pPr>
      <w:r>
        <w:t xml:space="preserve">Zamawiający wezwie Oferenta do wyjaśnień/uzupełnień jeżeli oferta nie będzie zawierała kompletu wymaganych danych/załączników. </w:t>
      </w:r>
    </w:p>
    <w:p w14:paraId="31EA6CCA" w14:textId="77777777" w:rsidR="001C31A6" w:rsidRDefault="14E6A9B6" w:rsidP="00437711">
      <w:pPr>
        <w:numPr>
          <w:ilvl w:val="0"/>
          <w:numId w:val="11"/>
        </w:numPr>
        <w:ind w:right="508" w:hanging="360"/>
      </w:pPr>
      <w:r>
        <w:t xml:space="preserve">Brak formularza ofertowego zgodnie ze wzorem stanowiącym załącznik nr 1 lub załączenie go w niewłaściwej formie lub niezgodnie z wymaganiami określonymi w zapytaniu ofertowym będzie skutkować odrzuceniem oferty. Z tytułu odrzucenia oferty Wykonawcy nie przysługuje żadne roszczenie wobec Zamawiającego. </w:t>
      </w:r>
    </w:p>
    <w:p w14:paraId="095C4113" w14:textId="77777777" w:rsidR="001C31A6" w:rsidRDefault="14E6A9B6" w:rsidP="00437711">
      <w:pPr>
        <w:numPr>
          <w:ilvl w:val="0"/>
          <w:numId w:val="11"/>
        </w:numPr>
        <w:spacing w:after="9"/>
        <w:ind w:right="508" w:hanging="360"/>
      </w:pPr>
      <w: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33393884" w14:textId="77777777" w:rsidR="001C31A6" w:rsidRDefault="004F31F9">
      <w:pPr>
        <w:spacing w:after="16" w:line="259" w:lineRule="auto"/>
        <w:ind w:left="77" w:firstLine="0"/>
        <w:jc w:val="left"/>
      </w:pPr>
      <w:r>
        <w:rPr>
          <w:color w:val="FF0000"/>
        </w:rPr>
        <w:t xml:space="preserve"> </w:t>
      </w:r>
    </w:p>
    <w:p w14:paraId="3539E5CA" w14:textId="4ED7E354" w:rsidR="001C31A6" w:rsidRDefault="14E6A9B6">
      <w:pPr>
        <w:pStyle w:val="Nagwek2"/>
        <w:ind w:left="75" w:right="545"/>
      </w:pPr>
      <w:r>
        <w:t xml:space="preserve">XII. INFORMACJE O SPOSOBIE POROZUMIEWANIA SIĘ ZAMAWIAJĄCEGO Z WYKONAWCAMI ORAZ PRZEKAZYWANIA OŚWIADCZEŃ I DOKUMENTÓW, A TAKŻE WSKAZANIE OSÓB UPRAWNIONYCH DO POROZUMIEWANIA SIĘ Z WYKONAWCAMI </w:t>
      </w:r>
    </w:p>
    <w:p w14:paraId="093134F4" w14:textId="77777777" w:rsidR="001C31A6" w:rsidRDefault="004F31F9">
      <w:pPr>
        <w:spacing w:after="50" w:line="259" w:lineRule="auto"/>
        <w:ind w:left="77" w:firstLine="0"/>
        <w:jc w:val="left"/>
      </w:pPr>
      <w:r>
        <w:t xml:space="preserve"> </w:t>
      </w:r>
    </w:p>
    <w:p w14:paraId="3FC91B74" w14:textId="77777777" w:rsidR="001C31A6" w:rsidRDefault="004F31F9" w:rsidP="00437711">
      <w:pPr>
        <w:numPr>
          <w:ilvl w:val="0"/>
          <w:numId w:val="12"/>
        </w:numPr>
        <w:ind w:right="508" w:hanging="382"/>
      </w:pPr>
      <w:r>
        <w:t xml:space="preserve">Komunikacja w postępowaniu o udzielenie zamówienia, w tym ogłoszenie zapytania ofertowego, składanie ofert, wymiana informacji między Zamawiającym a Wykonawcą oraz przekazywanie dokumentów i oświadczeń odbywa się pisemnie za pomocą bazy konkurencyjności. </w:t>
      </w:r>
    </w:p>
    <w:p w14:paraId="212F0E6E" w14:textId="09845977" w:rsidR="001C31A6" w:rsidRDefault="004F31F9" w:rsidP="00437711">
      <w:pPr>
        <w:numPr>
          <w:ilvl w:val="0"/>
          <w:numId w:val="12"/>
        </w:numPr>
        <w:ind w:right="508" w:hanging="382"/>
      </w:pPr>
      <w:r>
        <w:lastRenderedPageBreak/>
        <w:t>Odstąpienie od komunikacji określonej w pkt 1 jest dopuszczalne w zakresie, w jakim nie jest możliwe dotrzymanie sposobu komunikacji w bazie konkurencyjności. W takich przypadkach korespondencja powinna zostać kierowana na adres e-mail:</w:t>
      </w:r>
      <w:r w:rsidR="003D46C7">
        <w:t xml:space="preserve"> </w:t>
      </w:r>
      <w:r w:rsidR="003D46C7" w:rsidRPr="003D46C7">
        <w:t>b.drosakis@edba.com.pl</w:t>
      </w:r>
    </w:p>
    <w:p w14:paraId="25494AE9" w14:textId="77777777" w:rsidR="001C31A6" w:rsidRDefault="004F31F9" w:rsidP="00437711">
      <w:pPr>
        <w:numPr>
          <w:ilvl w:val="0"/>
          <w:numId w:val="12"/>
        </w:numPr>
        <w:ind w:right="508" w:hanging="382"/>
      </w:pPr>
      <w:r>
        <w:t xml:space="preserve">Wykonawca może zwrócić się do Zamawiającego o wyjaśnienie treści niniejszego zapytania. Zamawiający udzieli niezwłocznie wyjaśnień, jednak nie później niż na 2 dni przed upływem terminu składania ofert pod warunkiem, że wniosek o wyjaśnienie treści zapytania wpłynął do Zamawiającego nie później niż do końca dnia, w którym upływa połowa wyznaczonego terminu składania ofert.  </w:t>
      </w:r>
    </w:p>
    <w:p w14:paraId="07CB81EC" w14:textId="77777777" w:rsidR="001C31A6" w:rsidRDefault="004F31F9" w:rsidP="00437711">
      <w:pPr>
        <w:numPr>
          <w:ilvl w:val="0"/>
          <w:numId w:val="12"/>
        </w:numPr>
        <w:ind w:right="508" w:hanging="382"/>
      </w:pPr>
      <w:r>
        <w:t xml:space="preserve">Jeżeli wniosek o wyjaśnienie treści zapytania wpłynie po upływie terminu składania wniosku, o którym mowa w pkt 4 nin. rozdz. lub dotyczy udzielonych wyjaśnień, Zamawiający może udzielić wyjaśnień albo pozostawić wniosek bez rozpoznania.  </w:t>
      </w:r>
    </w:p>
    <w:p w14:paraId="2543F3D5" w14:textId="77777777" w:rsidR="001C31A6" w:rsidRDefault="004F31F9" w:rsidP="00437711">
      <w:pPr>
        <w:numPr>
          <w:ilvl w:val="0"/>
          <w:numId w:val="12"/>
        </w:numPr>
        <w:ind w:right="508" w:hanging="382"/>
      </w:pPr>
      <w:r>
        <w:t>Treść zapytań wraz z wyjaśnieniami zostanie przekazana Wykonawcom, bez ujawniania źródła zapytania poprzez zamieszczenie odpowiedzi na stronie internetowej, na której udostępnione jest zapytanie ofertowe (</w:t>
      </w:r>
      <w:hyperlink r:id="rId17">
        <w:r>
          <w:rPr>
            <w:color w:val="0070C0"/>
            <w:u w:val="single" w:color="0070C0"/>
          </w:rPr>
          <w:t>https://bazakonkurencyjnosci.funduszeeuropejskie.gov.pl/</w:t>
        </w:r>
      </w:hyperlink>
      <w:hyperlink r:id="rId18">
        <w:r>
          <w:rPr>
            <w:u w:val="single" w:color="0070C0"/>
          </w:rPr>
          <w:t>)</w:t>
        </w:r>
      </w:hyperlink>
      <w:r>
        <w:t xml:space="preserve"> </w:t>
      </w:r>
    </w:p>
    <w:p w14:paraId="3AEDF597" w14:textId="77777777" w:rsidR="001C31A6" w:rsidRDefault="004F31F9" w:rsidP="00437711">
      <w:pPr>
        <w:numPr>
          <w:ilvl w:val="0"/>
          <w:numId w:val="12"/>
        </w:numPr>
        <w:ind w:right="508" w:hanging="382"/>
      </w:pPr>
      <w:r>
        <w:t xml:space="preserve">W uzasadnionych przypadkach Zamawiający może przed upływem terminu składania ofert, zmienić treść zapytania ofertowego. Dokonaną zmianę treści Zamawiający udostępni na portalu </w:t>
      </w:r>
      <w:hyperlink r:id="rId19">
        <w:r>
          <w:t>(</w:t>
        </w:r>
      </w:hyperlink>
      <w:hyperlink r:id="rId20">
        <w:r>
          <w:rPr>
            <w:color w:val="0070C0"/>
            <w:u w:val="single" w:color="0070C0"/>
          </w:rPr>
          <w:t>https://bazakonkurencyjnosci.funduszeeuropejskie.gov.pl/</w:t>
        </w:r>
      </w:hyperlink>
      <w:hyperlink r:id="rId21">
        <w:r>
          <w:rPr>
            <w:u w:val="single" w:color="0070C0"/>
          </w:rPr>
          <w:t>)</w:t>
        </w:r>
      </w:hyperlink>
      <w:r>
        <w:rPr>
          <w:u w:val="single" w:color="0070C0"/>
        </w:rPr>
        <w:t>.</w:t>
      </w:r>
      <w:r>
        <w:t xml:space="preserve">  </w:t>
      </w:r>
    </w:p>
    <w:p w14:paraId="55F37912" w14:textId="77777777" w:rsidR="001C31A6" w:rsidRDefault="004F31F9" w:rsidP="00437711">
      <w:pPr>
        <w:numPr>
          <w:ilvl w:val="0"/>
          <w:numId w:val="12"/>
        </w:numPr>
        <w:ind w:right="508" w:hanging="382"/>
      </w:pPr>
      <w:r>
        <w:t xml:space="preserve">Wszelkie zmiany treści oraz wyjaśnienia udzielone na zapytania Wykonawców stają się integralną częścią zapytania i są wiążące dla Wykonawców.  </w:t>
      </w:r>
    </w:p>
    <w:p w14:paraId="787891DC" w14:textId="77777777" w:rsidR="001C31A6" w:rsidRDefault="004F31F9" w:rsidP="00437711">
      <w:pPr>
        <w:numPr>
          <w:ilvl w:val="0"/>
          <w:numId w:val="12"/>
        </w:numPr>
        <w:spacing w:after="8"/>
        <w:ind w:right="508" w:hanging="382"/>
      </w:pPr>
      <w:r>
        <w:t>Jeżeli w wyniku zmiany treści zapytania będzie niezbędny dodatkowy czas na wprowadzenie zmian w ofertach, Zamawiający przedłuży termin składania ofert i poinformuje o tym Wykonawców poprzez zamieszczenie informacji na portalu:</w:t>
      </w:r>
      <w:hyperlink r:id="rId22">
        <w:r>
          <w:rPr>
            <w:color w:val="FF0000"/>
          </w:rPr>
          <w:t xml:space="preserve"> </w:t>
        </w:r>
      </w:hyperlink>
      <w:hyperlink r:id="rId23">
        <w:r>
          <w:rPr>
            <w:color w:val="0000FF"/>
            <w:u w:val="single" w:color="0000FF"/>
          </w:rPr>
          <w:t>https://bazakonkurencyjnosci.funduszeeuropejskie.gov.pl/</w:t>
        </w:r>
      </w:hyperlink>
      <w:hyperlink r:id="rId24">
        <w:r>
          <w:t xml:space="preserve"> </w:t>
        </w:r>
      </w:hyperlink>
    </w:p>
    <w:p w14:paraId="44809B75" w14:textId="77777777" w:rsidR="001C31A6" w:rsidRDefault="004F31F9">
      <w:pPr>
        <w:spacing w:after="19" w:line="259" w:lineRule="auto"/>
        <w:ind w:left="77" w:firstLine="0"/>
        <w:jc w:val="left"/>
      </w:pPr>
      <w:r>
        <w:rPr>
          <w:color w:val="FF0000"/>
        </w:rPr>
        <w:t xml:space="preserve"> </w:t>
      </w:r>
    </w:p>
    <w:p w14:paraId="14D8BF22" w14:textId="49937118" w:rsidR="001C31A6" w:rsidRDefault="14E6A9B6">
      <w:pPr>
        <w:pStyle w:val="Nagwek2"/>
        <w:ind w:left="75" w:right="545"/>
      </w:pPr>
      <w:r>
        <w:t xml:space="preserve">XIII. TERMIN ZWIĄZANIA OFERTĄ </w:t>
      </w:r>
    </w:p>
    <w:p w14:paraId="5A2936D8" w14:textId="77777777" w:rsidR="001C31A6" w:rsidRDefault="004F31F9">
      <w:pPr>
        <w:spacing w:after="53" w:line="259" w:lineRule="auto"/>
        <w:ind w:left="80" w:firstLine="0"/>
        <w:jc w:val="left"/>
      </w:pPr>
      <w:r>
        <w:rPr>
          <w:b/>
        </w:rPr>
        <w:t xml:space="preserve"> </w:t>
      </w:r>
    </w:p>
    <w:p w14:paraId="7A29DED9" w14:textId="77777777" w:rsidR="001C31A6" w:rsidRDefault="004F31F9">
      <w:pPr>
        <w:spacing w:after="8"/>
        <w:ind w:left="439" w:right="508" w:hanging="362"/>
      </w:pPr>
      <w:r>
        <w:t>1.</w:t>
      </w:r>
      <w:r>
        <w:rPr>
          <w:rFonts w:ascii="Arial" w:eastAsia="Arial" w:hAnsi="Arial" w:cs="Arial"/>
        </w:rPr>
        <w:t xml:space="preserve"> </w:t>
      </w:r>
      <w:r>
        <w:t xml:space="preserve">Termin związania ofertą wynosi 30 dni. Bieg terminu rozpoczyna się wraz z upływem terminu składania ofert.  </w:t>
      </w:r>
    </w:p>
    <w:p w14:paraId="335717A1" w14:textId="77777777" w:rsidR="001C31A6" w:rsidRDefault="004F31F9">
      <w:pPr>
        <w:spacing w:after="19" w:line="259" w:lineRule="auto"/>
        <w:ind w:left="440" w:firstLine="0"/>
        <w:jc w:val="left"/>
      </w:pPr>
      <w:r>
        <w:t xml:space="preserve"> </w:t>
      </w:r>
    </w:p>
    <w:p w14:paraId="2F324B70" w14:textId="33E5AF8C" w:rsidR="001C31A6" w:rsidRDefault="14E6A9B6">
      <w:pPr>
        <w:pStyle w:val="Nagwek2"/>
        <w:ind w:left="75" w:right="0"/>
        <w:jc w:val="left"/>
      </w:pPr>
      <w:r>
        <w:t xml:space="preserve">XIV.  OPIS SPOSOBU PRZYGOTOWYWANIA OFERTY </w:t>
      </w:r>
    </w:p>
    <w:p w14:paraId="3784DA42" w14:textId="77777777" w:rsidR="001C31A6" w:rsidRDefault="004F31F9">
      <w:pPr>
        <w:spacing w:after="50" w:line="259" w:lineRule="auto"/>
        <w:ind w:left="77" w:firstLine="0"/>
        <w:jc w:val="left"/>
      </w:pPr>
      <w:r>
        <w:rPr>
          <w:color w:val="FF0000"/>
        </w:rPr>
        <w:t xml:space="preserve"> </w:t>
      </w:r>
    </w:p>
    <w:p w14:paraId="7EB5F642" w14:textId="77777777" w:rsidR="001C31A6" w:rsidRDefault="004F31F9" w:rsidP="00437711">
      <w:pPr>
        <w:numPr>
          <w:ilvl w:val="0"/>
          <w:numId w:val="13"/>
        </w:numPr>
        <w:ind w:left="439" w:right="508" w:hanging="362"/>
      </w:pPr>
      <w:r>
        <w:t>Oferty składane są w formie elektronicznej w postaci skanów podpisanych dokumentów za pośrednictwem portalu:</w:t>
      </w:r>
      <w:hyperlink r:id="rId25">
        <w:r>
          <w:rPr>
            <w:color w:val="FF0000"/>
          </w:rPr>
          <w:t xml:space="preserve"> </w:t>
        </w:r>
      </w:hyperlink>
      <w:hyperlink r:id="rId26">
        <w:r>
          <w:rPr>
            <w:color w:val="0000FF"/>
            <w:u w:val="single" w:color="0000FF"/>
          </w:rPr>
          <w:t>https://bazakonkurencyjnosci.funduszeeuropejskie.gov.pl/</w:t>
        </w:r>
      </w:hyperlink>
      <w:hyperlink r:id="rId27">
        <w:r>
          <w:t xml:space="preserve"> </w:t>
        </w:r>
      </w:hyperlink>
    </w:p>
    <w:p w14:paraId="25B52B7A" w14:textId="77777777" w:rsidR="001C31A6" w:rsidRDefault="004F31F9" w:rsidP="00437711">
      <w:pPr>
        <w:numPr>
          <w:ilvl w:val="0"/>
          <w:numId w:val="13"/>
        </w:numPr>
        <w:ind w:left="439" w:right="508" w:hanging="362"/>
      </w:pPr>
      <w:r>
        <w:t xml:space="preserve">Wykonawca może złożyć jedną ofertę.  </w:t>
      </w:r>
    </w:p>
    <w:p w14:paraId="3251B792" w14:textId="77777777" w:rsidR="001C31A6" w:rsidRDefault="004F31F9" w:rsidP="00437711">
      <w:pPr>
        <w:numPr>
          <w:ilvl w:val="0"/>
          <w:numId w:val="13"/>
        </w:numPr>
        <w:ind w:left="439" w:right="508" w:hanging="362"/>
      </w:pPr>
      <w:r>
        <w:t xml:space="preserve">Wzór formularza „Oferta” stanowi Załącznik nr 1 do zapytania ofertowego.  </w:t>
      </w:r>
    </w:p>
    <w:p w14:paraId="03FC2420" w14:textId="77777777" w:rsidR="001C31A6" w:rsidRDefault="004F31F9" w:rsidP="00437711">
      <w:pPr>
        <w:numPr>
          <w:ilvl w:val="0"/>
          <w:numId w:val="13"/>
        </w:numPr>
        <w:ind w:left="439" w:right="508" w:hanging="362"/>
      </w:pPr>
      <w:r>
        <w:t xml:space="preserve">Oferta powinna być przygotowana zgodnie z wymogami określonymi w zapytaniu ofertowym. Oferta oraz pozostałe dokumenty, dla których Zamawiający określił wzory w formie załączników do zapytania ofertowego, powinny być sporządzone zgodnie z tymi wzorami. </w:t>
      </w:r>
    </w:p>
    <w:p w14:paraId="7B02890F" w14:textId="77777777" w:rsidR="001C31A6" w:rsidRDefault="004F31F9" w:rsidP="00437711">
      <w:pPr>
        <w:numPr>
          <w:ilvl w:val="0"/>
          <w:numId w:val="13"/>
        </w:numPr>
        <w:ind w:left="439" w:right="508" w:hanging="362"/>
      </w:pPr>
      <w:r>
        <w:t xml:space="preserve">Ofertę sporządza się w sposób staranny i czytelny.  </w:t>
      </w:r>
    </w:p>
    <w:p w14:paraId="2B50EF73" w14:textId="77777777" w:rsidR="001C31A6" w:rsidRDefault="004F31F9" w:rsidP="00437711">
      <w:pPr>
        <w:numPr>
          <w:ilvl w:val="0"/>
          <w:numId w:val="13"/>
        </w:numPr>
        <w:ind w:left="439" w:right="508" w:hanging="362"/>
      </w:pPr>
      <w:r>
        <w:t xml:space="preserve">Oferta musi być podpisana przez Wykonawcę, tj. osobę (osoby) reprezentującą Wykonawcę, zgodnie z zasadami reprezentacji wskazanymi we właściwym rejestrze lub centralnej ewidencji i informacji o działalności gospodarczej, lub osobę (osoby) upoważnioną do reprezentowania 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w:t>
      </w:r>
      <w:r>
        <w:lastRenderedPageBreak/>
        <w:t xml:space="preserve">umożliwiający identyfikację osoby podpisującej (np. złożony wraz z imienną pieczątką lub czytelny z podaniem imienia i nazwiska).  </w:t>
      </w:r>
    </w:p>
    <w:p w14:paraId="5AFED0F0" w14:textId="01E7B628" w:rsidR="001C31A6" w:rsidRDefault="004F31F9" w:rsidP="00437711">
      <w:pPr>
        <w:numPr>
          <w:ilvl w:val="0"/>
          <w:numId w:val="13"/>
        </w:numPr>
        <w:ind w:left="439" w:right="508" w:hanging="362"/>
      </w:pPr>
      <w:r>
        <w:t xml:space="preserve">Jeżeli osoba (osoby) podpisująca ofertę (reprezentująca Wykonawcę lub Wykonawców występujących wspólnie) działa na podstawie pełnomocnictwa, pełnomocnictwo to musi zostać załączone do oferty.  Każda strona oferty zawierająca jakąkolwiek treść powinna być podpisana lub parafowana przez Wykonawcę. </w:t>
      </w:r>
    </w:p>
    <w:p w14:paraId="7CA26FEF" w14:textId="77777777" w:rsidR="001C31A6" w:rsidRDefault="004F31F9">
      <w:pPr>
        <w:spacing w:after="11"/>
        <w:ind w:left="77" w:right="508"/>
      </w:pPr>
      <w:r>
        <w:t>9.</w:t>
      </w:r>
      <w:r>
        <w:rPr>
          <w:rFonts w:ascii="Arial" w:eastAsia="Arial" w:hAnsi="Arial" w:cs="Arial"/>
        </w:rPr>
        <w:t xml:space="preserve"> </w:t>
      </w:r>
      <w:r>
        <w:t xml:space="preserve"> Wykonawca może, przed upływem terminu do składania ofert, zmienić lub wycofać ofertę.  </w:t>
      </w:r>
    </w:p>
    <w:p w14:paraId="7EAD217A" w14:textId="77777777" w:rsidR="001C31A6" w:rsidRDefault="004F31F9">
      <w:pPr>
        <w:spacing w:after="16" w:line="259" w:lineRule="auto"/>
        <w:ind w:left="77" w:firstLine="0"/>
        <w:jc w:val="left"/>
      </w:pPr>
      <w:r>
        <w:t xml:space="preserve"> </w:t>
      </w:r>
    </w:p>
    <w:p w14:paraId="1A2E1679" w14:textId="30C7BECC" w:rsidR="001C31A6" w:rsidRDefault="14E6A9B6" w:rsidP="14E6A9B6">
      <w:pPr>
        <w:spacing w:after="19" w:line="259" w:lineRule="auto"/>
        <w:ind w:left="77" w:firstLine="0"/>
        <w:jc w:val="left"/>
      </w:pPr>
      <w:r>
        <w:t xml:space="preserve">  </w:t>
      </w:r>
    </w:p>
    <w:p w14:paraId="7520F081" w14:textId="314F5600" w:rsidR="001C31A6" w:rsidRDefault="14E6A9B6">
      <w:pPr>
        <w:pStyle w:val="Nagwek2"/>
        <w:tabs>
          <w:tab w:val="center" w:pos="8073"/>
        </w:tabs>
        <w:ind w:left="0" w:right="0" w:firstLine="0"/>
        <w:jc w:val="left"/>
      </w:pPr>
      <w:r>
        <w:t xml:space="preserve">XV. MIEJSCE ORAZ TERMIN SKŁADANIA I OTWARCIA OFERT </w:t>
      </w:r>
      <w:r w:rsidR="004F31F9">
        <w:tab/>
      </w:r>
      <w:r>
        <w:t xml:space="preserve"> </w:t>
      </w:r>
    </w:p>
    <w:p w14:paraId="0BB768D2" w14:textId="77777777" w:rsidR="001C31A6" w:rsidRDefault="004F31F9">
      <w:pPr>
        <w:spacing w:after="52" w:line="259" w:lineRule="auto"/>
        <w:ind w:left="77" w:firstLine="0"/>
        <w:jc w:val="left"/>
      </w:pPr>
      <w:r>
        <w:t xml:space="preserve"> </w:t>
      </w:r>
    </w:p>
    <w:p w14:paraId="163CFFC2" w14:textId="77777777" w:rsidR="001C31A6" w:rsidRDefault="004F31F9" w:rsidP="00437711">
      <w:pPr>
        <w:numPr>
          <w:ilvl w:val="0"/>
          <w:numId w:val="14"/>
        </w:numPr>
        <w:spacing w:after="12"/>
        <w:ind w:right="504" w:hanging="362"/>
      </w:pPr>
      <w:r>
        <w:t xml:space="preserve">Miejsce i termin składania ofert:  </w:t>
      </w:r>
    </w:p>
    <w:p w14:paraId="6AE5D445" w14:textId="4B451E20" w:rsidR="001C31A6" w:rsidRDefault="004F31F9" w:rsidP="005542E3">
      <w:pPr>
        <w:spacing w:after="16" w:line="259" w:lineRule="auto"/>
        <w:ind w:left="440" w:firstLine="0"/>
        <w:jc w:val="left"/>
      </w:pPr>
      <w:r>
        <w:t xml:space="preserve"> Oferty należy składać za pośrednictwem </w:t>
      </w:r>
      <w:r>
        <w:rPr>
          <w:u w:val="single" w:color="000000"/>
        </w:rPr>
        <w:t>bazy konkurencyjności</w:t>
      </w:r>
      <w:r>
        <w:t xml:space="preserve"> do </w:t>
      </w:r>
      <w:r w:rsidR="004C72C2">
        <w:t>2</w:t>
      </w:r>
      <w:r w:rsidR="001E57E0">
        <w:t>8</w:t>
      </w:r>
      <w:r w:rsidR="004C72C2">
        <w:t>.</w:t>
      </w:r>
      <w:r>
        <w:t>0</w:t>
      </w:r>
      <w:r w:rsidR="00403934">
        <w:t>5</w:t>
      </w:r>
      <w:r>
        <w:t xml:space="preserve">.2024 r. do godz. 10:00 </w:t>
      </w:r>
    </w:p>
    <w:p w14:paraId="0E0D3EE0" w14:textId="77777777" w:rsidR="001C31A6" w:rsidRDefault="004F31F9">
      <w:pPr>
        <w:spacing w:after="19" w:line="259" w:lineRule="auto"/>
        <w:ind w:left="440" w:firstLine="0"/>
        <w:jc w:val="left"/>
      </w:pPr>
      <w:r>
        <w:t xml:space="preserve"> </w:t>
      </w:r>
    </w:p>
    <w:p w14:paraId="2D31C8C1" w14:textId="77777777" w:rsidR="001C31A6" w:rsidRDefault="004F31F9">
      <w:pPr>
        <w:spacing w:after="9"/>
        <w:ind w:left="425" w:right="508"/>
      </w:pPr>
      <w:r>
        <w:t xml:space="preserve">Oferty złożone w inny sposób nie biorą udziału w postępowaniu. </w:t>
      </w:r>
    </w:p>
    <w:p w14:paraId="1FA22F1A" w14:textId="1E93990E" w:rsidR="001C31A6" w:rsidRDefault="004F31F9" w:rsidP="005542E3">
      <w:pPr>
        <w:spacing w:after="19" w:line="259" w:lineRule="auto"/>
        <w:ind w:left="440" w:firstLine="0"/>
        <w:jc w:val="left"/>
      </w:pPr>
      <w:r>
        <w:t xml:space="preserve">  </w:t>
      </w:r>
    </w:p>
    <w:p w14:paraId="2BF5BC2F" w14:textId="77777777" w:rsidR="001C31A6" w:rsidRDefault="004F31F9" w:rsidP="00437711">
      <w:pPr>
        <w:numPr>
          <w:ilvl w:val="0"/>
          <w:numId w:val="14"/>
        </w:numPr>
        <w:spacing w:after="43"/>
        <w:ind w:right="504" w:hanging="362"/>
      </w:pPr>
      <w:r>
        <w:t xml:space="preserve">Miejsce i termin oceny ofert: </w:t>
      </w:r>
    </w:p>
    <w:p w14:paraId="01242A11" w14:textId="77777777" w:rsidR="005542E3" w:rsidRDefault="004F31F9" w:rsidP="005542E3">
      <w:pPr>
        <w:spacing w:after="12"/>
        <w:ind w:left="425" w:right="508"/>
      </w:pPr>
      <w:r>
        <w:t>a)</w:t>
      </w:r>
      <w:r>
        <w:rPr>
          <w:rFonts w:ascii="Arial" w:eastAsia="Arial" w:hAnsi="Arial" w:cs="Arial"/>
        </w:rPr>
        <w:t xml:space="preserve"> </w:t>
      </w:r>
      <w:r w:rsidR="005542E3">
        <w:t xml:space="preserve">EDBA Bartosz Drosakis </w:t>
      </w:r>
    </w:p>
    <w:p w14:paraId="636E7955" w14:textId="77777777" w:rsidR="005542E3" w:rsidRDefault="005542E3" w:rsidP="005542E3">
      <w:pPr>
        <w:spacing w:after="12"/>
        <w:ind w:left="425" w:right="508"/>
      </w:pPr>
      <w:r>
        <w:t>Myślęcin 6a,</w:t>
      </w:r>
    </w:p>
    <w:p w14:paraId="2031A3B3" w14:textId="77777777" w:rsidR="005542E3" w:rsidRDefault="005542E3" w:rsidP="005542E3">
      <w:pPr>
        <w:spacing w:after="12"/>
        <w:ind w:left="425" w:right="508"/>
      </w:pPr>
      <w:r>
        <w:t>82-300 Myślęcin, ELBLĄG, POLAND</w:t>
      </w:r>
    </w:p>
    <w:p w14:paraId="2F420571" w14:textId="77777777" w:rsidR="005542E3" w:rsidRDefault="005542E3">
      <w:pPr>
        <w:spacing w:after="12"/>
        <w:ind w:left="425" w:right="508"/>
      </w:pPr>
    </w:p>
    <w:p w14:paraId="1F242530" w14:textId="4405D826" w:rsidR="001C31A6" w:rsidRDefault="004F31F9">
      <w:pPr>
        <w:spacing w:after="12"/>
        <w:ind w:left="425" w:right="508"/>
      </w:pPr>
      <w:r>
        <w:t>b)</w:t>
      </w:r>
      <w:r>
        <w:rPr>
          <w:rFonts w:ascii="Arial" w:eastAsia="Arial" w:hAnsi="Arial" w:cs="Arial"/>
        </w:rPr>
        <w:t xml:space="preserve"> </w:t>
      </w:r>
      <w:r>
        <w:t xml:space="preserve">po upływie terminu składania ofert. </w:t>
      </w:r>
    </w:p>
    <w:p w14:paraId="48B373CF" w14:textId="77777777" w:rsidR="001C31A6" w:rsidRDefault="004F31F9">
      <w:pPr>
        <w:spacing w:after="16" w:line="259" w:lineRule="auto"/>
        <w:ind w:left="77" w:firstLine="0"/>
        <w:jc w:val="left"/>
      </w:pPr>
      <w:r>
        <w:t xml:space="preserve"> </w:t>
      </w:r>
    </w:p>
    <w:p w14:paraId="276EB015" w14:textId="3124D184" w:rsidR="001C31A6" w:rsidRDefault="14E6A9B6">
      <w:pPr>
        <w:pStyle w:val="Nagwek2"/>
        <w:ind w:left="75" w:right="0"/>
        <w:jc w:val="left"/>
      </w:pPr>
      <w:r>
        <w:t xml:space="preserve">XVI.  OPIS SPOSOBU OBLICZENIA CENY </w:t>
      </w:r>
    </w:p>
    <w:p w14:paraId="5C65CDF9" w14:textId="77777777" w:rsidR="001C31A6" w:rsidRDefault="004F31F9">
      <w:pPr>
        <w:spacing w:after="53" w:line="259" w:lineRule="auto"/>
        <w:ind w:left="77" w:firstLine="0"/>
        <w:jc w:val="left"/>
      </w:pPr>
      <w:r>
        <w:t xml:space="preserve"> </w:t>
      </w:r>
    </w:p>
    <w:p w14:paraId="489BBA13" w14:textId="77777777" w:rsidR="001C31A6" w:rsidRDefault="004F31F9" w:rsidP="00437711">
      <w:pPr>
        <w:numPr>
          <w:ilvl w:val="0"/>
          <w:numId w:val="15"/>
        </w:numPr>
        <w:ind w:right="508" w:hanging="427"/>
      </w:pPr>
      <w:r>
        <w:t xml:space="preserve">Cenę oferty należy określić cyfrowo w PLN lub walucie obcej, z dokładnością do dwóch miejsc po przecinku.  </w:t>
      </w:r>
    </w:p>
    <w:p w14:paraId="193E44F8" w14:textId="77777777" w:rsidR="001C31A6" w:rsidRDefault="004F31F9" w:rsidP="00437711">
      <w:pPr>
        <w:numPr>
          <w:ilvl w:val="0"/>
          <w:numId w:val="15"/>
        </w:numPr>
        <w:ind w:right="508" w:hanging="427"/>
      </w:pPr>
      <w:r>
        <w:t xml:space="preserve">W przypadku cen podanych w walucie obcej, na etapie oceny ofert zostaną one przeliczone po średnim kursie NBP z dnia publikacji zapytania ofertowego. </w:t>
      </w:r>
    </w:p>
    <w:p w14:paraId="04E89E50" w14:textId="77777777" w:rsidR="001C31A6" w:rsidRDefault="004F31F9" w:rsidP="00437711">
      <w:pPr>
        <w:numPr>
          <w:ilvl w:val="0"/>
          <w:numId w:val="15"/>
        </w:numPr>
        <w:ind w:right="508" w:hanging="427"/>
      </w:pPr>
      <w:r>
        <w:t xml:space="preserve">Ceną oferty jest cena netto podana na druku formularza „Oferta” - Załączniku nr 1 do zapytania ofertowego.  </w:t>
      </w:r>
    </w:p>
    <w:p w14:paraId="6B0E09B9" w14:textId="77777777" w:rsidR="001C31A6" w:rsidRDefault="004F31F9" w:rsidP="00437711">
      <w:pPr>
        <w:numPr>
          <w:ilvl w:val="0"/>
          <w:numId w:val="15"/>
        </w:numPr>
        <w:ind w:right="508" w:hanging="427"/>
      </w:pPr>
      <w:r>
        <w:t xml:space="preserve">Cena oferty musi obejmować wszystkie koszty wynikające z zakresu i sposobu realizacji przedmiotu zamówienia określonego w zapytaniu ofertowym. </w:t>
      </w:r>
    </w:p>
    <w:p w14:paraId="1497F3EC" w14:textId="77777777" w:rsidR="001C31A6" w:rsidRDefault="004F31F9" w:rsidP="00437711">
      <w:pPr>
        <w:numPr>
          <w:ilvl w:val="0"/>
          <w:numId w:val="15"/>
        </w:numPr>
        <w:ind w:right="508" w:hanging="427"/>
      </w:pPr>
      <w:r>
        <w:t xml:space="preserve">Cena oferty będzie obowiązywać przez cały okres związania ofertą, nie będzie podlegać negocjacjom, będzie wiążąca dla stron umowy.  </w:t>
      </w:r>
    </w:p>
    <w:p w14:paraId="24756600" w14:textId="77777777" w:rsidR="001C31A6" w:rsidRDefault="004F31F9" w:rsidP="00437711">
      <w:pPr>
        <w:numPr>
          <w:ilvl w:val="0"/>
          <w:numId w:val="15"/>
        </w:numPr>
        <w:ind w:right="508" w:hanging="427"/>
      </w:pPr>
      <w:r>
        <w:t xml:space="preserve">Zamawiający poprawi w ofercie oczywiste omyłki pisarskie, oczywiste omyłki rachunkowe z uwzględnieniem konsekwencji rachunkowych dokonanych poprawek, inne omyłki polegające na niezgodności oferty z zapytaniem ofertowym niepowodujące istotnych zmian w treści oferty - niezwłocznie zawiadamiając o tym Wykonawcę, którego oferta została poprawiona.  </w:t>
      </w:r>
    </w:p>
    <w:p w14:paraId="46D6C97E" w14:textId="77777777" w:rsidR="001C31A6" w:rsidRDefault="004F31F9" w:rsidP="00437711">
      <w:pPr>
        <w:numPr>
          <w:ilvl w:val="0"/>
          <w:numId w:val="15"/>
        </w:numPr>
        <w:spacing w:after="9"/>
        <w:ind w:right="508" w:hanging="427"/>
      </w:pPr>
      <w:r>
        <w:t xml:space="preserve">Przez oczywistą omyłkę rachunkową Zamawiający rozumie każdy wadliwy wynik działania matematycznego (rachunkowego) przy założeniu, że składniki działania są prawidłowe.  </w:t>
      </w:r>
    </w:p>
    <w:p w14:paraId="38FCC928" w14:textId="77777777" w:rsidR="001C31A6" w:rsidRDefault="004F31F9">
      <w:pPr>
        <w:spacing w:after="16" w:line="259" w:lineRule="auto"/>
        <w:ind w:left="77" w:firstLine="0"/>
        <w:jc w:val="left"/>
      </w:pPr>
      <w:r>
        <w:rPr>
          <w:color w:val="FF0000"/>
        </w:rPr>
        <w:t xml:space="preserve"> </w:t>
      </w:r>
    </w:p>
    <w:p w14:paraId="54BDC9F7" w14:textId="270DE3EC" w:rsidR="001C31A6" w:rsidRDefault="14E6A9B6">
      <w:pPr>
        <w:pStyle w:val="Nagwek2"/>
        <w:ind w:left="75" w:right="545"/>
      </w:pPr>
      <w:r>
        <w:lastRenderedPageBreak/>
        <w:t xml:space="preserve">XVII. OPIS KRYTERIÓW, KTÓRYMI ZAMAWIAJĄCY BĘDZIE SIĘ KIEROWAŁ PRZY WYBORZE OFERTY WRAZ Z PODANIEM WAG TYCH KRYTERIÓW I SPOSOBU OCENY OFERT </w:t>
      </w:r>
    </w:p>
    <w:p w14:paraId="0FF9D8AF" w14:textId="77777777" w:rsidR="001C31A6" w:rsidRDefault="004F31F9">
      <w:pPr>
        <w:spacing w:after="50" w:line="259" w:lineRule="auto"/>
        <w:ind w:left="80" w:firstLine="0"/>
        <w:jc w:val="left"/>
      </w:pPr>
      <w:r>
        <w:t xml:space="preserve"> </w:t>
      </w:r>
    </w:p>
    <w:p w14:paraId="7EFA5DC7" w14:textId="77777777" w:rsidR="001C31A6" w:rsidRDefault="004F31F9" w:rsidP="00437711">
      <w:pPr>
        <w:numPr>
          <w:ilvl w:val="0"/>
          <w:numId w:val="16"/>
        </w:numPr>
        <w:ind w:left="439" w:right="508" w:hanging="362"/>
      </w:pPr>
      <w:r>
        <w:t xml:space="preserve">Ocenie punktowej podlegają wyłącznie oferty niepodlegające odrzuceniu.  </w:t>
      </w:r>
    </w:p>
    <w:p w14:paraId="65ECA1F0" w14:textId="77777777" w:rsidR="001C31A6" w:rsidRDefault="004F31F9" w:rsidP="00437711">
      <w:pPr>
        <w:numPr>
          <w:ilvl w:val="0"/>
          <w:numId w:val="16"/>
        </w:numPr>
        <w:spacing w:after="9"/>
        <w:ind w:left="439" w:right="508" w:hanging="362"/>
      </w:pPr>
      <w:r>
        <w:t xml:space="preserve">Kryteria oceny ofert i ich znaczenie oraz opis sposobu oceny ofert:  </w:t>
      </w:r>
    </w:p>
    <w:p w14:paraId="420D5DC3" w14:textId="77777777" w:rsidR="001C31A6" w:rsidRDefault="004F31F9">
      <w:pPr>
        <w:spacing w:after="19" w:line="259" w:lineRule="auto"/>
        <w:ind w:left="77" w:firstLine="0"/>
        <w:jc w:val="left"/>
      </w:pPr>
      <w:r>
        <w:t xml:space="preserve"> </w:t>
      </w:r>
    </w:p>
    <w:p w14:paraId="15D2D90F" w14:textId="787E0A40" w:rsidR="001C31A6" w:rsidRDefault="004F31F9" w:rsidP="00437711">
      <w:pPr>
        <w:numPr>
          <w:ilvl w:val="1"/>
          <w:numId w:val="16"/>
        </w:numPr>
        <w:spacing w:after="11"/>
        <w:ind w:left="889" w:right="508" w:hanging="245"/>
      </w:pPr>
      <w:r>
        <w:t>kryterium „Cena</w:t>
      </w:r>
      <w:r w:rsidR="008B14F2">
        <w:t xml:space="preserve"> </w:t>
      </w:r>
      <w:r>
        <w:t xml:space="preserve">” (Pp): </w:t>
      </w:r>
    </w:p>
    <w:p w14:paraId="54DDD869" w14:textId="77777777" w:rsidR="001C31A6" w:rsidRDefault="004F31F9">
      <w:pPr>
        <w:spacing w:after="50" w:line="259" w:lineRule="auto"/>
        <w:ind w:left="2619" w:firstLine="0"/>
        <w:jc w:val="left"/>
      </w:pPr>
      <w:r>
        <w:t xml:space="preserve"> </w:t>
      </w:r>
    </w:p>
    <w:p w14:paraId="5DC40451" w14:textId="450D322E" w:rsidR="001C31A6" w:rsidRDefault="004F31F9" w:rsidP="00437711">
      <w:pPr>
        <w:numPr>
          <w:ilvl w:val="1"/>
          <w:numId w:val="17"/>
        </w:numPr>
        <w:spacing w:after="45"/>
        <w:ind w:left="1159" w:right="504" w:hanging="362"/>
      </w:pPr>
      <w:r>
        <w:t xml:space="preserve">znaczenie kryterium – </w:t>
      </w:r>
      <w:r w:rsidR="000771DC">
        <w:t>6</w:t>
      </w:r>
      <w:r>
        <w:t xml:space="preserve">0 pkt (waga </w:t>
      </w:r>
      <w:r w:rsidR="000771DC">
        <w:t>6</w:t>
      </w:r>
      <w:r>
        <w:t xml:space="preserve">0%);  </w:t>
      </w:r>
    </w:p>
    <w:p w14:paraId="43E67EE7" w14:textId="4CEE1EA8" w:rsidR="001C31A6" w:rsidRDefault="004F31F9" w:rsidP="00437711">
      <w:pPr>
        <w:numPr>
          <w:ilvl w:val="1"/>
          <w:numId w:val="17"/>
        </w:numPr>
        <w:spacing w:after="12"/>
        <w:ind w:left="1159" w:right="504" w:hanging="362"/>
      </w:pPr>
      <w:r>
        <w:t xml:space="preserve">opis sposobu oceny ofert według kryterium „Cena”:  </w:t>
      </w:r>
    </w:p>
    <w:p w14:paraId="7C9F37D6" w14:textId="77777777" w:rsidR="001C31A6" w:rsidRDefault="004F31F9">
      <w:pPr>
        <w:spacing w:after="50" w:line="259" w:lineRule="auto"/>
        <w:ind w:left="77" w:firstLine="0"/>
        <w:jc w:val="left"/>
      </w:pPr>
      <w:r>
        <w:t xml:space="preserve"> </w:t>
      </w:r>
    </w:p>
    <w:p w14:paraId="032DF75F" w14:textId="4B2F0926" w:rsidR="001C31A6" w:rsidRDefault="004F31F9">
      <w:pPr>
        <w:ind w:left="1496" w:right="508" w:hanging="425"/>
      </w:pPr>
      <w:r>
        <w:rPr>
          <w:rFonts w:ascii="Arial" w:eastAsia="Arial" w:hAnsi="Arial" w:cs="Arial"/>
        </w:rPr>
        <w:t xml:space="preserve">− </w:t>
      </w:r>
      <w:r>
        <w:t xml:space="preserve">oferta z najniższą ceną, spełniająca wymagania zapytania ofertowego, otrzyma maksymalną liczbę punktów w kryterium „Cena” (pkt),  </w:t>
      </w:r>
    </w:p>
    <w:p w14:paraId="157796E9" w14:textId="75245B96" w:rsidR="001C31A6" w:rsidRDefault="004F31F9">
      <w:pPr>
        <w:tabs>
          <w:tab w:val="center" w:pos="1135"/>
          <w:tab w:val="center" w:pos="5060"/>
        </w:tabs>
        <w:spacing w:after="15" w:line="259" w:lineRule="auto"/>
        <w:ind w:left="0" w:firstLine="0"/>
        <w:jc w:val="left"/>
      </w:pPr>
      <w:r>
        <w:tab/>
      </w:r>
      <w:r>
        <w:rPr>
          <w:rFonts w:ascii="Arial" w:eastAsia="Arial" w:hAnsi="Arial" w:cs="Arial"/>
        </w:rPr>
        <w:t xml:space="preserve">− </w:t>
      </w:r>
      <w:r>
        <w:rPr>
          <w:rFonts w:ascii="Arial" w:eastAsia="Arial" w:hAnsi="Arial" w:cs="Arial"/>
        </w:rPr>
        <w:tab/>
      </w:r>
      <w:r>
        <w:t>ocena punktowa pozostałych ofert zostanie dokonana wg wzoru: P</w:t>
      </w:r>
      <w:r>
        <w:rPr>
          <w:vertAlign w:val="subscript"/>
        </w:rPr>
        <w:t>P</w:t>
      </w:r>
      <w:r>
        <w:t>= Cn/Co *</w:t>
      </w:r>
      <w:r w:rsidR="004C72C2">
        <w:t>6</w:t>
      </w:r>
      <w:r>
        <w:t xml:space="preserve">0 </w:t>
      </w:r>
    </w:p>
    <w:p w14:paraId="27E5203F" w14:textId="77777777" w:rsidR="001C31A6" w:rsidRDefault="004F31F9">
      <w:pPr>
        <w:spacing w:after="9"/>
        <w:ind w:left="1339" w:right="8105" w:hanging="1277"/>
      </w:pPr>
      <w:r>
        <w:t xml:space="preserve"> gdzie: </w:t>
      </w:r>
    </w:p>
    <w:p w14:paraId="1C12D2D3" w14:textId="77777777" w:rsidR="001C31A6" w:rsidRDefault="004F31F9">
      <w:pPr>
        <w:spacing w:after="17" w:line="259" w:lineRule="auto"/>
        <w:ind w:left="77" w:firstLine="0"/>
        <w:jc w:val="left"/>
      </w:pPr>
      <w:r>
        <w:t xml:space="preserve"> </w:t>
      </w:r>
    </w:p>
    <w:p w14:paraId="192EBC80" w14:textId="77777777" w:rsidR="001C31A6" w:rsidRDefault="004F31F9">
      <w:pPr>
        <w:spacing w:after="11"/>
        <w:ind w:left="1354" w:right="508"/>
      </w:pPr>
      <w:r>
        <w:rPr>
          <w:i/>
        </w:rPr>
        <w:t xml:space="preserve">Cn </w:t>
      </w:r>
      <w:r>
        <w:t>– najniższa cena netto oferty spośród złożonych ofert podlegających ocenie</w:t>
      </w:r>
      <w:r>
        <w:rPr>
          <w:i/>
        </w:rPr>
        <w:t xml:space="preserve">  </w:t>
      </w:r>
    </w:p>
    <w:p w14:paraId="310237CB" w14:textId="77777777" w:rsidR="001C31A6" w:rsidRDefault="004F31F9">
      <w:pPr>
        <w:spacing w:after="44"/>
        <w:ind w:left="1364" w:right="500" w:hanging="10"/>
      </w:pPr>
      <w:r>
        <w:rPr>
          <w:i/>
        </w:rPr>
        <w:t xml:space="preserve">Co </w:t>
      </w:r>
      <w:r>
        <w:t xml:space="preserve">– cena netto ocenianej oferty </w:t>
      </w:r>
    </w:p>
    <w:p w14:paraId="3D23308D" w14:textId="4778E7BC" w:rsidR="001C31A6" w:rsidRDefault="004C72C2">
      <w:pPr>
        <w:spacing w:after="9"/>
        <w:ind w:left="1354" w:right="508"/>
      </w:pPr>
      <w:r>
        <w:t>6</w:t>
      </w:r>
      <w:r w:rsidR="004F31F9">
        <w:t>0</w:t>
      </w:r>
      <w:r w:rsidR="004F31F9">
        <w:rPr>
          <w:rFonts w:ascii="Arial" w:eastAsia="Arial" w:hAnsi="Arial" w:cs="Arial"/>
        </w:rPr>
        <w:t xml:space="preserve"> </w:t>
      </w:r>
      <w:r w:rsidR="004F31F9">
        <w:t xml:space="preserve">– znaczenie kryterium „Cena” </w:t>
      </w:r>
    </w:p>
    <w:p w14:paraId="0A0A67D8" w14:textId="77777777" w:rsidR="001C31A6" w:rsidRDefault="004F31F9">
      <w:pPr>
        <w:spacing w:after="19" w:line="259" w:lineRule="auto"/>
        <w:ind w:left="1354" w:firstLine="0"/>
        <w:jc w:val="left"/>
      </w:pPr>
      <w:r>
        <w:t xml:space="preserve"> </w:t>
      </w:r>
    </w:p>
    <w:p w14:paraId="4C3E7C0C" w14:textId="7BDC11FA" w:rsidR="001C31A6" w:rsidRDefault="00914D8D" w:rsidP="00437711">
      <w:pPr>
        <w:numPr>
          <w:ilvl w:val="1"/>
          <w:numId w:val="16"/>
        </w:numPr>
        <w:spacing w:after="11"/>
        <w:ind w:left="889" w:right="508" w:hanging="245"/>
      </w:pPr>
      <w:r>
        <w:t xml:space="preserve">Termin </w:t>
      </w:r>
      <w:r w:rsidR="00E479DA">
        <w:t>dostawy przedmiotu zamówienia</w:t>
      </w:r>
      <w:r w:rsidR="004F31F9">
        <w:t xml:space="preserve"> (</w:t>
      </w:r>
      <w:r w:rsidR="00E479DA">
        <w:t>Td</w:t>
      </w:r>
      <w:r w:rsidR="004F31F9">
        <w:t xml:space="preserve">) </w:t>
      </w:r>
    </w:p>
    <w:p w14:paraId="1429A324" w14:textId="7610DB97" w:rsidR="001C31A6" w:rsidRDefault="14E6A9B6" w:rsidP="00437711">
      <w:pPr>
        <w:numPr>
          <w:ilvl w:val="1"/>
          <w:numId w:val="18"/>
        </w:numPr>
        <w:spacing w:after="9"/>
        <w:ind w:right="504" w:hanging="233"/>
      </w:pPr>
      <w:r>
        <w:t xml:space="preserve">znaczenie kryterium </w:t>
      </w:r>
      <w:r w:rsidR="004C72C2">
        <w:t>40</w:t>
      </w:r>
      <w:r>
        <w:t xml:space="preserve"> pkt (waga </w:t>
      </w:r>
      <w:r w:rsidR="004C72C2">
        <w:t>40</w:t>
      </w:r>
      <w:r>
        <w:t xml:space="preserve">%) </w:t>
      </w:r>
    </w:p>
    <w:p w14:paraId="1C645A32" w14:textId="78791EE2" w:rsidR="001C31A6" w:rsidRDefault="004F31F9" w:rsidP="00437711">
      <w:pPr>
        <w:numPr>
          <w:ilvl w:val="1"/>
          <w:numId w:val="18"/>
        </w:numPr>
        <w:spacing w:after="11"/>
        <w:ind w:right="504" w:hanging="233"/>
      </w:pPr>
      <w:r>
        <w:t>opis sposobu oceny ofert według kryterium „</w:t>
      </w:r>
      <w:r w:rsidR="00E479DA">
        <w:t xml:space="preserve">Termin dostawy </w:t>
      </w:r>
      <w:r w:rsidR="000771DC">
        <w:t>przedmiotu zamówienia</w:t>
      </w:r>
      <w:r>
        <w:t xml:space="preserve">”: </w:t>
      </w:r>
    </w:p>
    <w:p w14:paraId="50E4F9E5" w14:textId="77777777" w:rsidR="001C31A6" w:rsidRDefault="004F31F9">
      <w:pPr>
        <w:spacing w:after="19" w:line="259" w:lineRule="auto"/>
        <w:ind w:left="797" w:firstLine="0"/>
        <w:jc w:val="left"/>
      </w:pPr>
      <w:r>
        <w:t xml:space="preserve"> </w:t>
      </w:r>
    </w:p>
    <w:p w14:paraId="4F0386D8" w14:textId="6070ABBC" w:rsidR="00333C4E" w:rsidRDefault="00333C4E" w:rsidP="00333C4E">
      <w:pPr>
        <w:numPr>
          <w:ilvl w:val="1"/>
          <w:numId w:val="19"/>
        </w:numPr>
        <w:spacing w:after="9"/>
        <w:ind w:left="548" w:right="500" w:hanging="118"/>
      </w:pPr>
      <w:r>
        <w:t xml:space="preserve">40 pkt – termin dostawy przedmiotu zamówienia do </w:t>
      </w:r>
      <w:r w:rsidR="007D25B0">
        <w:t>2</w:t>
      </w:r>
      <w:r>
        <w:t xml:space="preserve"> miesięcy od dnia zawarcia umowy</w:t>
      </w:r>
    </w:p>
    <w:p w14:paraId="5558FBA9" w14:textId="3BA8B57B" w:rsidR="00333C4E" w:rsidRDefault="00333C4E" w:rsidP="00333C4E">
      <w:pPr>
        <w:numPr>
          <w:ilvl w:val="1"/>
          <w:numId w:val="19"/>
        </w:numPr>
        <w:spacing w:after="9"/>
        <w:ind w:left="548" w:right="500" w:hanging="118"/>
      </w:pPr>
      <w:r>
        <w:t xml:space="preserve">20 pkt – termin dostawy przedmiotu zamówienia do </w:t>
      </w:r>
      <w:r w:rsidR="007D25B0">
        <w:t>3</w:t>
      </w:r>
      <w:r>
        <w:t xml:space="preserve"> miesięcy od dnia zawarcia umowy </w:t>
      </w:r>
    </w:p>
    <w:p w14:paraId="27E9BCEF" w14:textId="07E0E6E7" w:rsidR="00333C4E" w:rsidRDefault="00333C4E" w:rsidP="00333C4E">
      <w:pPr>
        <w:numPr>
          <w:ilvl w:val="1"/>
          <w:numId w:val="19"/>
        </w:numPr>
        <w:spacing w:after="9"/>
        <w:ind w:left="548" w:right="500" w:hanging="118"/>
      </w:pPr>
      <w:r>
        <w:t xml:space="preserve">0 pkt – termin dostawy przedmiotu Zamówienia do </w:t>
      </w:r>
      <w:r w:rsidR="007D25B0">
        <w:t>4</w:t>
      </w:r>
      <w:r>
        <w:t xml:space="preserve"> miesięcy od dnia zawarcia umowy.  </w:t>
      </w:r>
    </w:p>
    <w:p w14:paraId="4D01E25B" w14:textId="77777777" w:rsidR="00333C4E" w:rsidRDefault="00333C4E" w:rsidP="00333C4E">
      <w:pPr>
        <w:spacing w:after="9"/>
        <w:ind w:right="500"/>
      </w:pPr>
    </w:p>
    <w:p w14:paraId="14EE5D77" w14:textId="7056BC00" w:rsidR="00295756" w:rsidRDefault="00295756" w:rsidP="00B97889">
      <w:pPr>
        <w:spacing w:after="113"/>
        <w:ind w:right="508"/>
      </w:pPr>
      <w:r>
        <w:t xml:space="preserve">Przez datę </w:t>
      </w:r>
      <w:r w:rsidR="00B97889">
        <w:t>dostawy</w:t>
      </w:r>
      <w:r>
        <w:t xml:space="preserve"> przedmiotu zamówienia Zamawiający rozumie datę </w:t>
      </w:r>
      <w:r w:rsidRPr="005E3225">
        <w:t>dostarczeni</w:t>
      </w:r>
      <w:r>
        <w:t>a</w:t>
      </w:r>
      <w:r w:rsidRPr="005E3225">
        <w:t xml:space="preserve"> i wdrożeni</w:t>
      </w:r>
      <w:r>
        <w:t>a</w:t>
      </w:r>
      <w:r w:rsidRPr="005E3225">
        <w:t xml:space="preserve"> postprocesorów</w:t>
      </w:r>
      <w:r>
        <w:t xml:space="preserve"> wymienionych w pkt V, potwierdzoną podpisanym przez Strony protokołem zdawczo – odbiorczego.   </w:t>
      </w:r>
    </w:p>
    <w:p w14:paraId="6032DA2C" w14:textId="77777777" w:rsidR="001C31A6" w:rsidRDefault="004F31F9">
      <w:pPr>
        <w:spacing w:after="19" w:line="259" w:lineRule="auto"/>
        <w:ind w:left="77" w:firstLine="0"/>
        <w:jc w:val="left"/>
      </w:pPr>
      <w:r>
        <w:t xml:space="preserve"> </w:t>
      </w:r>
    </w:p>
    <w:p w14:paraId="256A6337" w14:textId="77777777" w:rsidR="004C72C2" w:rsidRDefault="004C72C2" w:rsidP="004C72C2">
      <w:pPr>
        <w:spacing w:after="8"/>
        <w:ind w:left="77" w:right="1806"/>
      </w:pPr>
      <w:r>
        <w:t xml:space="preserve">Najkorzystniejszą ofertą będzie ta, która zdobędzie największą liczbę punktów wg wzoru: </w:t>
      </w:r>
    </w:p>
    <w:p w14:paraId="62A3E785" w14:textId="44F5D147" w:rsidR="004C72C2" w:rsidRDefault="004C72C2" w:rsidP="004C72C2">
      <w:pPr>
        <w:spacing w:after="8"/>
        <w:ind w:left="77" w:right="1806"/>
      </w:pPr>
      <w:r>
        <w:t>P = Pp + Td</w:t>
      </w:r>
    </w:p>
    <w:p w14:paraId="5102118A" w14:textId="77777777" w:rsidR="001C31A6" w:rsidRDefault="004F31F9">
      <w:pPr>
        <w:spacing w:after="52" w:line="259" w:lineRule="auto"/>
        <w:ind w:left="77" w:firstLine="0"/>
        <w:jc w:val="left"/>
      </w:pPr>
      <w:r>
        <w:t xml:space="preserve"> </w:t>
      </w:r>
    </w:p>
    <w:p w14:paraId="5767C2C2" w14:textId="77777777" w:rsidR="001C31A6" w:rsidRDefault="004F31F9" w:rsidP="00437711">
      <w:pPr>
        <w:numPr>
          <w:ilvl w:val="0"/>
          <w:numId w:val="16"/>
        </w:numPr>
        <w:spacing w:after="9"/>
        <w:ind w:left="439" w:right="508" w:hanging="362"/>
      </w:pPr>
      <w:r>
        <w:t xml:space="preserve">Liczba punktów obliczona zostanie z dokładnością do dwóch miejsc po przecinku. </w:t>
      </w:r>
    </w:p>
    <w:p w14:paraId="42A76E55" w14:textId="77777777" w:rsidR="001C31A6" w:rsidRDefault="004F31F9">
      <w:pPr>
        <w:spacing w:after="19" w:line="259" w:lineRule="auto"/>
        <w:ind w:left="440" w:firstLine="0"/>
        <w:jc w:val="left"/>
      </w:pPr>
      <w:r>
        <w:t xml:space="preserve"> </w:t>
      </w:r>
    </w:p>
    <w:p w14:paraId="2C409543" w14:textId="3E2316C1" w:rsidR="001C31A6" w:rsidRDefault="14E6A9B6">
      <w:pPr>
        <w:pStyle w:val="Nagwek2"/>
        <w:ind w:left="75" w:right="545"/>
      </w:pPr>
      <w:r>
        <w:t xml:space="preserve">XVIII. INFORMACJE O FORMALNOŚCIACH, JAKIE POWINNY ZOSTAĆ DOPEŁNIONE PO WYBORZE OFERTY W CELU ZAWARCIA UMOWY W SPRAWIE ZAMÓWIENIA </w:t>
      </w:r>
    </w:p>
    <w:p w14:paraId="44AAF1C6" w14:textId="77777777" w:rsidR="001C31A6" w:rsidRDefault="004F31F9">
      <w:pPr>
        <w:spacing w:after="52" w:line="259" w:lineRule="auto"/>
        <w:ind w:left="77" w:firstLine="0"/>
        <w:jc w:val="left"/>
      </w:pPr>
      <w:r>
        <w:t xml:space="preserve"> </w:t>
      </w:r>
    </w:p>
    <w:p w14:paraId="6D0A08E0" w14:textId="77777777" w:rsidR="001C31A6" w:rsidRDefault="004F31F9" w:rsidP="00437711">
      <w:pPr>
        <w:numPr>
          <w:ilvl w:val="0"/>
          <w:numId w:val="20"/>
        </w:numPr>
        <w:ind w:left="439" w:right="508" w:hanging="362"/>
      </w:pPr>
      <w:r>
        <w:t xml:space="preserve">Zamawiający </w:t>
      </w:r>
      <w:r>
        <w:tab/>
        <w:t xml:space="preserve">udostępni </w:t>
      </w:r>
      <w:r>
        <w:tab/>
        <w:t xml:space="preserve">informacje </w:t>
      </w:r>
      <w:r>
        <w:tab/>
        <w:t xml:space="preserve">o </w:t>
      </w:r>
      <w:r>
        <w:tab/>
        <w:t xml:space="preserve">wyborze </w:t>
      </w:r>
      <w:r>
        <w:tab/>
        <w:t xml:space="preserve">najkorzystniejszej </w:t>
      </w:r>
      <w:r>
        <w:tab/>
        <w:t xml:space="preserve">oferty </w:t>
      </w:r>
      <w:r>
        <w:tab/>
        <w:t xml:space="preserve">na </w:t>
      </w:r>
      <w:r>
        <w:tab/>
        <w:t xml:space="preserve">portalu: </w:t>
      </w:r>
      <w:hyperlink r:id="rId28">
        <w:r>
          <w:rPr>
            <w:color w:val="0000FF"/>
            <w:u w:val="single" w:color="0000FF"/>
          </w:rPr>
          <w:t>https://bazakonkurencyjnosci.funduszeeuropejskie.gov.pl/</w:t>
        </w:r>
      </w:hyperlink>
      <w:hyperlink r:id="rId29">
        <w:r>
          <w:t xml:space="preserve"> </w:t>
        </w:r>
      </w:hyperlink>
    </w:p>
    <w:p w14:paraId="3503724F" w14:textId="77777777" w:rsidR="001C31A6" w:rsidRDefault="004F31F9" w:rsidP="00437711">
      <w:pPr>
        <w:numPr>
          <w:ilvl w:val="0"/>
          <w:numId w:val="20"/>
        </w:numPr>
        <w:ind w:left="439" w:right="508" w:hanging="362"/>
      </w:pPr>
      <w:r>
        <w:t xml:space="preserve">Zamawiający udzieli zamówienia Wykonawcy, którego oferta została wybrana, jako najkorzystniejsza w wyniku oceny, zgodnie z zasadami określonymi w zapytaniu ofertowym.  </w:t>
      </w:r>
    </w:p>
    <w:p w14:paraId="60452121" w14:textId="77777777" w:rsidR="001C31A6" w:rsidRDefault="004F31F9" w:rsidP="00437711">
      <w:pPr>
        <w:numPr>
          <w:ilvl w:val="0"/>
          <w:numId w:val="20"/>
        </w:numPr>
        <w:ind w:left="439" w:right="508" w:hanging="362"/>
      </w:pPr>
      <w:r>
        <w:lastRenderedPageBreak/>
        <w:t xml:space="preserve">Osoby reprezentujące Wykonawcę przy zawarciu umowy powinny posiadać dokumenty potwierdzające ich umocowanie do reprezentowania Wykonawcy, o ile umocowanie to nie będzie wynikać z dokumentów załączonych do oferty.  </w:t>
      </w:r>
    </w:p>
    <w:p w14:paraId="5714E66C" w14:textId="77777777" w:rsidR="001C31A6" w:rsidRDefault="004F31F9" w:rsidP="00437711">
      <w:pPr>
        <w:numPr>
          <w:ilvl w:val="0"/>
          <w:numId w:val="20"/>
        </w:numPr>
        <w:ind w:left="439" w:right="508" w:hanging="362"/>
      </w:pPr>
      <w:r>
        <w:t xml:space="preserve">Dwukrotne nieusprawiedliwione przez Wykonawcę niestawienie się w wyznaczonym terminie do podpisania umowy uznaje się za odstąpienie od zawarcia umowy.  </w:t>
      </w:r>
    </w:p>
    <w:p w14:paraId="57D8AB9A" w14:textId="77777777" w:rsidR="001C31A6" w:rsidRDefault="004F31F9" w:rsidP="00437711">
      <w:pPr>
        <w:numPr>
          <w:ilvl w:val="0"/>
          <w:numId w:val="20"/>
        </w:numPr>
        <w:spacing w:after="8"/>
        <w:ind w:left="439" w:right="508" w:hanging="362"/>
      </w:pPr>
      <w:r>
        <w:t xml:space="preserve">Jeżeli Wykonawca, którego oferta została wybrana jako najkorzystniejsza, uchyla się od zawarcia umowy w sprawie zamówienia publicznego, Zamawiający może wybrać ofertę najkorzystniejszą spośród pozostałych ofert. </w:t>
      </w:r>
    </w:p>
    <w:p w14:paraId="2E3C2224" w14:textId="77777777" w:rsidR="001C31A6" w:rsidRDefault="004F31F9">
      <w:pPr>
        <w:spacing w:after="16" w:line="259" w:lineRule="auto"/>
        <w:ind w:left="77" w:firstLine="0"/>
        <w:jc w:val="left"/>
      </w:pPr>
      <w:r>
        <w:rPr>
          <w:color w:val="FF0000"/>
        </w:rPr>
        <w:t xml:space="preserve"> </w:t>
      </w:r>
    </w:p>
    <w:p w14:paraId="53F687D5" w14:textId="3AB226FD" w:rsidR="001C31A6" w:rsidRDefault="14E6A9B6">
      <w:pPr>
        <w:pStyle w:val="Nagwek2"/>
        <w:ind w:left="490" w:right="0" w:hanging="425"/>
        <w:jc w:val="left"/>
      </w:pPr>
      <w:r>
        <w:t xml:space="preserve">XIX. WARUNKI ISTOTNYCH ZMIAN UMOWY ZAWARTEJ W WYNIKU PRZEPROWADZONEGO POSTĘPOWANIA O UDZIELENIE ZAMÓWIENIA </w:t>
      </w:r>
    </w:p>
    <w:p w14:paraId="33C5DE88" w14:textId="77777777" w:rsidR="001C31A6" w:rsidRDefault="004F31F9">
      <w:pPr>
        <w:spacing w:after="50" w:line="259" w:lineRule="auto"/>
        <w:ind w:left="80" w:firstLine="0"/>
        <w:jc w:val="left"/>
      </w:pPr>
      <w:r>
        <w:rPr>
          <w:b/>
        </w:rPr>
        <w:t xml:space="preserve"> </w:t>
      </w:r>
    </w:p>
    <w:p w14:paraId="48F6CD50" w14:textId="77777777" w:rsidR="001C31A6" w:rsidRDefault="004F31F9" w:rsidP="00437711">
      <w:pPr>
        <w:numPr>
          <w:ilvl w:val="0"/>
          <w:numId w:val="21"/>
        </w:numPr>
        <w:ind w:right="553" w:hanging="360"/>
      </w:pPr>
      <w:r>
        <w:t xml:space="preserve">Zamawiający przewiduje możliwość wprowadzenia istotnych zmian postanowień zawartej umowy z wybranym Wykonawcą w stosunku do treści oferty, na podstawie której dokonano wyboru Wykonawcy.  </w:t>
      </w:r>
    </w:p>
    <w:p w14:paraId="3F2F61F6" w14:textId="77777777" w:rsidR="001C31A6" w:rsidRDefault="004F31F9" w:rsidP="00437711">
      <w:pPr>
        <w:numPr>
          <w:ilvl w:val="0"/>
          <w:numId w:val="21"/>
        </w:numPr>
        <w:spacing w:after="9"/>
        <w:ind w:right="553" w:hanging="360"/>
      </w:pPr>
      <w:r>
        <w:t xml:space="preserve">Dopuszczalny zakres zmian obejmuje: </w:t>
      </w:r>
    </w:p>
    <w:p w14:paraId="17CDE36D" w14:textId="77777777" w:rsidR="001C31A6" w:rsidRDefault="004F31F9" w:rsidP="00437711">
      <w:pPr>
        <w:numPr>
          <w:ilvl w:val="1"/>
          <w:numId w:val="21"/>
        </w:numPr>
        <w:spacing w:after="147"/>
        <w:ind w:right="508" w:hanging="360"/>
      </w:pPr>
      <w:r>
        <w:t xml:space="preserve">określenie zaliczek na poczet wynagrodzenia, </w:t>
      </w:r>
      <w:r>
        <w:rPr>
          <w:sz w:val="20"/>
        </w:rPr>
        <w:t xml:space="preserve"> </w:t>
      </w:r>
    </w:p>
    <w:p w14:paraId="509A83E5" w14:textId="77777777" w:rsidR="001C31A6" w:rsidRDefault="004F31F9" w:rsidP="00437711">
      <w:pPr>
        <w:numPr>
          <w:ilvl w:val="1"/>
          <w:numId w:val="21"/>
        </w:numPr>
        <w:spacing w:after="0"/>
        <w:ind w:right="508" w:hanging="360"/>
      </w:pPr>
      <w:r>
        <w:t xml:space="preserve">zmiana sposobu zapłaty wynagrodzenia z jednorazowej na częściowe (płatne etapami) lub z częściowych na jednorazową </w:t>
      </w:r>
    </w:p>
    <w:p w14:paraId="52C2C3FA" w14:textId="77777777" w:rsidR="001C31A6" w:rsidRDefault="004F31F9">
      <w:pPr>
        <w:spacing w:after="14" w:line="259" w:lineRule="auto"/>
        <w:ind w:left="797" w:firstLine="0"/>
        <w:jc w:val="left"/>
      </w:pPr>
      <w:r>
        <w:t xml:space="preserve"> </w:t>
      </w:r>
    </w:p>
    <w:p w14:paraId="14E53B38" w14:textId="77777777" w:rsidR="001C31A6" w:rsidRDefault="004F31F9" w:rsidP="00437711">
      <w:pPr>
        <w:numPr>
          <w:ilvl w:val="1"/>
          <w:numId w:val="21"/>
        </w:numPr>
        <w:spacing w:after="93"/>
        <w:ind w:right="508" w:hanging="360"/>
      </w:pPr>
      <w:r>
        <w:t xml:space="preserve">zmiana terminu zapłaty wynagrodzenia lub jego części, </w:t>
      </w:r>
      <w:r>
        <w:rPr>
          <w:sz w:val="20"/>
        </w:rPr>
        <w:t xml:space="preserve"> </w:t>
      </w:r>
    </w:p>
    <w:p w14:paraId="391D8E50" w14:textId="77777777" w:rsidR="001C31A6" w:rsidRDefault="004F31F9">
      <w:pPr>
        <w:spacing w:after="14" w:line="259" w:lineRule="auto"/>
        <w:ind w:left="77" w:firstLine="0"/>
        <w:jc w:val="left"/>
      </w:pPr>
      <w:r>
        <w:rPr>
          <w:sz w:val="20"/>
        </w:rPr>
        <w:t xml:space="preserve"> </w:t>
      </w:r>
    </w:p>
    <w:p w14:paraId="3DE96B07" w14:textId="77777777" w:rsidR="001C31A6" w:rsidRDefault="004F31F9" w:rsidP="00437711">
      <w:pPr>
        <w:numPr>
          <w:ilvl w:val="1"/>
          <w:numId w:val="21"/>
        </w:numPr>
        <w:spacing w:after="0"/>
        <w:ind w:right="508" w:hanging="360"/>
      </w:pPr>
      <w:r>
        <w:t>Jeśli się to okaże konieczne ze względu na zmianę przepisów powszechnie obowiązującego prawa po zawarciu umowy, w zakresie niezbędnym do dostosowania Umowy do zmienionych przepisów, w tym np. w przypadku zmiany stawek VAT, itp.</w:t>
      </w:r>
      <w:r>
        <w:rPr>
          <w:sz w:val="20"/>
        </w:rPr>
        <w:t xml:space="preserve"> </w:t>
      </w:r>
    </w:p>
    <w:p w14:paraId="3EBBCED3" w14:textId="77777777" w:rsidR="001C31A6" w:rsidRDefault="004F31F9">
      <w:pPr>
        <w:spacing w:after="14" w:line="259" w:lineRule="auto"/>
        <w:ind w:left="77" w:firstLine="0"/>
        <w:jc w:val="left"/>
      </w:pPr>
      <w:r>
        <w:rPr>
          <w:sz w:val="20"/>
        </w:rPr>
        <w:t xml:space="preserve"> </w:t>
      </w:r>
    </w:p>
    <w:p w14:paraId="45FA41FA" w14:textId="77777777" w:rsidR="001C31A6" w:rsidRDefault="004F31F9" w:rsidP="00437711">
      <w:pPr>
        <w:numPr>
          <w:ilvl w:val="1"/>
          <w:numId w:val="21"/>
        </w:numPr>
        <w:spacing w:after="107"/>
        <w:ind w:right="508" w:hanging="360"/>
      </w:pPr>
      <w:r>
        <w:t>zmiany specyfikacji przedmiotu umowy pod warunkiem, że nie wpływa ona na cenę, w przypadku zapewnienia równoważności proponowanych rozwiązań lub w przypadku zaproponowania rozwiązań lepszych, w szczególności, jeżeli w czasie dostawy nie będą istnieć urządzenia o parametrach określonych w zapytaniu ofertowym albo ich dostawa będzie utrudniona pod warunkiem, że Oferent wykaże, że nowe rozwiązania są lepsze lub będą lepsze dla Zamawiającego.</w:t>
      </w:r>
      <w:r>
        <w:rPr>
          <w:sz w:val="20"/>
        </w:rPr>
        <w:t xml:space="preserve"> </w:t>
      </w:r>
    </w:p>
    <w:p w14:paraId="2CC1FF0B" w14:textId="77777777" w:rsidR="001C31A6" w:rsidRDefault="004F31F9" w:rsidP="00437711">
      <w:pPr>
        <w:numPr>
          <w:ilvl w:val="1"/>
          <w:numId w:val="21"/>
        </w:numPr>
        <w:spacing w:after="146"/>
        <w:ind w:right="508" w:hanging="360"/>
      </w:pPr>
      <w:r>
        <w:t>zmiany terminu realizacji zamówienia, gdy zaistnieje niemożliwa do przewidzenia w momencie zawarcia umowy okoliczność faktyczna, prawna, ekonomiczna lub wystąpi siła wyższa, za którą żadna ze stron nie ponosi odpowiedzialności, skutkująca brakiem możliwości należytego wykonania zawartej umowy, w tym także z uwagi na utrudnienia stanowiące skutki pandemii Covid-19 lub innej epidemii/stanu zagrożenia epidemicznego, takie jak ograniczenia administracyjne, przestoje w transporcie międzynarodowym, itp.</w:t>
      </w:r>
      <w:r>
        <w:rPr>
          <w:sz w:val="20"/>
        </w:rPr>
        <w:t xml:space="preserve"> </w:t>
      </w:r>
    </w:p>
    <w:p w14:paraId="29622011" w14:textId="77777777" w:rsidR="001C31A6" w:rsidRDefault="004F31F9" w:rsidP="00437711">
      <w:pPr>
        <w:numPr>
          <w:ilvl w:val="0"/>
          <w:numId w:val="21"/>
        </w:numPr>
        <w:ind w:right="553" w:hanging="360"/>
      </w:pPr>
      <w:r>
        <w:t xml:space="preserve">Zamawiający jest uprawniony do rozwiązania Umowy ze skutkiem natychmiastowym w przypadku zakwestionowania procedury wyboru Wykonawcy przez Instytucję udzielającą dofinansowania lub w przypadku stwierdzenia błędów w przeprowadzeniu tej procedury.  </w:t>
      </w:r>
    </w:p>
    <w:p w14:paraId="3474E233" w14:textId="77777777" w:rsidR="001C31A6" w:rsidRDefault="004F31F9" w:rsidP="00437711">
      <w:pPr>
        <w:numPr>
          <w:ilvl w:val="0"/>
          <w:numId w:val="21"/>
        </w:numPr>
        <w:spacing w:after="8"/>
        <w:ind w:right="553" w:hanging="360"/>
      </w:pPr>
      <w:r>
        <w:t xml:space="preserve">Wszelkie zmiany i uzupełnienia do umowy z Wykonawcą dokonywane będą w formie pisemnej, pod rygorem nieważności. </w:t>
      </w:r>
    </w:p>
    <w:p w14:paraId="031696F2" w14:textId="77777777" w:rsidR="001C31A6" w:rsidRDefault="004F31F9">
      <w:pPr>
        <w:spacing w:after="19" w:line="259" w:lineRule="auto"/>
        <w:ind w:left="77" w:firstLine="0"/>
        <w:jc w:val="left"/>
      </w:pPr>
      <w:r>
        <w:t xml:space="preserve"> </w:t>
      </w:r>
    </w:p>
    <w:p w14:paraId="45F7B8C2" w14:textId="778C8C05" w:rsidR="001C31A6" w:rsidRDefault="004F31F9" w:rsidP="00DC09E2">
      <w:pPr>
        <w:spacing w:after="19" w:line="259" w:lineRule="auto"/>
        <w:ind w:left="77" w:firstLine="0"/>
        <w:jc w:val="left"/>
      </w:pPr>
      <w:r>
        <w:t xml:space="preserve">  </w:t>
      </w:r>
    </w:p>
    <w:p w14:paraId="4B77C896" w14:textId="1AED0323" w:rsidR="001C31A6" w:rsidRDefault="14E6A9B6">
      <w:pPr>
        <w:pStyle w:val="Nagwek2"/>
        <w:ind w:left="75" w:right="0"/>
        <w:jc w:val="left"/>
      </w:pPr>
      <w:r>
        <w:lastRenderedPageBreak/>
        <w:t xml:space="preserve">XX. INNE ISTOTNE INFORMACJE </w:t>
      </w:r>
    </w:p>
    <w:p w14:paraId="1DEA113E" w14:textId="0DC08831" w:rsidR="001C31A6" w:rsidRDefault="004F31F9" w:rsidP="00BD71A0">
      <w:pPr>
        <w:spacing w:after="52" w:line="259" w:lineRule="auto"/>
        <w:ind w:left="77" w:firstLine="0"/>
        <w:jc w:val="left"/>
      </w:pPr>
      <w:r>
        <w:t xml:space="preserve"> Z wybranym oferentem zawarta zostanie umowa. </w:t>
      </w:r>
    </w:p>
    <w:p w14:paraId="37A434BE" w14:textId="77777777" w:rsidR="001C31A6" w:rsidRDefault="004F31F9" w:rsidP="00437711">
      <w:pPr>
        <w:numPr>
          <w:ilvl w:val="0"/>
          <w:numId w:val="22"/>
        </w:numPr>
        <w:ind w:left="439" w:right="508" w:hanging="362"/>
      </w:pPr>
      <w:r>
        <w:t xml:space="preserve">Wszystkie załączniki stanowią integralną część zapytania ofertowego.  </w:t>
      </w:r>
    </w:p>
    <w:p w14:paraId="31881FDC" w14:textId="77777777" w:rsidR="001C31A6" w:rsidRDefault="004F31F9" w:rsidP="00437711">
      <w:pPr>
        <w:numPr>
          <w:ilvl w:val="0"/>
          <w:numId w:val="22"/>
        </w:numPr>
        <w:ind w:left="439" w:right="508" w:hanging="362"/>
      </w:pPr>
      <w:r>
        <w:t xml:space="preserve">Koszty związane z przygotowaniem, złożeniem oferty i udziałem w postępowaniu ponosi Wykonawca.  </w:t>
      </w:r>
    </w:p>
    <w:p w14:paraId="4E3B15A9" w14:textId="77777777" w:rsidR="001C31A6" w:rsidRDefault="004F31F9" w:rsidP="00437711">
      <w:pPr>
        <w:numPr>
          <w:ilvl w:val="0"/>
          <w:numId w:val="22"/>
        </w:numPr>
        <w:spacing w:after="8"/>
        <w:ind w:left="439" w:right="508" w:hanging="362"/>
      </w:pPr>
      <w:r>
        <w:t xml:space="preserve">Zamówienie zostanie uznane za zrealizowane, po sporządzeniu stosownych protokołów odbioru potwierdzonych obustronnym podpisem. </w:t>
      </w:r>
    </w:p>
    <w:p w14:paraId="4BBACCF6" w14:textId="77777777" w:rsidR="001C31A6" w:rsidRDefault="004F31F9">
      <w:pPr>
        <w:spacing w:after="19" w:line="259" w:lineRule="auto"/>
        <w:ind w:left="77" w:firstLine="0"/>
        <w:jc w:val="left"/>
      </w:pPr>
      <w:r>
        <w:t xml:space="preserve"> </w:t>
      </w:r>
    </w:p>
    <w:p w14:paraId="5855C7AB" w14:textId="746E25AE" w:rsidR="001C31A6" w:rsidRDefault="14E6A9B6">
      <w:pPr>
        <w:pStyle w:val="Nagwek2"/>
        <w:ind w:left="75" w:right="545"/>
      </w:pPr>
      <w:r>
        <w:t>XXI. ZASTRZEŻENIA ZAMAWIAJĄCEGO</w:t>
      </w:r>
      <w:r>
        <w:rPr>
          <w:b w:val="0"/>
        </w:rPr>
        <w:t xml:space="preserve"> </w:t>
      </w:r>
    </w:p>
    <w:p w14:paraId="5554CF53" w14:textId="2E356CE9" w:rsidR="001C31A6" w:rsidRDefault="004F31F9" w:rsidP="00BD71A0">
      <w:pPr>
        <w:spacing w:after="53" w:line="259" w:lineRule="auto"/>
        <w:ind w:left="77" w:firstLine="0"/>
        <w:jc w:val="left"/>
      </w:pPr>
      <w:r>
        <w:t xml:space="preserve"> 1.</w:t>
      </w:r>
      <w:r>
        <w:rPr>
          <w:rFonts w:ascii="Arial" w:eastAsia="Arial" w:hAnsi="Arial" w:cs="Arial"/>
        </w:rPr>
        <w:t xml:space="preserve"> </w:t>
      </w:r>
      <w:r>
        <w:t xml:space="preserve">W przypadku, gdy wybrany Wykonawca oraz Zamawiający nie dojdą do porozumienia w sprawie ustalenia ostatecznego kształtu warunków formalno-prawnych warunków Umowy, Zamawiający z uwagi na niespełnienie się warunku o podpisaniu Umowy zastrzega sobie prawo do anulowania wyników wyboru Wykonawcy i przygotowania kolejnego Zapytania Ofertowego w przedmiotowej sprawie. </w:t>
      </w:r>
    </w:p>
    <w:p w14:paraId="31A2847C" w14:textId="77777777" w:rsidR="001C31A6" w:rsidRDefault="004F31F9">
      <w:pPr>
        <w:spacing w:after="19" w:line="259" w:lineRule="auto"/>
        <w:ind w:left="77" w:firstLine="0"/>
        <w:jc w:val="left"/>
      </w:pPr>
      <w:r>
        <w:rPr>
          <w:color w:val="FF0000"/>
        </w:rPr>
        <w:t xml:space="preserve"> </w:t>
      </w:r>
    </w:p>
    <w:p w14:paraId="42C16103" w14:textId="7B92D83C" w:rsidR="001C31A6" w:rsidRDefault="14E6A9B6">
      <w:pPr>
        <w:pStyle w:val="Nagwek2"/>
        <w:ind w:left="75" w:right="0"/>
        <w:jc w:val="left"/>
      </w:pPr>
      <w:r>
        <w:t xml:space="preserve">XXII. KLAUZULA INFORMACYJNA Z ART. 13 RODO  </w:t>
      </w:r>
    </w:p>
    <w:p w14:paraId="772970D6" w14:textId="529FE775" w:rsidR="001C31A6" w:rsidRDefault="004F31F9" w:rsidP="00BD71A0">
      <w:pPr>
        <w:spacing w:after="50" w:line="259" w:lineRule="auto"/>
        <w:ind w:left="77" w:firstLine="0"/>
        <w:jc w:val="left"/>
      </w:pPr>
      <w:r>
        <w:rPr>
          <w:color w:val="FF0000"/>
        </w:rPr>
        <w:t xml:space="preserve"> </w:t>
      </w:r>
      <w:r>
        <w:t>1.</w:t>
      </w:r>
      <w:r>
        <w:rPr>
          <w:rFonts w:ascii="Arial" w:eastAsia="Arial" w:hAnsi="Arial" w:cs="Arial"/>
        </w:rPr>
        <w:t xml:space="preserve"> </w:t>
      </w: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8418A9A" w14:textId="077066E2" w:rsidR="00615B97" w:rsidRDefault="004F31F9" w:rsidP="00615B97">
      <w:pPr>
        <w:spacing w:after="42"/>
        <w:ind w:left="643" w:right="500" w:hanging="283"/>
      </w:pPr>
      <w:r>
        <w:t>▪</w:t>
      </w:r>
      <w:r>
        <w:rPr>
          <w:rFonts w:ascii="Arial" w:eastAsia="Arial" w:hAnsi="Arial" w:cs="Arial"/>
        </w:rPr>
        <w:t xml:space="preserve"> </w:t>
      </w:r>
      <w:r>
        <w:t>administratorem Pani/Pana danych osobowych jest Zamawiający (</w:t>
      </w:r>
      <w:r w:rsidR="00615B97">
        <w:t>EDBA Bartosz Drosakis, Myślęcin 6a,</w:t>
      </w:r>
    </w:p>
    <w:p w14:paraId="0BDAACF8" w14:textId="556EF868" w:rsidR="001C31A6" w:rsidRDefault="00615B97" w:rsidP="00615B97">
      <w:pPr>
        <w:spacing w:after="42"/>
        <w:ind w:left="643" w:right="500" w:hanging="283"/>
      </w:pPr>
      <w:r>
        <w:t>82-300 Myślęcin</w:t>
      </w:r>
      <w:r w:rsidR="004F31F9">
        <w:t xml:space="preserve">); </w:t>
      </w:r>
    </w:p>
    <w:p w14:paraId="5F2A56DF" w14:textId="77777777" w:rsidR="001C31A6" w:rsidRDefault="004F31F9">
      <w:pPr>
        <w:ind w:left="643" w:right="508" w:hanging="283"/>
      </w:pPr>
      <w:r>
        <w:t>▪</w:t>
      </w:r>
      <w:r>
        <w:rPr>
          <w:rFonts w:ascii="Arial" w:eastAsia="Arial" w:hAnsi="Arial" w:cs="Arial"/>
        </w:rPr>
        <w:t xml:space="preserve"> </w:t>
      </w:r>
      <w:r>
        <w:t xml:space="preserve">Pani/Pana dane osobowe przetwarzane będą na podstawie art. 6 ust. 1 lit. c RODO w celu związanym z postępowaniem o wykonanie zamówienia z wykonawcą, którego oferta została wybrana; </w:t>
      </w:r>
    </w:p>
    <w:p w14:paraId="76538C5D" w14:textId="77777777" w:rsidR="001C31A6" w:rsidRDefault="004F31F9">
      <w:pPr>
        <w:ind w:left="643" w:right="508" w:hanging="283"/>
      </w:pPr>
      <w:r>
        <w:t>▪</w:t>
      </w:r>
      <w:r>
        <w:rPr>
          <w:rFonts w:ascii="Arial" w:eastAsia="Arial" w:hAnsi="Arial" w:cs="Arial"/>
        </w:rPr>
        <w:t xml:space="preserve"> </w:t>
      </w:r>
      <w: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14:paraId="7E3CC670" w14:textId="77777777" w:rsidR="001C31A6" w:rsidRDefault="004F31F9">
      <w:pPr>
        <w:ind w:left="643" w:right="508" w:hanging="283"/>
      </w:pPr>
      <w:r>
        <w:t>▪</w:t>
      </w:r>
      <w:r>
        <w:rPr>
          <w:rFonts w:ascii="Arial" w:eastAsia="Arial" w:hAnsi="Arial" w:cs="Arial"/>
        </w:rPr>
        <w:t xml:space="preserve"> </w:t>
      </w:r>
      <w:r>
        <w:t xml:space="preserve">Pani/Pana dane osobowe będą przechowywane, zgodnie z art. 97 ust. 1 ustawy Pzp, przez okres 4 lat od dnia zakończenia postępowania o udzielenie zamówienia, a jeżeli czas trwania umowy przekracza 4 lata, okres przechowywania obejmuje cały czas trwania umowy; </w:t>
      </w:r>
    </w:p>
    <w:p w14:paraId="7C95C439" w14:textId="77777777" w:rsidR="001C31A6" w:rsidRDefault="004F31F9">
      <w:pPr>
        <w:ind w:left="643" w:right="508" w:hanging="283"/>
      </w:pPr>
      <w:r>
        <w:t>▪</w:t>
      </w:r>
      <w:r>
        <w:rPr>
          <w:rFonts w:ascii="Arial" w:eastAsia="Arial" w:hAnsi="Arial" w:cs="Arial"/>
        </w:rPr>
        <w:t xml:space="preserve"> </w:t>
      </w:r>
      <w: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895C38F" w14:textId="77777777" w:rsidR="001C31A6" w:rsidRDefault="004F31F9">
      <w:pPr>
        <w:ind w:left="360" w:right="508"/>
      </w:pPr>
      <w:r>
        <w:t>▪</w:t>
      </w:r>
      <w:r>
        <w:rPr>
          <w:rFonts w:ascii="Arial" w:eastAsia="Arial" w:hAnsi="Arial" w:cs="Arial"/>
        </w:rPr>
        <w:t xml:space="preserve"> </w:t>
      </w:r>
      <w:r>
        <w:t>w odniesieniu do Pani/Pana danych osobowych decyzje nie będą podejmowane w sposób zautomatyzowany, stosowanie do art. 22 RODO; ▪</w:t>
      </w:r>
      <w:r>
        <w:rPr>
          <w:rFonts w:ascii="Arial" w:eastAsia="Arial" w:hAnsi="Arial" w:cs="Arial"/>
        </w:rPr>
        <w:t xml:space="preserve"> </w:t>
      </w:r>
      <w:r>
        <w:t xml:space="preserve">posiada Pani/Pan: </w:t>
      </w:r>
    </w:p>
    <w:p w14:paraId="447BFA60" w14:textId="77777777" w:rsidR="001C31A6" w:rsidRDefault="004F31F9" w:rsidP="00437711">
      <w:pPr>
        <w:numPr>
          <w:ilvl w:val="0"/>
          <w:numId w:val="23"/>
        </w:numPr>
        <w:spacing w:after="53" w:line="259" w:lineRule="auto"/>
        <w:ind w:left="786" w:right="508" w:hanging="142"/>
      </w:pPr>
      <w:r>
        <w:t xml:space="preserve">na podstawie art. 15 RODO prawo dostępu do danych osobowych Pani/Pana dotyczących; </w:t>
      </w:r>
    </w:p>
    <w:p w14:paraId="6340FBE8" w14:textId="77777777" w:rsidR="001C31A6" w:rsidRDefault="004F31F9" w:rsidP="00437711">
      <w:pPr>
        <w:numPr>
          <w:ilvl w:val="0"/>
          <w:numId w:val="23"/>
        </w:numPr>
        <w:spacing w:after="43"/>
        <w:ind w:left="786" w:right="508" w:hanging="142"/>
      </w:pPr>
      <w:r>
        <w:t xml:space="preserve">na podstawie art. 16 RODO prawo do sprostowania Pani/Pana danych osobowych *; </w:t>
      </w:r>
    </w:p>
    <w:p w14:paraId="4F0CD49D" w14:textId="77777777" w:rsidR="001C31A6" w:rsidRDefault="004F31F9" w:rsidP="00437711">
      <w:pPr>
        <w:numPr>
          <w:ilvl w:val="0"/>
          <w:numId w:val="23"/>
        </w:numPr>
        <w:ind w:left="786" w:right="508" w:hanging="142"/>
      </w:pPr>
      <w:r>
        <w:t xml:space="preserve">na podstawie art. 18 RODO prawo żądania od administratora ograniczenia przetwarzania danych osobowych z zastrzeżeniem przypadków, o których mowa w art. 18 ust. 2 RODO **;   </w:t>
      </w:r>
    </w:p>
    <w:p w14:paraId="3A456300" w14:textId="77777777" w:rsidR="001C31A6" w:rsidRDefault="004F31F9" w:rsidP="00437711">
      <w:pPr>
        <w:numPr>
          <w:ilvl w:val="0"/>
          <w:numId w:val="23"/>
        </w:numPr>
        <w:ind w:left="786" w:right="508" w:hanging="142"/>
      </w:pPr>
      <w:r>
        <w:t>prawo do wniesienia skargi do Prezesa Urzędu Ochrony Danych Osobowych, gdy uzna Pani/Pan, że przetwarzanie danych osobowych Pani/Pana dotyczących narusza przepisy RODO; ▪</w:t>
      </w:r>
      <w:r>
        <w:rPr>
          <w:rFonts w:ascii="Arial" w:eastAsia="Arial" w:hAnsi="Arial" w:cs="Arial"/>
        </w:rPr>
        <w:t xml:space="preserve"> </w:t>
      </w:r>
      <w:r>
        <w:t xml:space="preserve">nie przysługuje Pani/Panu: </w:t>
      </w:r>
    </w:p>
    <w:p w14:paraId="12F3DA48" w14:textId="77777777" w:rsidR="001C31A6" w:rsidRDefault="004F31F9" w:rsidP="00437711">
      <w:pPr>
        <w:numPr>
          <w:ilvl w:val="0"/>
          <w:numId w:val="23"/>
        </w:numPr>
        <w:ind w:left="786" w:right="508" w:hanging="142"/>
      </w:pPr>
      <w:r>
        <w:t xml:space="preserve">w związku z art. 17 ust. 3 lit. b, d lub e RODO prawo do usunięcia danych osobowych; </w:t>
      </w:r>
    </w:p>
    <w:p w14:paraId="3009C97C" w14:textId="77777777" w:rsidR="001C31A6" w:rsidRDefault="004F31F9" w:rsidP="00437711">
      <w:pPr>
        <w:numPr>
          <w:ilvl w:val="0"/>
          <w:numId w:val="23"/>
        </w:numPr>
        <w:ind w:left="786" w:right="508" w:hanging="142"/>
      </w:pPr>
      <w:r>
        <w:t xml:space="preserve">prawo do przenoszenia danych osobowych, o którym mowa w art. 20 RODO; </w:t>
      </w:r>
    </w:p>
    <w:p w14:paraId="02835EE9" w14:textId="77777777" w:rsidR="001C31A6" w:rsidRDefault="004F31F9" w:rsidP="00437711">
      <w:pPr>
        <w:numPr>
          <w:ilvl w:val="0"/>
          <w:numId w:val="23"/>
        </w:numPr>
        <w:spacing w:after="8"/>
        <w:ind w:left="786" w:right="508" w:hanging="142"/>
      </w:pPr>
      <w:r>
        <w:lastRenderedPageBreak/>
        <w:t xml:space="preserve">na podstawie art. 21 RODO prawo sprzeciwu, wobec przetwarzania danych osobowych, gdyż podstawą prawną przetwarzania Pani/Pana danych osobowych jest art. 6 ust. 1 lit. c RODO. </w:t>
      </w:r>
    </w:p>
    <w:p w14:paraId="04DCC15A" w14:textId="77777777" w:rsidR="001C31A6" w:rsidRDefault="004F31F9">
      <w:pPr>
        <w:spacing w:after="19" w:line="259" w:lineRule="auto"/>
        <w:ind w:left="77" w:firstLine="0"/>
        <w:jc w:val="left"/>
      </w:pPr>
      <w:r>
        <w:t xml:space="preserve"> </w:t>
      </w:r>
    </w:p>
    <w:p w14:paraId="23F24FB9" w14:textId="77777777" w:rsidR="001C31A6" w:rsidRDefault="004F31F9">
      <w:pPr>
        <w:spacing w:after="16" w:line="259" w:lineRule="auto"/>
        <w:ind w:left="77" w:firstLine="0"/>
        <w:jc w:val="left"/>
      </w:pPr>
      <w:r>
        <w:t xml:space="preserve"> </w:t>
      </w:r>
    </w:p>
    <w:p w14:paraId="21E93541" w14:textId="77777777" w:rsidR="001C31A6" w:rsidRDefault="004F31F9">
      <w:pPr>
        <w:spacing w:after="19" w:line="259" w:lineRule="auto"/>
        <w:ind w:left="77" w:firstLine="0"/>
        <w:jc w:val="left"/>
      </w:pPr>
      <w:r>
        <w:t xml:space="preserve"> </w:t>
      </w:r>
    </w:p>
    <w:p w14:paraId="0AACCD08" w14:textId="660ECA62" w:rsidR="001C31A6" w:rsidRDefault="004F31F9">
      <w:pPr>
        <w:pStyle w:val="Nagwek2"/>
        <w:ind w:left="75" w:right="545"/>
      </w:pPr>
      <w:r>
        <w:t>XXI</w:t>
      </w:r>
      <w:r w:rsidR="00ED7FF3">
        <w:t>I</w:t>
      </w:r>
      <w:r>
        <w:t xml:space="preserve">I. ZAŁĄCZNIKI DO ZAPYTANIA OFERTOWEGO </w:t>
      </w:r>
    </w:p>
    <w:p w14:paraId="22424F89" w14:textId="77777777" w:rsidR="001C31A6" w:rsidRDefault="004F31F9">
      <w:pPr>
        <w:spacing w:after="50" w:line="259" w:lineRule="auto"/>
        <w:ind w:left="77" w:firstLine="0"/>
        <w:jc w:val="left"/>
      </w:pPr>
      <w:r>
        <w:t xml:space="preserve"> </w:t>
      </w:r>
    </w:p>
    <w:p w14:paraId="64F20FA0" w14:textId="77777777" w:rsidR="001C31A6" w:rsidRDefault="004F31F9">
      <w:pPr>
        <w:tabs>
          <w:tab w:val="center" w:pos="492"/>
          <w:tab w:val="center" w:pos="2348"/>
        </w:tabs>
        <w:ind w:left="0" w:firstLine="0"/>
        <w:jc w:val="left"/>
      </w:pPr>
      <w:r>
        <w:tab/>
        <w:t>−</w:t>
      </w:r>
      <w:r>
        <w:rPr>
          <w:rFonts w:ascii="Arial" w:eastAsia="Arial" w:hAnsi="Arial" w:cs="Arial"/>
        </w:rPr>
        <w:t xml:space="preserve"> </w:t>
      </w:r>
      <w:r>
        <w:rPr>
          <w:rFonts w:ascii="Arial" w:eastAsia="Arial" w:hAnsi="Arial" w:cs="Arial"/>
        </w:rPr>
        <w:tab/>
      </w:r>
      <w:r>
        <w:t xml:space="preserve">Załącznik nr 1 - Formularz „Oferta” </w:t>
      </w:r>
    </w:p>
    <w:p w14:paraId="354E4EF2" w14:textId="77777777" w:rsidR="001C31A6" w:rsidRDefault="004F31F9">
      <w:pPr>
        <w:tabs>
          <w:tab w:val="center" w:pos="492"/>
          <w:tab w:val="center" w:pos="2919"/>
        </w:tabs>
        <w:ind w:left="0" w:firstLine="0"/>
        <w:jc w:val="left"/>
      </w:pPr>
      <w:r>
        <w:tab/>
        <w:t>−</w:t>
      </w:r>
      <w:r>
        <w:rPr>
          <w:rFonts w:ascii="Arial" w:eastAsia="Arial" w:hAnsi="Arial" w:cs="Arial"/>
        </w:rPr>
        <w:t xml:space="preserve"> </w:t>
      </w:r>
      <w:r>
        <w:rPr>
          <w:rFonts w:ascii="Arial" w:eastAsia="Arial" w:hAnsi="Arial" w:cs="Arial"/>
        </w:rPr>
        <w:tab/>
      </w:r>
      <w:r>
        <w:t xml:space="preserve">Załącznik nr 2 - Oświadczenie o braku powiązań </w:t>
      </w:r>
    </w:p>
    <w:p w14:paraId="7E7FBE46" w14:textId="5B7F51EA" w:rsidR="14E6A9B6" w:rsidRDefault="14E6A9B6" w:rsidP="00BD71A0">
      <w:pPr>
        <w:ind w:left="425" w:right="2581"/>
      </w:pPr>
      <w:r>
        <w:t>−</w:t>
      </w:r>
      <w:r w:rsidRPr="14E6A9B6">
        <w:rPr>
          <w:rFonts w:ascii="Arial" w:eastAsia="Arial" w:hAnsi="Arial" w:cs="Arial"/>
        </w:rPr>
        <w:t xml:space="preserve"> </w:t>
      </w:r>
      <w:r w:rsidR="004F31F9">
        <w:tab/>
      </w:r>
      <w:r>
        <w:t xml:space="preserve">Załącznik nr 3 - Oświadczenie dot. spełnienia obowiązku informacyjnego </w:t>
      </w:r>
    </w:p>
    <w:p w14:paraId="20413D3B" w14:textId="77777777" w:rsidR="001C31A6" w:rsidRDefault="004F31F9">
      <w:pPr>
        <w:spacing w:after="0" w:line="259" w:lineRule="auto"/>
        <w:ind w:left="77" w:firstLine="0"/>
        <w:jc w:val="left"/>
      </w:pPr>
      <w:r>
        <w:rPr>
          <w:sz w:val="20"/>
        </w:rPr>
        <w:t xml:space="preserve"> </w:t>
      </w:r>
    </w:p>
    <w:sectPr w:rsidR="001C31A6" w:rsidSect="00FA7522">
      <w:headerReference w:type="default" r:id="rId30"/>
      <w:footerReference w:type="even" r:id="rId31"/>
      <w:footerReference w:type="default" r:id="rId32"/>
      <w:headerReference w:type="first" r:id="rId33"/>
      <w:footerReference w:type="first" r:id="rId34"/>
      <w:pgSz w:w="11899" w:h="16841"/>
      <w:pgMar w:top="43" w:right="860" w:bottom="831" w:left="1056" w:header="708"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4A96D" w14:textId="77777777" w:rsidR="00302CC2" w:rsidRDefault="00302CC2">
      <w:pPr>
        <w:spacing w:after="0" w:line="240" w:lineRule="auto"/>
      </w:pPr>
      <w:r>
        <w:separator/>
      </w:r>
    </w:p>
  </w:endnote>
  <w:endnote w:type="continuationSeparator" w:id="0">
    <w:p w14:paraId="457B70ED" w14:textId="77777777" w:rsidR="00302CC2" w:rsidRDefault="0030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alibri Light,Times New Roman">
    <w:altName w:val="Calibri Light"/>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DC2BB" w14:textId="77777777" w:rsidR="001C31A6" w:rsidRDefault="004F31F9">
    <w:pPr>
      <w:spacing w:after="1238" w:line="259" w:lineRule="auto"/>
      <w:ind w:left="77" w:firstLine="0"/>
      <w:jc w:val="left"/>
    </w:pPr>
    <w:r>
      <w:t xml:space="preserve"> </w:t>
    </w:r>
  </w:p>
  <w:p w14:paraId="17247FCD" w14:textId="77777777" w:rsidR="001C31A6" w:rsidRDefault="004F31F9">
    <w:pPr>
      <w:spacing w:after="0" w:line="259" w:lineRule="auto"/>
      <w:ind w:left="0" w:right="288" w:firstLine="0"/>
      <w:jc w:val="right"/>
    </w:pPr>
    <w:r>
      <w:rPr>
        <w:noProof/>
      </w:rPr>
      <w:drawing>
        <wp:anchor distT="0" distB="0" distL="114300" distR="114300" simplePos="0" relativeHeight="251658240" behindDoc="0" locked="0" layoutInCell="1" allowOverlap="0" wp14:anchorId="543D5BBB" wp14:editId="50F4EE53">
          <wp:simplePos x="0" y="0"/>
          <wp:positionH relativeFrom="page">
            <wp:posOffset>1079500</wp:posOffset>
          </wp:positionH>
          <wp:positionV relativeFrom="page">
            <wp:posOffset>9469576</wp:posOffset>
          </wp:positionV>
          <wp:extent cx="5715000" cy="779780"/>
          <wp:effectExtent l="0" t="0" r="0" b="0"/>
          <wp:wrapSquare wrapText="bothSides"/>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5715000" cy="779780"/>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9A13E" w14:textId="1ED868FE" w:rsidR="008C3146" w:rsidRDefault="008C3146">
    <w:pPr>
      <w:pStyle w:val="Stopka"/>
    </w:pPr>
  </w:p>
  <w:p w14:paraId="656A4A35" w14:textId="70B1CAAF" w:rsidR="001C31A6" w:rsidRDefault="001C31A6">
    <w:pPr>
      <w:spacing w:after="0" w:line="259" w:lineRule="auto"/>
      <w:ind w:left="0" w:right="288"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F5F61" w14:textId="77777777" w:rsidR="001C31A6" w:rsidRDefault="001C31A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BE1EF" w14:textId="77777777" w:rsidR="00302CC2" w:rsidRDefault="00302CC2">
      <w:pPr>
        <w:spacing w:after="0" w:line="240" w:lineRule="auto"/>
      </w:pPr>
      <w:r>
        <w:separator/>
      </w:r>
    </w:p>
  </w:footnote>
  <w:footnote w:type="continuationSeparator" w:id="0">
    <w:p w14:paraId="695B11A4" w14:textId="77777777" w:rsidR="00302CC2" w:rsidRDefault="00302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363AD" w14:textId="43A84609" w:rsidR="00CB3774" w:rsidRDefault="001E1BE9">
    <w:pPr>
      <w:pStyle w:val="Nagwek"/>
    </w:pPr>
    <w:r>
      <w:rPr>
        <w:noProof/>
      </w:rPr>
      <w:drawing>
        <wp:inline distT="0" distB="0" distL="0" distR="0" wp14:anchorId="4736045F" wp14:editId="0AE30E4D">
          <wp:extent cx="6254750" cy="676910"/>
          <wp:effectExtent l="0" t="0" r="0" b="8890"/>
          <wp:docPr id="6088657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4750" cy="6769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50057" w14:textId="7DA883B6" w:rsidR="00B86ED5" w:rsidRDefault="00B86ED5">
    <w:pPr>
      <w:pStyle w:val="Nagwek"/>
    </w:pPr>
    <w:r>
      <w:rPr>
        <w:noProof/>
      </w:rPr>
      <w:drawing>
        <wp:inline distT="0" distB="0" distL="0" distR="0" wp14:anchorId="50C75E8F" wp14:editId="0B8383D2">
          <wp:extent cx="5753100" cy="518160"/>
          <wp:effectExtent l="0" t="0" r="0" b="0"/>
          <wp:docPr id="1" name="Obraz 1" descr="page28image29739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page28image2973966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518160"/>
                  </a:xfrm>
                  <a:prstGeom prst="rect">
                    <a:avLst/>
                  </a:prstGeom>
                  <a:noFill/>
                  <a:ln>
                    <a:noFill/>
                  </a:ln>
                </pic:spPr>
              </pic:pic>
            </a:graphicData>
          </a:graphic>
        </wp:inline>
      </w:drawing>
    </w:r>
  </w:p>
  <w:p w14:paraId="16CA74F1" w14:textId="77777777" w:rsidR="00B86ED5" w:rsidRDefault="00B86ED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84ACB"/>
    <w:multiLevelType w:val="hybridMultilevel"/>
    <w:tmpl w:val="0764CDB4"/>
    <w:lvl w:ilvl="0" w:tplc="1A0EF5BA">
      <w:start w:val="1"/>
      <w:numFmt w:val="bullet"/>
      <w:lvlText w:val="-"/>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3C8268">
      <w:start w:val="1"/>
      <w:numFmt w:val="bullet"/>
      <w:lvlText w:val="o"/>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C085C2">
      <w:start w:val="1"/>
      <w:numFmt w:val="bullet"/>
      <w:lvlText w:val="▪"/>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B8C1FE">
      <w:start w:val="1"/>
      <w:numFmt w:val="bullet"/>
      <w:lvlText w:val="•"/>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82D5B6">
      <w:start w:val="1"/>
      <w:numFmt w:val="bullet"/>
      <w:lvlText w:val="o"/>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64BACE">
      <w:start w:val="1"/>
      <w:numFmt w:val="bullet"/>
      <w:lvlText w:val="▪"/>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12FB28">
      <w:start w:val="1"/>
      <w:numFmt w:val="bullet"/>
      <w:lvlText w:val="•"/>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4AEBB6">
      <w:start w:val="1"/>
      <w:numFmt w:val="bullet"/>
      <w:lvlText w:val="o"/>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B6D726">
      <w:start w:val="1"/>
      <w:numFmt w:val="bullet"/>
      <w:lvlText w:val="▪"/>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E019DA"/>
    <w:multiLevelType w:val="hybridMultilevel"/>
    <w:tmpl w:val="E73A60C8"/>
    <w:lvl w:ilvl="0" w:tplc="5D144D98">
      <w:start w:val="1"/>
      <w:numFmt w:val="decimal"/>
      <w:lvlText w:val="%1."/>
      <w:lvlJc w:val="left"/>
      <w:pPr>
        <w:ind w:left="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2237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304E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F8B1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2A3A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480C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D85A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AA05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BA35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86A69"/>
    <w:multiLevelType w:val="hybridMultilevel"/>
    <w:tmpl w:val="3124A1F8"/>
    <w:lvl w:ilvl="0" w:tplc="2176ECB0">
      <w:start w:val="1"/>
      <w:numFmt w:val="decimal"/>
      <w:lvlText w:val="%1."/>
      <w:lvlJc w:val="left"/>
      <w:pPr>
        <w:ind w:left="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140F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5667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4459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1241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F8A4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7EAD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E0C7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AC4A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0A1B3F"/>
    <w:multiLevelType w:val="hybridMultilevel"/>
    <w:tmpl w:val="5588B0B4"/>
    <w:lvl w:ilvl="0" w:tplc="96E662B0">
      <w:start w:val="1"/>
      <w:numFmt w:val="lowerLetter"/>
      <w:lvlText w:val="%1)"/>
      <w:lvlJc w:val="left"/>
      <w:pPr>
        <w:ind w:left="1146" w:hanging="360"/>
      </w:pPr>
      <w:rPr>
        <w:rFonts w:ascii="Calibri Light,Times New Roman" w:hAnsi="Calibri Light,Times New Roman" w:hint="default"/>
      </w:rPr>
    </w:lvl>
    <w:lvl w:ilvl="1" w:tplc="90E2BC4A">
      <w:start w:val="1"/>
      <w:numFmt w:val="lowerLetter"/>
      <w:lvlText w:val="%2."/>
      <w:lvlJc w:val="left"/>
      <w:pPr>
        <w:ind w:left="1440" w:hanging="360"/>
      </w:pPr>
    </w:lvl>
    <w:lvl w:ilvl="2" w:tplc="E158AA4E">
      <w:start w:val="1"/>
      <w:numFmt w:val="lowerRoman"/>
      <w:lvlText w:val="%3."/>
      <w:lvlJc w:val="right"/>
      <w:pPr>
        <w:ind w:left="2160" w:hanging="180"/>
      </w:pPr>
    </w:lvl>
    <w:lvl w:ilvl="3" w:tplc="EDA2F23A">
      <w:start w:val="1"/>
      <w:numFmt w:val="decimal"/>
      <w:lvlText w:val="%4."/>
      <w:lvlJc w:val="left"/>
      <w:pPr>
        <w:ind w:left="2880" w:hanging="360"/>
      </w:pPr>
    </w:lvl>
    <w:lvl w:ilvl="4" w:tplc="3C4E06A6">
      <w:start w:val="1"/>
      <w:numFmt w:val="lowerLetter"/>
      <w:lvlText w:val="%5."/>
      <w:lvlJc w:val="left"/>
      <w:pPr>
        <w:ind w:left="3600" w:hanging="360"/>
      </w:pPr>
    </w:lvl>
    <w:lvl w:ilvl="5" w:tplc="75E2E1A0">
      <w:start w:val="1"/>
      <w:numFmt w:val="lowerRoman"/>
      <w:lvlText w:val="%6."/>
      <w:lvlJc w:val="right"/>
      <w:pPr>
        <w:ind w:left="4320" w:hanging="180"/>
      </w:pPr>
    </w:lvl>
    <w:lvl w:ilvl="6" w:tplc="76922912">
      <w:start w:val="1"/>
      <w:numFmt w:val="decimal"/>
      <w:lvlText w:val="%7."/>
      <w:lvlJc w:val="left"/>
      <w:pPr>
        <w:ind w:left="5040" w:hanging="360"/>
      </w:pPr>
    </w:lvl>
    <w:lvl w:ilvl="7" w:tplc="EFF2CB9C">
      <w:start w:val="1"/>
      <w:numFmt w:val="lowerLetter"/>
      <w:lvlText w:val="%8."/>
      <w:lvlJc w:val="left"/>
      <w:pPr>
        <w:ind w:left="5760" w:hanging="360"/>
      </w:pPr>
    </w:lvl>
    <w:lvl w:ilvl="8" w:tplc="A5E83A94">
      <w:start w:val="1"/>
      <w:numFmt w:val="lowerRoman"/>
      <w:lvlText w:val="%9."/>
      <w:lvlJc w:val="right"/>
      <w:pPr>
        <w:ind w:left="6480" w:hanging="180"/>
      </w:pPr>
    </w:lvl>
  </w:abstractNum>
  <w:abstractNum w:abstractNumId="4" w15:restartNumberingAfterBreak="0">
    <w:nsid w:val="225419C1"/>
    <w:multiLevelType w:val="hybridMultilevel"/>
    <w:tmpl w:val="88DABB52"/>
    <w:lvl w:ilvl="0" w:tplc="D59C7662">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D8960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E8AEF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EA9A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22A4B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2C92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9680F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76D0E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FC9A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B07C8C"/>
    <w:multiLevelType w:val="hybridMultilevel"/>
    <w:tmpl w:val="CA1E9B24"/>
    <w:lvl w:ilvl="0" w:tplc="5FA23868">
      <w:start w:val="1"/>
      <w:numFmt w:val="decimal"/>
      <w:lvlText w:val="%1."/>
      <w:lvlJc w:val="left"/>
      <w:pPr>
        <w:ind w:left="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3E73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C436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4AB5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420C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3A138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4477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487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80C20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71EA78"/>
    <w:multiLevelType w:val="hybridMultilevel"/>
    <w:tmpl w:val="B3CC08E6"/>
    <w:lvl w:ilvl="0" w:tplc="B600B4D2">
      <w:start w:val="1"/>
      <w:numFmt w:val="decimal"/>
      <w:lvlText w:val="%1."/>
      <w:lvlJc w:val="left"/>
      <w:pPr>
        <w:ind w:left="720" w:hanging="360"/>
      </w:pPr>
    </w:lvl>
    <w:lvl w:ilvl="1" w:tplc="6434944E">
      <w:start w:val="1"/>
      <w:numFmt w:val="lowerLetter"/>
      <w:lvlText w:val="%2."/>
      <w:lvlJc w:val="left"/>
      <w:pPr>
        <w:ind w:left="1440" w:hanging="360"/>
      </w:pPr>
    </w:lvl>
    <w:lvl w:ilvl="2" w:tplc="228A9052">
      <w:start w:val="1"/>
      <w:numFmt w:val="lowerRoman"/>
      <w:lvlText w:val="%3."/>
      <w:lvlJc w:val="right"/>
      <w:pPr>
        <w:ind w:left="2160" w:hanging="180"/>
      </w:pPr>
    </w:lvl>
    <w:lvl w:ilvl="3" w:tplc="0C848768">
      <w:start w:val="1"/>
      <w:numFmt w:val="decimal"/>
      <w:lvlText w:val="%4."/>
      <w:lvlJc w:val="left"/>
      <w:pPr>
        <w:ind w:left="2880" w:hanging="360"/>
      </w:pPr>
    </w:lvl>
    <w:lvl w:ilvl="4" w:tplc="3FE6DB44">
      <w:start w:val="1"/>
      <w:numFmt w:val="lowerLetter"/>
      <w:lvlText w:val="%5."/>
      <w:lvlJc w:val="left"/>
      <w:pPr>
        <w:ind w:left="3600" w:hanging="360"/>
      </w:pPr>
    </w:lvl>
    <w:lvl w:ilvl="5" w:tplc="5DC83C4E">
      <w:start w:val="1"/>
      <w:numFmt w:val="lowerRoman"/>
      <w:lvlText w:val="%6."/>
      <w:lvlJc w:val="right"/>
      <w:pPr>
        <w:ind w:left="4320" w:hanging="180"/>
      </w:pPr>
    </w:lvl>
    <w:lvl w:ilvl="6" w:tplc="EFC2A988">
      <w:start w:val="1"/>
      <w:numFmt w:val="decimal"/>
      <w:lvlText w:val="%7."/>
      <w:lvlJc w:val="left"/>
      <w:pPr>
        <w:ind w:left="5040" w:hanging="360"/>
      </w:pPr>
    </w:lvl>
    <w:lvl w:ilvl="7" w:tplc="592078D8">
      <w:start w:val="1"/>
      <w:numFmt w:val="lowerLetter"/>
      <w:lvlText w:val="%8."/>
      <w:lvlJc w:val="left"/>
      <w:pPr>
        <w:ind w:left="5760" w:hanging="360"/>
      </w:pPr>
    </w:lvl>
    <w:lvl w:ilvl="8" w:tplc="73365FAE">
      <w:start w:val="1"/>
      <w:numFmt w:val="lowerRoman"/>
      <w:lvlText w:val="%9."/>
      <w:lvlJc w:val="right"/>
      <w:pPr>
        <w:ind w:left="6480" w:hanging="180"/>
      </w:pPr>
    </w:lvl>
  </w:abstractNum>
  <w:abstractNum w:abstractNumId="7" w15:restartNumberingAfterBreak="0">
    <w:nsid w:val="26D03F65"/>
    <w:multiLevelType w:val="hybridMultilevel"/>
    <w:tmpl w:val="6D421512"/>
    <w:lvl w:ilvl="0" w:tplc="D8C800C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7E0FB4">
      <w:start w:val="1"/>
      <w:numFmt w:val="lowerLetter"/>
      <w:lvlText w:val="%2)"/>
      <w:lvlJc w:val="left"/>
      <w:pPr>
        <w:ind w:left="1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0211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0819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7035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7AD2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82DF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E23AF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EEDE1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7D165E"/>
    <w:multiLevelType w:val="hybridMultilevel"/>
    <w:tmpl w:val="9698B0C4"/>
    <w:lvl w:ilvl="0" w:tplc="EB0A814E">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E2EB02">
      <w:start w:val="1"/>
      <w:numFmt w:val="bullet"/>
      <w:lvlText w:val="●"/>
      <w:lvlJc w:val="left"/>
      <w:pPr>
        <w:ind w:left="1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72D7A8">
      <w:start w:val="1"/>
      <w:numFmt w:val="bullet"/>
      <w:lvlText w:val="▪"/>
      <w:lvlJc w:val="left"/>
      <w:pPr>
        <w:ind w:left="2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0836BC">
      <w:start w:val="1"/>
      <w:numFmt w:val="bullet"/>
      <w:lvlText w:val="•"/>
      <w:lvlJc w:val="left"/>
      <w:pPr>
        <w:ind w:left="3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56C18A">
      <w:start w:val="1"/>
      <w:numFmt w:val="bullet"/>
      <w:lvlText w:val="o"/>
      <w:lvlJc w:val="left"/>
      <w:pPr>
        <w:ind w:left="3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AA305C">
      <w:start w:val="1"/>
      <w:numFmt w:val="bullet"/>
      <w:lvlText w:val="▪"/>
      <w:lvlJc w:val="left"/>
      <w:pPr>
        <w:ind w:left="4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369910">
      <w:start w:val="1"/>
      <w:numFmt w:val="bullet"/>
      <w:lvlText w:val="•"/>
      <w:lvlJc w:val="left"/>
      <w:pPr>
        <w:ind w:left="5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92B62A">
      <w:start w:val="1"/>
      <w:numFmt w:val="bullet"/>
      <w:lvlText w:val="o"/>
      <w:lvlJc w:val="left"/>
      <w:pPr>
        <w:ind w:left="6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7C56A8">
      <w:start w:val="1"/>
      <w:numFmt w:val="bullet"/>
      <w:lvlText w:val="▪"/>
      <w:lvlJc w:val="left"/>
      <w:pPr>
        <w:ind w:left="6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F4363E"/>
    <w:multiLevelType w:val="hybridMultilevel"/>
    <w:tmpl w:val="49E07BF2"/>
    <w:lvl w:ilvl="0" w:tplc="716E1266">
      <w:start w:val="1"/>
      <w:numFmt w:val="decimal"/>
      <w:lvlText w:val="%1."/>
      <w:lvlJc w:val="left"/>
      <w:pPr>
        <w:ind w:left="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F8B130">
      <w:start w:val="1"/>
      <w:numFmt w:val="lowerLetter"/>
      <w:lvlText w:val="%2"/>
      <w:lvlJc w:val="left"/>
      <w:pPr>
        <w:ind w:left="1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FE6D6A">
      <w:start w:val="1"/>
      <w:numFmt w:val="lowerRoman"/>
      <w:lvlText w:val="%3"/>
      <w:lvlJc w:val="left"/>
      <w:pPr>
        <w:ind w:left="1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80A2CC">
      <w:start w:val="1"/>
      <w:numFmt w:val="decimal"/>
      <w:lvlText w:val="%4"/>
      <w:lvlJc w:val="left"/>
      <w:pPr>
        <w:ind w:left="2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4464A0">
      <w:start w:val="1"/>
      <w:numFmt w:val="lowerLetter"/>
      <w:lvlText w:val="%5"/>
      <w:lvlJc w:val="left"/>
      <w:pPr>
        <w:ind w:left="3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3AF222">
      <w:start w:val="1"/>
      <w:numFmt w:val="lowerRoman"/>
      <w:lvlText w:val="%6"/>
      <w:lvlJc w:val="left"/>
      <w:pPr>
        <w:ind w:left="4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CC6402">
      <w:start w:val="1"/>
      <w:numFmt w:val="decimal"/>
      <w:lvlText w:val="%7"/>
      <w:lvlJc w:val="left"/>
      <w:pPr>
        <w:ind w:left="4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F4271A">
      <w:start w:val="1"/>
      <w:numFmt w:val="lowerLetter"/>
      <w:lvlText w:val="%8"/>
      <w:lvlJc w:val="left"/>
      <w:pPr>
        <w:ind w:left="5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9E4E96">
      <w:start w:val="1"/>
      <w:numFmt w:val="lowerRoman"/>
      <w:lvlText w:val="%9"/>
      <w:lvlJc w:val="left"/>
      <w:pPr>
        <w:ind w:left="6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6C7B29"/>
    <w:multiLevelType w:val="hybridMultilevel"/>
    <w:tmpl w:val="63144EA6"/>
    <w:lvl w:ilvl="0" w:tplc="C8641DA4">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6C81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0C00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EA86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94FC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DE7F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32F4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C817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56C6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496F84"/>
    <w:multiLevelType w:val="hybridMultilevel"/>
    <w:tmpl w:val="E09C5E92"/>
    <w:lvl w:ilvl="0" w:tplc="A0B82644">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EC3C30">
      <w:start w:val="1"/>
      <w:numFmt w:val="lowerLetter"/>
      <w:lvlText w:val="%2)"/>
      <w:lvlJc w:val="left"/>
      <w:pPr>
        <w:ind w:left="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0AEBAC">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26091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040FCE">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E25F8A">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447D4A">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84A09E">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10549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DA8218E"/>
    <w:multiLevelType w:val="hybridMultilevel"/>
    <w:tmpl w:val="0978857E"/>
    <w:lvl w:ilvl="0" w:tplc="A2982FDE">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F8D2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9EC2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24DF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30E2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463A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D0ED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82A7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B05F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05B1ED2"/>
    <w:multiLevelType w:val="hybridMultilevel"/>
    <w:tmpl w:val="06AC41DA"/>
    <w:lvl w:ilvl="0" w:tplc="CC58DF82">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6A588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1650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E87BC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B4DF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92CF8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428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7E38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525F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D00FCE"/>
    <w:multiLevelType w:val="hybridMultilevel"/>
    <w:tmpl w:val="195C200C"/>
    <w:lvl w:ilvl="0" w:tplc="E3DE7BB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5EC596">
      <w:start w:val="1"/>
      <w:numFmt w:val="lowerLetter"/>
      <w:lvlText w:val="%2)"/>
      <w:lvlJc w:val="left"/>
      <w:pPr>
        <w:ind w:left="1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4AE1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BAA1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FCDF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781B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8AFF3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4059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D84DE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5B33D5"/>
    <w:multiLevelType w:val="hybridMultilevel"/>
    <w:tmpl w:val="5AF49446"/>
    <w:lvl w:ilvl="0" w:tplc="CBBC8F92">
      <w:start w:val="1"/>
      <w:numFmt w:val="bullet"/>
      <w:lvlText w:val="·"/>
      <w:lvlJc w:val="left"/>
      <w:pPr>
        <w:ind w:left="720" w:hanging="360"/>
      </w:pPr>
      <w:rPr>
        <w:rFonts w:ascii="Symbol" w:hAnsi="Symbol" w:hint="default"/>
      </w:rPr>
    </w:lvl>
    <w:lvl w:ilvl="1" w:tplc="38B4AA5A">
      <w:start w:val="1"/>
      <w:numFmt w:val="bullet"/>
      <w:lvlText w:val="o"/>
      <w:lvlJc w:val="left"/>
      <w:pPr>
        <w:ind w:left="1440" w:hanging="360"/>
      </w:pPr>
      <w:rPr>
        <w:rFonts w:ascii="Courier New" w:hAnsi="Courier New" w:hint="default"/>
      </w:rPr>
    </w:lvl>
    <w:lvl w:ilvl="2" w:tplc="B992AFD6">
      <w:start w:val="1"/>
      <w:numFmt w:val="bullet"/>
      <w:lvlText w:val=""/>
      <w:lvlJc w:val="left"/>
      <w:pPr>
        <w:ind w:left="2160" w:hanging="360"/>
      </w:pPr>
      <w:rPr>
        <w:rFonts w:ascii="Wingdings" w:hAnsi="Wingdings" w:hint="default"/>
      </w:rPr>
    </w:lvl>
    <w:lvl w:ilvl="3" w:tplc="35A09912">
      <w:start w:val="1"/>
      <w:numFmt w:val="bullet"/>
      <w:lvlText w:val=""/>
      <w:lvlJc w:val="left"/>
      <w:pPr>
        <w:ind w:left="2880" w:hanging="360"/>
      </w:pPr>
      <w:rPr>
        <w:rFonts w:ascii="Symbol" w:hAnsi="Symbol" w:hint="default"/>
      </w:rPr>
    </w:lvl>
    <w:lvl w:ilvl="4" w:tplc="D5EE9BBE">
      <w:start w:val="1"/>
      <w:numFmt w:val="bullet"/>
      <w:lvlText w:val="o"/>
      <w:lvlJc w:val="left"/>
      <w:pPr>
        <w:ind w:left="3600" w:hanging="360"/>
      </w:pPr>
      <w:rPr>
        <w:rFonts w:ascii="Courier New" w:hAnsi="Courier New" w:hint="default"/>
      </w:rPr>
    </w:lvl>
    <w:lvl w:ilvl="5" w:tplc="668A3D08">
      <w:start w:val="1"/>
      <w:numFmt w:val="bullet"/>
      <w:lvlText w:val=""/>
      <w:lvlJc w:val="left"/>
      <w:pPr>
        <w:ind w:left="4320" w:hanging="360"/>
      </w:pPr>
      <w:rPr>
        <w:rFonts w:ascii="Wingdings" w:hAnsi="Wingdings" w:hint="default"/>
      </w:rPr>
    </w:lvl>
    <w:lvl w:ilvl="6" w:tplc="DEEE12D0">
      <w:start w:val="1"/>
      <w:numFmt w:val="bullet"/>
      <w:lvlText w:val=""/>
      <w:lvlJc w:val="left"/>
      <w:pPr>
        <w:ind w:left="5040" w:hanging="360"/>
      </w:pPr>
      <w:rPr>
        <w:rFonts w:ascii="Symbol" w:hAnsi="Symbol" w:hint="default"/>
      </w:rPr>
    </w:lvl>
    <w:lvl w:ilvl="7" w:tplc="3CD2CE54">
      <w:start w:val="1"/>
      <w:numFmt w:val="bullet"/>
      <w:lvlText w:val="o"/>
      <w:lvlJc w:val="left"/>
      <w:pPr>
        <w:ind w:left="5760" w:hanging="360"/>
      </w:pPr>
      <w:rPr>
        <w:rFonts w:ascii="Courier New" w:hAnsi="Courier New" w:hint="default"/>
      </w:rPr>
    </w:lvl>
    <w:lvl w:ilvl="8" w:tplc="1C3A58DE">
      <w:start w:val="1"/>
      <w:numFmt w:val="bullet"/>
      <w:lvlText w:val=""/>
      <w:lvlJc w:val="left"/>
      <w:pPr>
        <w:ind w:left="6480" w:hanging="360"/>
      </w:pPr>
      <w:rPr>
        <w:rFonts w:ascii="Wingdings" w:hAnsi="Wingdings" w:hint="default"/>
      </w:rPr>
    </w:lvl>
  </w:abstractNum>
  <w:abstractNum w:abstractNumId="16" w15:restartNumberingAfterBreak="0">
    <w:nsid w:val="594451F6"/>
    <w:multiLevelType w:val="hybridMultilevel"/>
    <w:tmpl w:val="29262374"/>
    <w:lvl w:ilvl="0" w:tplc="A1BE7388">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524A92">
      <w:start w:val="1"/>
      <w:numFmt w:val="lowerLetter"/>
      <w:lvlText w:val="%2)"/>
      <w:lvlJc w:val="left"/>
      <w:pPr>
        <w:ind w:left="1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36AFF8">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F09D98">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C0FB42">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DC6902">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2A8A48">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922020">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DA7822">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DA6797F"/>
    <w:multiLevelType w:val="hybridMultilevel"/>
    <w:tmpl w:val="99C4A158"/>
    <w:lvl w:ilvl="0" w:tplc="13A4FFA8">
      <w:start w:val="1"/>
      <w:numFmt w:val="decimal"/>
      <w:lvlText w:val="%1."/>
      <w:lvlJc w:val="left"/>
      <w:pPr>
        <w:ind w:left="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3C16DA">
      <w:start w:val="1"/>
      <w:numFmt w:val="upperLetter"/>
      <w:lvlText w:val="%2)"/>
      <w:lvlJc w:val="left"/>
      <w:pPr>
        <w:ind w:left="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B804FC">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980000">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0CFBA6">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2CEF9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7A0014">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740D44">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38EB8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17E7CDD"/>
    <w:multiLevelType w:val="hybridMultilevel"/>
    <w:tmpl w:val="FA82F1D2"/>
    <w:lvl w:ilvl="0" w:tplc="AED0D256">
      <w:start w:val="1"/>
      <w:numFmt w:val="lowerLetter"/>
      <w:lvlText w:val="%1)"/>
      <w:lvlJc w:val="left"/>
      <w:pPr>
        <w:ind w:left="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B0EEE0">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5A1F84">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E717C">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6C340C">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84EB8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C23F36">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C63FA">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12831E">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2825A8B"/>
    <w:multiLevelType w:val="hybridMultilevel"/>
    <w:tmpl w:val="A6D6F3CC"/>
    <w:lvl w:ilvl="0" w:tplc="596620D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E20D6C">
      <w:start w:val="1"/>
      <w:numFmt w:val="bullet"/>
      <w:lvlText w:val="-"/>
      <w:lvlJc w:val="left"/>
      <w:pPr>
        <w:ind w:left="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A8B00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8A226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C023B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C6451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F65CB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78B7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30E21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3DC0BF7"/>
    <w:multiLevelType w:val="multilevel"/>
    <w:tmpl w:val="0D723710"/>
    <w:lvl w:ilvl="0">
      <w:start w:val="1"/>
      <w:numFmt w:val="decimal"/>
      <w:lvlText w:val="%1."/>
      <w:lvlJc w:val="left"/>
      <w:pPr>
        <w:ind w:left="722" w:hanging="360"/>
      </w:pPr>
      <w:rPr>
        <w:rFonts w:ascii="Calibri Light,Times New Roman" w:hAnsi="Calibri Light,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744EDB"/>
    <w:multiLevelType w:val="hybridMultilevel"/>
    <w:tmpl w:val="EAB841C8"/>
    <w:lvl w:ilvl="0" w:tplc="00308000">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1E1F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EC74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004F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4A46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782F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E29F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F0BE3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5AEC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E135F5D"/>
    <w:multiLevelType w:val="hybridMultilevel"/>
    <w:tmpl w:val="30DE3462"/>
    <w:lvl w:ilvl="0" w:tplc="0FF46224">
      <w:start w:val="1"/>
      <w:numFmt w:val="bullet"/>
      <w:lvlText w:val="-"/>
      <w:lvlJc w:val="left"/>
      <w:pPr>
        <w:ind w:left="720" w:hanging="360"/>
      </w:pPr>
      <w:rPr>
        <w:rFonts w:ascii="Aptos" w:hAnsi="Aptos" w:hint="default"/>
      </w:rPr>
    </w:lvl>
    <w:lvl w:ilvl="1" w:tplc="8FA2CC7C">
      <w:start w:val="1"/>
      <w:numFmt w:val="bullet"/>
      <w:lvlText w:val="o"/>
      <w:lvlJc w:val="left"/>
      <w:pPr>
        <w:ind w:left="1440" w:hanging="360"/>
      </w:pPr>
      <w:rPr>
        <w:rFonts w:ascii="Courier New" w:hAnsi="Courier New" w:hint="default"/>
      </w:rPr>
    </w:lvl>
    <w:lvl w:ilvl="2" w:tplc="4D5E9B8A">
      <w:start w:val="1"/>
      <w:numFmt w:val="bullet"/>
      <w:lvlText w:val=""/>
      <w:lvlJc w:val="left"/>
      <w:pPr>
        <w:ind w:left="2160" w:hanging="360"/>
      </w:pPr>
      <w:rPr>
        <w:rFonts w:ascii="Wingdings" w:hAnsi="Wingdings" w:hint="default"/>
      </w:rPr>
    </w:lvl>
    <w:lvl w:ilvl="3" w:tplc="764816BE">
      <w:start w:val="1"/>
      <w:numFmt w:val="bullet"/>
      <w:lvlText w:val=""/>
      <w:lvlJc w:val="left"/>
      <w:pPr>
        <w:ind w:left="2880" w:hanging="360"/>
      </w:pPr>
      <w:rPr>
        <w:rFonts w:ascii="Symbol" w:hAnsi="Symbol" w:hint="default"/>
      </w:rPr>
    </w:lvl>
    <w:lvl w:ilvl="4" w:tplc="E4C4D5DA">
      <w:start w:val="1"/>
      <w:numFmt w:val="bullet"/>
      <w:lvlText w:val="o"/>
      <w:lvlJc w:val="left"/>
      <w:pPr>
        <w:ind w:left="3600" w:hanging="360"/>
      </w:pPr>
      <w:rPr>
        <w:rFonts w:ascii="Courier New" w:hAnsi="Courier New" w:hint="default"/>
      </w:rPr>
    </w:lvl>
    <w:lvl w:ilvl="5" w:tplc="A2C03304">
      <w:start w:val="1"/>
      <w:numFmt w:val="bullet"/>
      <w:lvlText w:val=""/>
      <w:lvlJc w:val="left"/>
      <w:pPr>
        <w:ind w:left="4320" w:hanging="360"/>
      </w:pPr>
      <w:rPr>
        <w:rFonts w:ascii="Wingdings" w:hAnsi="Wingdings" w:hint="default"/>
      </w:rPr>
    </w:lvl>
    <w:lvl w:ilvl="6" w:tplc="86D29872">
      <w:start w:val="1"/>
      <w:numFmt w:val="bullet"/>
      <w:lvlText w:val=""/>
      <w:lvlJc w:val="left"/>
      <w:pPr>
        <w:ind w:left="5040" w:hanging="360"/>
      </w:pPr>
      <w:rPr>
        <w:rFonts w:ascii="Symbol" w:hAnsi="Symbol" w:hint="default"/>
      </w:rPr>
    </w:lvl>
    <w:lvl w:ilvl="7" w:tplc="F1CE3424">
      <w:start w:val="1"/>
      <w:numFmt w:val="bullet"/>
      <w:lvlText w:val="o"/>
      <w:lvlJc w:val="left"/>
      <w:pPr>
        <w:ind w:left="5760" w:hanging="360"/>
      </w:pPr>
      <w:rPr>
        <w:rFonts w:ascii="Courier New" w:hAnsi="Courier New" w:hint="default"/>
      </w:rPr>
    </w:lvl>
    <w:lvl w:ilvl="8" w:tplc="AB22E80A">
      <w:start w:val="1"/>
      <w:numFmt w:val="bullet"/>
      <w:lvlText w:val=""/>
      <w:lvlJc w:val="left"/>
      <w:pPr>
        <w:ind w:left="6480" w:hanging="360"/>
      </w:pPr>
      <w:rPr>
        <w:rFonts w:ascii="Wingdings" w:hAnsi="Wingdings" w:hint="default"/>
      </w:rPr>
    </w:lvl>
  </w:abstractNum>
  <w:num w:numId="1" w16cid:durableId="1386178222">
    <w:abstractNumId w:val="22"/>
  </w:num>
  <w:num w:numId="2" w16cid:durableId="1344437674">
    <w:abstractNumId w:val="3"/>
  </w:num>
  <w:num w:numId="3" w16cid:durableId="1068648690">
    <w:abstractNumId w:val="20"/>
  </w:num>
  <w:num w:numId="4" w16cid:durableId="918098902">
    <w:abstractNumId w:val="6"/>
  </w:num>
  <w:num w:numId="5" w16cid:durableId="1434939165">
    <w:abstractNumId w:val="15"/>
  </w:num>
  <w:num w:numId="6" w16cid:durableId="1663581817">
    <w:abstractNumId w:val="13"/>
  </w:num>
  <w:num w:numId="7" w16cid:durableId="1239902983">
    <w:abstractNumId w:val="16"/>
  </w:num>
  <w:num w:numId="8" w16cid:durableId="1754623639">
    <w:abstractNumId w:val="4"/>
  </w:num>
  <w:num w:numId="9" w16cid:durableId="181015532">
    <w:abstractNumId w:val="18"/>
  </w:num>
  <w:num w:numId="10" w16cid:durableId="670526159">
    <w:abstractNumId w:val="8"/>
  </w:num>
  <w:num w:numId="11" w16cid:durableId="1257129853">
    <w:abstractNumId w:val="12"/>
  </w:num>
  <w:num w:numId="12" w16cid:durableId="181096377">
    <w:abstractNumId w:val="2"/>
  </w:num>
  <w:num w:numId="13" w16cid:durableId="289022637">
    <w:abstractNumId w:val="5"/>
  </w:num>
  <w:num w:numId="14" w16cid:durableId="1176916224">
    <w:abstractNumId w:val="10"/>
  </w:num>
  <w:num w:numId="15" w16cid:durableId="568927869">
    <w:abstractNumId w:val="21"/>
  </w:num>
  <w:num w:numId="16" w16cid:durableId="36438818">
    <w:abstractNumId w:val="17"/>
  </w:num>
  <w:num w:numId="17" w16cid:durableId="69616888">
    <w:abstractNumId w:val="7"/>
  </w:num>
  <w:num w:numId="18" w16cid:durableId="1656103759">
    <w:abstractNumId w:val="14"/>
  </w:num>
  <w:num w:numId="19" w16cid:durableId="2069839797">
    <w:abstractNumId w:val="19"/>
  </w:num>
  <w:num w:numId="20" w16cid:durableId="1527518377">
    <w:abstractNumId w:val="1"/>
  </w:num>
  <w:num w:numId="21" w16cid:durableId="58872606">
    <w:abstractNumId w:val="11"/>
  </w:num>
  <w:num w:numId="22" w16cid:durableId="1632008402">
    <w:abstractNumId w:val="9"/>
  </w:num>
  <w:num w:numId="23" w16cid:durableId="1304192328">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1A6"/>
    <w:rsid w:val="000040EA"/>
    <w:rsid w:val="00031BFC"/>
    <w:rsid w:val="00053134"/>
    <w:rsid w:val="000771DC"/>
    <w:rsid w:val="000931EE"/>
    <w:rsid w:val="000E6C2E"/>
    <w:rsid w:val="000F2655"/>
    <w:rsid w:val="00116BDA"/>
    <w:rsid w:val="00126720"/>
    <w:rsid w:val="00133A07"/>
    <w:rsid w:val="001B2C3E"/>
    <w:rsid w:val="001C31A6"/>
    <w:rsid w:val="001D4355"/>
    <w:rsid w:val="001E1BE9"/>
    <w:rsid w:val="001E57E0"/>
    <w:rsid w:val="001F49B8"/>
    <w:rsid w:val="001F7C2A"/>
    <w:rsid w:val="00216697"/>
    <w:rsid w:val="00220197"/>
    <w:rsid w:val="00223A98"/>
    <w:rsid w:val="00266E85"/>
    <w:rsid w:val="00293A4A"/>
    <w:rsid w:val="002941D9"/>
    <w:rsid w:val="002955AF"/>
    <w:rsid w:val="00295756"/>
    <w:rsid w:val="002D2155"/>
    <w:rsid w:val="002D42DF"/>
    <w:rsid w:val="00302CC2"/>
    <w:rsid w:val="00310CE3"/>
    <w:rsid w:val="00321069"/>
    <w:rsid w:val="00333C4E"/>
    <w:rsid w:val="0033686F"/>
    <w:rsid w:val="00382EF9"/>
    <w:rsid w:val="003D46C7"/>
    <w:rsid w:val="00403934"/>
    <w:rsid w:val="00414835"/>
    <w:rsid w:val="00434000"/>
    <w:rsid w:val="00437711"/>
    <w:rsid w:val="0045424C"/>
    <w:rsid w:val="00457B01"/>
    <w:rsid w:val="00461813"/>
    <w:rsid w:val="00470884"/>
    <w:rsid w:val="00481227"/>
    <w:rsid w:val="00486806"/>
    <w:rsid w:val="00497401"/>
    <w:rsid w:val="004B0045"/>
    <w:rsid w:val="004C72C2"/>
    <w:rsid w:val="004F31F9"/>
    <w:rsid w:val="00547EF1"/>
    <w:rsid w:val="00552273"/>
    <w:rsid w:val="00553C9A"/>
    <w:rsid w:val="005542E3"/>
    <w:rsid w:val="00562F04"/>
    <w:rsid w:val="00576A1C"/>
    <w:rsid w:val="005773B3"/>
    <w:rsid w:val="005830BC"/>
    <w:rsid w:val="00585824"/>
    <w:rsid w:val="005B1F0F"/>
    <w:rsid w:val="005D3C64"/>
    <w:rsid w:val="005E2A8A"/>
    <w:rsid w:val="005E3225"/>
    <w:rsid w:val="005F2DB7"/>
    <w:rsid w:val="005F3DDE"/>
    <w:rsid w:val="00615B97"/>
    <w:rsid w:val="00623D5D"/>
    <w:rsid w:val="0066065F"/>
    <w:rsid w:val="0066691F"/>
    <w:rsid w:val="00666AEF"/>
    <w:rsid w:val="006D68D2"/>
    <w:rsid w:val="006F206A"/>
    <w:rsid w:val="00723400"/>
    <w:rsid w:val="007401BB"/>
    <w:rsid w:val="00742D4F"/>
    <w:rsid w:val="007A6DC4"/>
    <w:rsid w:val="007C3327"/>
    <w:rsid w:val="007D25B0"/>
    <w:rsid w:val="007D3DD2"/>
    <w:rsid w:val="007E573F"/>
    <w:rsid w:val="007F2D16"/>
    <w:rsid w:val="007F4967"/>
    <w:rsid w:val="00835367"/>
    <w:rsid w:val="00847F58"/>
    <w:rsid w:val="00873D67"/>
    <w:rsid w:val="0088081E"/>
    <w:rsid w:val="00892869"/>
    <w:rsid w:val="00895E8D"/>
    <w:rsid w:val="008B14F2"/>
    <w:rsid w:val="008C3146"/>
    <w:rsid w:val="00914D8D"/>
    <w:rsid w:val="00915DE9"/>
    <w:rsid w:val="00951C51"/>
    <w:rsid w:val="00972F7C"/>
    <w:rsid w:val="009B536D"/>
    <w:rsid w:val="00A05875"/>
    <w:rsid w:val="00A403BE"/>
    <w:rsid w:val="00AC3D8F"/>
    <w:rsid w:val="00AC5615"/>
    <w:rsid w:val="00AF7F55"/>
    <w:rsid w:val="00B5083E"/>
    <w:rsid w:val="00B53123"/>
    <w:rsid w:val="00B55E5E"/>
    <w:rsid w:val="00B62CDC"/>
    <w:rsid w:val="00B66160"/>
    <w:rsid w:val="00B663B1"/>
    <w:rsid w:val="00B67764"/>
    <w:rsid w:val="00B840AC"/>
    <w:rsid w:val="00B86ED5"/>
    <w:rsid w:val="00B97889"/>
    <w:rsid w:val="00BB32C1"/>
    <w:rsid w:val="00BB70F0"/>
    <w:rsid w:val="00BD71A0"/>
    <w:rsid w:val="00BE7FB0"/>
    <w:rsid w:val="00BF61DF"/>
    <w:rsid w:val="00C20575"/>
    <w:rsid w:val="00C2073C"/>
    <w:rsid w:val="00C40457"/>
    <w:rsid w:val="00C611D8"/>
    <w:rsid w:val="00C93414"/>
    <w:rsid w:val="00CB3774"/>
    <w:rsid w:val="00D742A9"/>
    <w:rsid w:val="00DC09E2"/>
    <w:rsid w:val="00DE7E07"/>
    <w:rsid w:val="00DF1B04"/>
    <w:rsid w:val="00E41F46"/>
    <w:rsid w:val="00E479DA"/>
    <w:rsid w:val="00E649C3"/>
    <w:rsid w:val="00E764B8"/>
    <w:rsid w:val="00ED7FF3"/>
    <w:rsid w:val="00F11CA0"/>
    <w:rsid w:val="00F47924"/>
    <w:rsid w:val="00F622BF"/>
    <w:rsid w:val="00F67002"/>
    <w:rsid w:val="00F8483C"/>
    <w:rsid w:val="00F95A0C"/>
    <w:rsid w:val="00FA7522"/>
    <w:rsid w:val="14E6A9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857DC21"/>
  <w15:docId w15:val="{041676D5-6527-49A5-9212-DC91D3EC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1" w:line="267" w:lineRule="auto"/>
      <w:ind w:left="365" w:firstLine="2"/>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right="181"/>
      <w:jc w:val="center"/>
      <w:outlineLvl w:val="0"/>
    </w:pPr>
    <w:rPr>
      <w:rFonts w:ascii="Calibri" w:eastAsia="Calibri" w:hAnsi="Calibri" w:cs="Calibri"/>
      <w:b/>
      <w:color w:val="000000"/>
      <w:sz w:val="40"/>
    </w:rPr>
  </w:style>
  <w:style w:type="paragraph" w:styleId="Nagwek2">
    <w:name w:val="heading 2"/>
    <w:next w:val="Normalny"/>
    <w:link w:val="Nagwek2Znak"/>
    <w:uiPriority w:val="9"/>
    <w:unhideWhenUsed/>
    <w:qFormat/>
    <w:pPr>
      <w:keepNext/>
      <w:keepLines/>
      <w:spacing w:after="9" w:line="267" w:lineRule="auto"/>
      <w:ind w:left="10" w:right="253" w:hanging="10"/>
      <w:jc w:val="both"/>
      <w:outlineLvl w:val="1"/>
    </w:pPr>
    <w:rPr>
      <w:rFonts w:ascii="Calibri" w:eastAsia="Calibri" w:hAnsi="Calibri" w:cs="Calibri"/>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40"/>
    </w:rPr>
  </w:style>
  <w:style w:type="character" w:customStyle="1" w:styleId="Nagwek2Znak">
    <w:name w:val="Nagłówek 2 Znak"/>
    <w:link w:val="Nagwek2"/>
    <w:rPr>
      <w:rFonts w:ascii="Calibri" w:eastAsia="Calibri" w:hAnsi="Calibri" w:cs="Calibri"/>
      <w:b/>
      <w:color w:val="000000"/>
      <w:sz w:val="22"/>
    </w:rPr>
  </w:style>
  <w:style w:type="paragraph" w:styleId="Nagwek">
    <w:name w:val="header"/>
    <w:basedOn w:val="Normalny"/>
    <w:link w:val="NagwekZnak"/>
    <w:uiPriority w:val="99"/>
    <w:unhideWhenUsed/>
    <w:rsid w:val="007D3D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3DD2"/>
    <w:rPr>
      <w:rFonts w:ascii="Calibri" w:eastAsia="Calibri" w:hAnsi="Calibri" w:cs="Calibri"/>
      <w:color w:val="000000"/>
      <w:sz w:val="22"/>
    </w:rPr>
  </w:style>
  <w:style w:type="paragraph" w:styleId="Stopka">
    <w:name w:val="footer"/>
    <w:basedOn w:val="Normalny"/>
    <w:link w:val="StopkaZnak"/>
    <w:uiPriority w:val="99"/>
    <w:unhideWhenUsed/>
    <w:rsid w:val="008C3146"/>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14:ligatures w14:val="none"/>
    </w:rPr>
  </w:style>
  <w:style w:type="character" w:customStyle="1" w:styleId="StopkaZnak">
    <w:name w:val="Stopka Znak"/>
    <w:basedOn w:val="Domylnaczcionkaakapitu"/>
    <w:link w:val="Stopka"/>
    <w:uiPriority w:val="99"/>
    <w:rsid w:val="008C3146"/>
    <w:rPr>
      <w:rFonts w:cs="Times New Roman"/>
      <w:kern w:val="0"/>
      <w:sz w:val="22"/>
      <w:szCs w:val="22"/>
      <w14:ligatures w14:val="none"/>
    </w:rPr>
  </w:style>
  <w:style w:type="paragraph" w:styleId="Akapitzlist">
    <w:name w:val="List Paragraph"/>
    <w:basedOn w:val="Normalny"/>
    <w:uiPriority w:val="34"/>
    <w:qFormat/>
    <w:rsid w:val="006F206A"/>
    <w:pPr>
      <w:spacing w:after="200" w:line="276" w:lineRule="auto"/>
      <w:ind w:left="720" w:firstLine="0"/>
      <w:contextualSpacing/>
      <w:jc w:val="left"/>
    </w:pPr>
    <w:rPr>
      <w:rFonts w:asciiTheme="minorHAnsi" w:eastAsiaTheme="minorHAnsi" w:hAnsiTheme="minorHAnsi" w:cstheme="minorBidi"/>
      <w:color w:val="auto"/>
      <w:kern w:val="0"/>
      <w:szCs w:val="22"/>
      <w:lang w:eastAsia="en-US"/>
      <w14:ligatures w14:val="none"/>
    </w:rPr>
  </w:style>
  <w:style w:type="character" w:styleId="Odwoaniedokomentarza">
    <w:name w:val="annotation reference"/>
    <w:basedOn w:val="Domylnaczcionkaakapitu"/>
    <w:uiPriority w:val="99"/>
    <w:semiHidden/>
    <w:unhideWhenUsed/>
    <w:rsid w:val="00B5083E"/>
    <w:rPr>
      <w:sz w:val="16"/>
      <w:szCs w:val="16"/>
    </w:rPr>
  </w:style>
  <w:style w:type="paragraph" w:styleId="Tekstkomentarza">
    <w:name w:val="annotation text"/>
    <w:basedOn w:val="Normalny"/>
    <w:link w:val="TekstkomentarzaZnak"/>
    <w:uiPriority w:val="99"/>
    <w:unhideWhenUsed/>
    <w:rsid w:val="00B5083E"/>
    <w:pPr>
      <w:spacing w:line="240" w:lineRule="auto"/>
    </w:pPr>
    <w:rPr>
      <w:sz w:val="20"/>
      <w:szCs w:val="20"/>
    </w:rPr>
  </w:style>
  <w:style w:type="character" w:customStyle="1" w:styleId="TekstkomentarzaZnak">
    <w:name w:val="Tekst komentarza Znak"/>
    <w:basedOn w:val="Domylnaczcionkaakapitu"/>
    <w:link w:val="Tekstkomentarza"/>
    <w:uiPriority w:val="99"/>
    <w:rsid w:val="00B5083E"/>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B5083E"/>
    <w:rPr>
      <w:b/>
      <w:bCs/>
    </w:rPr>
  </w:style>
  <w:style w:type="character" w:customStyle="1" w:styleId="TematkomentarzaZnak">
    <w:name w:val="Temat komentarza Znak"/>
    <w:basedOn w:val="TekstkomentarzaZnak"/>
    <w:link w:val="Tematkomentarza"/>
    <w:uiPriority w:val="99"/>
    <w:semiHidden/>
    <w:rsid w:val="00B5083E"/>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0E6C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6C2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308159">
      <w:bodyDiv w:val="1"/>
      <w:marLeft w:val="0"/>
      <w:marRight w:val="0"/>
      <w:marTop w:val="0"/>
      <w:marBottom w:val="0"/>
      <w:divBdr>
        <w:top w:val="none" w:sz="0" w:space="0" w:color="auto"/>
        <w:left w:val="none" w:sz="0" w:space="0" w:color="auto"/>
        <w:bottom w:val="none" w:sz="0" w:space="0" w:color="auto"/>
        <w:right w:val="none" w:sz="0" w:space="0" w:color="auto"/>
      </w:divBdr>
    </w:div>
    <w:div w:id="485249320">
      <w:bodyDiv w:val="1"/>
      <w:marLeft w:val="0"/>
      <w:marRight w:val="0"/>
      <w:marTop w:val="0"/>
      <w:marBottom w:val="0"/>
      <w:divBdr>
        <w:top w:val="none" w:sz="0" w:space="0" w:color="auto"/>
        <w:left w:val="none" w:sz="0" w:space="0" w:color="auto"/>
        <w:bottom w:val="none" w:sz="0" w:space="0" w:color="auto"/>
        <w:right w:val="none" w:sz="0" w:space="0" w:color="auto"/>
      </w:divBdr>
    </w:div>
    <w:div w:id="629482703">
      <w:bodyDiv w:val="1"/>
      <w:marLeft w:val="0"/>
      <w:marRight w:val="0"/>
      <w:marTop w:val="0"/>
      <w:marBottom w:val="0"/>
      <w:divBdr>
        <w:top w:val="none" w:sz="0" w:space="0" w:color="auto"/>
        <w:left w:val="none" w:sz="0" w:space="0" w:color="auto"/>
        <w:bottom w:val="none" w:sz="0" w:space="0" w:color="auto"/>
        <w:right w:val="none" w:sz="0" w:space="0" w:color="auto"/>
      </w:divBdr>
    </w:div>
    <w:div w:id="1740253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ms.ms.gov.pl/" TargetMode="External"/><Relationship Id="rId18" Type="http://schemas.openxmlformats.org/officeDocument/2006/relationships/hyperlink" Target="https://bazakonkurencyjnosci.funduszeeuropejskie.gov.pl/" TargetMode="External"/><Relationship Id="rId26" Type="http://schemas.openxmlformats.org/officeDocument/2006/relationships/hyperlink" Target="https://bazakonkurencyjnosci.funduszeeuropejskie.gov.pl/" TargetMode="External"/><Relationship Id="rId3" Type="http://schemas.openxmlformats.org/officeDocument/2006/relationships/customXml" Target="../customXml/item3.xml"/><Relationship Id="rId21" Type="http://schemas.openxmlformats.org/officeDocument/2006/relationships/hyperlink" Target="https://bazakonkurencyjnosci.funduszeeuropejskie.gov.pl/"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yperlink" Target="https://bazakonkurencyjnosci.funduszeeuropejskie.gov.pl/" TargetMode="External"/><Relationship Id="rId25" Type="http://schemas.openxmlformats.org/officeDocument/2006/relationships/hyperlink" Target="https://bazakonkurencyjnosci.funduszeeuropejskie.gov.pl/"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rod.ceidg.gov.pl/" TargetMode="External"/><Relationship Id="rId20" Type="http://schemas.openxmlformats.org/officeDocument/2006/relationships/hyperlink" Target="https://bazakonkurencyjnosci.funduszeeuropejskie.gov.pl/" TargetMode="External"/><Relationship Id="rId29" Type="http://schemas.openxmlformats.org/officeDocument/2006/relationships/hyperlink" Target="https://bazakonkurencyjnosci.funduszeeuropejskie.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24" Type="http://schemas.openxmlformats.org/officeDocument/2006/relationships/hyperlink" Target="https://bazakonkurencyjnosci.funduszeeuropejskie.gov.pl/"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rod.ceidg.gov.pl/" TargetMode="External"/><Relationship Id="rId23" Type="http://schemas.openxmlformats.org/officeDocument/2006/relationships/hyperlink" Target="https://bazakonkurencyjnosci.funduszeeuropejskie.gov.pl/" TargetMode="External"/><Relationship Id="rId28" Type="http://schemas.openxmlformats.org/officeDocument/2006/relationships/hyperlink" Target="https://bazakonkurencyjnosci.funduszeeuropejskie.gov.p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azakonkurencyjnosci.funduszeeuropejskie.gov.p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s.ms.gov.pl/" TargetMode="External"/><Relationship Id="rId22" Type="http://schemas.openxmlformats.org/officeDocument/2006/relationships/hyperlink" Target="https://bazakonkurencyjnosci.funduszeeuropejskie.gov.pl/" TargetMode="External"/><Relationship Id="rId27" Type="http://schemas.openxmlformats.org/officeDocument/2006/relationships/hyperlink" Target="https://bazakonkurencyjnosci.funduszeeuropejskie.gov.pl/"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e53bb1-e67b-43ab-aab2-403221f0c8d2">
      <Terms xmlns="http://schemas.microsoft.com/office/infopath/2007/PartnerControls"/>
    </lcf76f155ced4ddcb4097134ff3c332f>
    <TaxCatchAll xmlns="7daa9aa1-51a3-4618-a249-c25d696b59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5F4080BAF3D84486E0D547D0015A3E" ma:contentTypeVersion="16" ma:contentTypeDescription="Utwórz nowy dokument." ma:contentTypeScope="" ma:versionID="28ab726120260a81e4f234733fdf7f78">
  <xsd:schema xmlns:xsd="http://www.w3.org/2001/XMLSchema" xmlns:xs="http://www.w3.org/2001/XMLSchema" xmlns:p="http://schemas.microsoft.com/office/2006/metadata/properties" xmlns:ns2="21e53bb1-e67b-43ab-aab2-403221f0c8d2" xmlns:ns3="7daa9aa1-51a3-4618-a249-c25d696b59a2" targetNamespace="http://schemas.microsoft.com/office/2006/metadata/properties" ma:root="true" ma:fieldsID="9681cbafe6c964ecbf502c44524c7e5b" ns2:_="" ns3:_="">
    <xsd:import namespace="21e53bb1-e67b-43ab-aab2-403221f0c8d2"/>
    <xsd:import namespace="7daa9aa1-51a3-4618-a249-c25d696b59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53bb1-e67b-43ab-aab2-403221f0c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c40ee3c7-a317-4705-8fd2-85e2b6154c7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a9aa1-51a3-4618-a249-c25d696b59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69fbe7-2144-4f39-8b58-2b8b9f774bcb}" ma:internalName="TaxCatchAll" ma:showField="CatchAllData" ma:web="7daa9aa1-51a3-4618-a249-c25d696b59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03BA9-0309-4CF3-84AA-9BE49E78FF0B}">
  <ds:schemaRefs>
    <ds:schemaRef ds:uri="http://schemas.microsoft.com/office/2006/metadata/properties"/>
    <ds:schemaRef ds:uri="http://schemas.microsoft.com/office/infopath/2007/PartnerControls"/>
    <ds:schemaRef ds:uri="21e53bb1-e67b-43ab-aab2-403221f0c8d2"/>
    <ds:schemaRef ds:uri="7daa9aa1-51a3-4618-a249-c25d696b59a2"/>
  </ds:schemaRefs>
</ds:datastoreItem>
</file>

<file path=customXml/itemProps2.xml><?xml version="1.0" encoding="utf-8"?>
<ds:datastoreItem xmlns:ds="http://schemas.openxmlformats.org/officeDocument/2006/customXml" ds:itemID="{595C9A42-9CBA-4FA5-97DC-4F5BECC6E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53bb1-e67b-43ab-aab2-403221f0c8d2"/>
    <ds:schemaRef ds:uri="7daa9aa1-51a3-4618-a249-c25d696b5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D5A9B-5AC9-4CE8-8597-8609490F57FE}">
  <ds:schemaRefs>
    <ds:schemaRef ds:uri="http://schemas.microsoft.com/sharepoint/v3/contenttype/forms"/>
  </ds:schemaRefs>
</ds:datastoreItem>
</file>

<file path=customXml/itemProps4.xml><?xml version="1.0" encoding="utf-8"?>
<ds:datastoreItem xmlns:ds="http://schemas.openxmlformats.org/officeDocument/2006/customXml" ds:itemID="{3300A354-B317-4BEC-9C8A-3D362B49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4845</Words>
  <Characters>29076</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Bober</dc:creator>
  <cp:keywords/>
  <cp:lastModifiedBy>Kamilla Tuczynska</cp:lastModifiedBy>
  <cp:revision>22</cp:revision>
  <dcterms:created xsi:type="dcterms:W3CDTF">2024-05-15T08:49:00Z</dcterms:created>
  <dcterms:modified xsi:type="dcterms:W3CDTF">2024-05-19T10:28:00Z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0x010100125F4080BAF3D84486E0D547D0015A3E</vt:lpwstr>
  </property>
</Properties>
</file>