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120" w:after="360"/>
        <w:jc w:val="end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-57150</wp:posOffset>
            </wp:positionH>
            <wp:positionV relativeFrom="paragraph">
              <wp:posOffset>-666750</wp:posOffset>
            </wp:positionV>
            <wp:extent cx="6120130" cy="628650"/>
            <wp:effectExtent l="0" t="0" r="0" b="0"/>
            <wp:wrapSquare wrapText="bothSides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l" w:hAnsi="Segoe Ul"/>
          <w:b/>
          <w:sz w:val="22"/>
          <w:szCs w:val="22"/>
        </w:rPr>
        <w:t xml:space="preserve">Załącznik nr 1 do </w:t>
      </w:r>
      <w:r>
        <w:rPr>
          <w:rFonts w:cs="Segoe UI" w:ascii="Segoe Ul" w:hAnsi="Segoe Ul"/>
          <w:b/>
          <w:bCs/>
          <w:sz w:val="22"/>
          <w:szCs w:val="22"/>
        </w:rPr>
        <w:t xml:space="preserve">zapytania ofertowego </w:t>
      </w:r>
      <w:r>
        <w:rPr>
          <w:rFonts w:cs="Segoe UI" w:ascii="Segoe UI" w:hAnsi="Segoe UI"/>
          <w:b/>
          <w:bCs/>
          <w:sz w:val="22"/>
          <w:szCs w:val="22"/>
        </w:rPr>
        <w:t>nr 2/2024</w:t>
      </w:r>
    </w:p>
    <w:p>
      <w:pPr>
        <w:pStyle w:val="Default"/>
        <w:spacing w:before="240" w:after="240"/>
        <w:jc w:val="center"/>
        <w:rPr/>
      </w:pPr>
      <w:r>
        <w:rPr>
          <w:rFonts w:cs="Segoe UI" w:ascii="Segoe UI" w:hAnsi="Segoe UI"/>
          <w:b/>
          <w:bCs/>
          <w:sz w:val="22"/>
          <w:szCs w:val="22"/>
        </w:rPr>
        <w:t>SZCZEGÓ</w:t>
      </w:r>
      <w:r>
        <w:rPr>
          <w:rFonts w:eastAsia="MS Mincho" w:cs="Segoe UI" w:ascii="Segoe UI" w:hAnsi="Segoe UI"/>
          <w:b/>
          <w:bCs/>
          <w:sz w:val="22"/>
          <w:szCs w:val="22"/>
        </w:rPr>
        <w:t>Ł</w:t>
      </w:r>
      <w:r>
        <w:rPr>
          <w:rFonts w:cs="Segoe UI" w:ascii="Segoe UI" w:hAnsi="Segoe UI"/>
          <w:b/>
          <w:bCs/>
          <w:sz w:val="22"/>
          <w:szCs w:val="22"/>
        </w:rPr>
        <w:t>OWY OPIS PARAMETRÓW TECHNICZNYCH</w:t>
      </w:r>
    </w:p>
    <w:p>
      <w:pPr>
        <w:pStyle w:val="Default"/>
        <w:spacing w:before="240" w:after="240"/>
        <w:rPr/>
      </w:pPr>
      <w:r>
        <w:rPr>
          <w:rFonts w:cs="Segoe UI" w:ascii="Segoe UI" w:hAnsi="Segoe UI"/>
          <w:b/>
          <w:bCs/>
          <w:sz w:val="22"/>
          <w:szCs w:val="22"/>
        </w:rPr>
        <w:t xml:space="preserve">CZĘŚĆ 1 </w:t>
        <w:tab/>
      </w:r>
    </w:p>
    <w:p>
      <w:pPr>
        <w:pStyle w:val="ListParagraph"/>
        <w:numPr>
          <w:ilvl w:val="0"/>
          <w:numId w:val="60"/>
        </w:numPr>
        <w:tabs>
          <w:tab w:val="clear" w:pos="709"/>
          <w:tab w:val="left" w:pos="677" w:leader="none"/>
          <w:tab w:val="left" w:pos="1365" w:leader="none"/>
        </w:tabs>
        <w:spacing w:lineRule="auto" w:line="240" w:before="120" w:after="120"/>
        <w:ind w:hanging="0" w:start="567"/>
        <w:jc w:val="both"/>
        <w:rPr/>
      </w:pPr>
      <w:r>
        <w:rPr>
          <w:rFonts w:cs="Segoe UI" w:ascii="Segoe UI" w:hAnsi="Segoe UI"/>
          <w:b/>
          <w:bCs/>
        </w:rPr>
        <w:t>Laptop –2 sztuki</w:t>
      </w:r>
    </w:p>
    <w:p>
      <w:pPr>
        <w:pStyle w:val="ListParagraph"/>
        <w:tabs>
          <w:tab w:val="clear" w:pos="709"/>
          <w:tab w:val="left" w:pos="1365" w:leader="none"/>
        </w:tabs>
        <w:spacing w:lineRule="auto" w:line="240" w:before="120" w:after="120"/>
        <w:ind w:start="567"/>
        <w:jc w:val="both"/>
        <w:rPr/>
      </w:pPr>
      <w:bookmarkStart w:id="0" w:name="_Hlk81479806"/>
      <w:r>
        <w:rPr>
          <w:rFonts w:cs="Segoe UI" w:ascii="Segoe UI" w:hAnsi="Segoe UI"/>
          <w:b/>
          <w:bCs/>
        </w:rPr>
        <w:t>Wymagania minimalne</w:t>
      </w:r>
      <w:bookmarkEnd w:id="0"/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Ekran IPS min. 15" o rozdzielczości min. 1920x1200 60 Hz, matryca matowa, min. 300 nits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 xml:space="preserve">Procesor Intel® Core™i5 13 generacji (minimum i5-1245U) </w:t>
      </w:r>
      <w:r>
        <w:rPr>
          <w:rFonts w:cs="Segoe UI" w:ascii="Segoe UI" w:hAnsi="Segoe UI"/>
          <w:bCs/>
          <w:color w:val="000000"/>
        </w:rPr>
        <w:t>lub równoważny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Zintegrowana karta graficzna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 xml:space="preserve">16GB pamięci RAM DDR5 min 4800MHz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Dysk SSD NVMe: 512GB (z usługą pozostawienia uszkodzonego dysku u klienta)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Bluetooth 5.x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Karta WLAN 802.11 a/b/g/n/ac (2x2)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Wbudowana kamera video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Złącze HDMI (możliwość zastosowania przejściówki) – przejściówka dostarczona w komplecie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Thunderbolt 4 (USB-C connector) - minimum 1 sztuka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Porty USB 3.x - minimum 2 sztuki (w tym 1 z funkcja ładowania 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Port RJ-45 - Gigabit Ethernet (dopuszczalny adapter producenta sprzętu, dostarczony w komplecie 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Zintegrowana karta dźwiękowa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Wbudowane głośniki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Wyjście audio miniJack combo (słuchawki/mikrofon)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Klawiatura międzynarodowa QWERTY</w:t>
      </w:r>
      <w:r>
        <w:rPr>
          <w:rFonts w:cs="Segoe UI" w:ascii="Segoe UI" w:hAnsi="Segoe UI"/>
          <w:bCs/>
          <w:color w:val="000000"/>
        </w:rPr>
        <w:t xml:space="preserve"> lub równoważna</w:t>
      </w:r>
      <w:r>
        <w:rPr>
          <w:rFonts w:cs="Segoe UI" w:ascii="Segoe UI" w:hAnsi="Segoe UI"/>
          <w:bCs/>
        </w:rPr>
        <w:t xml:space="preserve"> – podświetlana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 xml:space="preserve">Obudowa o wzmocnionej konstrukcji przystosowana do pracy w trudnych warunkach wykonana z materiałów spełniających normy testów MIL-STD 810G z czytnikiem linii papilarnych i czytnikiem SmartCard 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Bateria o pojemności minimum 55Wh, long life z dwuletnią gwarancją, niewystająca poza obrys laptopa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Zasilacz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Waga poniżej 1,9 kg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Grubość poniżej 20 mm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Torba nylonowa dopasowana do rozmiaru laptopa (oryginalna, producenta oferowanego laptopa)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Licencja OEM na Windows 11 Pro PL 64bit. System preinstalowany na dysku</w:t>
      </w:r>
    </w:p>
    <w:p>
      <w:pPr>
        <w:pStyle w:val="ListParagraph"/>
        <w:tabs>
          <w:tab w:val="clear" w:pos="709"/>
          <w:tab w:val="left" w:pos="390" w:leader="none"/>
        </w:tabs>
        <w:spacing w:lineRule="auto" w:line="240" w:before="0" w:after="0"/>
        <w:ind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/>
      </w:pPr>
      <w:r>
        <w:rPr>
          <w:rFonts w:cs="Segoe UI" w:ascii="Segoe UI" w:hAnsi="Segoe UI"/>
          <w:b/>
          <w:bCs/>
        </w:rPr>
        <w:t xml:space="preserve">2. </w:t>
        <w:tab/>
      </w:r>
      <w:r>
        <w:rPr>
          <w:rFonts w:cs="Segoe UI" w:ascii="Segoe UI" w:hAnsi="Segoe UI"/>
          <w:b/>
          <w:bCs/>
          <w:shd w:fill="FFFFFF" w:val="clear"/>
        </w:rPr>
        <w:t>Stacja dokująca do laptopa – 2 sztuki</w:t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/>
      </w:pPr>
      <w:r>
        <w:rPr>
          <w:rFonts w:cs="Segoe UI" w:ascii="Segoe UI" w:hAnsi="Segoe UI"/>
          <w:b/>
          <w:bCs/>
          <w:shd w:fill="FFFFFF" w:val="clear"/>
        </w:rPr>
        <w:t>Wymagania minimalne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port Audio Combo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Złącze RJ45- Gigabit Ethernet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Cyfrowe wyjścia video minimum 2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Porty USB 3.x - min. 3 szt.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Port USB-C  - minimum 1 sztuka (niezajęta) wraz z przewodem dokującym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Dołączony zasilacz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Funkcjonalność pozwalająca na doładowywanie baterii laptopa</w:t>
      </w:r>
    </w:p>
    <w:p>
      <w:pPr>
        <w:pStyle w:val="ListParagraph"/>
        <w:numPr>
          <w:ilvl w:val="2"/>
          <w:numId w:val="6"/>
        </w:numPr>
        <w:tabs>
          <w:tab w:val="clear" w:pos="709"/>
          <w:tab w:val="left" w:pos="390" w:leader="none"/>
        </w:tabs>
        <w:spacing w:lineRule="auto" w:line="240" w:before="0" w:after="0"/>
        <w:ind w:hanging="357" w:start="709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  <w:t>Gniazdo blokady Kensington</w:t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/>
      </w:pPr>
      <w:r>
        <w:rPr>
          <w:rFonts w:cs="Segoe UI" w:ascii="Segoe UI" w:hAnsi="Segoe UI"/>
          <w:b/>
          <w:bCs/>
        </w:rPr>
        <w:t xml:space="preserve">3. </w:t>
      </w:r>
      <w:r>
        <w:rPr/>
        <w:tab/>
      </w:r>
      <w:r>
        <w:rPr>
          <w:rFonts w:cs="Segoe UI" w:ascii="Segoe UI" w:hAnsi="Segoe UI"/>
          <w:b/>
          <w:bCs/>
        </w:rPr>
        <w:t>Mysz bezprzewodowa – 2 sztuki</w:t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/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Przeznaczenie - Komputery przenośne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Typ myszy Optyczna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Profil myszki dla prawo- i leworęcznych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Liczba przycisków 3 szt. w tym Rolka przewijania 1 szt.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Zasilanie Wbudowane lub bateria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Zasięg działania bezprzewodowego Ok. 10 m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Technologia łączności bezprzewodowej USB</w:t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4.  Monitor – 2 sztuki</w:t>
      </w:r>
    </w:p>
    <w:p>
      <w:pPr>
        <w:pStyle w:val="ListParagraph"/>
        <w:tabs>
          <w:tab w:val="clear" w:pos="709"/>
          <w:tab w:val="left" w:pos="1518" w:leader="none"/>
        </w:tabs>
        <w:spacing w:lineRule="auto" w:line="240" w:before="120" w:after="120"/>
        <w:jc w:val="both"/>
        <w:rPr/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 xml:space="preserve">Ekran 24" / Format 16:9 lub 16:10  / matryca IPS  o rozdzielczości min. QHD (2560 x 1440)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Technologia podświetlenia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Jasność min. 300 cd/m²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Kontrast (typ.) 1000:1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Kąty widzenia (min. 178x178)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Zgodność z uchwytami VESA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 xml:space="preserve">Złącze DisplayPort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 xml:space="preserve">Złącze DisplayPort lub HDMI 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HUB USB / Złącze USB 3.x (przewód sygnałowy w komplecie)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Wbudowany zasilacz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Regulowana wysokość monitora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Możliwość pochylenia (tilt)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Obrót w płaszczyźnie pionowej (Swivel) R/L min. 45 stopni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Pivot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Wymagane wyposażenie: przewód zasilający; 1 x kabel DP v1.4</w:t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jc w:val="both"/>
        <w:rPr>
          <w:rFonts w:ascii="Segoe UI" w:hAnsi="Segoe UI" w:cs="Segoe UI"/>
        </w:rPr>
      </w:pPr>
      <w:r>
        <w:rPr>
          <w:rFonts w:cs="Segoe UI" w:ascii="Segoe UI" w:hAnsi="Segoe UI"/>
        </w:rPr>
        <w:t>Język menu OSD polski</w:t>
      </w:r>
    </w:p>
    <w:p>
      <w:pPr>
        <w:pStyle w:val="ListParagraph"/>
        <w:tabs>
          <w:tab w:val="clear" w:pos="709"/>
          <w:tab w:val="left" w:pos="78" w:leader="none"/>
        </w:tabs>
        <w:spacing w:lineRule="auto" w:line="240" w:before="0" w:after="0"/>
        <w:ind w:start="1353"/>
        <w:jc w:val="both"/>
        <w:rPr/>
      </w:pPr>
      <w:r>
        <w:rPr/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/>
      </w:pPr>
      <w:r>
        <w:rPr>
          <w:rFonts w:cs="Segoe UI" w:ascii="Segoe UI" w:hAnsi="Segoe UI"/>
          <w:b/>
          <w:bCs/>
        </w:rPr>
        <w:t>5.   Projektor/ rzutnik multimedialny – 1 sztuka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</w:rPr>
      </w:pPr>
      <w:r>
        <w:rPr>
          <w:rFonts w:cs="Segoe UI" w:ascii="Segoe UI" w:hAnsi="Segoe UI"/>
          <w:b/>
        </w:rPr>
        <w:t>Wymagania minimalne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Jasno</w:t>
      </w:r>
      <w:r>
        <w:rPr>
          <w:rFonts w:eastAsia="MS Mincho" w:cs="Segoe UI" w:ascii="Segoe UI" w:hAnsi="Segoe UI"/>
        </w:rPr>
        <w:t>ść</w:t>
      </w:r>
      <w:r>
        <w:rPr>
          <w:rFonts w:cs="Segoe UI" w:ascii="Segoe UI" w:hAnsi="Segoe UI"/>
        </w:rPr>
        <w:t xml:space="preserve"> [ANSI lumen] min. : 4000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Współczynnik kontrastu : min. 10000:1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Rozdzielczość:  1920x1080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Format obrazu standardowy: 16:9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Format obrazu skompresowany: 4:3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Korekcja pionowa  +/- 30 stopni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Żywotność lampy (tryb ekonomiczny): 10000h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Żywotność lampy (tryb normalny): 4000h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Wejście HDMI min.1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Pilot  w zestawie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52" w:leader="none"/>
        </w:tabs>
        <w:spacing w:lineRule="auto" w:line="240" w:before="0" w:after="0"/>
        <w:ind w:hanging="357" w:start="709"/>
        <w:jc w:val="both"/>
        <w:rPr/>
      </w:pPr>
      <w:r>
        <w:rPr>
          <w:rFonts w:cs="Segoe UI" w:ascii="Segoe UI" w:hAnsi="Segoe UI"/>
        </w:rPr>
        <w:t>Menu (o ile występuje) w języku polskim lub angielskim</w:t>
      </w:r>
    </w:p>
    <w:p>
      <w:pPr>
        <w:pStyle w:val="Normal"/>
        <w:textAlignment w:val="auto"/>
        <w:rPr>
          <w:rFonts w:ascii="Segoe UI" w:hAnsi="Segoe UI" w:eastAsia="Calibri" w:cs="Segoe UI"/>
          <w:b/>
          <w:bCs/>
          <w:sz w:val="22"/>
          <w:szCs w:val="22"/>
          <w:lang w:eastAsia="en-US" w:bidi="ar-SA"/>
        </w:rPr>
      </w:pPr>
      <w:r>
        <w:rPr>
          <w:rFonts w:eastAsia="Calibri" w:cs="Segoe UI" w:ascii="Segoe UI" w:hAnsi="Segoe UI"/>
          <w:b/>
          <w:bCs/>
          <w:sz w:val="22"/>
          <w:szCs w:val="22"/>
          <w:lang w:eastAsia="en-US" w:bidi="ar-SA"/>
        </w:rPr>
      </w:r>
      <w:r>
        <w:br w:type="page"/>
      </w:r>
    </w:p>
    <w:p>
      <w:pPr>
        <w:pStyle w:val="ListParagraph"/>
        <w:tabs>
          <w:tab w:val="clear" w:pos="709"/>
          <w:tab w:val="left" w:pos="1518" w:leader="none"/>
        </w:tabs>
        <w:spacing w:before="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6. Klawiatura  -  2 sztuki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8" w:leader="none"/>
        </w:tabs>
        <w:spacing w:lineRule="auto" w:line="240" w:before="0" w:after="0"/>
        <w:ind w:hanging="357" w:start="850"/>
        <w:rPr>
          <w:rFonts w:ascii="Segoe UI" w:hAnsi="Segoe UI" w:cs="Segoe UI"/>
        </w:rPr>
      </w:pPr>
      <w:r>
        <w:rPr>
          <w:rFonts w:cs="Segoe UI" w:ascii="Segoe UI" w:hAnsi="Segoe UI"/>
        </w:rPr>
        <w:t>Komunikacja z komputerem:, Przewodowa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8" w:leader="none"/>
        </w:tabs>
        <w:spacing w:lineRule="auto" w:line="240" w:before="0" w:after="0"/>
        <w:ind w:hanging="357" w:start="850"/>
        <w:rPr>
          <w:rFonts w:ascii="Segoe UI" w:hAnsi="Segoe UI" w:cs="Segoe UI"/>
        </w:rPr>
      </w:pPr>
      <w:r>
        <w:rPr>
          <w:rFonts w:cs="Segoe UI" w:ascii="Segoe UI" w:hAnsi="Segoe UI"/>
        </w:rPr>
        <w:t>Interfejs: USB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78" w:leader="none"/>
        </w:tabs>
        <w:spacing w:lineRule="auto" w:line="240" w:before="0" w:after="0"/>
        <w:ind w:hanging="357" w:start="850"/>
        <w:rPr>
          <w:rFonts w:ascii="Segoe UI" w:hAnsi="Segoe UI" w:cs="Segoe UI"/>
        </w:rPr>
      </w:pPr>
      <w:r>
        <w:rPr>
          <w:rFonts w:cs="Segoe UI" w:ascii="Segoe UI" w:hAnsi="Segoe UI"/>
        </w:rPr>
        <w:t>Klawiatura międzynarodowa QWERTY lub równoważna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Cs/>
        </w:rPr>
      </w:pPr>
      <w:r>
        <w:rPr>
          <w:rFonts w:cs="Segoe UI" w:ascii="Segoe UI" w:hAnsi="Segoe UI"/>
          <w:bCs/>
        </w:rPr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7. Monitor interaktywny 75” - 1 sztuka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Rozdzielczość </w:t>
      </w:r>
      <w:r>
        <w:rPr/>
        <w:tab/>
      </w:r>
      <w:r>
        <w:rPr>
          <w:rFonts w:cs="Segoe UI" w:ascii="Segoe UI" w:hAnsi="Segoe UI"/>
        </w:rPr>
        <w:t>4K 3840 × 2160, 60 Hz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podświetlenie </w:t>
      </w:r>
      <w:r>
        <w:rPr/>
        <w:tab/>
      </w:r>
      <w:r>
        <w:rPr>
          <w:rFonts w:cs="Segoe UI" w:ascii="Segoe UI" w:hAnsi="Segoe UI"/>
        </w:rPr>
        <w:t>DLED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 xml:space="preserve">jasność </w:t>
      </w:r>
      <w:r>
        <w:rPr/>
        <w:tab/>
      </w:r>
      <w:r>
        <w:rPr>
          <w:rFonts w:cs="Segoe UI" w:ascii="Segoe UI" w:hAnsi="Segoe UI"/>
        </w:rPr>
        <w:t>350 cd/m²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kontrast </w:t>
      </w:r>
      <w:r>
        <w:rPr/>
        <w:tab/>
      </w:r>
      <w:r>
        <w:rPr>
          <w:rFonts w:cs="Segoe UI" w:ascii="Segoe UI" w:hAnsi="Segoe UI"/>
        </w:rPr>
        <w:t>4000 : 1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 xml:space="preserve">kąt </w:t>
      </w:r>
      <w:r>
        <w:rPr/>
        <w:tab/>
      </w:r>
      <w:r>
        <w:rPr>
          <w:rFonts w:cs="Segoe UI" w:ascii="Segoe UI" w:hAnsi="Segoe UI"/>
        </w:rPr>
        <w:t>widzenia 178° (H) / 178° (V)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System </w:t>
      </w:r>
      <w:r>
        <w:rPr/>
        <w:tab/>
      </w:r>
      <w:r>
        <w:rPr>
          <w:rFonts w:cs="Segoe UI" w:ascii="Segoe UI" w:hAnsi="Segoe UI"/>
        </w:rPr>
        <w:t>Android 11 lub równoważny</w:t>
      </w:r>
      <w:r>
        <w:rPr/>
        <w:tab/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nie </w:t>
      </w:r>
      <w:r>
        <w:rPr/>
        <w:tab/>
      </w:r>
      <w:r>
        <w:rPr>
          <w:rFonts w:cs="Segoe UI" w:ascii="Segoe UI" w:hAnsi="Segoe UI"/>
        </w:rPr>
        <w:t>mniej niż 40  jednoczesnych dotyków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głośniki </w:t>
      </w:r>
      <w:r>
        <w:rPr/>
        <w:tab/>
      </w:r>
      <w:r>
        <w:rPr>
          <w:rFonts w:cs="Segoe UI" w:ascii="Segoe UI" w:hAnsi="Segoe UI"/>
        </w:rPr>
        <w:t>2 × 16 W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połączenia </w:t>
      </w:r>
      <w:r>
        <w:rPr/>
        <w:tab/>
      </w:r>
      <w:r>
        <w:rPr>
          <w:rFonts w:cs="Segoe UI" w:ascii="Segoe UI" w:hAnsi="Segoe UI"/>
        </w:rPr>
        <w:t>Bluetooth 5.0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2x </w:t>
      </w:r>
      <w:r>
        <w:rPr/>
        <w:tab/>
      </w:r>
      <w:r>
        <w:rPr>
          <w:rFonts w:cs="Segoe UI" w:ascii="Segoe UI" w:hAnsi="Segoe UI"/>
        </w:rPr>
        <w:t>HDMI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 xml:space="preserve">RJ </w:t>
      </w:r>
      <w:r>
        <w:rPr/>
        <w:tab/>
      </w:r>
      <w:r>
        <w:rPr>
          <w:rFonts w:cs="Segoe UI" w:ascii="Segoe UI" w:hAnsi="Segoe UI"/>
        </w:rPr>
        <w:t>45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minimum </w:t>
      </w:r>
      <w:r>
        <w:rPr/>
        <w:tab/>
      </w:r>
      <w:r>
        <w:rPr>
          <w:rFonts w:cs="Segoe UI" w:ascii="Segoe UI" w:hAnsi="Segoe UI"/>
        </w:rPr>
        <w:t>3x USB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rozmiar </w:t>
      </w:r>
      <w:r>
        <w:rPr/>
        <w:tab/>
      </w:r>
      <w:r>
        <w:rPr>
          <w:rFonts w:cs="Segoe UI" w:ascii="Segoe UI" w:hAnsi="Segoe UI"/>
        </w:rPr>
        <w:t>nie mniejszy niż 1718 × 1046 × 87.5mm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8. Stojak mobilny do monitora interaktywnego – 1 sztuka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Stojak mobilny do monitora interaktywnego 75”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Stojak mobilny do monitora interaktywnego o wadze nie mniej niż 70kg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 xml:space="preserve">Stojak musi być przeznaczony do płynnego przemieszczania takiego monitora po płaskiej podłodze </w:t>
      </w:r>
    </w:p>
    <w:p>
      <w:pPr>
        <w:pStyle w:val="ListParagraph"/>
        <w:numPr>
          <w:ilvl w:val="1"/>
          <w:numId w:val="3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/>
      </w:pPr>
      <w:r>
        <w:rPr>
          <w:rFonts w:cs="Segoe UI" w:ascii="Segoe UI" w:hAnsi="Segoe UI"/>
        </w:rPr>
        <w:t>Musi posiadać min 2 kółka z blokadą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9.  Urządzenie wielofunkcyjne – 2 sztuki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Technologia druku: laserowa kolorowa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Funkcje urządzenia: Kopiarka, Drukarka, Skaner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Prędkość drukowania A4: 40 stron na minutę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rozdzielczość w pionie min. 1 200 dpi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rozdzielczość w poziomie min. 1 200 dpi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pojemność standardowego podajnika papieru min. 250 arkuszy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pojemność wielofunkcyjnego podajnika papieru min. 50 arkuszy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Automatyczny podajnik dokumentów (ADF) na 40 arkuszy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pojemność odbiornika papieru min. 150 arkuszy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zainstalowana pamięć min. 256 MB maks.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złącza zewnętrzne: USB 2.0, LAN 10/100 Mbps Host USB do wydruków bezpośrednich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Wyświetlacz wbudowany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Menu w języku polskim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</w:rPr>
      </w:pPr>
      <w:r>
        <w:rPr>
          <w:rFonts w:cs="Segoe UI" w:ascii="Segoe UI" w:hAnsi="Segoe UI"/>
        </w:rPr>
        <w:t>W komplecie zestaw tonerów (cyan, magenta, żółty i czarny) o wydajności min. 2000 stron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78" w:leader="none"/>
        </w:tabs>
        <w:spacing w:lineRule="auto" w:line="240" w:before="0" w:after="0"/>
        <w:ind w:hanging="357" w:start="709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  <w:t>Maksymalne wymiary: szerokość 435mm, głębokość 427mm, wysokość 486mm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  <w:color w:val="000000"/>
        </w:rPr>
      </w:pPr>
      <w:r>
        <w:rPr>
          <w:rFonts w:cs="Segoe UI" w:ascii="Segoe UI" w:hAnsi="Segoe UI"/>
          <w:b/>
          <w:bCs/>
          <w:color w:val="000000"/>
        </w:rPr>
        <w:t xml:space="preserve">10. </w:t>
      </w:r>
      <w:r>
        <w:rPr>
          <w:rFonts w:cs="Segoe UI" w:ascii="Segoe UI" w:hAnsi="Segoe UI"/>
          <w:b/>
          <w:bCs/>
          <w:color w:val="C9211E"/>
        </w:rPr>
        <w:t xml:space="preserve"> </w:t>
      </w:r>
      <w:r>
        <w:rPr>
          <w:rFonts w:cs="Segoe UI" w:ascii="Segoe UI" w:hAnsi="Segoe UI"/>
          <w:b/>
          <w:bCs/>
          <w:color w:val="000000"/>
        </w:rPr>
        <w:t>Ekran projekcyjny – 1 sztuka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-620" w:leader="none"/>
        </w:tabs>
        <w:spacing w:lineRule="auto" w:line="240" w:before="0" w:after="0"/>
        <w:ind w:hanging="567" w:start="851"/>
        <w:rPr>
          <w:rFonts w:ascii="Segoe UI" w:hAnsi="Segoe UI" w:cs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Typ ekranu: Rozwijany elektrycznie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Wymiary ekranu: 2400 x 2000 mm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Wymiary obrazu: 2350 x 1468 mm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Format: 16:10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Długość obudowy: 2458 mm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Przekrój kasety: 67 x 75 mm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Rodzaj powierzchni: Matt White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Rodzaj sterowania: ścienne + bezprzewodowe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Rodzaj silnika: tubowy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>Możliwość zabudowy w suficie</w:t>
      </w:r>
    </w:p>
    <w:p>
      <w:pPr>
        <w:pStyle w:val="Textbody"/>
        <w:spacing w:lineRule="auto" w:line="240" w:before="0" w:after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Textbody"/>
        <w:ind w:firstLine="709"/>
        <w:rPr>
          <w:rFonts w:ascii="Segoe UI" w:hAnsi="Segoe UI" w:cs="Segoe UI"/>
          <w:b/>
          <w:bCs/>
          <w:sz w:val="22"/>
          <w:szCs w:val="22"/>
        </w:rPr>
      </w:pPr>
      <w:r>
        <w:rPr>
          <w:rFonts w:cs="Segoe UI" w:ascii="Segoe UI" w:hAnsi="Segoe UI"/>
          <w:b/>
          <w:bCs/>
          <w:sz w:val="22"/>
          <w:szCs w:val="22"/>
        </w:rPr>
        <w:t>11. Głośnik konferencyjny – 1 sztuka</w:t>
      </w:r>
    </w:p>
    <w:p>
      <w:pPr>
        <w:pStyle w:val="ListParagraph"/>
        <w:tabs>
          <w:tab w:val="clear" w:pos="709"/>
          <w:tab w:val="left" w:pos="1518" w:leader="none"/>
        </w:tabs>
        <w:spacing w:before="120" w:after="120"/>
        <w:rPr>
          <w:rFonts w:ascii="Segoe UI" w:hAnsi="Segoe UI" w:cs="Segoe UI"/>
          <w:b/>
          <w:bCs/>
        </w:rPr>
      </w:pPr>
      <w:r>
        <w:rPr>
          <w:rFonts w:cs="Segoe UI" w:ascii="Segoe UI" w:hAnsi="Segoe UI"/>
          <w:b/>
          <w:bCs/>
        </w:rPr>
        <w:t>Wymagania minimalne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Łączność bezprzewodowa -  Bluetooth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Do 15 godzin pracy na akumulatorze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Czas ładowania 2 godziny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Wbudowany akumulator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Wbudowany mikrofon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Zasięg działania bluetooth do 30 metrów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Odbieranie/odrzucanie połączeń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Możliwość podłączenia jednocześnie dwóch urządzeń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Regulacja głośności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Dźwięk 360 stopni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Asystent głosowy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Plug-and-Play</w:t>
      </w:r>
    </w:p>
    <w:p>
      <w:pPr>
        <w:pStyle w:val="Textbody"/>
        <w:numPr>
          <w:ilvl w:val="0"/>
          <w:numId w:val="8"/>
        </w:numPr>
        <w:spacing w:lineRule="auto" w:line="240" w:before="0" w:after="0"/>
        <w:ind w:hanging="567" w:start="851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Stosunek sygnału do szumu: ≥ 70 dB</w:t>
      </w:r>
    </w:p>
    <w:p>
      <w:pPr>
        <w:pStyle w:val="Textbody"/>
        <w:spacing w:lineRule="auto" w:line="240" w:before="0" w:after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Normal"/>
        <w:textAlignment w:val="auto"/>
        <w:rPr>
          <w:rFonts w:ascii="Segoe UI" w:hAnsi="Segoe UI" w:eastAsia="Calibri" w:cs="Segoe UI"/>
          <w:b/>
          <w:bCs/>
          <w:color w:val="000000"/>
          <w:sz w:val="22"/>
          <w:szCs w:val="22"/>
          <w:lang w:bidi="ar-SA"/>
        </w:rPr>
      </w:pPr>
      <w:r>
        <w:rPr>
          <w:rFonts w:eastAsia="Calibri" w:cs="Segoe UI" w:ascii="Segoe UI" w:hAnsi="Segoe UI"/>
          <w:b/>
          <w:bCs/>
          <w:color w:val="000000"/>
          <w:sz w:val="22"/>
          <w:szCs w:val="22"/>
          <w:lang w:bidi="ar-SA"/>
        </w:rPr>
      </w:r>
      <w:r>
        <w:br w:type="page"/>
      </w:r>
    </w:p>
    <w:p>
      <w:pPr>
        <w:pStyle w:val="Default"/>
        <w:spacing w:before="0" w:after="240"/>
        <w:rPr/>
      </w:pPr>
      <w:r>
        <w:rPr>
          <w:rFonts w:cs="Segoe UI" w:ascii="Segoe UI" w:hAnsi="Segoe UI"/>
          <w:b/>
          <w:bCs/>
          <w:sz w:val="22"/>
          <w:szCs w:val="22"/>
        </w:rPr>
        <w:t>CZEŚĆ 2</w:t>
      </w:r>
    </w:p>
    <w:p>
      <w:pPr>
        <w:pStyle w:val="Default"/>
        <w:spacing w:before="240" w:after="240"/>
        <w:rPr/>
      </w:pPr>
      <w:r>
        <w:rPr>
          <w:rFonts w:eastAsia="Segoe UI" w:cs="Segoe UI" w:ascii="Segoe UI" w:hAnsi="Segoe UI"/>
          <w:b/>
          <w:bCs/>
          <w:sz w:val="22"/>
          <w:szCs w:val="22"/>
        </w:rPr>
        <w:t>1. Zestaw do wideokonferencji – 1 sztuka</w:t>
      </w:r>
    </w:p>
    <w:p>
      <w:pPr>
        <w:pStyle w:val="Normal"/>
        <w:widowControl w:val="false"/>
        <w:numPr>
          <w:ilvl w:val="0"/>
          <w:numId w:val="61"/>
        </w:numPr>
        <w:suppressAutoHyphens w:val="false"/>
        <w:spacing w:before="0" w:after="120"/>
        <w:ind w:hanging="357" w:start="709"/>
        <w:textAlignment w:val="auto"/>
        <w:rPr>
          <w:rFonts w:ascii="Helvetica" w:hAnsi="Helvetica"/>
          <w:color w:val="000000"/>
          <w:spacing w:val="5"/>
        </w:rPr>
      </w:pPr>
      <w:r>
        <w:rPr>
          <w:rFonts w:ascii="Segoe UI" w:hAnsi="Segoe UI"/>
          <w:sz w:val="22"/>
          <w:szCs w:val="22"/>
        </w:rPr>
        <w:t>Urządzenie musi pełnić funkcję grupowego terminala wideo, przeznaczonego do instalacji w sali konferencyjnej.</w:t>
      </w:r>
    </w:p>
    <w:p>
      <w:pPr>
        <w:pStyle w:val="Normal"/>
        <w:widowControl w:val="false"/>
        <w:numPr>
          <w:ilvl w:val="0"/>
          <w:numId w:val="62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Wymagane komponenty urządzenia to kamera, kodek wideokonferencyjny, system nagłośnienia złożony ze wzmacniacza oraz zestawu głośników, mikrofon. Wszystkie elementy muszą być zabudowane w jednej estetycznej jasnej obudowie. W komplecie musi być dostarczony zestaw kabli niezbędnych do podłączenia zewnętrznego wyświetlacza, zestaw do montażu urządzenia oraz panel dotykowy do sterowania terminalem.</w:t>
      </w:r>
    </w:p>
    <w:p>
      <w:pPr>
        <w:pStyle w:val="Normal"/>
        <w:widowControl w:val="false"/>
        <w:numPr>
          <w:ilvl w:val="0"/>
          <w:numId w:val="63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Sterowanie wszystkimi elementami wyposażenia zestawu takie jak: kamera, kodek, ustawianie poziomu głośności, wyciszenie mikrofonów, zmiany układów ekranu, musi się odbywać za pomocą dotykowego panelu sterującego dostarczonego w komplecie z urządzeniem. Panel sterujący musi pochodzić od tego samego producenta co terminal wideo w celu zachowania pełnej kompatybilności. Panel sterujący musi być zasilany poprzez przewód LAN poprzez PoE z urządzenia.</w:t>
      </w:r>
    </w:p>
    <w:p>
      <w:pPr>
        <w:pStyle w:val="Normal"/>
        <w:widowControl w:val="false"/>
        <w:numPr>
          <w:ilvl w:val="0"/>
          <w:numId w:val="64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połączenia wideo w protokołach: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SIP oraz H.323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BFCP oraz H239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H.264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H.265 dla protokołu SIP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H.460.18 oraz H.460.19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połączenia SIP poprzez zapory sieciowe z wykorzystaniem protokołu realizującego funkcje Firewall Traversal</w:t>
      </w:r>
    </w:p>
    <w:p>
      <w:pPr>
        <w:pStyle w:val="Normal"/>
        <w:widowControl w:val="false"/>
        <w:numPr>
          <w:ilvl w:val="0"/>
          <w:numId w:val="9"/>
        </w:numPr>
        <w:suppressAutoHyphens w:val="false"/>
        <w:ind w:hanging="357" w:start="1417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udostępnianie prezentacji z komputera PC bezprzewodowo, poprzez aplikację na PC. Aplikacja musi komunikować się z terminalem poprzez protokół IP oraz posiadać mechanizm sprawdzający obecność komputera PC prezentera w sąsiedztwie terminala.</w:t>
      </w:r>
    </w:p>
    <w:p>
      <w:pPr>
        <w:pStyle w:val="Normal"/>
        <w:widowControl w:val="false"/>
        <w:numPr>
          <w:ilvl w:val="0"/>
          <w:numId w:val="65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połączenia wideo w przepustowości 6Mb/s.</w:t>
      </w:r>
    </w:p>
    <w:p>
      <w:pPr>
        <w:pStyle w:val="Normal"/>
        <w:widowControl w:val="false"/>
        <w:numPr>
          <w:ilvl w:val="0"/>
          <w:numId w:val="66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zapewniać wysyłanie i odbieranie (encoding i decoding) obrazu w rozdzielczościach 720p30 oraz 1080p30.</w:t>
      </w:r>
    </w:p>
    <w:p>
      <w:pPr>
        <w:pStyle w:val="Normal"/>
        <w:widowControl w:val="false"/>
        <w:numPr>
          <w:ilvl w:val="0"/>
          <w:numId w:val="67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szyfrowanie połączeń: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 protokole H.323 oraz SIP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połączeń z wykorzystaniem protokołów H.239 i BFCP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standardem H.235 v3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standardem AES</w:t>
      </w:r>
    </w:p>
    <w:p>
      <w:pPr>
        <w:pStyle w:val="Normal"/>
        <w:widowControl w:val="false"/>
        <w:numPr>
          <w:ilvl w:val="0"/>
          <w:numId w:val="10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 automatyczną wymianą klucza</w:t>
      </w:r>
    </w:p>
    <w:p>
      <w:pPr>
        <w:pStyle w:val="Normal"/>
        <w:widowControl w:val="false"/>
        <w:numPr>
          <w:ilvl w:val="0"/>
          <w:numId w:val="68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opcję uruchomienia w urządzeniu bez nakładów sprzętowych funkcji wbudowanego mostka wideokonferencyjnego oferującego następujące cechy:</w:t>
      </w:r>
    </w:p>
    <w:p>
      <w:pPr>
        <w:pStyle w:val="Normal"/>
        <w:widowControl w:val="false"/>
        <w:numPr>
          <w:ilvl w:val="0"/>
          <w:numId w:val="11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Minimum 4 porty konferencyjne obsługujące rozdzielczość 720p </w:t>
        <w:br/>
        <w:t xml:space="preserve">z odświeżaniem 30 klatek na sekundę w trybie Continuous Presence, </w:t>
      </w:r>
    </w:p>
    <w:p>
      <w:pPr>
        <w:pStyle w:val="Normal"/>
        <w:widowControl w:val="false"/>
        <w:numPr>
          <w:ilvl w:val="0"/>
          <w:numId w:val="11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Minimum 3 porty konferencyjne obsługujące rozdzielczość 1080p </w:t>
        <w:br/>
        <w:t>z odświeżaniem 30 klatek na sekundę w trybie Continuous Presence</w:t>
      </w:r>
    </w:p>
    <w:p>
      <w:pPr>
        <w:pStyle w:val="Normal"/>
        <w:widowControl w:val="false"/>
        <w:numPr>
          <w:ilvl w:val="0"/>
          <w:numId w:val="11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Obsługę drugiego strumienia (H.239/BFCP) z rozdzielczością 1080p </w:t>
        <w:br/>
        <w:t>i odświeżaniem 15 kl/s oraz rozdzielczością 2160p i odświeżaniem 5 kl/s</w:t>
      </w:r>
    </w:p>
    <w:p>
      <w:pPr>
        <w:pStyle w:val="Normal"/>
        <w:widowControl w:val="false"/>
        <w:numPr>
          <w:ilvl w:val="0"/>
          <w:numId w:val="11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Indywidualne transkodowanie dla uczestników konferencji.</w:t>
      </w:r>
    </w:p>
    <w:p>
      <w:pPr>
        <w:pStyle w:val="Normal"/>
        <w:widowControl w:val="false"/>
        <w:numPr>
          <w:ilvl w:val="0"/>
          <w:numId w:val="69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 połączeniach punkt – punkt musi obsługiwać drugi strumień wideo w protokołach H.239 i BFCP z minimalną rozdzielczością Ultra HD 3840 × 2160 i odświeżaniem 5 kl/s oraz rozdzielczością 1080p i odświeżaniem 15kl/s. Rozdzielczość obrazu w drugim strumieniu nie może wpływać na rozdzielczość obrazu w strumieniu przesyłanym w kanale głównym</w:t>
      </w:r>
    </w:p>
    <w:p>
      <w:pPr>
        <w:pStyle w:val="Normal"/>
        <w:widowControl w:val="false"/>
        <w:numPr>
          <w:ilvl w:val="0"/>
          <w:numId w:val="70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zapewnić możliwość dołączenia dodatkowego wyświetlacza wraz z możliwością rozdzielenia obrazów wysyłanych w głównym i dodatkowym kanale wideo na dwóch oddzielnych ekranach.</w:t>
      </w:r>
    </w:p>
    <w:p>
      <w:pPr>
        <w:pStyle w:val="Normal"/>
        <w:widowControl w:val="false"/>
        <w:numPr>
          <w:ilvl w:val="0"/>
          <w:numId w:val="71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obsługiwać dźwięk w połączeniach wideo w protokołach:</w:t>
      </w:r>
    </w:p>
    <w:p>
      <w:pPr>
        <w:pStyle w:val="Normal"/>
        <w:widowControl w:val="false"/>
        <w:numPr>
          <w:ilvl w:val="0"/>
          <w:numId w:val="12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G.711, G.722, G.722.1, G.729</w:t>
      </w:r>
    </w:p>
    <w:p>
      <w:pPr>
        <w:pStyle w:val="Normal"/>
        <w:widowControl w:val="false"/>
        <w:numPr>
          <w:ilvl w:val="0"/>
          <w:numId w:val="12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AAC-LD oraz OPUS</w:t>
      </w:r>
    </w:p>
    <w:p>
      <w:pPr>
        <w:pStyle w:val="Normal"/>
        <w:widowControl w:val="false"/>
        <w:numPr>
          <w:ilvl w:val="0"/>
          <w:numId w:val="72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system audio o następujących cechach: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System audio stanowi integralną część terminala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Wbudowany mikrofon oraz opcja dołączenia zewnętrznego mikrofonu zależnie od zapotrzebowania dla danej sali konferencyjnej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Automatyczna kasacja echa 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Automatyczna redukcja szumów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Wbudowany wzmacniacz audio 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Wbudowany system co najmniej 2 głośników stereo zapewniających odtwarzanie dźwięku w paśmie od 100 Hz do 20 kHz</w:t>
      </w:r>
    </w:p>
    <w:p>
      <w:pPr>
        <w:pStyle w:val="Normal"/>
        <w:widowControl w:val="false"/>
        <w:numPr>
          <w:ilvl w:val="0"/>
          <w:numId w:val="13"/>
        </w:numPr>
        <w:suppressAutoHyphens w:val="false"/>
        <w:ind w:hanging="360" w:start="1418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Zestaw mikrofonów w formie matrycy do realizacji funkcji śledzenia osoby mówiącej.</w:t>
      </w:r>
    </w:p>
    <w:p>
      <w:pPr>
        <w:pStyle w:val="Normal"/>
        <w:widowControl w:val="false"/>
        <w:numPr>
          <w:ilvl w:val="0"/>
          <w:numId w:val="73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wsparcie dla funkcjonalności i protokołów z rodziny IP: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DNS, DiffServ, TCP/IP, DHCP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Dzwonienie URI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Obsługa DTMF poprzez H.245 oraz RFC 4733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Pobieranie czasu i daty z serwera NTP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HTTPS, SOAP, XML, SSH, HTTP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Możliwość wyłączenia usług IP: HTTP, HTTPS, SSH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Zabezpieczenie hasłem dostępu do ustawień interfejsu IP z poziomu interfejsu użytkownika</w:t>
      </w:r>
    </w:p>
    <w:p>
      <w:pPr>
        <w:pStyle w:val="Normal"/>
        <w:widowControl w:val="false"/>
        <w:numPr>
          <w:ilvl w:val="0"/>
          <w:numId w:val="14"/>
        </w:numPr>
        <w:suppressAutoHyphens w:val="false"/>
        <w:ind w:hanging="360" w:start="1276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Obsługa IPv4 oraz IPv6</w:t>
      </w:r>
    </w:p>
    <w:p>
      <w:pPr>
        <w:pStyle w:val="Normal"/>
        <w:widowControl w:val="false"/>
        <w:numPr>
          <w:ilvl w:val="0"/>
          <w:numId w:val="74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obsługę 802.1Q oraz uwierzytelnianie 802.1X</w:t>
      </w:r>
    </w:p>
    <w:p>
      <w:pPr>
        <w:pStyle w:val="Normal"/>
        <w:widowControl w:val="false"/>
        <w:numPr>
          <w:ilvl w:val="0"/>
          <w:numId w:val="75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mieć funkcje książki adresowej oraz wyświetlać historię połączeń przychodzących, wychodzących i nieodebranych wraz datą i godziną</w:t>
      </w:r>
    </w:p>
    <w:p>
      <w:pPr>
        <w:pStyle w:val="Normal"/>
        <w:widowControl w:val="false"/>
        <w:numPr>
          <w:ilvl w:val="0"/>
          <w:numId w:val="76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Z racji tego, że Zamawiający korzysta z usług Microsoft Office 365 urządzenie musi posiadać certyfikat dla Microsoft Teams. </w:t>
      </w:r>
    </w:p>
    <w:p>
      <w:pPr>
        <w:pStyle w:val="Normal"/>
        <w:widowControl w:val="false"/>
        <w:numPr>
          <w:ilvl w:val="0"/>
          <w:numId w:val="77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Urządzenie musi zapewniać integrację z kalendarzem Microsoft Office 365. Jeżeli oferowany produkt wymaga licencji/subskrypcji „</w:t>
      </w:r>
      <w:r>
        <w:rPr>
          <w:lang w:eastAsia="en-US"/>
        </w:rPr>
        <w:t>Cisco Webex Video Integration for Microsoft Teams (CVI/VIMT)</w:t>
      </w:r>
      <w:r>
        <w:rPr>
          <w:rFonts w:ascii="Segoe UI" w:hAnsi="Segoe UI"/>
          <w:sz w:val="22"/>
          <w:szCs w:val="22"/>
        </w:rPr>
        <w:t>”,to Zamawiający oświadcza, że posiada taką licencję i nie jest ona przedmiotem dostawy.</w:t>
      </w:r>
    </w:p>
    <w:p>
      <w:pPr>
        <w:pStyle w:val="Normal"/>
        <w:widowControl w:val="false"/>
        <w:numPr>
          <w:ilvl w:val="0"/>
          <w:numId w:val="78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Urządzenie musi posiadać możliwość dołączenia do spotkań  na platformach: MS Teams, Zoom, Google Meet, Webex. </w:t>
      </w:r>
    </w:p>
    <w:p>
      <w:pPr>
        <w:pStyle w:val="Normal"/>
        <w:widowControl w:val="false"/>
        <w:numPr>
          <w:ilvl w:val="0"/>
          <w:numId w:val="79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Nieruchoma wbudowana kamera musi mieć następujące cechy: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Sensor co najmniej 12 mln pikseli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Praca z odświeżaniem 30 klatek na sekundę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Parametr jasności maks. F 2.5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Automatyczna regulacja ostrości, balansu bieli oraz jasności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Minimalne kąty widzenia w poziomie 120° oraz 95° w pionie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Pięciokrotny zoom cyfrowy </w:t>
      </w:r>
    </w:p>
    <w:p>
      <w:pPr>
        <w:pStyle w:val="Normal"/>
        <w:widowControl w:val="false"/>
        <w:numPr>
          <w:ilvl w:val="0"/>
          <w:numId w:val="15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Automatyczne kadrowanie poprzez realizację funkcji śledzenia osoby mówiącej na bazie rozpoznawania twarzy oraz triangulacji audio </w:t>
      </w:r>
    </w:p>
    <w:p>
      <w:pPr>
        <w:pStyle w:val="Normal"/>
        <w:widowControl w:val="false"/>
        <w:numPr>
          <w:ilvl w:val="0"/>
          <w:numId w:val="80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Urządzenie musi posiadać zasilacz przystosowany do zasilenia prądem przemiennym 240V</w:t>
      </w:r>
    </w:p>
    <w:p>
      <w:pPr>
        <w:pStyle w:val="Normal"/>
        <w:widowControl w:val="false"/>
        <w:numPr>
          <w:ilvl w:val="0"/>
          <w:numId w:val="81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wejście wideo:</w:t>
      </w:r>
    </w:p>
    <w:p>
      <w:pPr>
        <w:pStyle w:val="Normal"/>
        <w:widowControl w:val="false"/>
        <w:numPr>
          <w:ilvl w:val="0"/>
          <w:numId w:val="16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port HDMI z obsługą rozdzielczości 4K (3840 x 2160) 30kl/s oraz 1080p60 oraz obsługą Consumer Electronics Control (CEC) w wersji 2.0</w:t>
      </w:r>
    </w:p>
    <w:p>
      <w:pPr>
        <w:pStyle w:val="Normal"/>
        <w:widowControl w:val="false"/>
        <w:numPr>
          <w:ilvl w:val="0"/>
          <w:numId w:val="82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wyjścia wideo:</w:t>
      </w:r>
    </w:p>
    <w:p>
      <w:pPr>
        <w:pStyle w:val="Normal"/>
        <w:widowControl w:val="false"/>
        <w:numPr>
          <w:ilvl w:val="0"/>
          <w:numId w:val="17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2x port HDMI z obsługą rozdzielczości 4K (3840 x 2160) 60kl/s, obsługa wideo (kodowanie i dekodowanie) 1080p30 i 1080p60, a także obsługą Consumer Electronics Control (CEC)</w:t>
        <w:br/>
        <w:t xml:space="preserve"> w wersji 2.0</w:t>
      </w:r>
    </w:p>
    <w:p>
      <w:pPr>
        <w:pStyle w:val="Normal"/>
        <w:widowControl w:val="false"/>
        <w:numPr>
          <w:ilvl w:val="0"/>
          <w:numId w:val="17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obydwa porty wideo HDMI muszą umożliwiać jednoczesne ich wykorzystanie w połączeniu wideokonferencyjnym w celu wyświetlenia oddzielnie obrazu wideo strony zdalnej na jednym ekranie oraz prezentacji na drugim ekranie</w:t>
      </w:r>
    </w:p>
    <w:p>
      <w:pPr>
        <w:pStyle w:val="Normal"/>
        <w:widowControl w:val="false"/>
        <w:numPr>
          <w:ilvl w:val="0"/>
          <w:numId w:val="83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następujące wejścia audio:</w:t>
      </w:r>
    </w:p>
    <w:p>
      <w:pPr>
        <w:pStyle w:val="Normal"/>
        <w:widowControl w:val="false"/>
        <w:numPr>
          <w:ilvl w:val="0"/>
          <w:numId w:val="18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3,5mm Jack – do podłączenia dodatkowego mikrofonu z funkcją wyciszenia (MUTE)</w:t>
      </w:r>
    </w:p>
    <w:p>
      <w:pPr>
        <w:pStyle w:val="Normal"/>
        <w:widowControl w:val="false"/>
        <w:numPr>
          <w:ilvl w:val="0"/>
          <w:numId w:val="18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HDMI - obsługa dźwięku poprzez wejście wideo</w:t>
      </w:r>
    </w:p>
    <w:p>
      <w:pPr>
        <w:pStyle w:val="Normal"/>
        <w:widowControl w:val="false"/>
        <w:numPr>
          <w:ilvl w:val="0"/>
          <w:numId w:val="84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następujące wyjścia audio:</w:t>
      </w:r>
    </w:p>
    <w:p>
      <w:pPr>
        <w:pStyle w:val="Normal"/>
        <w:widowControl w:val="false"/>
        <w:numPr>
          <w:ilvl w:val="0"/>
          <w:numId w:val="19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1x HDMI (wyjście cyfrowe audio-wideo)</w:t>
      </w:r>
    </w:p>
    <w:p>
      <w:pPr>
        <w:pStyle w:val="Normal"/>
        <w:widowControl w:val="false"/>
        <w:numPr>
          <w:ilvl w:val="0"/>
          <w:numId w:val="85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zapewniać funkcję USB-Passthrough poprzez wbudowany port USB-C obsługujący równocześnie:</w:t>
      </w:r>
    </w:p>
    <w:p>
      <w:pPr>
        <w:pStyle w:val="Normal"/>
        <w:widowControl w:val="false"/>
        <w:numPr>
          <w:ilvl w:val="0"/>
          <w:numId w:val="20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Funkcję przekazania kamery i mikrofonu terminala do dołączonego komputera PC, widoczne w PC jako akcesoria USB.</w:t>
      </w:r>
    </w:p>
    <w:p>
      <w:pPr>
        <w:pStyle w:val="Normal"/>
        <w:widowControl w:val="false"/>
        <w:numPr>
          <w:ilvl w:val="0"/>
          <w:numId w:val="20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Funkcję wyjścia audio z komputera PC.</w:t>
      </w:r>
    </w:p>
    <w:p>
      <w:pPr>
        <w:pStyle w:val="Normal"/>
        <w:widowControl w:val="false"/>
        <w:numPr>
          <w:ilvl w:val="0"/>
          <w:numId w:val="20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Wejście wideo z PC z obsługą rozdzielczości 4K (3840 x 2160) 30kl/s oraz 1080p60 wraz z funkcją rozszerzonego pulpitu.</w:t>
      </w:r>
    </w:p>
    <w:p>
      <w:pPr>
        <w:pStyle w:val="Normal"/>
        <w:widowControl w:val="false"/>
        <w:numPr>
          <w:ilvl w:val="0"/>
          <w:numId w:val="86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co najmniej 1 port LAN/Ethernet (RJ-45) 10/100/1000 do sieci LAN oraz 1 port LAN/Ethernet (RJ-45) 10/100/1000 PoE do dołączenia dotykowego panela sterującego.</w:t>
      </w:r>
    </w:p>
    <w:p>
      <w:pPr>
        <w:pStyle w:val="Normal"/>
        <w:widowControl w:val="false"/>
        <w:numPr>
          <w:ilvl w:val="0"/>
          <w:numId w:val="87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 wbudowany interfejs WLAN 802.11a/b/g/n/ac 2.4GHz/5GHz oraz interfejs Bluetooth LE i port USB typu A.</w:t>
      </w:r>
    </w:p>
    <w:p>
      <w:pPr>
        <w:pStyle w:val="Normal"/>
        <w:widowControl w:val="false"/>
        <w:numPr>
          <w:ilvl w:val="0"/>
          <w:numId w:val="88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Musi posiadać w komplecie dotykowy panel sterujący wraz z przewodem o długości min. 8m. Panel musi posiadać poniższe cechy: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wyświetlacz dotykowy pojemnościowy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rozdzielczość 1920 na 1200 pikseli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menu obsługi w języku polskim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zasilanie PoE z kodeka i sieci LAN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wbudowane czujniki temperatury, wilgotności i jakości powietrza TVOC</w:t>
      </w:r>
    </w:p>
    <w:p>
      <w:pPr>
        <w:pStyle w:val="Normal"/>
        <w:widowControl w:val="false"/>
        <w:numPr>
          <w:ilvl w:val="0"/>
          <w:numId w:val="21"/>
        </w:numPr>
        <w:suppressAutoHyphens w:val="false"/>
        <w:ind w:hanging="360" w:start="1134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rejestracja i podgląd parametrów w panelu zarządzania platformą</w:t>
      </w:r>
    </w:p>
    <w:p>
      <w:pPr>
        <w:pStyle w:val="Normal"/>
        <w:widowControl w:val="false"/>
        <w:numPr>
          <w:ilvl w:val="0"/>
          <w:numId w:val="89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Musi realizować funkcję liczenia osób obecnych aktualnie w pomieszczeniu, </w:t>
        <w:br/>
        <w:t>w miejscu instalacji terminala wideo na podstawie algorytmów rozpoznawania twarzy. Informacja o aktualnej ilości osób musi mieć możliwość przekazania poprzez otwarte API do systemów zewnętrznych, np. do zarządzania i monitorowania.</w:t>
      </w:r>
    </w:p>
    <w:p>
      <w:pPr>
        <w:pStyle w:val="Normal"/>
        <w:widowControl w:val="false"/>
        <w:numPr>
          <w:ilvl w:val="0"/>
          <w:numId w:val="90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Wraz z urządzeniem i panelem sterującym należy dostarczyć przewód zasilający, przewód HDMI, zestaw montażowy oraz mikrofon nabiurkowy, przeznaczony do pracy na stole w sali konferencyjnej, licencję umożliwiającą rejestrację urządzenia na platformie chmurowej producenta na okres min. 12 miesięcy.</w:t>
      </w:r>
    </w:p>
    <w:p>
      <w:pPr>
        <w:pStyle w:val="Normal"/>
        <w:widowControl w:val="false"/>
        <w:numPr>
          <w:ilvl w:val="0"/>
          <w:numId w:val="91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>Wraz z zestawem należy dostarczyć listwy, uchwyty mocujące umożliwiające montaż urządzenia nad lub pod ekranem monitora.</w:t>
      </w:r>
    </w:p>
    <w:p>
      <w:pPr>
        <w:pStyle w:val="Normal"/>
        <w:widowControl w:val="false"/>
        <w:numPr>
          <w:ilvl w:val="0"/>
          <w:numId w:val="92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Wszystkie elementy rozwiązania muszą pochodzić od jednego producenta i być objęte wspólną gwarancją oraz serwisem producenta minimum 8x5 Next Business Day lub równoważnym na okres min. 24 miesi</w:t>
      </w:r>
      <w:r>
        <w:rPr>
          <w:rFonts w:ascii="Segoe UI" w:hAnsi="Segoe UI"/>
          <w:sz w:val="22"/>
          <w:szCs w:val="22"/>
        </w:rPr>
        <w:t>ą</w:t>
      </w:r>
      <w:r>
        <w:rPr>
          <w:rFonts w:ascii="Segoe UI" w:hAnsi="Segoe UI"/>
          <w:sz w:val="22"/>
          <w:szCs w:val="22"/>
        </w:rPr>
        <w:t>ce.</w:t>
      </w:r>
    </w:p>
    <w:p>
      <w:pPr>
        <w:pStyle w:val="Normal"/>
        <w:widowControl w:val="false"/>
        <w:numPr>
          <w:ilvl w:val="0"/>
          <w:numId w:val="93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Zamawiający wymaga, aby wszystkie dostarczane urządzenia posiadały cechy/atrybuty ich legalności, tj. oznaczenie producenta, modelu oraz numeru seryjnego urządzenia.</w:t>
      </w:r>
    </w:p>
    <w:p>
      <w:pPr>
        <w:pStyle w:val="Normal"/>
        <w:widowControl w:val="false"/>
        <w:numPr>
          <w:ilvl w:val="0"/>
          <w:numId w:val="94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Zamawiający wymaga, aby </w:t>
      </w:r>
      <w:r>
        <w:rPr>
          <w:rFonts w:ascii="Segoe UI" w:hAnsi="Segoe UI"/>
        </w:rPr>
        <w:t>dostarczony sprzęt został przez dostawcę zarejestrowany na ZE PAK SA u producenta.</w:t>
      </w:r>
    </w:p>
    <w:p>
      <w:pPr>
        <w:pStyle w:val="Normal"/>
        <w:widowControl w:val="false"/>
        <w:numPr>
          <w:ilvl w:val="0"/>
          <w:numId w:val="95"/>
        </w:numPr>
        <w:suppressAutoHyphens w:val="false"/>
        <w:spacing w:before="0" w:after="120"/>
        <w:ind w:hanging="357" w:start="709"/>
        <w:textAlignment w:val="auto"/>
        <w:rPr>
          <w:rFonts w:ascii="Segoe UI" w:hAnsi="Segoe UI"/>
          <w:sz w:val="22"/>
          <w:szCs w:val="22"/>
        </w:rPr>
      </w:pPr>
      <w:r>
        <w:rPr>
          <w:rFonts w:cs="Segoe UI" w:ascii="Segoe UI" w:hAnsi="Segoe UI"/>
          <w:sz w:val="22"/>
          <w:szCs w:val="22"/>
        </w:rPr>
        <w:t xml:space="preserve">Wraz z zestawem należy dostarczyć </w:t>
      </w:r>
      <w:r>
        <w:rPr>
          <w:rFonts w:ascii="Segoe UI" w:hAnsi="Segoe UI"/>
          <w:sz w:val="22"/>
          <w:szCs w:val="22"/>
        </w:rPr>
        <w:t>instrukcję montażu i konfiguracji w j. polskim lub angielskim.</w:t>
      </w:r>
    </w:p>
    <w:p>
      <w:pPr>
        <w:pStyle w:val="Normal"/>
        <w:suppressAutoHyphens w:val="false"/>
        <w:rPr/>
      </w:pPr>
      <w:r>
        <w:rPr/>
      </w:r>
      <w:r>
        <w:br w:type="page"/>
      </w:r>
    </w:p>
    <w:p>
      <w:pPr>
        <w:pStyle w:val="Default"/>
        <w:spacing w:before="0" w:after="240"/>
        <w:rPr/>
      </w:pPr>
      <w:r>
        <w:rPr>
          <w:rFonts w:cs="Segoe UI" w:ascii="Segoe UI" w:hAnsi="Segoe UI"/>
          <w:b/>
          <w:bCs/>
          <w:sz w:val="22"/>
          <w:szCs w:val="22"/>
        </w:rPr>
        <w:t>CZEŚĆ 3</w:t>
      </w:r>
    </w:p>
    <w:p>
      <w:pPr>
        <w:pStyle w:val="Default"/>
        <w:spacing w:before="240" w:after="240"/>
        <w:rPr/>
      </w:pPr>
      <w:r>
        <w:rPr>
          <w:rFonts w:cs="Segoe UI" w:ascii="Segoe UI" w:hAnsi="Segoe UI"/>
          <w:b/>
          <w:bCs/>
          <w:sz w:val="22"/>
          <w:szCs w:val="22"/>
        </w:rPr>
        <w:t xml:space="preserve">1. </w:t>
      </w: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Flipchart – 3 sztuki</w:t>
      </w:r>
    </w:p>
    <w:p>
      <w:pPr>
        <w:pStyle w:val="Default"/>
        <w:numPr>
          <w:ilvl w:val="0"/>
          <w:numId w:val="22"/>
        </w:numPr>
        <w:rPr/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Rozmiar powierzchni  70 x 100 cm</w:t>
      </w:r>
    </w:p>
    <w:p>
      <w:pPr>
        <w:pStyle w:val="Default"/>
        <w:numPr>
          <w:ilvl w:val="0"/>
          <w:numId w:val="22"/>
        </w:numPr>
        <w:rPr/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Rodzaj flipcharta na kółkach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2. Tablica suchościeralna – 3 sztuki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Rozmiar powierzchni – 170 x 100 cm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typ tablicy – obrotowo – jezdna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3. Biurko – 2 sztuki</w:t>
      </w:r>
    </w:p>
    <w:p>
      <w:pPr>
        <w:pStyle w:val="Default"/>
        <w:rPr/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o grubości min.  30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kolor dąb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wymiary – 70 x 90 cm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4. Stół – 12 sztuk</w:t>
      </w:r>
    </w:p>
    <w:p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o grubości min.  30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płyta meblowa kolor dąb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wymiary – 85 x 130 cm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5. Krzesło konferencyjne – 28 sztuk</w:t>
      </w:r>
    </w:p>
    <w:p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– 82 cm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54 cm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siedziska 47 cm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Głębokość siedziska 42 cm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Gwarancja 24 miesiące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Tapicerowane siedzisko i oparcie Tkanina: Skład: 100% poliester Gramatura: min. 360 g/m2, kolor – szary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stelaż stalowy malowany proszkowo w kolorze czarnym (RAL 9005) lub aluminium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Możliwość sztaplowania w stosie - max. 10 sztuk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6. Krzesło biurowe ergonomiczne – 2 sztuki</w:t>
      </w:r>
    </w:p>
    <w:p>
      <w:pPr>
        <w:pStyle w:val="Default"/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Minimalne parametry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Podstawa Ø 645 mm – pięcioramienna, czarna poliamidowa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Podłokietniki stałe wykonane z czarnego poliuretanu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Tapicerowane siedzisko i oparcie - Tkanina: Skład: 100% poliester Gramatura: min. 360 g/m2 , kolor –czarny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Kółka – Ø 50 mm do powierzchni twardych.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kąt pochylenia oparcia +6° (na zewnątrz / do tyłu) do -17° (do wewnątrz / do przodu),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blokada oparcia w wybranej pozycji,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regulacja wysokości oparcia za pomocą śruby,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 xml:space="preserve"> </w:t>
      </w: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regulacja wysokości siedziska za pomocą podnośnika pneumatycznego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krzesła nie mniejsza niż -1150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podłokietników – nie mniejsza niż - 230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oparcia nie mniejsza niż - 620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Wysokość całkowita siedziska nie mniejsza niż - 530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Szerokość siedziska nie mniejsza niż – 440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Głębokość całkowita siedziska nie mniejsza niż – 470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Dopuszcza się tolerancję w wymiarach +/- 10 %</w:t>
      </w:r>
    </w:p>
    <w:p>
      <w:pPr>
        <w:pStyle w:val="Default"/>
        <w:spacing w:before="240" w:after="240"/>
        <w:rPr/>
      </w:pPr>
      <w:r>
        <w:rPr>
          <w:rStyle w:val="CharStyle8"/>
          <w:rFonts w:ascii="Segoe UI" w:hAnsi="Segoe UI"/>
          <w:b/>
          <w:bCs/>
          <w:kern w:val="0"/>
          <w:sz w:val="22"/>
          <w:szCs w:val="22"/>
          <w:lang w:eastAsia="en-US"/>
        </w:rPr>
        <w:t>7. Szafa metalowa aktowa -  2 sztuki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Szafa aktowa dwudrzwiowa z drzwiami skrzydłowymi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Posiada cztery przestawne półki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Otwory mocujące półki wykonane co 25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Szafa wykonana z blachy stalowej, zabezpieczona przed korozją, pokryta farbą proszkową - kolor RAL 7035 (popielato-szary)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Grubość blachy wieńca 0,7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Grubość blachy elementów 0,7 mm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Wieniec dolny szaf wykonany z blachy ocynkowanej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Uchwyt drzwiowy z zamkiem zabezpieczającym blokuje drzwi w dwóch punktach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Każdy zamek wyposażony jest w dwa klucze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 xml:space="preserve"> </w:t>
      </w: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Wymiary: - wysokość 1990 mm - szerokość 800 mm - głębokość 435 mm -</w:t>
      </w:r>
    </w:p>
    <w:p>
      <w:pPr>
        <w:pStyle w:val="Default"/>
        <w:numPr>
          <w:ilvl w:val="0"/>
          <w:numId w:val="22"/>
        </w:numPr>
        <w:rPr>
          <w:rStyle w:val="CharStyle8"/>
          <w:rFonts w:ascii="Segoe UI" w:hAnsi="Segoe UI"/>
          <w:kern w:val="0"/>
          <w:sz w:val="22"/>
          <w:szCs w:val="22"/>
          <w:lang w:eastAsia="en-US"/>
        </w:rPr>
      </w:pPr>
      <w:r>
        <w:rPr>
          <w:rStyle w:val="CharStyle8"/>
          <w:rFonts w:ascii="Segoe UI" w:hAnsi="Segoe UI"/>
          <w:kern w:val="0"/>
          <w:sz w:val="22"/>
          <w:szCs w:val="22"/>
          <w:lang w:eastAsia="en-US"/>
        </w:rPr>
        <w:t>Gwarancja min. 2 lata</w:t>
      </w:r>
    </w:p>
    <w:p>
      <w:pPr>
        <w:pStyle w:val="Default"/>
        <w:spacing w:before="240" w:after="240"/>
        <w:jc w:val="center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p>
      <w:pPr>
        <w:pStyle w:val="Default"/>
        <w:spacing w:before="240" w:after="240"/>
        <w:jc w:val="center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</w:r>
    </w:p>
    <w:sectPr>
      <w:headerReference w:type="default" r:id="rId3"/>
      <w:footerReference w:type="default" r:id="rId4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Segoe U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l">
    <w:charset w:val="ee" w:characterSet="windows-1250"/>
    <w:family w:val="roman"/>
    <w:pitch w:val="variable"/>
  </w:font>
  <w:font w:name="Helvetica">
    <w:altName w:val="Arial"/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Nagwek1"/>
            <w:ind w:start="-115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Nagwek1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Nagwek1"/>
            <w:ind w:end="-115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0" w:noVBand="0" w:lastRow="0" w:firstColumn="0" w:lastColumn="0" w:noHBand="0" w:val="000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Nagwek1"/>
            <w:ind w:start="-115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Nagwek1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Nagwek1"/>
            <w:ind w:end="-115"/>
            <w:jc w:val="end"/>
            <w:rPr/>
          </w:pPr>
          <w:r>
            <w:rPr/>
          </w:r>
        </w:p>
      </w:tc>
    </w:tr>
  </w:tbl>
  <w:p>
    <w:pPr>
      <w:pStyle w:val="Nagwek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353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71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2073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433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7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3153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513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87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4233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80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9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80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96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09" w:hanging="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3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4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8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0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28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29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0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1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2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3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4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5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6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7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8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39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0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1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2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3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4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5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6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7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8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49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0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1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2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3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4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5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6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7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8">
    <w:lvl w:ilvl="0">
      <w:start w:val="1"/>
      <w:numFmt w:val="decimal"/>
      <w:lvlText w:val="%1."/>
      <w:lvlJc w:val="start"/>
      <w:pPr>
        <w:tabs>
          <w:tab w:val="num" w:pos="208"/>
        </w:tabs>
        <w:ind w:start="928" w:hanging="360"/>
      </w:pPr>
      <w:rPr>
        <w:rFonts w:cs="Times New Roman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-360" w:hanging="0"/>
      </w:pPr>
      <w:rPr>
        <w:rFonts w:cs="Times New Roman"/>
      </w:rPr>
    </w:lvl>
  </w:abstractNum>
  <w:abstractNum w:abstractNumId="5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23"/>
    <w:lvlOverride w:ilvl="0">
      <w:startOverride w:val="1"/>
    </w:lvlOverride>
  </w:num>
  <w:num w:numId="61">
    <w:abstractNumId w:val="24"/>
    <w:lvlOverride w:ilvl="0">
      <w:startOverride w:val="1"/>
    </w:lvlOverride>
  </w:num>
  <w:num w:numId="62">
    <w:abstractNumId w:val="24"/>
  </w:num>
  <w:num w:numId="63">
    <w:abstractNumId w:val="24"/>
  </w:num>
  <w:num w:numId="64">
    <w:abstractNumId w:val="24"/>
  </w:num>
  <w:num w:numId="65">
    <w:abstractNumId w:val="24"/>
  </w:num>
  <w:num w:numId="66">
    <w:abstractNumId w:val="24"/>
  </w:num>
  <w:num w:numId="67">
    <w:abstractNumId w:val="24"/>
  </w:num>
  <w:num w:numId="68">
    <w:abstractNumId w:val="24"/>
  </w:num>
  <w:num w:numId="69">
    <w:abstractNumId w:val="24"/>
  </w:num>
  <w:num w:numId="70">
    <w:abstractNumId w:val="24"/>
  </w:num>
  <w:num w:numId="71">
    <w:abstractNumId w:val="24"/>
  </w:num>
  <w:num w:numId="72">
    <w:abstractNumId w:val="24"/>
  </w:num>
  <w:num w:numId="73">
    <w:abstractNumId w:val="24"/>
  </w:num>
  <w:num w:numId="74">
    <w:abstractNumId w:val="24"/>
  </w:num>
  <w:num w:numId="75">
    <w:abstractNumId w:val="24"/>
  </w:num>
  <w:num w:numId="76">
    <w:abstractNumId w:val="24"/>
  </w:num>
  <w:num w:numId="77">
    <w:abstractNumId w:val="24"/>
  </w:num>
  <w:num w:numId="78">
    <w:abstractNumId w:val="24"/>
  </w:num>
  <w:num w:numId="79">
    <w:abstractNumId w:val="24"/>
  </w:num>
  <w:num w:numId="80">
    <w:abstractNumId w:val="24"/>
  </w:num>
  <w:num w:numId="81">
    <w:abstractNumId w:val="24"/>
  </w:num>
  <w:num w:numId="82">
    <w:abstractNumId w:val="24"/>
  </w:num>
  <w:num w:numId="83">
    <w:abstractNumId w:val="24"/>
  </w:num>
  <w:num w:numId="84">
    <w:abstractNumId w:val="24"/>
  </w:num>
  <w:num w:numId="85">
    <w:abstractNumId w:val="24"/>
  </w:num>
  <w:num w:numId="86">
    <w:abstractNumId w:val="24"/>
  </w:num>
  <w:num w:numId="87">
    <w:abstractNumId w:val="24"/>
  </w:num>
  <w:num w:numId="88">
    <w:abstractNumId w:val="24"/>
  </w:num>
  <w:num w:numId="89">
    <w:abstractNumId w:val="24"/>
  </w:num>
  <w:num w:numId="90">
    <w:abstractNumId w:val="24"/>
  </w:num>
  <w:num w:numId="91">
    <w:abstractNumId w:val="24"/>
  </w:num>
  <w:num w:numId="92">
    <w:abstractNumId w:val="24"/>
  </w:num>
  <w:num w:numId="93">
    <w:abstractNumId w:val="24"/>
  </w:num>
  <w:num w:numId="94">
    <w:abstractNumId w:val="24"/>
  </w:num>
  <w:num w:numId="95">
    <w:abstractNumId w:val="24"/>
  </w:num>
</w:numbering>
</file>

<file path=word/settings.xml><?xml version="1.0" encoding="utf-8"?>
<w:settings xmlns:w="http://schemas.openxmlformats.org/wordprocessingml/2006/main">
  <w:zoom w:percent="80"/>
  <w:trackRevision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WW" w:customStyle="1">
    <w:name w:val="Default Paragraph Font (WW)"/>
    <w:qFormat/>
    <w:rPr/>
  </w:style>
  <w:style w:type="character" w:styleId="Internetlink" w:customStyle="1">
    <w:name w:val="Internet link"/>
    <w:basedOn w:val="DefaultParagraphFontWW"/>
    <w:qFormat/>
    <w:rPr>
      <w:color w:val="0000FF"/>
      <w:u w:val="single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CharStyle8" w:customStyle="1">
    <w:name w:val="Char Style 8"/>
    <w:basedOn w:val="DefaultParagraphFontWW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17898"/>
    <w:rPr>
      <w:rFonts w:ascii="Segoe UI" w:hAnsi="Segoe UI" w:cs="Mangal"/>
      <w:sz w:val="18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0766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07664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07664"/>
    <w:rPr>
      <w:rFonts w:cs="Mangal"/>
      <w:b/>
      <w:bCs/>
      <w:sz w:val="20"/>
      <w:szCs w:val="18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Nagwek1" w:customStyle="1">
    <w:name w:val="Nagłówek1"/>
    <w:basedOn w:val="Normal"/>
    <w:next w:val="BodyText"/>
    <w:qFormat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1" w:customStyle="1">
    <w:name w:val="caption11"/>
    <w:basedOn w:val="Standard"/>
    <w:qFormat/>
    <w:pPr>
      <w:suppressLineNumbers/>
      <w:spacing w:before="120" w:after="120"/>
    </w:pPr>
    <w:rPr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Calibri"/>
      <w:color w:val="000000"/>
      <w:kern w:val="2"/>
      <w:sz w:val="24"/>
      <w:szCs w:val="24"/>
      <w:lang w:val="pl-PL" w:eastAsia="zh-CN" w:bidi="ar-SA"/>
    </w:rPr>
  </w:style>
  <w:style w:type="paragraph" w:styleId="ListParagraph">
    <w:name w:val="List Paragraph"/>
    <w:basedOn w:val="Standard"/>
    <w:qFormat/>
    <w:pPr>
      <w:spacing w:lineRule="auto" w:line="252" w:before="0" w:after="160"/>
      <w:ind w:start="720"/>
    </w:pPr>
    <w:rPr>
      <w:rFonts w:ascii="Calibri" w:hAnsi="Calibri" w:eastAsia="Calibri" w:cs="Calibri"/>
      <w:sz w:val="22"/>
      <w:szCs w:val="22"/>
      <w:lang w:eastAsia="en-US" w:bidi="ar-SA"/>
    </w:rPr>
  </w:style>
  <w:style w:type="paragraph" w:styleId="Akapitzlist2" w:customStyle="1">
    <w:name w:val="Akapit z listą2"/>
    <w:basedOn w:val="Standard"/>
    <w:qFormat/>
    <w:pPr>
      <w:spacing w:lineRule="auto" w:line="276" w:before="0" w:after="200"/>
      <w:ind w:start="720"/>
    </w:pPr>
    <w:rPr>
      <w:rFonts w:ascii="Calibri" w:hAnsi="Calibri" w:eastAsia="Times New Roman" w:cs="Times New Roman"/>
      <w:color w:val="000000"/>
      <w:sz w:val="22"/>
      <w:szCs w:val="22"/>
      <w:lang w:eastAsia="ar-SA" w:bidi="ar-SA"/>
    </w:rPr>
  </w:style>
  <w:style w:type="paragraph" w:styleId="Akapitzlist1" w:customStyle="1">
    <w:name w:val="Akapit z listą1"/>
    <w:qFormat/>
    <w:pPr>
      <w:widowControl/>
      <w:suppressAutoHyphens w:val="true"/>
      <w:bidi w:val="0"/>
      <w:spacing w:lineRule="auto" w:line="276" w:before="0" w:after="200"/>
      <w:ind w:start="720"/>
      <w:jc w:val="start"/>
      <w:textAlignment w:val="baseline"/>
    </w:pPr>
    <w:rPr>
      <w:rFonts w:ascii="Calibri" w:hAnsi="Calibri" w:eastAsia="Times New Roman" w:cs="Times New Roman"/>
      <w:color w:val="000000"/>
      <w:kern w:val="2"/>
      <w:sz w:val="22"/>
      <w:szCs w:val="22"/>
      <w:lang w:val="pl-PL" w:eastAsia="ar-SA" w:bidi="ar-SA"/>
    </w:rPr>
  </w:style>
  <w:style w:type="paragraph" w:styleId="Zawartotabeli" w:customStyle="1">
    <w:name w:val="Zawartość tabeli"/>
    <w:basedOn w:val="Standard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Gwkaistopka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17898"/>
    <w:pPr/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07664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07664"/>
    <w:pPr/>
    <w:rPr>
      <w:b/>
      <w:bCs/>
    </w:rPr>
  </w:style>
  <w:style w:type="paragraph" w:styleId="Revision">
    <w:name w:val="Revision"/>
    <w:uiPriority w:val="99"/>
    <w:semiHidden/>
    <w:qFormat/>
    <w:rsid w:val="005747f9"/>
    <w:pPr>
      <w:widowControl/>
      <w:suppressAutoHyphens w:val="fals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1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c44f4b-75e1-45f1-a1dd-f13372854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675B675CB2CE4E9D274731E3408000" ma:contentTypeVersion="16" ma:contentTypeDescription="Utwórz nowy dokument." ma:contentTypeScope="" ma:versionID="08e97b7939610d361aefaca84f8a756e">
  <xsd:schema xmlns:xsd="http://www.w3.org/2001/XMLSchema" xmlns:xs="http://www.w3.org/2001/XMLSchema" xmlns:p="http://schemas.microsoft.com/office/2006/metadata/properties" xmlns:ns3="373a3d28-1e4f-458f-8f3a-9654ec8aae94" xmlns:ns4="8fc44f4b-75e1-45f1-a1dd-f13372854a36" targetNamespace="http://schemas.microsoft.com/office/2006/metadata/properties" ma:root="true" ma:fieldsID="d2408ad3eee79d7f7bacd224fdd25b8b" ns3:_="" ns4:_="">
    <xsd:import namespace="373a3d28-1e4f-458f-8f3a-9654ec8aae94"/>
    <xsd:import namespace="8fc44f4b-75e1-45f1-a1dd-f13372854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a3d28-1e4f-458f-8f3a-9654ec8aae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44f4b-75e1-45f1-a1dd-f133728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076F-EB0E-4311-A66E-8DA0C5C2DCC1}">
  <ds:schemaRefs>
    <ds:schemaRef ds:uri="http://purl.org/dc/dcmitype/"/>
    <ds:schemaRef ds:uri="373a3d28-1e4f-458f-8f3a-9654ec8aae9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fc44f4b-75e1-45f1-a1dd-f13372854a3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4BD7BE-6045-4D6A-8B9A-33A3AF21F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7881B-C7F4-47C1-8764-B9170EE69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a3d28-1e4f-458f-8f3a-9654ec8aae94"/>
    <ds:schemaRef ds:uri="8fc44f4b-75e1-45f1-a1dd-f13372854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213116-557A-40BE-97A5-F11441BB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10</Pages>
  <Words>2525</Words>
  <Characters>14346</Characters>
  <CharactersWithSpaces>16411</CharactersWithSpaces>
  <Paragraphs>295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2024-04-05T08:34:00Z</dcterms:created>
  <dc:creator>Milczarek Piotr</dc:creator>
  <dc:description/>
  <dc:language>pl-PL</dc:language>
  <cp:lastModifiedBy/>
  <cp:lastPrinted>2024-04-04T13:45:00Z</cp:lastPrinted>
  <dcterms:modified xsi:type="dcterms:W3CDTF">2024-04-17T17:27:24Z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0x010100D1675B675CB2CE4E9D274731E3408000</vt:lpwstr>
  </property>
</Properties>
</file>