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DEB" w:rsidRPr="00497CBB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Załącznik nr </w:t>
      </w:r>
      <w:r w:rsidR="008240EF">
        <w:rPr>
          <w:rFonts w:ascii="Century Gothic" w:hAnsi="Century Gothic"/>
          <w:i/>
          <w:sz w:val="20"/>
          <w:szCs w:val="20"/>
        </w:rPr>
        <w:t>4</w:t>
      </w:r>
    </w:p>
    <w:p w:rsidR="00364DEB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364DEB" w:rsidRPr="00EA40B9" w:rsidRDefault="00364DEB" w:rsidP="00364DEB">
      <w:pPr>
        <w:pStyle w:val="Textbody"/>
        <w:spacing w:after="0" w:line="240" w:lineRule="auto"/>
        <w:jc w:val="both"/>
      </w:pPr>
      <w:r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>
        <w:rPr>
          <w:rFonts w:ascii="Century Gothic" w:hAnsi="Century Gothic"/>
          <w:b/>
          <w:color w:val="000000"/>
          <w:sz w:val="20"/>
          <w:szCs w:val="20"/>
        </w:rPr>
        <w:t>0</w:t>
      </w:r>
      <w:r w:rsidR="002E4D3E">
        <w:rPr>
          <w:rFonts w:ascii="Century Gothic" w:hAnsi="Century Gothic"/>
          <w:b/>
          <w:color w:val="000000"/>
          <w:sz w:val="20"/>
          <w:szCs w:val="20"/>
        </w:rPr>
        <w:t>3</w:t>
      </w:r>
      <w:r>
        <w:rPr>
          <w:rFonts w:ascii="Century Gothic" w:hAnsi="Century Gothic"/>
          <w:b/>
          <w:color w:val="000000"/>
          <w:sz w:val="20"/>
          <w:szCs w:val="20"/>
        </w:rPr>
        <w:t>/0</w:t>
      </w:r>
      <w:r w:rsidR="002E4D3E">
        <w:rPr>
          <w:rFonts w:ascii="Century Gothic" w:hAnsi="Century Gothic"/>
          <w:b/>
          <w:color w:val="000000"/>
          <w:sz w:val="20"/>
          <w:szCs w:val="20"/>
        </w:rPr>
        <w:t>4</w:t>
      </w:r>
      <w:r>
        <w:rPr>
          <w:rFonts w:ascii="Century Gothic" w:hAnsi="Century Gothic"/>
          <w:b/>
          <w:color w:val="000000"/>
          <w:sz w:val="20"/>
          <w:szCs w:val="20"/>
        </w:rPr>
        <w:t>/2024/LO</w:t>
      </w:r>
      <w:r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364DEB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>
        <w:rPr>
          <w:rFonts w:ascii="Century Gothic" w:hAnsi="Century Gothic"/>
          <w:b/>
          <w:color w:val="000000"/>
          <w:sz w:val="20"/>
          <w:szCs w:val="20"/>
        </w:rPr>
        <w:t>”</w:t>
      </w:r>
      <w:r>
        <w:rPr>
          <w:rFonts w:ascii="Century Gothic" w:hAnsi="Century Gothic"/>
          <w:color w:val="000000"/>
          <w:sz w:val="20"/>
          <w:szCs w:val="20"/>
        </w:rPr>
        <w:t xml:space="preserve"> w ramach </w:t>
      </w:r>
      <w:r w:rsidRPr="00364DEB">
        <w:rPr>
          <w:rFonts w:ascii="Century Gothic" w:hAnsi="Century Gothic"/>
          <w:color w:val="000000"/>
          <w:sz w:val="20"/>
          <w:szCs w:val="20"/>
        </w:rPr>
        <w:t>Programu Fundusze Europejskie dla Dolnego Śląska 2021-2027 współfinansowanego ze środków Funduszu na rzecz Sprawiedliwej Transformacji</w:t>
      </w:r>
    </w:p>
    <w:p w:rsidR="00F25E5C" w:rsidRDefault="00F25E5C" w:rsidP="00F25E5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F25E5C" w:rsidRPr="0026264F" w:rsidRDefault="00F25E5C" w:rsidP="00F25E5C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26264F">
        <w:rPr>
          <w:rFonts w:ascii="Century Gothic" w:hAnsi="Century Gothic"/>
          <w:b/>
          <w:sz w:val="20"/>
          <w:szCs w:val="20"/>
        </w:rPr>
        <w:t>SZCZEGÓŁOWY OPIS PRZEDMIOTU ZAMÓWIENIA:</w:t>
      </w:r>
    </w:p>
    <w:p w:rsidR="00E807F3" w:rsidRDefault="00E807F3" w:rsidP="00E807F3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p w:rsidR="00364DEB" w:rsidRPr="00E807F3" w:rsidRDefault="00E807F3" w:rsidP="00E807F3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  <w:r w:rsidRPr="00E807F3">
        <w:rPr>
          <w:rFonts w:ascii="Century Gothic" w:hAnsi="Century Gothic"/>
          <w:i/>
          <w:sz w:val="20"/>
          <w:szCs w:val="20"/>
        </w:rPr>
        <w:t>Wszystkie nazwy własne i marki handlowe urządzeń i wyposażenia zawarte w opisie przedmiotu zamówienia, zostały użyte w celu sprecyzowania oczekiwań jakościowych i technologicznych Zamawiającego. Zamawiający dopuszcza rozwiązania równoważne. Jako rozwiązanie równoważne należy rozumieć zastosowanie innego niż opisane nazwą urządzenie lub elementu wyposażenia z zachowaniem takich samych parametrów technicznych, jakościowych, użytkowych i funkcjonalnych. Równoważne produkty i urządzenia muszą być dopuszczone do obrotu i stosowania z obowiązującym prawem. Wykonawca zobowiązany jest przedstawić na wezwanie zamawiającego szczegółową specyfikację, z której w sposób nie budzący żadnej wątpliwości Zamawiającego winno wynikać, iż zastosowany asortyment jest o takich samych lub lepszych parametrach technicznych, jakościowych, funkcjonalnych w odniesieniu do asortymentu określonego przez Zamawiającego w opisie przedmiotu zamówienia. Zamawiający informuje, iż w razie gdy w opisie przedmiotu zamówienia znajdują się znaki towarowe, za ofertę równoważną uznaje się ofertę spełniającą parametry indywidualnie wskazanego asortymentu określone przez jego producenta.</w:t>
      </w:r>
    </w:p>
    <w:p w:rsidR="004954CA" w:rsidRPr="004954CA" w:rsidRDefault="004954CA" w:rsidP="004954CA">
      <w:pPr>
        <w:spacing w:after="160" w:line="259" w:lineRule="auto"/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</w:pPr>
      <w:r w:rsidRPr="004954CA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1. Monitor interaktywny  86” - 35 szt.</w:t>
      </w: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7229"/>
      </w:tblGrid>
      <w:tr w:rsidR="004954CA" w:rsidRPr="004954CA" w:rsidTr="004954CA">
        <w:trPr>
          <w:trHeight w:val="2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Przeznaczenie 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Monitor interaktywny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86”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 panelu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VA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4K/UHD (3840×2160) 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Podświetlenie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Direct LED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Rozmiar wyświetlanego obrazu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1895 × 1066 mm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Rozmiar piksela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0,496 × 0,496 mm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min. 500 cd/m²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Max.</w:t>
            </w:r>
            <w:r w:rsidRPr="004954CA">
              <w:rPr>
                <w:rFonts w:ascii="Century Gothic" w:eastAsiaTheme="minorHAnsi" w:hAnsi="Century Gothic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 6,5 ms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Odświeżanie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NTSC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72%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5000:1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≥ 50 000 godzin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pracy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24/7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Szyba frontowa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powłoka antyodblaskowa AG-GS1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Twardość 9H w skali Mohsa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przepuszczalność światła &gt;88%,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Haze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25%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zdany test upadku kuli 1040g 1m powyżej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technologie Zero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Bonding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2 GEN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 dotyku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technologia: Podczerwień (IR)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Umożliwiająca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wielodotyk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min.  32 dla Android, 50 dla Windows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czas reakcji: max. &lt;2,5 ms 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precyzja:  ± 1 mm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wspierane systemy operacyjne: Windows: 11, 10, 8.1, 8, 7 / Linux / Mac / Android / Chrome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Gesty umożliwiające ułożenie całej dłoni na powierzchni monitora w celu gumka do mazania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Złącza (przód)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1 × HDMI IN (4K @ 60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), HDCP 2.3 CEC </w:t>
            </w:r>
          </w:p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1 x USB-C IN (Wideo, audio, dotyk, 65W, udostępnianie sieci LAN do 100Mb)   </w:t>
            </w:r>
          </w:p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2 x USB 3.0 (porty współdzielone na OPS oraz Android. Możliwość przełączenia na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Touch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i USB-C)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Złącza (Tył)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3 × HDMI IN (4K @ 60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), HDCP 2.3 CEC 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>Min. 1 x HDMI OUT (4K @ 60 Hz)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1 × Audio IN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MiniJack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3.5 mm 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Min. 1 x Audio OUT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>MiniJack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 3.5 mm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 x USB 3.0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1 x USB-C IN (Wideo, audio, dotyk, 65W, udostępnianie sieci LAN do 100Mb)   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x USB-C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1 x USB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Touch</w:t>
            </w:r>
            <w:proofErr w:type="spellEnd"/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opcjonalny komputer typu OPS, wejście 80 PIN w standardzie Intel. Zapewnia sygnał w rozdzielczości 4K/60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 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Złącza (dół)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× USB 2.0 (do aktualizacji sytemu)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x port SPDIF, format wyjściowy PCM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1 x port sterowania RS232, szybkość transmisji 9600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 x port RJ45 (1 × wejście / 1 × wyjście) - 10M/100M/1000Mbps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>Min. 1 × DisplayPort 4k30 Hz, HDCP 1.3 &amp; 2.3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Audio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Kanał dźwiękowy : 2.2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wbudowane głośniki: min. 2× 8W + 2× 18W</w:t>
            </w:r>
          </w:p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Mikrofon: 8 kierunkowy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Array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Mic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Wymagana funkcjonalność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aplikacja do nanoszenia notatek: Możliwość eksportu notatek za pomocą kodu QR. Udostępnianie projektu przez e-mail. Opcja wysłania istniejących notatek do chmury</w:t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funkcja odrzucania dłoni – Dual palm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rejection</w:t>
            </w:r>
            <w:proofErr w:type="spellEnd"/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Oprogramowanie umożliwiające dodawanie kont użytkowników: system kont umożliwiający dodanie nieograniczonej ilości personalizowanych kont użytkowników</w:t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Tryb ochrony wzroku: funkcja mająca na celu odciążenie oczu użytkownika poprzez zmniejszenie intensywności niebieskich fal świetlnych emitowanych przez wyświetlacz</w:t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zarządzania plikami: aplikacja do zarządzania plikami, która zapewnia dostęp do plików przechowywanych w pamięci wewnętrznej wyświetlacza oraz na wszelkich urządzeniach pamięci masowej, które mogą być do niego podłączone, np. na pendrive'ach USB.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Aktualizacja oprogramowania może odbywać się online. Podczas gdy system jest połączony z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internetem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na bieżąco sprawdza, czy są nowe dostępne aktualizacje automatycznie.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System zdalnego zarządzania grupami monitorów: Device Management System – system zarządzania urządzeniami </w:t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uruchomienia monitora interaktywnego ze wskazanym jako pierwszym źródłem np. HDMI 1. Włączenie monitora powoduje wyświetlenie obrazu od razu ze wskazanego źródła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Obsługiwane formaty plików: AV1 MP-10 / H.265 HEVC MP-10 / VP9 Profile 2 / AVS2 MP / H.264 AVC HP / H.264 MVC / MPEG-4 ASP / WMV-VC-1 / AVX-P16(AVS+) / MPEG-2 / MPEG-1 / MJPEG / JPGE / wsparcie: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mkv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wmv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mpeg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*.dat,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avi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iso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*.mp4, *.jpg / Obsługa wielu języków i wielu formatów podtytułów wideo / obsługuje miniatury JPEG, skalowanie, obrót i efekty przejścia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Możliwość stworzenia wewnętrznej sieci  z poziomu monitora (hotspot) w celu bezprzewodowego połączenia z urządzeniem mobilnym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Łączność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WiFi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standardzie 6 wspierająca częstotliwość operacyjną 2.4 GHz oraz 5 GHz oraz zasięgu min. 0-10m: 802.11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ac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/ b / g /n /a /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ax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Łączność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BlueTooth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min. 5.2</w:t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rozszerzenia ekranów</w:t>
            </w:r>
          </w:p>
          <w:p w:rsidR="004954CA" w:rsidRPr="004954CA" w:rsidRDefault="004954CA" w:rsidP="004954CA">
            <w:pPr>
              <w:spacing w:after="0" w:line="240" w:lineRule="auto"/>
              <w:ind w:left="494" w:hanging="284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lastRenderedPageBreak/>
              <w:t>Certyfikaty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815" w:rsidRPr="00CB78D3" w:rsidRDefault="007D5815" w:rsidP="009A0A92">
            <w:pPr>
              <w:spacing w:after="0" w:line="240" w:lineRule="auto"/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>Certyfikat</w:t>
            </w:r>
            <w:proofErr w:type="spellEnd"/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="004954CA"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ISO 9001 </w:t>
            </w:r>
            <w:r w:rsidRPr="00CB78D3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lub certyfikat równoważny dla producenta sprzętu (dostarczyć na wezwanie zamawiającego)</w:t>
            </w:r>
          </w:p>
          <w:p w:rsidR="004954CA" w:rsidRPr="004954CA" w:rsidRDefault="007D5815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</w:pPr>
            <w:r w:rsidRPr="00CB78D3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Deklaracja zgodności CE (dostarczyć na wezwanie zamawiającego)</w:t>
            </w:r>
          </w:p>
        </w:tc>
      </w:tr>
      <w:tr w:rsidR="004954CA" w:rsidRPr="004954CA" w:rsidTr="004954CA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 producenta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5 lat gwarancji </w:t>
            </w:r>
            <w:r w:rsidR="007D5815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 tym 2 lata wymiany na monitor nowy lub sprawny, tej samej generacji lub nowszej generacji w</w:t>
            </w:r>
            <w:r w:rsidR="007D5815" w:rsidRPr="007D5815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przypadku zaistnienia awarii np. uszkodzona elektronika, uszkodzenie płyty głównej, zasilacza itp. </w:t>
            </w:r>
          </w:p>
        </w:tc>
      </w:tr>
    </w:tbl>
    <w:p w:rsidR="004954CA" w:rsidRPr="004954CA" w:rsidRDefault="004954CA" w:rsidP="004954CA">
      <w:pPr>
        <w:spacing w:after="160" w:line="259" w:lineRule="auto"/>
        <w:rPr>
          <w:rFonts w:ascii="Century Gothic" w:eastAsiaTheme="minorHAnsi" w:hAnsi="Century Gothic"/>
          <w:color w:val="auto"/>
          <w:sz w:val="16"/>
          <w:szCs w:val="16"/>
          <w:lang w:eastAsia="en-US"/>
        </w:rPr>
      </w:pPr>
    </w:p>
    <w:p w:rsidR="004954CA" w:rsidRPr="004954CA" w:rsidRDefault="009A0A92" w:rsidP="004954CA">
      <w:pPr>
        <w:spacing w:after="160" w:line="259" w:lineRule="auto"/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</w:pPr>
      <w:r w:rsidRPr="009A0A92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2. Monitor interaktywny</w:t>
      </w:r>
      <w:r w:rsidR="004954CA" w:rsidRPr="004954CA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 xml:space="preserve"> 98” </w:t>
      </w:r>
      <w:r w:rsidRPr="009A0A92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>-</w:t>
      </w:r>
      <w:r w:rsidR="004954CA" w:rsidRPr="004954CA">
        <w:rPr>
          <w:rFonts w:ascii="Century Gothic" w:eastAsiaTheme="minorHAnsi" w:hAnsi="Century Gothic"/>
          <w:b/>
          <w:color w:val="auto"/>
          <w:sz w:val="20"/>
          <w:szCs w:val="20"/>
          <w:lang w:eastAsia="en-US"/>
        </w:rPr>
        <w:t xml:space="preserve"> 2 szt.</w:t>
      </w: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7229"/>
      </w:tblGrid>
      <w:tr w:rsidR="004954CA" w:rsidRPr="004954CA" w:rsidTr="009A0A92">
        <w:trPr>
          <w:trHeight w:val="2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Przeznaczenie 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b/>
                <w:color w:val="000000"/>
                <w:sz w:val="18"/>
                <w:szCs w:val="18"/>
              </w:rPr>
              <w:t>Monitor interaktywny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Przekątna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98”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Typ panelu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IPS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4K/UHD (3840×2160) 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Podświetlenie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Direct LED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Rozmiar wyświetlanego obrazu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2159 × 1214 mm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Rozmiar piksela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0,562 × 0,562 mm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Jasność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420 cd/m2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Max. 8 ms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Odświeżanie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60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Hz</w:t>
            </w:r>
            <w:proofErr w:type="spellEnd"/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Kąty widzenia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178°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NTSC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72%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Kontrast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Min. 5000:1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Żywotność matrycy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≥ 50 000 godzin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Czas pracy 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24/7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Szyba frontowa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Musi posiadać min.: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powłokę antyodblaskowa AG-GS1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Twardość 7H w skali Mohsa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przepuszczalność światła &gt;88%,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Haze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25%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zdany test upadku kuli 1040g 1m powyżej</w:t>
            </w:r>
          </w:p>
          <w:p w:rsidR="004954CA" w:rsidRPr="004954CA" w:rsidRDefault="004954CA" w:rsidP="004954CA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technologie Zero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Bonding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1 GEN</w:t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 dotyku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technologia: Podczerwień (IR)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Umożliwiająca dotyk / obsługę za pomocą palca lub dowolnego wskaźnika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Umożliwiająca dotyk / obsługę przedmiotem o średnicy 3 mm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Umożliwiająca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wielodotyk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– min.  20 dla Android, 40 dla Windows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Rozdzielczość: 32768 × 32768 pkt.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czas reakcji: max. &lt;10 ms</w:t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precyzja:  min. 1.5 mm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wspierane systemy operacyjne: Windows: 11, 10, 8.1, 8, 7 / Linux / Mac / Android / Chrome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pisania dwoma kolorami jednocześnie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Gesty umożliwiające ułożenie całej dłoni na powierzchni monitora w celu gumka do mazania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lastRenderedPageBreak/>
              <w:t>Złącza (przód)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1 × USB-C (Wideo, audio, dotyk, 65W, udostępnianie sieci LAN)</w:t>
            </w:r>
          </w:p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1 × HDMI 2.0 (4K @ 60Hz) HDCP2.0</w:t>
            </w:r>
          </w:p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Min. 1 x USB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Touch</w:t>
            </w:r>
            <w:proofErr w:type="spellEnd"/>
          </w:p>
          <w:p w:rsidR="004954CA" w:rsidRPr="004954CA" w:rsidRDefault="004954CA" w:rsidP="004954CA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bCs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 xml:space="preserve">Min. 2 x USB 3.0 porty współdzielone (dla OPS i Android)  </w:t>
            </w:r>
            <w:r w:rsidRPr="004954CA">
              <w:rPr>
                <w:rFonts w:ascii="Century Gothic" w:eastAsia="Times New Roman" w:hAnsi="Century Gothic" w:cs="Times New Roman"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Złącza (Tył)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Min. 2 × HDMI IN 2.0 (4K @ 60Hz) HDCP2.0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Min. 2 x USB 3.0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Min. 1 x USB Touch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Min. 2 × HDMI IN 2.0 (4K @ 60Hz) HDCP2.0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 xml:space="preserve">Min. 1 × HDMI OUT (4K @ 60Hz) 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Min. 1 × USB 2.0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2x port RJ45  (1 × wejście / 1 × wyjście) - 10M/100M/1000Mbps</w:t>
            </w:r>
          </w:p>
          <w:p w:rsidR="004954CA" w:rsidRPr="004954CA" w:rsidRDefault="004954CA" w:rsidP="004954C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1 x port sterowania RS232, szybkość transmisji 115200</w:t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Złącza (Dół)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 xml:space="preserve">Min. 2 × Audio 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>MiniJack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:lang w:val="en-US"/>
                <w14:ligatures w14:val="standardContextual"/>
              </w:rPr>
              <w:t xml:space="preserve"> 3.5 mm (1 x Audio IN/ 1 x Audio OUT)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>Min. 1 x port SPDIF, format wyjściowy PCM</w:t>
            </w:r>
          </w:p>
          <w:p w:rsidR="004954CA" w:rsidRPr="004954CA" w:rsidRDefault="004954CA" w:rsidP="004954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 xml:space="preserve">Min. 1 x VGA (1080P@60Hz)  </w:t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kern w:val="2"/>
                <w:sz w:val="18"/>
                <w:szCs w:val="18"/>
                <w14:ligatures w14:val="standardContextual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Wbudowane głośniki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Kanał dźwiękowy : 2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wbudowane głośniki : Min. 2×16 W - skierowane do góry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Poziom ciśnienia akustycznego: 80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dB</w:t>
            </w:r>
            <w:proofErr w:type="spellEnd"/>
          </w:p>
          <w:p w:rsidR="004954CA" w:rsidRPr="004954CA" w:rsidRDefault="004954CA" w:rsidP="004954CA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Moc szczytowa: 54 W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4954CA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54CA" w:rsidRPr="004954CA" w:rsidRDefault="004954CA" w:rsidP="004954CA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Wymagana funkcjonalność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4CA" w:rsidRPr="004954CA" w:rsidRDefault="004954CA" w:rsidP="004954CA">
            <w:pPr>
              <w:spacing w:after="0" w:line="240" w:lineRule="auto"/>
              <w:ind w:left="720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aplikacja do nanoszenia notatek: Możliwość eksportu notatek za pomocą kodu QR. Udostępnianie projektu przez e-mail. Opcja wysłania istniejących notatek do chmury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notowanie na dowolnym źródle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wbudowane narzędzia do prowadzenia głosowania: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wyświetlania aplikacji w  trybie okienkowym za pomocą trybu wielu okien. Możliwość wyświetlenia do 4 aplikacji jednocześnie.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Oprogramowanie do zdalnego wyświetlania treści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Aktualizacja oprogramowania może odbywać się online. Podczas gdy system jest połączony z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internetem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na bieżąco sprawdza, czy są nowe dostępne aktualizacje automatycznie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uruchomienia monitora interaktywnego ze wskazanym jako pierwszym źródłem np. HDMI 1. Włączenie monitora powoduje wyświetlenie obrazu od razu ze wskazanego źródła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System zdalnego zarządzania grupami monitorów: Device Management System – system zarządzania urządzeniami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Obsługiwane formaty plików: AV1 MP-10 / H.265 HEVC MP-10 / VP9 Profile 2 / AVS2 MP / H.264 AVC HP / H.264 MVC / MPEG-4 ASP / WMV-VC-1 / AVX-P16(AVS+) / MPEG-2 / MPEG-1 / MJPEG / JPGE / wsparcie: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mkv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wmv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mpeg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*.dat,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avi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mov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iso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, *.mp4, *.jpg / Obsługa wielu języków i wielu formatów podtytułów wideo / obsługuje miniatury JPEG, skalowanie, obrót i efekty przejścia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Możliwość stworzenia wewnętrznej sieci  z poziomu monitora (hotspot) w celu bezprzewodowego połączenia z urządzeniem mobilny</w:t>
            </w:r>
            <w:r w:rsidR="00557FF8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m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Łączność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WiFi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 standardzie 6 wspierająca częstotliwość operacyjną 2.4 GHz oraz 5 GHz oraz zasięgu min. 0-10m: 802.11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ac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/ b / g /n /a /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ax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Łączność </w:t>
            </w:r>
            <w:proofErr w:type="spellStart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BlueTooth</w:t>
            </w:r>
            <w:proofErr w:type="spellEnd"/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min. 5.2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  <w:p w:rsidR="004954CA" w:rsidRPr="004954CA" w:rsidRDefault="004954CA" w:rsidP="004954CA">
            <w:pPr>
              <w:spacing w:after="0" w:line="240" w:lineRule="auto"/>
              <w:ind w:left="720"/>
              <w:contextualSpacing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ab/>
            </w:r>
          </w:p>
        </w:tc>
      </w:tr>
      <w:tr w:rsidR="009A0A92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0A92" w:rsidRPr="004954CA" w:rsidRDefault="009A0A92" w:rsidP="009A0A9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Certyfikaty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A92" w:rsidRPr="009A0A92" w:rsidRDefault="009A0A92" w:rsidP="009A0A92">
            <w:pPr>
              <w:spacing w:after="0" w:line="240" w:lineRule="auto"/>
              <w:jc w:val="both"/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</w:pPr>
            <w:proofErr w:type="spellStart"/>
            <w:r w:rsidRPr="009A0A9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>Certyfikat</w:t>
            </w:r>
            <w:proofErr w:type="spellEnd"/>
            <w:r w:rsidRPr="009A0A9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  <w:t xml:space="preserve">ISO 9001 </w:t>
            </w:r>
            <w:r w:rsidRPr="009A0A92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lub certyfikat równoważny dla producenta sprzętu (dostarczyć na wezwanie zamawiającego)</w:t>
            </w:r>
          </w:p>
          <w:p w:rsidR="009A0A92" w:rsidRPr="004954CA" w:rsidRDefault="009A0A92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val="en-US"/>
              </w:rPr>
            </w:pPr>
            <w:r w:rsidRPr="009A0A92">
              <w:rPr>
                <w:rFonts w:ascii="Century Gothic" w:hAnsi="Century Gothic" w:cstheme="minorHAnsi"/>
                <w:bCs/>
                <w:sz w:val="18"/>
                <w:szCs w:val="18"/>
                <w:lang w:eastAsia="en-US"/>
              </w:rPr>
              <w:t>Deklaracja zgodności CE (dostarczyć na wezwanie zamawiającego)</w:t>
            </w:r>
          </w:p>
        </w:tc>
      </w:tr>
      <w:tr w:rsidR="009A0A92" w:rsidRPr="004954CA" w:rsidTr="009A0A92">
        <w:trPr>
          <w:trHeight w:val="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0A92" w:rsidRPr="004954CA" w:rsidRDefault="009A0A92" w:rsidP="009A0A92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Gwarancja producenta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A92" w:rsidRPr="004954CA" w:rsidRDefault="009A0A92" w:rsidP="009A0A92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4954CA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Min. 5 lat gwarancji </w:t>
            </w:r>
            <w:r w:rsidRPr="009A0A92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w tym 2 lata wymiany na monitor nowy lub sprawny, tej samej generacji lub nowszej generacji w przypadku zaistnienia awarii np. uszkodzona elektronika, uszkodzenie płyty głównej, zasilacza itp. </w:t>
            </w:r>
          </w:p>
        </w:tc>
      </w:tr>
    </w:tbl>
    <w:p w:rsidR="004954CA" w:rsidRPr="004954CA" w:rsidRDefault="004954CA" w:rsidP="004954CA">
      <w:pPr>
        <w:spacing w:after="160" w:line="259" w:lineRule="auto"/>
        <w:rPr>
          <w:rFonts w:eastAsiaTheme="minorHAnsi"/>
          <w:color w:val="auto"/>
          <w:lang w:eastAsia="en-US"/>
        </w:rPr>
      </w:pPr>
    </w:p>
    <w:p w:rsidR="004954CA" w:rsidRPr="00CE644B" w:rsidRDefault="00D2398D" w:rsidP="004954CA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3. </w:t>
      </w:r>
      <w:proofErr w:type="spellStart"/>
      <w:r>
        <w:rPr>
          <w:b/>
          <w:lang w:val="en-US"/>
        </w:rPr>
        <w:t>Tablica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interaktywna</w:t>
      </w:r>
      <w:proofErr w:type="spellEnd"/>
      <w:r>
        <w:rPr>
          <w:b/>
          <w:lang w:val="en-US"/>
        </w:rPr>
        <w:t xml:space="preserve"> </w:t>
      </w:r>
      <w:r w:rsidR="009606EF">
        <w:rPr>
          <w:b/>
          <w:lang w:val="en-US"/>
        </w:rPr>
        <w:t>+</w:t>
      </w:r>
      <w:r>
        <w:rPr>
          <w:b/>
          <w:lang w:val="en-US"/>
        </w:rPr>
        <w:t xml:space="preserve"> </w:t>
      </w:r>
      <w:proofErr w:type="spellStart"/>
      <w:r w:rsidR="009606EF">
        <w:rPr>
          <w:b/>
          <w:lang w:val="en-US"/>
        </w:rPr>
        <w:t>projektor</w:t>
      </w:r>
      <w:proofErr w:type="spellEnd"/>
      <w:r w:rsidR="009606EF">
        <w:rPr>
          <w:b/>
          <w:lang w:val="en-US"/>
        </w:rPr>
        <w:t xml:space="preserve"> z </w:t>
      </w:r>
      <w:proofErr w:type="spellStart"/>
      <w:r w:rsidR="009606EF">
        <w:rPr>
          <w:b/>
          <w:lang w:val="en-US"/>
        </w:rPr>
        <w:t>dedykowanym</w:t>
      </w:r>
      <w:proofErr w:type="spellEnd"/>
      <w:r w:rsidR="009606EF">
        <w:rPr>
          <w:b/>
          <w:lang w:val="en-US"/>
        </w:rPr>
        <w:t xml:space="preserve"> </w:t>
      </w:r>
      <w:proofErr w:type="spellStart"/>
      <w:r w:rsidR="009606EF">
        <w:rPr>
          <w:b/>
          <w:lang w:val="en-US"/>
        </w:rPr>
        <w:t>uchwytem</w:t>
      </w:r>
      <w:proofErr w:type="spellEnd"/>
      <w:r w:rsidR="009606EF">
        <w:rPr>
          <w:b/>
          <w:lang w:val="en-US"/>
        </w:rPr>
        <w:t xml:space="preserve"> </w:t>
      </w:r>
      <w:proofErr w:type="spellStart"/>
      <w:r w:rsidR="009606EF">
        <w:rPr>
          <w:b/>
          <w:lang w:val="en-US"/>
        </w:rPr>
        <w:t>ściennym</w:t>
      </w:r>
      <w:proofErr w:type="spellEnd"/>
      <w:r w:rsidR="004D593D">
        <w:rPr>
          <w:b/>
          <w:lang w:val="en-US"/>
        </w:rPr>
        <w:t xml:space="preserve"> – 1 </w:t>
      </w:r>
      <w:proofErr w:type="spellStart"/>
      <w:r w:rsidR="004D593D">
        <w:rPr>
          <w:b/>
          <w:lang w:val="en-US"/>
        </w:rPr>
        <w:t>szt</w:t>
      </w:r>
      <w:proofErr w:type="spellEnd"/>
      <w:r w:rsidR="004D593D">
        <w:rPr>
          <w:b/>
          <w:lang w:val="en-US"/>
        </w:rPr>
        <w:t>.</w:t>
      </w:r>
    </w:p>
    <w:tbl>
      <w:tblPr>
        <w:tblStyle w:val="Tabela-Siatka"/>
        <w:tblW w:w="10490" w:type="dxa"/>
        <w:tblInd w:w="-5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D2398D" w:rsidRPr="00473CA7" w:rsidTr="001D1DD8">
        <w:tc>
          <w:tcPr>
            <w:tcW w:w="3261" w:type="dxa"/>
          </w:tcPr>
          <w:p w:rsidR="00D2398D" w:rsidRPr="00756D75" w:rsidRDefault="00756D75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Przeznaczenie</w:t>
            </w:r>
          </w:p>
        </w:tc>
        <w:tc>
          <w:tcPr>
            <w:tcW w:w="7229" w:type="dxa"/>
          </w:tcPr>
          <w:p w:rsidR="00D2398D" w:rsidRPr="009606EF" w:rsidRDefault="00756D75" w:rsidP="00E66CD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9606EF">
              <w:rPr>
                <w:rFonts w:ascii="Century Gothic" w:hAnsi="Century Gothic"/>
                <w:b/>
                <w:sz w:val="18"/>
                <w:szCs w:val="18"/>
              </w:rPr>
              <w:t>Tablica interaktywna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Przekątna powierzchni dotykowej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min. 90”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Przekątna tablicy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max. 95”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Technologia dotyku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Podczerwień, min. 10 punktów dotyku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Rodzaj powierzchni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matowa,</w:t>
            </w:r>
            <w:r w:rsidR="00720E3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756D75">
              <w:rPr>
                <w:rFonts w:ascii="Century Gothic" w:hAnsi="Century Gothic"/>
                <w:sz w:val="18"/>
                <w:szCs w:val="18"/>
              </w:rPr>
              <w:t>suchościeralna</w:t>
            </w:r>
            <w:proofErr w:type="spellEnd"/>
            <w:r w:rsidRPr="00756D75">
              <w:rPr>
                <w:rFonts w:ascii="Century Gothic" w:hAnsi="Century Gothic"/>
                <w:sz w:val="18"/>
                <w:szCs w:val="18"/>
              </w:rPr>
              <w:t xml:space="preserve"> (do pisania pisakami </w:t>
            </w:r>
            <w:proofErr w:type="spellStart"/>
            <w:r w:rsidRPr="00756D75">
              <w:rPr>
                <w:rFonts w:ascii="Century Gothic" w:hAnsi="Century Gothic"/>
                <w:sz w:val="18"/>
                <w:szCs w:val="18"/>
              </w:rPr>
              <w:t>suchościeralnymi</w:t>
            </w:r>
            <w:proofErr w:type="spellEnd"/>
            <w:r w:rsidRPr="00756D75">
              <w:rPr>
                <w:rFonts w:ascii="Century Gothic" w:hAnsi="Century Gothic"/>
                <w:sz w:val="18"/>
                <w:szCs w:val="18"/>
              </w:rPr>
              <w:t>)</w:t>
            </w:r>
            <w:r w:rsidR="00720E3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756D75">
              <w:rPr>
                <w:rFonts w:ascii="Century Gothic" w:hAnsi="Century Gothic"/>
                <w:sz w:val="18"/>
                <w:szCs w:val="18"/>
              </w:rPr>
              <w:t>magnetyczna</w:t>
            </w:r>
            <w:r w:rsidR="00720E3F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756D75">
              <w:rPr>
                <w:rFonts w:ascii="Century Gothic" w:hAnsi="Century Gothic"/>
                <w:sz w:val="18"/>
                <w:szCs w:val="18"/>
              </w:rPr>
              <w:t>ceramiczna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Sposób obsługi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pióro bez elementów elektronicznych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Dokładność odczytu dotyku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min. 1 mm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Rozdzielczość rzeczywista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756D75">
              <w:rPr>
                <w:rFonts w:ascii="Century Gothic" w:hAnsi="Century Gothic"/>
                <w:color w:val="000000"/>
                <w:sz w:val="18"/>
                <w:szCs w:val="18"/>
              </w:rPr>
              <w:t>32767 x 32767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Prędkość kursora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min. 120 cali / sekundę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Komunikacja i zasilanie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USB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Materiał obudowy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Aluminium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Funkcje tablicy</w:t>
            </w:r>
          </w:p>
        </w:tc>
        <w:tc>
          <w:tcPr>
            <w:tcW w:w="7229" w:type="dxa"/>
          </w:tcPr>
          <w:p w:rsidR="004954CA" w:rsidRPr="00756D75" w:rsidRDefault="004954CA" w:rsidP="00756D7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Trwale zintegrowany z powierzchnią tablicy pasek skrótów lub paski skrótów umożliwiające co najmniej przełączanie stron w oprogramowaniu, wstawianie nowej strony, zmiana grubości pisaków, zapisywanie pracy, cofanie ruchu, oraz przełączanie między trybami. Półka na pisaki, która automatycznie zmienia kolor zakreślanych linii w zależności od tego który z pisaków jest podniesiony lub uruchamia funkcję gumki jeśli podniesiony jest obiekt odpowiadający za wymazywanie.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Akcesoria</w:t>
            </w:r>
          </w:p>
        </w:tc>
        <w:tc>
          <w:tcPr>
            <w:tcW w:w="7229" w:type="dxa"/>
          </w:tcPr>
          <w:p w:rsidR="004954CA" w:rsidRPr="00756D75" w:rsidRDefault="004954CA" w:rsidP="00756D7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3 pisaki (czerwony, czarny, niebieski), przedmiot odpowiedzialny za aktywowanie funkcji gumki w oprogramowaniu, wskaźnik teleskopowy, inteligentna półka na pisaki obsługująca co najmniej 3 kolory pisaka oraz gumkę, kabel USB min. 6 metrów, uchwyty do montażu na ścianie, oprogramowanie w języku polskim, instrukcja obsługi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Gwarancja</w:t>
            </w:r>
          </w:p>
        </w:tc>
        <w:tc>
          <w:tcPr>
            <w:tcW w:w="7229" w:type="dxa"/>
          </w:tcPr>
          <w:p w:rsidR="004954CA" w:rsidRPr="00756D75" w:rsidRDefault="004954CA" w:rsidP="00E66CD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 xml:space="preserve">Min. 3-letnia gwarancja producenta tablicy interaktywnej realizowana przez certyfikowany serwis w Polsce. </w:t>
            </w:r>
            <w:r w:rsidRPr="00756D75">
              <w:rPr>
                <w:rFonts w:ascii="Century Gothic" w:hAnsi="Century Gothic"/>
                <w:sz w:val="18"/>
                <w:szCs w:val="18"/>
              </w:rPr>
              <w:br/>
              <w:t xml:space="preserve">Gwarancja na powierzchnię </w:t>
            </w:r>
            <w:proofErr w:type="spellStart"/>
            <w:r w:rsidRPr="00756D75">
              <w:rPr>
                <w:rFonts w:ascii="Century Gothic" w:hAnsi="Century Gothic"/>
                <w:sz w:val="18"/>
                <w:szCs w:val="18"/>
              </w:rPr>
              <w:t>suchościeralną</w:t>
            </w:r>
            <w:proofErr w:type="spellEnd"/>
            <w:r w:rsidRPr="00756D75">
              <w:rPr>
                <w:rFonts w:ascii="Century Gothic" w:hAnsi="Century Gothic"/>
                <w:sz w:val="18"/>
                <w:szCs w:val="18"/>
              </w:rPr>
              <w:t xml:space="preserve"> min. 25 lat</w:t>
            </w:r>
          </w:p>
        </w:tc>
      </w:tr>
      <w:tr w:rsidR="004954CA" w:rsidRPr="00473CA7" w:rsidTr="00756D75">
        <w:tc>
          <w:tcPr>
            <w:tcW w:w="10490" w:type="dxa"/>
            <w:gridSpan w:val="2"/>
            <w:shd w:val="clear" w:color="auto" w:fill="auto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Właściwości oprogramowania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41379D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Ogólne cechy oprogramowania</w:t>
            </w:r>
          </w:p>
        </w:tc>
        <w:tc>
          <w:tcPr>
            <w:tcW w:w="7229" w:type="dxa"/>
          </w:tcPr>
          <w:p w:rsidR="004954CA" w:rsidRPr="0041379D" w:rsidRDefault="004954CA" w:rsidP="00756D75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Oprogramowanie dostarczane przez producenta tablicy interaktywnej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Oprogramowanie w polskiej wersji językowej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Licencja dla szkoły – możliwość zainstalowania oprogramowania na dowolnej liczbie komputerów będących w posiadaniu szkoły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System operacyjny – Windows 8, 8.1, 10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Oprogramowanie musi współpracować z paskami skrótów i półką interaktywną tablicy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41379D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lastRenderedPageBreak/>
              <w:t>Narzędzia ułatwiające prowadzenie zajęć</w:t>
            </w:r>
          </w:p>
        </w:tc>
        <w:tc>
          <w:tcPr>
            <w:tcW w:w="7229" w:type="dxa"/>
          </w:tcPr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Wirtualne pisaki – możliwość nanoszenia notatek za pomocą cyfrowego atramentu, możliwość wyboru pomiędzy długopisem, </w:t>
            </w:r>
            <w:proofErr w:type="spellStart"/>
            <w:r w:rsidRPr="0041379D">
              <w:rPr>
                <w:rFonts w:ascii="Century Gothic" w:hAnsi="Century Gothic"/>
                <w:sz w:val="18"/>
                <w:szCs w:val="18"/>
              </w:rPr>
              <w:t>podkreślaczem</w:t>
            </w:r>
            <w:proofErr w:type="spellEnd"/>
            <w:r w:rsidRPr="0041379D">
              <w:rPr>
                <w:rFonts w:ascii="Century Gothic" w:hAnsi="Century Gothic"/>
                <w:sz w:val="18"/>
                <w:szCs w:val="18"/>
              </w:rPr>
              <w:t>, długopisem teksturowym i długopisem laserowym. Możliwość płynnej zmiany grubości pisaka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Możliwość tworzenia prostych wykresów kołowych i histogramów, nadawania nazw poszczególnym wartościom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Możliwość wyboru koloru pisaka w modelu RGB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Funkcje koncentrujące uwagę słuchaczy na istotnym fragmencie – reflektor z możliwością edycji kształtu, kurtyna która umożliwia zakrycie ekranu i przesuwanie go wg zdefiniowanego kierunku w pionie lub poziomie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Inteligentny długopis – rozpoznający odręcznie naszkicowane figury geometryczne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Rozpoznawanie pisma odręcznego – Funkcja rozpoznawania pisma odręcznego łącznie z rozpoznawaniem polskich znaków i jego konwersja na tekst komputerowy. 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Funkcja „chwytania obrazu” – przesuwanie całej zawartości ekranu dostępnej za pomocą dedykowanej funkcji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Import plików multimedialnych – możliwość zaimportowania do prezentacji plików graficznych oraz filmów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Możliwość wstawiania tabel z możliwością wyboru wielkości tabeli przy wstawianiu (wyboru ilości kolumn i wierszy), wypełniania komórek kolorem i tekstem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Możliwość podziału powierzchni rysowania na dwie części, na których można pisać różnymi kolorami lub gdzie każda część jest oddzielną stroną</w:t>
            </w:r>
          </w:p>
          <w:p w:rsidR="004954CA" w:rsidRPr="0041379D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Edycja narysowanych obiektów. Możliwość zmiany grubości i koloru już narysowanych obiektów, blokowania obiektów, porządkowania kolejności (warstw) obiektów, tworzenie pionowych i poziomych odbić, dodawanie do każdego obiektu hiperłącza do strony internetowej lub pliku na komputerze.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Przedmiotowe narzędzia edukacyjne</w:t>
            </w:r>
          </w:p>
        </w:tc>
        <w:tc>
          <w:tcPr>
            <w:tcW w:w="7229" w:type="dxa"/>
          </w:tcPr>
          <w:p w:rsidR="004954CA" w:rsidRPr="00756D75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Wbudowana baza figur geometrycznych – pozwala na łatwe wstawienie figur oraz brył geometrycznych do prezentacji</w:t>
            </w:r>
          </w:p>
          <w:p w:rsidR="004954CA" w:rsidRPr="00756D75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Interaktywne narzędzia do geometrii – linijka, ekierka, kątomierz, cyrkiel umożliwiający zakreślenie pełnego koła oraz jego wycinka</w:t>
            </w:r>
          </w:p>
          <w:p w:rsidR="004954CA" w:rsidRPr="00756D75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Baza wewnętrzna dodatkowych narzędzi do nauki matematyki i fizyki</w:t>
            </w:r>
          </w:p>
          <w:p w:rsidR="004954CA" w:rsidRPr="00756D75" w:rsidRDefault="004954CA" w:rsidP="00756D7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Wewnętrzna baza obrazków pomagających w edukacji oraz możliwość dodawania własnych plików z komputera</w:t>
            </w:r>
          </w:p>
        </w:tc>
      </w:tr>
      <w:tr w:rsidR="004954CA" w:rsidRPr="00473CA7" w:rsidTr="001D1DD8">
        <w:tc>
          <w:tcPr>
            <w:tcW w:w="3261" w:type="dxa"/>
          </w:tcPr>
          <w:p w:rsidR="004954CA" w:rsidRPr="00756D75" w:rsidRDefault="004954CA" w:rsidP="00E66CDC">
            <w:pPr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Narzędzia edycyjne</w:t>
            </w:r>
          </w:p>
        </w:tc>
        <w:tc>
          <w:tcPr>
            <w:tcW w:w="7229" w:type="dxa"/>
          </w:tcPr>
          <w:p w:rsidR="004954CA" w:rsidRPr="00756D75" w:rsidRDefault="004954CA" w:rsidP="00756D75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Klonowanie obiektów graficznych – możliwość klonowania obiektów bez konieczności uruchamiania funkcji kopiuj/wklej</w:t>
            </w:r>
          </w:p>
          <w:p w:rsidR="004954CA" w:rsidRPr="00756D75" w:rsidRDefault="004954CA" w:rsidP="00756D75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Wypełnianie i edycja obiektów – możliwość wypełnienia kolorem obiektów narysowanych za pomocą pisaków w oprogramowaniu</w:t>
            </w:r>
          </w:p>
          <w:p w:rsidR="004954CA" w:rsidRPr="00756D75" w:rsidRDefault="004954CA" w:rsidP="00756D75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456"/>
              <w:rPr>
                <w:rFonts w:ascii="Century Gothic" w:hAnsi="Century Gothic"/>
                <w:sz w:val="18"/>
                <w:szCs w:val="18"/>
              </w:rPr>
            </w:pPr>
            <w:r w:rsidRPr="00756D75">
              <w:rPr>
                <w:rFonts w:ascii="Century Gothic" w:hAnsi="Century Gothic"/>
                <w:sz w:val="18"/>
                <w:szCs w:val="18"/>
              </w:rPr>
              <w:t>Eksport stron z oprogramowania – możliwość zapisania materiału w formacie zgodnym z oprogramowaniem tablicy oraz możliwość wyeksportowania notatek do formatu PDF, oraz jako obraz do formatu BMP, PNG oraz JPEG</w:t>
            </w:r>
          </w:p>
        </w:tc>
      </w:tr>
    </w:tbl>
    <w:p w:rsidR="004954CA" w:rsidRPr="00F6584D" w:rsidRDefault="004954CA" w:rsidP="004954CA">
      <w:pPr>
        <w:rPr>
          <w:rFonts w:cstheme="minorHAnsi"/>
          <w:b/>
        </w:rPr>
      </w:pPr>
    </w:p>
    <w:tbl>
      <w:tblPr>
        <w:tblStyle w:val="Tabela-Siatka"/>
        <w:tblW w:w="10485" w:type="dxa"/>
        <w:tblLook w:val="04A0" w:firstRow="1" w:lastRow="0" w:firstColumn="1" w:lastColumn="0" w:noHBand="0" w:noVBand="1"/>
      </w:tblPr>
      <w:tblGrid>
        <w:gridCol w:w="3256"/>
        <w:gridCol w:w="7229"/>
      </w:tblGrid>
      <w:tr w:rsidR="0041379D" w:rsidRPr="00F6584D" w:rsidTr="00D2398D">
        <w:tc>
          <w:tcPr>
            <w:tcW w:w="3256" w:type="dxa"/>
          </w:tcPr>
          <w:p w:rsidR="0041379D" w:rsidRPr="0041379D" w:rsidRDefault="0041379D" w:rsidP="00E66CDC">
            <w:pPr>
              <w:jc w:val="right"/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</w:p>
        </w:tc>
        <w:tc>
          <w:tcPr>
            <w:tcW w:w="7229" w:type="dxa"/>
          </w:tcPr>
          <w:p w:rsidR="0041379D" w:rsidRPr="009606EF" w:rsidRDefault="0041379D" w:rsidP="00E66CDC">
            <w:pPr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9606EF">
              <w:rPr>
                <w:rFonts w:ascii="Century Gothic" w:hAnsi="Century Gothic" w:cstheme="minorHAnsi"/>
                <w:b/>
                <w:sz w:val="18"/>
                <w:szCs w:val="18"/>
              </w:rPr>
              <w:t>Projektor z dedykowanym uchwytem ściennym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Jasność źródła światła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r w:rsidRPr="0041379D">
              <w:rPr>
                <w:rFonts w:ascii="Century Gothic" w:hAnsi="Century Gothic"/>
                <w:sz w:val="18"/>
                <w:szCs w:val="18"/>
              </w:rPr>
              <w:t xml:space="preserve">min. 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3000 lm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Jednostka jasności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LED Lumeny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Kontrast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min. 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3000000:1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Rozdzielczość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1280 x 800 (WXGA)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lastRenderedPageBreak/>
              <w:t>Poziom szumu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max. 30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dB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(tryb normalny) / 26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dB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(tryb ekonomiczny)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Żywotność źródła światła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min. 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30000h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Współczynnik odległości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0.49:1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Obiektyw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F=2.6, f=6.9mm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Keystone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pionowy (+/-)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>min.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36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st</w:t>
            </w:r>
            <w:proofErr w:type="spellEnd"/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Keystone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poziomy (+/-)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min. 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40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st</w:t>
            </w:r>
            <w:proofErr w:type="spellEnd"/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Przekątna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60" - 300"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Wejścia wideo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HDMI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Wejścia audio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mini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jack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3.5 mm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Wyjścia audio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mini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jack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3.5 mm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Porty komunikacyjne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USB (A) zasilające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Funkcje projektora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CEC - przesyłanie komend on/off do kompatybilnych urządzeń przez HDMI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Kensington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Lock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Menu ekranowe w j. polskim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Projekcja 360° (obrót w osi optycznej projektora np. projekcja na sufit/podłogę)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Zabezpieczenie hasłem/kodem PIN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Corner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</w:t>
            </w:r>
            <w:proofErr w:type="spellStart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adjustment</w:t>
            </w:r>
            <w:proofErr w:type="spellEnd"/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 xml:space="preserve"> (korekta pozycji rogów obrazu)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Wbudowany głośnik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hAnsi="Century Gothic"/>
                <w:sz w:val="18"/>
                <w:szCs w:val="18"/>
              </w:rPr>
              <w:t xml:space="preserve">min. 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2 W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Wyposażenie standardowe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Osłona obiektywu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Pilot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Skrócona instrukcja obsługi</w:t>
            </w: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br/>
              <w:t>Zasilacz</w:t>
            </w:r>
          </w:p>
        </w:tc>
      </w:tr>
      <w:tr w:rsidR="004954CA" w:rsidRPr="00F6584D" w:rsidTr="009606EF">
        <w:tc>
          <w:tcPr>
            <w:tcW w:w="3256" w:type="dxa"/>
            <w:hideMark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Gwarancja</w:t>
            </w:r>
          </w:p>
        </w:tc>
        <w:tc>
          <w:tcPr>
            <w:tcW w:w="7229" w:type="dxa"/>
            <w:hideMark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min. 2 lata - odbiór, naprawa, zwrot</w:t>
            </w:r>
          </w:p>
        </w:tc>
      </w:tr>
      <w:tr w:rsidR="004954CA" w:rsidRPr="00F6584D" w:rsidTr="009606EF">
        <w:tc>
          <w:tcPr>
            <w:tcW w:w="3256" w:type="dxa"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Obciążenie uchwytu ściennego</w:t>
            </w:r>
          </w:p>
        </w:tc>
        <w:tc>
          <w:tcPr>
            <w:tcW w:w="7229" w:type="dxa"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Min 19 kg</w:t>
            </w:r>
          </w:p>
        </w:tc>
      </w:tr>
      <w:tr w:rsidR="004954CA" w:rsidRPr="00F6584D" w:rsidTr="009606EF">
        <w:tc>
          <w:tcPr>
            <w:tcW w:w="3256" w:type="dxa"/>
          </w:tcPr>
          <w:p w:rsidR="004954CA" w:rsidRPr="0041379D" w:rsidRDefault="004954CA" w:rsidP="009606EF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Odległość od punktu mocowania</w:t>
            </w:r>
          </w:p>
        </w:tc>
        <w:tc>
          <w:tcPr>
            <w:tcW w:w="7229" w:type="dxa"/>
          </w:tcPr>
          <w:p w:rsidR="004954CA" w:rsidRPr="0041379D" w:rsidRDefault="004954CA" w:rsidP="00E66CDC">
            <w:pPr>
              <w:rPr>
                <w:rFonts w:ascii="Century Gothic" w:eastAsia="Times New Roman" w:hAnsi="Century Gothic" w:cstheme="minorHAnsi"/>
                <w:sz w:val="18"/>
                <w:szCs w:val="18"/>
              </w:rPr>
            </w:pPr>
            <w:r w:rsidRPr="0041379D">
              <w:rPr>
                <w:rFonts w:ascii="Century Gothic" w:eastAsia="Times New Roman" w:hAnsi="Century Gothic" w:cstheme="minorHAnsi"/>
                <w:sz w:val="18"/>
                <w:szCs w:val="18"/>
              </w:rPr>
              <w:t>Min 80-115 cm</w:t>
            </w:r>
          </w:p>
        </w:tc>
      </w:tr>
    </w:tbl>
    <w:p w:rsidR="004954CA" w:rsidRPr="00F6584D" w:rsidRDefault="004954CA" w:rsidP="004954CA">
      <w:pPr>
        <w:rPr>
          <w:rFonts w:cstheme="minorHAnsi"/>
          <w:b/>
        </w:rPr>
      </w:pPr>
    </w:p>
    <w:p w:rsidR="004954CA" w:rsidRPr="004954CA" w:rsidRDefault="008242B1" w:rsidP="004954CA">
      <w:pPr>
        <w:spacing w:after="160" w:line="259" w:lineRule="auto"/>
        <w:rPr>
          <w:rFonts w:eastAsiaTheme="minorHAnsi"/>
          <w:color w:val="auto"/>
          <w:lang w:eastAsia="en-US"/>
        </w:rPr>
      </w:pPr>
      <w:r>
        <w:rPr>
          <w:rFonts w:ascii="Century Gothic" w:hAnsi="Century Gothic"/>
          <w:sz w:val="20"/>
          <w:szCs w:val="20"/>
        </w:rPr>
        <w:t>Na wezwanie zamawiającego Oferent zobowiązany będzie do przedstawienia dokumentacji technicznej w celu oceny zgodności zaproponowanego sprzętu z zapytaniem ofertowym w terminie 2 dni roboczych.</w:t>
      </w:r>
      <w:bookmarkStart w:id="0" w:name="_GoBack"/>
      <w:bookmarkEnd w:id="0"/>
    </w:p>
    <w:p w:rsidR="004954CA" w:rsidRDefault="004954CA" w:rsidP="00364DEB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</w:p>
    <w:sectPr w:rsidR="004954CA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3BA0" w:rsidRDefault="00FE3BA0" w:rsidP="00E03E4E">
      <w:pPr>
        <w:spacing w:after="0" w:line="240" w:lineRule="auto"/>
      </w:pPr>
      <w:r>
        <w:separator/>
      </w:r>
    </w:p>
  </w:endnote>
  <w:endnote w:type="continuationSeparator" w:id="0">
    <w:p w:rsidR="00FE3BA0" w:rsidRDefault="00FE3BA0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3BA0" w:rsidRDefault="00FE3BA0" w:rsidP="00E03E4E">
      <w:pPr>
        <w:spacing w:after="0" w:line="240" w:lineRule="auto"/>
      </w:pPr>
      <w:r>
        <w:separator/>
      </w:r>
    </w:p>
  </w:footnote>
  <w:footnote w:type="continuationSeparator" w:id="0">
    <w:p w:rsidR="00FE3BA0" w:rsidRDefault="00FE3BA0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A4DEE"/>
    <w:multiLevelType w:val="hybridMultilevel"/>
    <w:tmpl w:val="E102B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E279C"/>
    <w:multiLevelType w:val="hybridMultilevel"/>
    <w:tmpl w:val="A0D8E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50304"/>
    <w:multiLevelType w:val="hybridMultilevel"/>
    <w:tmpl w:val="0DF0F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7204D"/>
    <w:multiLevelType w:val="hybridMultilevel"/>
    <w:tmpl w:val="C96A7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13511"/>
    <w:multiLevelType w:val="hybridMultilevel"/>
    <w:tmpl w:val="2FD6A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2052F"/>
    <w:multiLevelType w:val="hybridMultilevel"/>
    <w:tmpl w:val="3A2AE0BC"/>
    <w:lvl w:ilvl="0" w:tplc="A5065534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575B6"/>
    <w:multiLevelType w:val="hybridMultilevel"/>
    <w:tmpl w:val="37448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D0B2F"/>
    <w:multiLevelType w:val="hybridMultilevel"/>
    <w:tmpl w:val="6B8AE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531B0"/>
    <w:multiLevelType w:val="hybridMultilevel"/>
    <w:tmpl w:val="EAFE9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55D6E"/>
    <w:multiLevelType w:val="hybridMultilevel"/>
    <w:tmpl w:val="353A7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C2D90"/>
    <w:multiLevelType w:val="hybridMultilevel"/>
    <w:tmpl w:val="46FCC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E3945"/>
    <w:rsid w:val="00135990"/>
    <w:rsid w:val="001D1DD8"/>
    <w:rsid w:val="00260264"/>
    <w:rsid w:val="002C701E"/>
    <w:rsid w:val="002E4D3E"/>
    <w:rsid w:val="00322CB1"/>
    <w:rsid w:val="00364DEB"/>
    <w:rsid w:val="00367003"/>
    <w:rsid w:val="00374CCD"/>
    <w:rsid w:val="0040362B"/>
    <w:rsid w:val="0041379D"/>
    <w:rsid w:val="00452FBE"/>
    <w:rsid w:val="004954CA"/>
    <w:rsid w:val="004D593D"/>
    <w:rsid w:val="00557FF8"/>
    <w:rsid w:val="005D17CA"/>
    <w:rsid w:val="006E54C7"/>
    <w:rsid w:val="00720E3F"/>
    <w:rsid w:val="00756D75"/>
    <w:rsid w:val="007D5815"/>
    <w:rsid w:val="008240EF"/>
    <w:rsid w:val="008242B1"/>
    <w:rsid w:val="00880076"/>
    <w:rsid w:val="009567C0"/>
    <w:rsid w:val="009606EF"/>
    <w:rsid w:val="009A0A92"/>
    <w:rsid w:val="009B4387"/>
    <w:rsid w:val="00B073AE"/>
    <w:rsid w:val="00B403AC"/>
    <w:rsid w:val="00B72B0B"/>
    <w:rsid w:val="00C71EFD"/>
    <w:rsid w:val="00D2398D"/>
    <w:rsid w:val="00E03E4E"/>
    <w:rsid w:val="00E27651"/>
    <w:rsid w:val="00E807F3"/>
    <w:rsid w:val="00EB0830"/>
    <w:rsid w:val="00EE2BE5"/>
    <w:rsid w:val="00F25E5C"/>
    <w:rsid w:val="00FB398C"/>
    <w:rsid w:val="00FB768E"/>
    <w:rsid w:val="00FE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5FE3D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379D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954CA"/>
    <w:pPr>
      <w:spacing w:after="160" w:line="259" w:lineRule="auto"/>
      <w:ind w:left="720"/>
      <w:contextualSpacing/>
    </w:pPr>
    <w:rPr>
      <w:rFonts w:eastAsiaTheme="minorHAns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2265</Words>
  <Characters>13592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12</cp:revision>
  <dcterms:created xsi:type="dcterms:W3CDTF">2024-04-11T12:22:00Z</dcterms:created>
  <dcterms:modified xsi:type="dcterms:W3CDTF">2024-04-12T08:57:00Z</dcterms:modified>
</cp:coreProperties>
</file>