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07C7" w14:textId="5F7099B7" w:rsidR="00DA2740" w:rsidRDefault="002226AE">
      <w:pPr>
        <w:jc w:val="right"/>
        <w:rPr>
          <w:rFonts w:cs="Times New Roman"/>
          <w:b/>
          <w:bCs/>
          <w:color w:val="000000"/>
        </w:rPr>
      </w:pPr>
      <w:r>
        <w:rPr>
          <w:rFonts w:ascii="Arial" w:hAnsi="Arial"/>
          <w:noProof/>
        </w:rPr>
        <w:drawing>
          <wp:inline distT="0" distB="0" distL="0" distR="0" wp14:anchorId="2753D4E3" wp14:editId="3CA57211">
            <wp:extent cx="54102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14F7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right"/>
        <w:rPr>
          <w:rFonts w:cs="Times New Roman"/>
          <w:color w:val="000000"/>
          <w:spacing w:val="-7"/>
        </w:rPr>
      </w:pPr>
      <w:r>
        <w:rPr>
          <w:rFonts w:cs="Times New Roman"/>
          <w:color w:val="000000"/>
          <w:spacing w:val="-7"/>
        </w:rPr>
        <w:t xml:space="preserve">                                                                                              </w:t>
      </w:r>
      <w:r w:rsidR="00502013">
        <w:rPr>
          <w:rFonts w:cs="Times New Roman"/>
          <w:color w:val="000000"/>
          <w:spacing w:val="-7"/>
        </w:rPr>
        <w:tab/>
        <w:t xml:space="preserve"> Znak sprawy: NTI/R-</w:t>
      </w:r>
      <w:r w:rsidR="00C00A9C">
        <w:rPr>
          <w:rFonts w:cs="Times New Roman"/>
          <w:color w:val="000000"/>
          <w:spacing w:val="-7"/>
        </w:rPr>
        <w:t>3</w:t>
      </w:r>
      <w:r w:rsidR="00BA7DBC">
        <w:rPr>
          <w:rFonts w:cs="Times New Roman"/>
          <w:color w:val="000000"/>
          <w:spacing w:val="-7"/>
        </w:rPr>
        <w:t>/20</w:t>
      </w:r>
      <w:r w:rsidR="00E36D2F">
        <w:rPr>
          <w:rFonts w:cs="Times New Roman"/>
          <w:color w:val="000000"/>
          <w:spacing w:val="-7"/>
        </w:rPr>
        <w:t>24</w:t>
      </w:r>
    </w:p>
    <w:p w14:paraId="5F341FFF" w14:textId="77777777" w:rsidR="00DA2740" w:rsidRDefault="00DA2740">
      <w:pPr>
        <w:jc w:val="right"/>
        <w:rPr>
          <w:rFonts w:cs="Times New Roman"/>
          <w:b/>
          <w:bCs/>
          <w:color w:val="000000"/>
        </w:rPr>
      </w:pPr>
    </w:p>
    <w:p w14:paraId="6DBC696D" w14:textId="77777777" w:rsidR="00DA2740" w:rsidRDefault="001A4BA8">
      <w:pPr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Załącznik nr </w:t>
      </w:r>
      <w:r w:rsidR="00407F4E">
        <w:rPr>
          <w:rFonts w:cs="Times New Roman"/>
          <w:b/>
          <w:bCs/>
          <w:color w:val="000000"/>
        </w:rPr>
        <w:t>2</w:t>
      </w:r>
    </w:p>
    <w:p w14:paraId="70257B19" w14:textId="77777777" w:rsidR="00DA2740" w:rsidRDefault="00DA2740">
      <w:pPr>
        <w:jc w:val="right"/>
        <w:rPr>
          <w:rFonts w:cs="Times New Roman"/>
          <w:color w:val="000000"/>
        </w:rPr>
      </w:pPr>
    </w:p>
    <w:p w14:paraId="68F05BB3" w14:textId="77777777" w:rsidR="00DA2740" w:rsidRDefault="00DA2740">
      <w:pPr>
        <w:jc w:val="right"/>
        <w:rPr>
          <w:rFonts w:cs="Times New Roman"/>
          <w:color w:val="000000"/>
        </w:rPr>
      </w:pPr>
    </w:p>
    <w:p w14:paraId="67FAD856" w14:textId="77777777" w:rsidR="00DA2740" w:rsidRDefault="00DA2740">
      <w:pPr>
        <w:jc w:val="right"/>
        <w:rPr>
          <w:rFonts w:cs="Times New Roman"/>
          <w:color w:val="000000"/>
        </w:rPr>
      </w:pPr>
    </w:p>
    <w:p w14:paraId="1D4A542E" w14:textId="77777777" w:rsidR="00DA2740" w:rsidRDefault="00DA274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       ..............................................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  <w:sz w:val="20"/>
          <w:szCs w:val="20"/>
        </w:rPr>
        <w:t xml:space="preserve">                    (miejscowość i data)</w:t>
      </w:r>
      <w:r>
        <w:rPr>
          <w:rFonts w:cs="Times New Roman"/>
          <w:color w:val="000000"/>
        </w:rPr>
        <w:t xml:space="preserve"> </w:t>
      </w:r>
    </w:p>
    <w:p w14:paraId="478C22A1" w14:textId="77777777" w:rsidR="00DA2740" w:rsidRDefault="00DA2740">
      <w:pPr>
        <w:rPr>
          <w:rFonts w:cs="Times New Roman"/>
          <w:color w:val="000000"/>
        </w:rPr>
      </w:pPr>
    </w:p>
    <w:p w14:paraId="661963FC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  <w:r>
        <w:rPr>
          <w:rFonts w:cs="Times New Roman"/>
          <w:color w:val="000000"/>
          <w:spacing w:val="-7"/>
        </w:rPr>
        <w:t>(pieczęć Wykonawcy)</w:t>
      </w:r>
    </w:p>
    <w:p w14:paraId="771DB128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</w:p>
    <w:p w14:paraId="492239FA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</w:p>
    <w:p w14:paraId="4116FBC5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</w:p>
    <w:p w14:paraId="29C58724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</w:p>
    <w:p w14:paraId="19DE2A00" w14:textId="77777777" w:rsidR="00DA2740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</w:rPr>
      </w:pPr>
    </w:p>
    <w:p w14:paraId="7AFE0522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7E17DFF6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center"/>
        <w:rPr>
          <w:rFonts w:cs="Times New Roman"/>
          <w:b/>
          <w:bCs/>
          <w:color w:val="000000"/>
          <w:spacing w:val="-7"/>
          <w:sz w:val="22"/>
          <w:szCs w:val="22"/>
        </w:rPr>
      </w:pPr>
      <w:r w:rsidRPr="004D5ED4">
        <w:rPr>
          <w:rFonts w:cs="Times New Roman"/>
          <w:b/>
          <w:bCs/>
          <w:color w:val="000000"/>
          <w:spacing w:val="-7"/>
          <w:sz w:val="22"/>
          <w:szCs w:val="22"/>
        </w:rPr>
        <w:t xml:space="preserve">   OŚWIADCZENIE  </w:t>
      </w:r>
    </w:p>
    <w:p w14:paraId="74F7CEE2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center"/>
        <w:rPr>
          <w:rFonts w:cs="Times New Roman"/>
          <w:b/>
          <w:bCs/>
          <w:color w:val="000000"/>
          <w:spacing w:val="-7"/>
          <w:sz w:val="22"/>
          <w:szCs w:val="22"/>
        </w:rPr>
      </w:pPr>
    </w:p>
    <w:p w14:paraId="61C8B14E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center"/>
        <w:rPr>
          <w:rFonts w:cs="Times New Roman"/>
          <w:b/>
          <w:bCs/>
          <w:color w:val="000000"/>
          <w:spacing w:val="-7"/>
          <w:sz w:val="22"/>
          <w:szCs w:val="22"/>
        </w:rPr>
      </w:pPr>
    </w:p>
    <w:p w14:paraId="6B46EB41" w14:textId="31A7B4FB" w:rsidR="00DA2740" w:rsidRPr="004D5ED4" w:rsidRDefault="00DA2740" w:rsidP="00835C0E">
      <w:pPr>
        <w:jc w:val="both"/>
        <w:rPr>
          <w:rFonts w:cs="Times New Roman"/>
          <w:b/>
          <w:color w:val="000000"/>
          <w:spacing w:val="-7"/>
          <w:sz w:val="22"/>
          <w:szCs w:val="22"/>
        </w:rPr>
      </w:pPr>
      <w:r w:rsidRPr="004D5ED4">
        <w:rPr>
          <w:rFonts w:cs="Times New Roman"/>
          <w:color w:val="000000"/>
          <w:spacing w:val="-7"/>
          <w:sz w:val="22"/>
          <w:szCs w:val="22"/>
        </w:rPr>
        <w:t>w postępowaniu o udzielenie zamówienia real</w:t>
      </w:r>
      <w:r w:rsidR="001A4BA8" w:rsidRPr="004D5ED4">
        <w:rPr>
          <w:rFonts w:cs="Times New Roman"/>
          <w:color w:val="000000"/>
          <w:spacing w:val="-7"/>
          <w:sz w:val="22"/>
          <w:szCs w:val="22"/>
        </w:rPr>
        <w:t>izowan</w:t>
      </w:r>
      <w:r w:rsidR="00F22B2B" w:rsidRPr="004D5ED4">
        <w:rPr>
          <w:rFonts w:cs="Times New Roman"/>
          <w:color w:val="000000"/>
          <w:spacing w:val="-7"/>
          <w:sz w:val="22"/>
          <w:szCs w:val="22"/>
        </w:rPr>
        <w:t>ym</w:t>
      </w:r>
      <w:r w:rsidR="001A4BA8" w:rsidRPr="004D5ED4">
        <w:rPr>
          <w:rFonts w:cs="Times New Roman"/>
          <w:color w:val="000000"/>
          <w:spacing w:val="-7"/>
          <w:sz w:val="22"/>
          <w:szCs w:val="22"/>
        </w:rPr>
        <w:t xml:space="preserve"> </w:t>
      </w:r>
      <w:r w:rsidR="00F22B2B" w:rsidRPr="004D5ED4">
        <w:rPr>
          <w:rFonts w:cs="Times New Roman"/>
          <w:color w:val="000000"/>
          <w:sz w:val="22"/>
          <w:szCs w:val="22"/>
        </w:rPr>
        <w:t>zgodnie z procedurą zasady konkurencyjności, dotyczącym</w:t>
      </w:r>
      <w:r w:rsidR="005C14A5">
        <w:rPr>
          <w:rFonts w:cs="Times New Roman"/>
          <w:color w:val="000000"/>
          <w:sz w:val="22"/>
          <w:szCs w:val="22"/>
        </w:rPr>
        <w:t xml:space="preserve"> </w:t>
      </w:r>
      <w:r w:rsidR="005C14A5" w:rsidRPr="00935622">
        <w:rPr>
          <w:rFonts w:eastAsia="Times New Roman" w:cs="Times New Roman"/>
          <w:b/>
          <w:kern w:val="0"/>
          <w:lang w:eastAsia="ar-SA" w:bidi="ar-SA"/>
        </w:rPr>
        <w:t>„Wykonani</w:t>
      </w:r>
      <w:r w:rsidR="005C14A5">
        <w:rPr>
          <w:rFonts w:eastAsia="Times New Roman" w:cs="Times New Roman"/>
          <w:b/>
          <w:kern w:val="0"/>
          <w:lang w:eastAsia="ar-SA" w:bidi="ar-SA"/>
        </w:rPr>
        <w:t>a</w:t>
      </w:r>
      <w:r w:rsidR="005C14A5" w:rsidRPr="00935622">
        <w:rPr>
          <w:rFonts w:eastAsia="Times New Roman" w:cs="Times New Roman"/>
          <w:b/>
          <w:kern w:val="0"/>
          <w:lang w:eastAsia="ar-SA" w:bidi="ar-SA"/>
        </w:rPr>
        <w:t xml:space="preserve"> </w:t>
      </w:r>
      <w:bookmarkStart w:id="0" w:name="_Hlk153801328"/>
      <w:r w:rsidR="005C14A5" w:rsidRPr="00935622">
        <w:rPr>
          <w:rFonts w:eastAsia="Times New Roman" w:cs="Times New Roman"/>
          <w:b/>
          <w:bCs/>
          <w:kern w:val="0"/>
          <w:lang w:eastAsia="ar-SA" w:bidi="ar-SA"/>
        </w:rPr>
        <w:t xml:space="preserve">dokumentacji technicznej </w:t>
      </w:r>
      <w:bookmarkStart w:id="1" w:name="_Hlk154661328"/>
      <w:bookmarkEnd w:id="0"/>
      <w:r w:rsidR="005C14A5" w:rsidRPr="00935622">
        <w:rPr>
          <w:rFonts w:eastAsia="Times New Roman" w:cs="Times New Roman"/>
          <w:b/>
          <w:bCs/>
          <w:kern w:val="0"/>
          <w:lang w:eastAsia="ar-SA" w:bidi="ar-SA"/>
        </w:rPr>
        <w:t>zabudowy przestrzeni po wiacie na węgiel kotłowni osiedlowej w Lubartowie przy ul. Licińskiego 3 dla celów integracji społecznej mieszkańców</w:t>
      </w:r>
      <w:bookmarkEnd w:id="1"/>
      <w:r w:rsidR="005C14A5" w:rsidRPr="00935622">
        <w:rPr>
          <w:rFonts w:eastAsia="Times New Roman" w:cs="Times New Roman"/>
          <w:b/>
          <w:bCs/>
          <w:kern w:val="0"/>
          <w:lang w:eastAsia="ar-SA" w:bidi="ar-SA"/>
        </w:rPr>
        <w:t>”</w:t>
      </w:r>
      <w:r w:rsidR="007447AE" w:rsidRPr="004D5ED4">
        <w:rPr>
          <w:rFonts w:cs="Times New Roman"/>
          <w:color w:val="000000"/>
          <w:spacing w:val="-7"/>
          <w:sz w:val="22"/>
          <w:szCs w:val="22"/>
        </w:rPr>
        <w:t xml:space="preserve"> </w:t>
      </w:r>
    </w:p>
    <w:p w14:paraId="1ABC085D" w14:textId="77777777" w:rsidR="00DA2740" w:rsidRPr="004D5ED4" w:rsidRDefault="00DA2740">
      <w:pPr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3A99930E" w14:textId="77777777" w:rsidR="00DA2740" w:rsidRPr="004D5ED4" w:rsidRDefault="00DA2740">
      <w:pPr>
        <w:shd w:val="clear" w:color="auto" w:fill="FFFFFF"/>
        <w:tabs>
          <w:tab w:val="left" w:pos="-4820"/>
        </w:tabs>
        <w:spacing w:line="360" w:lineRule="auto"/>
        <w:rPr>
          <w:rFonts w:cs="Times New Roman"/>
          <w:b/>
          <w:bCs/>
          <w:color w:val="000000"/>
          <w:spacing w:val="-7"/>
          <w:sz w:val="22"/>
          <w:szCs w:val="22"/>
        </w:rPr>
      </w:pPr>
    </w:p>
    <w:p w14:paraId="30AB4D90" w14:textId="77777777" w:rsidR="00DA2740" w:rsidRPr="004D5ED4" w:rsidRDefault="00DA2740" w:rsidP="00505A4E">
      <w:pPr>
        <w:shd w:val="clear" w:color="auto" w:fill="FFFFFF"/>
        <w:tabs>
          <w:tab w:val="left" w:pos="-4820"/>
        </w:tabs>
        <w:spacing w:line="360" w:lineRule="auto"/>
        <w:jc w:val="both"/>
        <w:rPr>
          <w:rFonts w:cs="Times New Roman"/>
          <w:color w:val="000000"/>
          <w:spacing w:val="-7"/>
          <w:sz w:val="22"/>
          <w:szCs w:val="22"/>
        </w:rPr>
      </w:pPr>
      <w:r w:rsidRPr="004D5ED4">
        <w:rPr>
          <w:rFonts w:cs="Times New Roman"/>
          <w:color w:val="000000"/>
          <w:spacing w:val="-7"/>
          <w:sz w:val="22"/>
          <w:szCs w:val="22"/>
        </w:rPr>
        <w:t xml:space="preserve">Oświadczam(y), że </w:t>
      </w:r>
      <w:r w:rsidR="007A2359" w:rsidRPr="004D5ED4">
        <w:rPr>
          <w:rFonts w:cs="Times New Roman"/>
          <w:b/>
          <w:color w:val="000000"/>
          <w:spacing w:val="-7"/>
          <w:sz w:val="22"/>
          <w:szCs w:val="22"/>
          <w:u w:val="single"/>
        </w:rPr>
        <w:t>nie jeste</w:t>
      </w:r>
      <w:r w:rsidRPr="004D5ED4">
        <w:rPr>
          <w:rFonts w:cs="Times New Roman"/>
          <w:b/>
          <w:color w:val="000000"/>
          <w:spacing w:val="-7"/>
          <w:sz w:val="22"/>
          <w:szCs w:val="22"/>
          <w:u w:val="single"/>
        </w:rPr>
        <w:t>m(</w:t>
      </w:r>
      <w:proofErr w:type="spellStart"/>
      <w:r w:rsidR="007A2359" w:rsidRPr="004D5ED4">
        <w:rPr>
          <w:rFonts w:cs="Times New Roman"/>
          <w:b/>
          <w:color w:val="000000"/>
          <w:spacing w:val="-7"/>
          <w:sz w:val="22"/>
          <w:szCs w:val="22"/>
          <w:u w:val="single"/>
        </w:rPr>
        <w:t>śm</w:t>
      </w:r>
      <w:r w:rsidRPr="004D5ED4">
        <w:rPr>
          <w:rFonts w:cs="Times New Roman"/>
          <w:b/>
          <w:color w:val="000000"/>
          <w:spacing w:val="-7"/>
          <w:sz w:val="22"/>
          <w:szCs w:val="22"/>
          <w:u w:val="single"/>
        </w:rPr>
        <w:t>y</w:t>
      </w:r>
      <w:proofErr w:type="spellEnd"/>
      <w:r w:rsidRPr="004D5ED4">
        <w:rPr>
          <w:rFonts w:cs="Times New Roman"/>
          <w:b/>
          <w:color w:val="000000"/>
          <w:spacing w:val="-7"/>
          <w:sz w:val="22"/>
          <w:szCs w:val="22"/>
          <w:u w:val="single"/>
        </w:rPr>
        <w:t>)</w:t>
      </w:r>
      <w:r w:rsidR="007A2359" w:rsidRPr="004D5ED4">
        <w:rPr>
          <w:rFonts w:cs="Times New Roman"/>
          <w:color w:val="000000"/>
          <w:spacing w:val="-7"/>
          <w:sz w:val="22"/>
          <w:szCs w:val="22"/>
        </w:rPr>
        <w:t>:</w:t>
      </w:r>
    </w:p>
    <w:p w14:paraId="36CB601C" w14:textId="183BC17E" w:rsidR="007A2359" w:rsidRPr="004D5ED4" w:rsidRDefault="007A2359" w:rsidP="007A2359">
      <w:pPr>
        <w:numPr>
          <w:ilvl w:val="0"/>
          <w:numId w:val="1"/>
        </w:numPr>
        <w:shd w:val="clear" w:color="auto" w:fill="FFFFFF"/>
        <w:tabs>
          <w:tab w:val="left" w:pos="-4820"/>
        </w:tabs>
        <w:spacing w:line="360" w:lineRule="auto"/>
        <w:jc w:val="both"/>
        <w:rPr>
          <w:rFonts w:cs="Times New Roman"/>
          <w:color w:val="000000"/>
          <w:spacing w:val="-7"/>
          <w:sz w:val="22"/>
          <w:szCs w:val="22"/>
        </w:rPr>
      </w:pPr>
      <w:r w:rsidRPr="004D5ED4">
        <w:rPr>
          <w:rFonts w:cs="Times New Roman"/>
          <w:sz w:val="22"/>
          <w:szCs w:val="22"/>
          <w:lang w:eastAsia="ar-SA"/>
        </w:rPr>
        <w:t xml:space="preserve">podmiotem powiązanym z </w:t>
      </w:r>
      <w:r w:rsidRPr="004D5ED4">
        <w:rPr>
          <w:rFonts w:cs="Times New Roman"/>
          <w:sz w:val="22"/>
          <w:szCs w:val="22"/>
        </w:rPr>
        <w:t>Zamawiającym</w:t>
      </w:r>
      <w:r w:rsidRPr="004D5ED4">
        <w:rPr>
          <w:rFonts w:cs="Times New Roman"/>
          <w:sz w:val="22"/>
          <w:szCs w:val="22"/>
          <w:lang w:eastAsia="ar-SA"/>
        </w:rPr>
        <w:t xml:space="preserve"> osobowo lub kapitałowo</w:t>
      </w:r>
      <w:r w:rsidR="008A3A08" w:rsidRPr="004D5ED4">
        <w:rPr>
          <w:rStyle w:val="Odwoanieprzypisudolnego"/>
          <w:rFonts w:cs="Times New Roman"/>
          <w:sz w:val="22"/>
          <w:szCs w:val="22"/>
          <w:lang w:eastAsia="ar-SA"/>
        </w:rPr>
        <w:footnoteReference w:id="1"/>
      </w:r>
      <w:r w:rsidRPr="004D5ED4">
        <w:rPr>
          <w:rFonts w:cs="Times New Roman"/>
          <w:sz w:val="22"/>
          <w:szCs w:val="22"/>
          <w:lang w:eastAsia="ar-SA"/>
        </w:rPr>
        <w:t>;</w:t>
      </w:r>
    </w:p>
    <w:p w14:paraId="3332E0FF" w14:textId="77777777" w:rsidR="007A2359" w:rsidRPr="004D5ED4" w:rsidRDefault="007A2359" w:rsidP="007A2359">
      <w:pPr>
        <w:numPr>
          <w:ilvl w:val="0"/>
          <w:numId w:val="1"/>
        </w:numPr>
        <w:shd w:val="clear" w:color="auto" w:fill="FFFFFF"/>
        <w:tabs>
          <w:tab w:val="left" w:pos="-4820"/>
        </w:tabs>
        <w:spacing w:line="360" w:lineRule="auto"/>
        <w:jc w:val="both"/>
        <w:rPr>
          <w:rFonts w:cs="Times New Roman"/>
          <w:color w:val="000000"/>
          <w:spacing w:val="-7"/>
          <w:sz w:val="22"/>
          <w:szCs w:val="22"/>
        </w:rPr>
      </w:pPr>
      <w:r w:rsidRPr="004D5ED4">
        <w:rPr>
          <w:rFonts w:cs="Times New Roman"/>
          <w:color w:val="000000"/>
          <w:spacing w:val="-7"/>
          <w:sz w:val="22"/>
          <w:szCs w:val="22"/>
        </w:rPr>
        <w:t>podmiotem podlegającym sankcjom, do którego zastosowanie mają:</w:t>
      </w:r>
    </w:p>
    <w:p w14:paraId="41EE73C6" w14:textId="77777777" w:rsidR="007A2359" w:rsidRPr="004D5ED4" w:rsidRDefault="007A2359" w:rsidP="007A235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D5ED4">
        <w:rPr>
          <w:sz w:val="22"/>
          <w:szCs w:val="22"/>
        </w:rPr>
        <w:t>Rozporządzenie Rady (WE) nr 765/2006 z dnia 18 maja 2006 r. dotyczące środków ograniczających w związku z sytuacją na Białorusi i udziałem Białorusi w agresji Rosji wobec Ukrainy, zwane dalej „</w:t>
      </w:r>
      <w:r w:rsidRPr="004D5ED4">
        <w:rPr>
          <w:b/>
          <w:sz w:val="22"/>
          <w:szCs w:val="22"/>
        </w:rPr>
        <w:t>rozporządzeniem 765/2006</w:t>
      </w:r>
      <w:r w:rsidRPr="004D5ED4">
        <w:rPr>
          <w:sz w:val="22"/>
          <w:szCs w:val="22"/>
        </w:rPr>
        <w:t>”;</w:t>
      </w:r>
    </w:p>
    <w:p w14:paraId="73DC444D" w14:textId="77777777" w:rsidR="007A2359" w:rsidRPr="004D5ED4" w:rsidRDefault="007A2359" w:rsidP="007A235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D5ED4">
        <w:rPr>
          <w:sz w:val="22"/>
          <w:szCs w:val="22"/>
        </w:rPr>
        <w:lastRenderedPageBreak/>
        <w:t>Rozporządzenie Rady (UE) nr 269/2014 z dnia 17 marca 2014 r. w sprawie środków ograniczających w odniesieniu do działań podważających integralność terytorialną, suwerenność i niezależność Ukrainy lub im zagrażających, zwane dalej „</w:t>
      </w:r>
      <w:r w:rsidRPr="004D5ED4">
        <w:rPr>
          <w:b/>
          <w:sz w:val="22"/>
          <w:szCs w:val="22"/>
        </w:rPr>
        <w:t>rozporządzeniem 269/2014</w:t>
      </w:r>
      <w:r w:rsidRPr="004D5ED4">
        <w:rPr>
          <w:sz w:val="22"/>
          <w:szCs w:val="22"/>
        </w:rPr>
        <w:t xml:space="preserve">”; </w:t>
      </w:r>
    </w:p>
    <w:p w14:paraId="643521DA" w14:textId="77777777" w:rsidR="007A2359" w:rsidRPr="004D5ED4" w:rsidRDefault="007A2359" w:rsidP="007A235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D5ED4">
        <w:rPr>
          <w:sz w:val="22"/>
          <w:szCs w:val="22"/>
        </w:rPr>
        <w:t>Rozporządzenie Rady (UE) nr 833/2014 z dnia 31 lipca 2014 r. dotyczące środków ograniczających w związku z działaniami Rosji destabilizującymi sytuację na Ukrainie, zwane dalej „</w:t>
      </w:r>
      <w:r w:rsidRPr="004D5ED4">
        <w:rPr>
          <w:b/>
          <w:sz w:val="22"/>
          <w:szCs w:val="22"/>
        </w:rPr>
        <w:t>rozporządzeniem 833/2014</w:t>
      </w:r>
      <w:r w:rsidRPr="004D5ED4">
        <w:rPr>
          <w:sz w:val="22"/>
          <w:szCs w:val="22"/>
        </w:rPr>
        <w:t>”;</w:t>
      </w:r>
    </w:p>
    <w:p w14:paraId="656086FA" w14:textId="1A90A507" w:rsidR="007A2359" w:rsidRPr="004D5ED4" w:rsidRDefault="007A2359" w:rsidP="007A235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D5ED4">
        <w:rPr>
          <w:sz w:val="22"/>
          <w:szCs w:val="22"/>
        </w:rPr>
        <w:t>ustawa z dnia 13 kwietnia 2022 r. o szczególnych rozwiązaniach w zakresie przeciwdziałania wspieraniu agresji na Ukrainę oraz służących ochronie bezpieczeństwa narodowego (Dz.U. z 202</w:t>
      </w:r>
      <w:r w:rsidR="008A3A08" w:rsidRPr="004D5ED4">
        <w:rPr>
          <w:sz w:val="22"/>
          <w:szCs w:val="22"/>
        </w:rPr>
        <w:t>3</w:t>
      </w:r>
      <w:r w:rsidRPr="004D5ED4">
        <w:rPr>
          <w:sz w:val="22"/>
          <w:szCs w:val="22"/>
        </w:rPr>
        <w:t xml:space="preserve"> r., poz. </w:t>
      </w:r>
      <w:r w:rsidR="008A3A08" w:rsidRPr="004D5ED4">
        <w:rPr>
          <w:sz w:val="22"/>
          <w:szCs w:val="22"/>
        </w:rPr>
        <w:t>1497</w:t>
      </w:r>
      <w:r w:rsidR="00016DF0">
        <w:rPr>
          <w:sz w:val="22"/>
          <w:szCs w:val="22"/>
        </w:rPr>
        <w:t xml:space="preserve">, z </w:t>
      </w:r>
      <w:proofErr w:type="spellStart"/>
      <w:r w:rsidR="00016DF0">
        <w:rPr>
          <w:sz w:val="22"/>
          <w:szCs w:val="22"/>
        </w:rPr>
        <w:t>poź</w:t>
      </w:r>
      <w:proofErr w:type="spellEnd"/>
      <w:r w:rsidR="00016DF0">
        <w:rPr>
          <w:sz w:val="22"/>
          <w:szCs w:val="22"/>
        </w:rPr>
        <w:t>. zm.</w:t>
      </w:r>
      <w:r w:rsidRPr="004D5ED4">
        <w:rPr>
          <w:sz w:val="22"/>
          <w:szCs w:val="22"/>
        </w:rPr>
        <w:t>), zwana dalej „</w:t>
      </w:r>
      <w:r w:rsidRPr="004D5ED4">
        <w:rPr>
          <w:b/>
          <w:sz w:val="22"/>
          <w:szCs w:val="22"/>
        </w:rPr>
        <w:t>ustawą o szczególnych rozwiązaniach w zakresie przeciwdziałania wspieraniu agresji na Ukrainę</w:t>
      </w:r>
      <w:r w:rsidRPr="004D5ED4">
        <w:rPr>
          <w:sz w:val="22"/>
          <w:szCs w:val="22"/>
        </w:rPr>
        <w:t>”;</w:t>
      </w:r>
    </w:p>
    <w:p w14:paraId="43271C68" w14:textId="77777777" w:rsidR="007A2359" w:rsidRPr="004D5ED4" w:rsidRDefault="007A2359" w:rsidP="007A2359">
      <w:pPr>
        <w:pStyle w:val="Akapitzlist"/>
        <w:jc w:val="both"/>
        <w:rPr>
          <w:color w:val="333333"/>
          <w:sz w:val="22"/>
          <w:szCs w:val="22"/>
          <w:shd w:val="clear" w:color="auto" w:fill="FFFFFF"/>
        </w:rPr>
      </w:pPr>
      <w:r w:rsidRPr="004D5ED4">
        <w:rPr>
          <w:sz w:val="22"/>
          <w:szCs w:val="22"/>
        </w:rPr>
        <w:t xml:space="preserve">w zakresie w jakim z przepisów tych wynika zakaz udzielania zamówień publicznych lub udostępniania funduszy lub zasobów gospodarczych, udzielania </w:t>
      </w:r>
      <w:r w:rsidRPr="004D5ED4">
        <w:rPr>
          <w:color w:val="333333"/>
          <w:sz w:val="22"/>
          <w:szCs w:val="22"/>
          <w:shd w:val="clear" w:color="auto" w:fill="FFFFFF"/>
        </w:rPr>
        <w:t>wsparcia, w tym udzielania finansowania i pomocy finansowej lub przyznawania jakichkolwiek innych korzyści w ramach programu Unii, Euratomu lub krajowego programu państwa członkowskiego, tj. podmiotem:</w:t>
      </w:r>
    </w:p>
    <w:p w14:paraId="4E7997B9" w14:textId="77777777" w:rsidR="007A2359" w:rsidRPr="004D5ED4" w:rsidRDefault="007A2359" w:rsidP="007A235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5ED4">
        <w:rPr>
          <w:color w:val="333333"/>
          <w:sz w:val="22"/>
          <w:szCs w:val="22"/>
          <w:shd w:val="clear" w:color="auto" w:fill="FFFFFF"/>
        </w:rPr>
        <w:t xml:space="preserve">o którym mowa w art. 5k i art. 5l </w:t>
      </w:r>
      <w:r w:rsidRPr="004D5ED4">
        <w:rPr>
          <w:sz w:val="22"/>
          <w:szCs w:val="22"/>
        </w:rPr>
        <w:t>rozporządzenia 833/2014;</w:t>
      </w:r>
    </w:p>
    <w:p w14:paraId="29BE7B29" w14:textId="77777777" w:rsidR="007A2359" w:rsidRPr="004D5ED4" w:rsidRDefault="007A2359" w:rsidP="007A2359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jc w:val="both"/>
        <w:rPr>
          <w:rFonts w:cs="Times New Roman"/>
          <w:color w:val="333333"/>
          <w:sz w:val="22"/>
          <w:szCs w:val="22"/>
          <w:lang w:eastAsia="pl-PL"/>
        </w:rPr>
      </w:pPr>
      <w:r w:rsidRPr="004D5ED4">
        <w:rPr>
          <w:rFonts w:cs="Times New Roman"/>
          <w:color w:val="333333"/>
          <w:sz w:val="22"/>
          <w:szCs w:val="22"/>
        </w:rPr>
        <w:t xml:space="preserve">wymienionym w wykazach określonych w rozporządzeniu 765/2006 i rozporządzeniu 269/2014 albo wpisanym na listę, o której mowa w art. 2 ustawy </w:t>
      </w:r>
      <w:r w:rsidRPr="004D5ED4">
        <w:rPr>
          <w:rFonts w:cs="Times New Roman"/>
          <w:sz w:val="22"/>
          <w:szCs w:val="22"/>
        </w:rPr>
        <w:t>o szczególnych rozwiązaniach w zakresie przeciwdziałania wspieraniu agresji na Ukrainę (zwaną dalej „</w:t>
      </w:r>
      <w:r w:rsidRPr="004D5ED4">
        <w:rPr>
          <w:rFonts w:cs="Times New Roman"/>
          <w:b/>
          <w:sz w:val="22"/>
          <w:szCs w:val="22"/>
        </w:rPr>
        <w:t>Listą</w:t>
      </w:r>
      <w:r w:rsidRPr="004D5ED4">
        <w:rPr>
          <w:rFonts w:cs="Times New Roman"/>
          <w:sz w:val="22"/>
          <w:szCs w:val="22"/>
        </w:rPr>
        <w:t>”);</w:t>
      </w:r>
    </w:p>
    <w:p w14:paraId="0B879D67" w14:textId="77777777" w:rsidR="007A2359" w:rsidRPr="004D5ED4" w:rsidRDefault="007A2359" w:rsidP="007A2359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cs="Times New Roman"/>
          <w:color w:val="333333"/>
          <w:sz w:val="22"/>
          <w:szCs w:val="22"/>
        </w:rPr>
      </w:pPr>
      <w:r w:rsidRPr="004D5ED4">
        <w:rPr>
          <w:rFonts w:cs="Times New Roman"/>
          <w:color w:val="333333"/>
          <w:sz w:val="22"/>
          <w:szCs w:val="22"/>
        </w:rPr>
        <w:t xml:space="preserve">którego beneficjentem rzeczywistym w rozumieniu ustawy z dnia 1 marca 2018 r. o przeciwdziałaniu praniu pieniędzy oraz finansowaniu terroryzmu (Dz. U. z 2022 r. poz. 593, z </w:t>
      </w:r>
      <w:proofErr w:type="spellStart"/>
      <w:r w:rsidRPr="004D5ED4">
        <w:rPr>
          <w:rFonts w:cs="Times New Roman"/>
          <w:color w:val="333333"/>
          <w:sz w:val="22"/>
          <w:szCs w:val="22"/>
        </w:rPr>
        <w:t>późn</w:t>
      </w:r>
      <w:proofErr w:type="spellEnd"/>
      <w:r w:rsidRPr="004D5ED4">
        <w:rPr>
          <w:rFonts w:cs="Times New Roman"/>
          <w:color w:val="333333"/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Listę;</w:t>
      </w:r>
    </w:p>
    <w:p w14:paraId="6CAE3329" w14:textId="77777777" w:rsidR="007A2359" w:rsidRPr="004D5ED4" w:rsidRDefault="007A2359" w:rsidP="007A2359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cs="Times New Roman"/>
          <w:sz w:val="22"/>
          <w:szCs w:val="22"/>
        </w:rPr>
      </w:pPr>
      <w:r w:rsidRPr="004D5ED4">
        <w:rPr>
          <w:rFonts w:cs="Times New Roman"/>
          <w:color w:val="333333"/>
          <w:sz w:val="22"/>
          <w:szCs w:val="22"/>
        </w:rPr>
        <w:t>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Listę.</w:t>
      </w:r>
    </w:p>
    <w:p w14:paraId="71ED9551" w14:textId="77777777" w:rsidR="007A2359" w:rsidRPr="004D5ED4" w:rsidRDefault="007A2359" w:rsidP="007A2359">
      <w:pPr>
        <w:shd w:val="clear" w:color="auto" w:fill="FFFFFF"/>
        <w:tabs>
          <w:tab w:val="left" w:pos="-4820"/>
        </w:tabs>
        <w:spacing w:line="360" w:lineRule="auto"/>
        <w:ind w:left="1080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42863425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318B42B0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468A2C35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3DCED807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4342582A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633D1201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38E8ACE5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513DA2AF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4496F714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ind w:left="4956" w:firstLine="708"/>
        <w:jc w:val="both"/>
        <w:rPr>
          <w:rFonts w:cs="Times New Roman"/>
          <w:color w:val="000000"/>
          <w:spacing w:val="-7"/>
          <w:sz w:val="22"/>
          <w:szCs w:val="22"/>
        </w:rPr>
      </w:pPr>
      <w:r w:rsidRPr="004D5ED4">
        <w:rPr>
          <w:rFonts w:cs="Times New Roman"/>
          <w:color w:val="000000"/>
          <w:spacing w:val="-7"/>
          <w:sz w:val="22"/>
          <w:szCs w:val="22"/>
        </w:rPr>
        <w:t>.........................................................</w:t>
      </w:r>
    </w:p>
    <w:p w14:paraId="6E919C7E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center"/>
        <w:rPr>
          <w:rFonts w:cs="Times New Roman"/>
          <w:color w:val="000000"/>
          <w:spacing w:val="-7"/>
          <w:sz w:val="22"/>
          <w:szCs w:val="22"/>
        </w:rPr>
      </w:pPr>
      <w:r w:rsidRPr="004D5ED4">
        <w:rPr>
          <w:rFonts w:cs="Times New Roman"/>
          <w:color w:val="000000"/>
          <w:spacing w:val="-7"/>
          <w:sz w:val="22"/>
          <w:szCs w:val="22"/>
        </w:rPr>
        <w:t xml:space="preserve">                                                                                                                                (podpis Wykonawcy)</w:t>
      </w:r>
    </w:p>
    <w:p w14:paraId="632D92FE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center"/>
        <w:rPr>
          <w:rFonts w:cs="Times New Roman"/>
          <w:color w:val="000000"/>
          <w:spacing w:val="-7"/>
          <w:sz w:val="22"/>
          <w:szCs w:val="22"/>
        </w:rPr>
      </w:pPr>
    </w:p>
    <w:p w14:paraId="666D18FA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02640E95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539022D9" w14:textId="77777777" w:rsidR="00DA2740" w:rsidRPr="004D5ED4" w:rsidRDefault="00DA2740">
      <w:pPr>
        <w:shd w:val="clear" w:color="auto" w:fill="FFFFFF"/>
        <w:tabs>
          <w:tab w:val="left" w:pos="-4820"/>
        </w:tabs>
        <w:spacing w:line="240" w:lineRule="exact"/>
        <w:jc w:val="both"/>
        <w:rPr>
          <w:rFonts w:cs="Times New Roman"/>
          <w:color w:val="000000"/>
          <w:spacing w:val="-7"/>
          <w:sz w:val="22"/>
          <w:szCs w:val="22"/>
        </w:rPr>
      </w:pPr>
    </w:p>
    <w:p w14:paraId="5B95CBEE" w14:textId="77777777" w:rsidR="00DA2740" w:rsidRPr="004D5ED4" w:rsidRDefault="00DA2740">
      <w:pPr>
        <w:rPr>
          <w:rFonts w:cs="Times New Roman"/>
          <w:sz w:val="22"/>
          <w:szCs w:val="22"/>
        </w:rPr>
      </w:pPr>
    </w:p>
    <w:p w14:paraId="1CBD45ED" w14:textId="77777777" w:rsidR="00DA2740" w:rsidRPr="004D5ED4" w:rsidRDefault="00DA2740">
      <w:pPr>
        <w:rPr>
          <w:rFonts w:cs="Times New Roman"/>
          <w:sz w:val="22"/>
          <w:szCs w:val="22"/>
        </w:rPr>
      </w:pPr>
    </w:p>
    <w:p w14:paraId="24304E1F" w14:textId="77777777" w:rsidR="00DA2740" w:rsidRPr="004D5ED4" w:rsidRDefault="00DA2740">
      <w:pPr>
        <w:rPr>
          <w:rFonts w:cs="Times New Roman"/>
          <w:sz w:val="22"/>
          <w:szCs w:val="22"/>
        </w:rPr>
      </w:pPr>
    </w:p>
    <w:p w14:paraId="6C31B780" w14:textId="77777777" w:rsidR="00DA2740" w:rsidRPr="004D5ED4" w:rsidRDefault="00DA2740">
      <w:pPr>
        <w:rPr>
          <w:rFonts w:cs="Times New Roman"/>
          <w:sz w:val="22"/>
          <w:szCs w:val="22"/>
        </w:rPr>
      </w:pPr>
    </w:p>
    <w:p w14:paraId="4A59AB33" w14:textId="77777777" w:rsidR="00DA2740" w:rsidRPr="004D5ED4" w:rsidRDefault="00DA2740">
      <w:pPr>
        <w:rPr>
          <w:rFonts w:cs="Times New Roman"/>
          <w:sz w:val="22"/>
          <w:szCs w:val="22"/>
        </w:rPr>
      </w:pPr>
    </w:p>
    <w:p w14:paraId="6D09AD8C" w14:textId="77777777" w:rsidR="00DA2740" w:rsidRPr="004D5ED4" w:rsidRDefault="00DA2740">
      <w:pPr>
        <w:rPr>
          <w:rFonts w:cs="Times New Roman"/>
          <w:sz w:val="22"/>
          <w:szCs w:val="22"/>
        </w:rPr>
      </w:pPr>
    </w:p>
    <w:sectPr w:rsidR="00DA2740" w:rsidRPr="004D5ED4">
      <w:pgSz w:w="11906" w:h="16838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7829" w14:textId="77777777" w:rsidR="00FE4E1E" w:rsidRDefault="00FE4E1E" w:rsidP="008A3A08">
      <w:pPr>
        <w:spacing w:line="240" w:lineRule="auto"/>
      </w:pPr>
      <w:r>
        <w:separator/>
      </w:r>
    </w:p>
  </w:endnote>
  <w:endnote w:type="continuationSeparator" w:id="0">
    <w:p w14:paraId="2640B5F7" w14:textId="77777777" w:rsidR="00FE4E1E" w:rsidRDefault="00FE4E1E" w:rsidP="008A3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2B0D" w14:textId="77777777" w:rsidR="00FE4E1E" w:rsidRDefault="00FE4E1E" w:rsidP="008A3A08">
      <w:pPr>
        <w:spacing w:line="240" w:lineRule="auto"/>
      </w:pPr>
      <w:r>
        <w:separator/>
      </w:r>
    </w:p>
  </w:footnote>
  <w:footnote w:type="continuationSeparator" w:id="0">
    <w:p w14:paraId="31A91642" w14:textId="77777777" w:rsidR="00FE4E1E" w:rsidRDefault="00FE4E1E" w:rsidP="008A3A08">
      <w:pPr>
        <w:spacing w:line="240" w:lineRule="auto"/>
      </w:pPr>
      <w:r>
        <w:continuationSeparator/>
      </w:r>
    </w:p>
  </w:footnote>
  <w:footnote w:id="1">
    <w:p w14:paraId="3E4069BD" w14:textId="2E90C682" w:rsidR="008A3A08" w:rsidRPr="004D5ED4" w:rsidRDefault="008A3A08" w:rsidP="008A3A08">
      <w:pPr>
        <w:spacing w:line="276" w:lineRule="auto"/>
        <w:ind w:left="644"/>
        <w:contextualSpacing/>
        <w:jc w:val="both"/>
        <w:rPr>
          <w:rFonts w:eastAsiaTheme="minorHAnsi" w:cs="Times New Roman"/>
          <w:sz w:val="22"/>
          <w:szCs w:val="22"/>
          <w:u w:val="single"/>
        </w:rPr>
      </w:pPr>
      <w:r w:rsidRPr="004D5ED4">
        <w:rPr>
          <w:rStyle w:val="Odwoanieprzypisudolnego"/>
          <w:rFonts w:cs="Times New Roman"/>
          <w:sz w:val="22"/>
          <w:szCs w:val="22"/>
        </w:rPr>
        <w:footnoteRef/>
      </w:r>
      <w:r w:rsidRPr="004D5ED4">
        <w:rPr>
          <w:rFonts w:cs="Times New Roman"/>
          <w:sz w:val="22"/>
          <w:szCs w:val="22"/>
        </w:rPr>
        <w:t xml:space="preserve"> </w:t>
      </w:r>
      <w:r w:rsidRPr="004D5ED4">
        <w:rPr>
          <w:rFonts w:eastAsiaTheme="minorHAnsi" w:cs="Times New Roman"/>
          <w:sz w:val="22"/>
          <w:szCs w:val="22"/>
          <w:u w:val="single"/>
        </w:rPr>
        <w:t xml:space="preserve">Powiązania osobowe lub kapitałowe polegają </w:t>
      </w:r>
      <w:r w:rsidR="00016DF0">
        <w:rPr>
          <w:rFonts w:eastAsiaTheme="minorHAnsi" w:cs="Times New Roman"/>
          <w:sz w:val="22"/>
          <w:szCs w:val="22"/>
          <w:u w:val="single"/>
        </w:rPr>
        <w:t xml:space="preserve">w szczególności </w:t>
      </w:r>
      <w:r w:rsidRPr="004D5ED4">
        <w:rPr>
          <w:rFonts w:eastAsiaTheme="minorHAnsi" w:cs="Times New Roman"/>
          <w:sz w:val="22"/>
          <w:szCs w:val="22"/>
          <w:u w:val="single"/>
        </w:rPr>
        <w:t>na:</w:t>
      </w:r>
    </w:p>
    <w:p w14:paraId="48255A7E" w14:textId="77777777" w:rsidR="008A3A08" w:rsidRPr="004D5ED4" w:rsidRDefault="008A3A08" w:rsidP="008A3A08">
      <w:pPr>
        <w:numPr>
          <w:ilvl w:val="2"/>
          <w:numId w:val="4"/>
        </w:numPr>
        <w:suppressAutoHyphens w:val="0"/>
        <w:spacing w:after="160" w:line="276" w:lineRule="auto"/>
        <w:contextualSpacing/>
        <w:jc w:val="both"/>
        <w:rPr>
          <w:rFonts w:eastAsiaTheme="minorHAnsi" w:cs="Times New Roman"/>
          <w:sz w:val="22"/>
          <w:szCs w:val="22"/>
        </w:rPr>
      </w:pPr>
      <w:r w:rsidRPr="004D5ED4">
        <w:rPr>
          <w:rFonts w:eastAsiaTheme="minorHAnsi" w:cs="Times New Roman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C0D5DA7" w14:textId="77777777" w:rsidR="008A3A08" w:rsidRPr="004D5ED4" w:rsidRDefault="008A3A08" w:rsidP="008A3A08">
      <w:pPr>
        <w:numPr>
          <w:ilvl w:val="2"/>
          <w:numId w:val="4"/>
        </w:numPr>
        <w:suppressAutoHyphens w:val="0"/>
        <w:spacing w:after="160" w:line="276" w:lineRule="auto"/>
        <w:contextualSpacing/>
        <w:jc w:val="both"/>
        <w:rPr>
          <w:rFonts w:eastAsiaTheme="minorHAnsi" w:cs="Times New Roman"/>
          <w:sz w:val="22"/>
          <w:szCs w:val="22"/>
        </w:rPr>
      </w:pPr>
      <w:r w:rsidRPr="004D5ED4">
        <w:rPr>
          <w:rFonts w:eastAsiaTheme="minorHAnsi" w:cs="Times New Roman"/>
          <w:sz w:val="22"/>
          <w:szCs w:val="22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7CEAD42" w14:textId="77777777" w:rsidR="008A3A08" w:rsidRPr="004D5ED4" w:rsidRDefault="008A3A08" w:rsidP="008A3A08">
      <w:pPr>
        <w:numPr>
          <w:ilvl w:val="2"/>
          <w:numId w:val="4"/>
        </w:numPr>
        <w:suppressAutoHyphens w:val="0"/>
        <w:spacing w:after="160" w:line="276" w:lineRule="auto"/>
        <w:contextualSpacing/>
        <w:jc w:val="both"/>
        <w:rPr>
          <w:rFonts w:eastAsiaTheme="minorHAnsi" w:cs="Times New Roman"/>
          <w:sz w:val="22"/>
          <w:szCs w:val="22"/>
        </w:rPr>
      </w:pPr>
      <w:r w:rsidRPr="004D5ED4">
        <w:rPr>
          <w:rFonts w:eastAsiaTheme="minorHAnsi" w:cs="Times New Roman"/>
          <w:sz w:val="22"/>
          <w:szCs w:val="22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ED96B6F" w14:textId="77777777" w:rsidR="008A3A08" w:rsidRPr="004D5ED4" w:rsidRDefault="008A3A08" w:rsidP="008A3A08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477AC116" w14:textId="15FB4C7B" w:rsidR="008A3A08" w:rsidRDefault="008A3A0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2952"/>
    <w:multiLevelType w:val="hybridMultilevel"/>
    <w:tmpl w:val="ED4AC490"/>
    <w:lvl w:ilvl="0" w:tplc="E71219AA">
      <w:start w:val="1"/>
      <w:numFmt w:val="lowerRoman"/>
      <w:lvlText w:val="(%1)"/>
      <w:lvlJc w:val="left"/>
      <w:pPr>
        <w:ind w:left="1428" w:hanging="720"/>
      </w:pPr>
      <w:rPr>
        <w:rFonts w:ascii="Open Sans" w:hAnsi="Open San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DE5B56"/>
    <w:multiLevelType w:val="hybridMultilevel"/>
    <w:tmpl w:val="E4342718"/>
    <w:lvl w:ilvl="0" w:tplc="73DC4D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1DA9216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446C31B8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24C95"/>
    <w:multiLevelType w:val="hybridMultilevel"/>
    <w:tmpl w:val="AA04E4C6"/>
    <w:lvl w:ilvl="0" w:tplc="B3E87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60A1"/>
    <w:multiLevelType w:val="hybridMultilevel"/>
    <w:tmpl w:val="8F0886F6"/>
    <w:lvl w:ilvl="0" w:tplc="58F88A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742708">
    <w:abstractNumId w:val="2"/>
  </w:num>
  <w:num w:numId="2" w16cid:durableId="1721319059">
    <w:abstractNumId w:val="3"/>
  </w:num>
  <w:num w:numId="3" w16cid:durableId="1596791224">
    <w:abstractNumId w:val="0"/>
  </w:num>
  <w:num w:numId="4" w16cid:durableId="84655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84"/>
    <w:rsid w:val="00016DF0"/>
    <w:rsid w:val="00027FED"/>
    <w:rsid w:val="00107D63"/>
    <w:rsid w:val="001A4BA8"/>
    <w:rsid w:val="00213082"/>
    <w:rsid w:val="002226AE"/>
    <w:rsid w:val="00393653"/>
    <w:rsid w:val="00407F4E"/>
    <w:rsid w:val="0045579A"/>
    <w:rsid w:val="004B0DF2"/>
    <w:rsid w:val="004D5ED4"/>
    <w:rsid w:val="00502013"/>
    <w:rsid w:val="00505A4E"/>
    <w:rsid w:val="005C14A5"/>
    <w:rsid w:val="00626790"/>
    <w:rsid w:val="007447AE"/>
    <w:rsid w:val="007A2359"/>
    <w:rsid w:val="00835C0E"/>
    <w:rsid w:val="00861284"/>
    <w:rsid w:val="008A3A08"/>
    <w:rsid w:val="00906831"/>
    <w:rsid w:val="009C70F5"/>
    <w:rsid w:val="00AA5C36"/>
    <w:rsid w:val="00BA7DBC"/>
    <w:rsid w:val="00C00A9C"/>
    <w:rsid w:val="00D12138"/>
    <w:rsid w:val="00D872EE"/>
    <w:rsid w:val="00DA2740"/>
    <w:rsid w:val="00E36D2F"/>
    <w:rsid w:val="00EE7A5F"/>
    <w:rsid w:val="00F22B2B"/>
    <w:rsid w:val="00F476D4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8125ED"/>
  <w15:chartTrackingRefBased/>
  <w15:docId w15:val="{C7DF0CFD-3B57-4104-958E-C6929A9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ListLabel1">
    <w:name w:val="ListLabel 1"/>
    <w:rPr>
      <w:rFonts w:eastAsia="SimSu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uiPriority w:val="34"/>
    <w:qFormat/>
    <w:rsid w:val="007A2359"/>
    <w:pPr>
      <w:spacing w:line="240" w:lineRule="auto"/>
      <w:ind w:left="708"/>
    </w:pPr>
    <w:rPr>
      <w:rFonts w:eastAsia="Times New Roman" w:cs="Times New Roman"/>
      <w:kern w:val="0"/>
      <w:lang w:eastAsia="ar-SA" w:bidi="ar-SA"/>
    </w:rPr>
  </w:style>
  <w:style w:type="paragraph" w:styleId="Poprawka">
    <w:name w:val="Revision"/>
    <w:hidden/>
    <w:uiPriority w:val="99"/>
    <w:semiHidden/>
    <w:rsid w:val="00213082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A08"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A08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iwarsz</dc:creator>
  <cp:keywords/>
  <cp:lastModifiedBy>kwalach</cp:lastModifiedBy>
  <cp:revision>7</cp:revision>
  <cp:lastPrinted>2016-08-02T06:22:00Z</cp:lastPrinted>
  <dcterms:created xsi:type="dcterms:W3CDTF">2024-02-08T10:49:00Z</dcterms:created>
  <dcterms:modified xsi:type="dcterms:W3CDTF">2024-03-21T11:13:00Z</dcterms:modified>
</cp:coreProperties>
</file>