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C892" w14:textId="77777777" w:rsidR="00F451CD" w:rsidRPr="00957150" w:rsidRDefault="006833B7" w:rsidP="000A41AD">
      <w:pPr>
        <w:pStyle w:val="Nagwek3"/>
        <w:rPr>
          <w:rFonts w:ascii="Aptos" w:hAnsi="Aptos"/>
          <w:szCs w:val="20"/>
        </w:rPr>
      </w:pPr>
      <w:bookmarkStart w:id="0" w:name="_Ref88756004"/>
      <w:r w:rsidRPr="00957150">
        <w:rPr>
          <w:rFonts w:ascii="Aptos" w:hAnsi="Aptos"/>
          <w:szCs w:val="20"/>
        </w:rPr>
        <w:t>Załącznik nr 1</w:t>
      </w:r>
      <w:r w:rsidR="00E418FC" w:rsidRPr="00957150">
        <w:rPr>
          <w:rFonts w:ascii="Aptos" w:hAnsi="Aptos"/>
          <w:szCs w:val="20"/>
        </w:rPr>
        <w:t>a</w:t>
      </w:r>
      <w:bookmarkEnd w:id="0"/>
    </w:p>
    <w:p w14:paraId="49E049B4" w14:textId="77777777" w:rsidR="00260753" w:rsidRPr="00957150" w:rsidRDefault="00260753" w:rsidP="00260753">
      <w:pPr>
        <w:pStyle w:val="Przedpunktorem"/>
        <w:spacing w:before="120"/>
        <w:rPr>
          <w:rFonts w:ascii="Aptos" w:hAnsi="Aptos" w:cs="Calibri"/>
          <w:b/>
          <w:bCs/>
          <w:szCs w:val="20"/>
        </w:rPr>
      </w:pPr>
    </w:p>
    <w:p w14:paraId="3C785A5E" w14:textId="77777777" w:rsidR="009C58FA" w:rsidRPr="00957150" w:rsidRDefault="00260753" w:rsidP="009C58FA">
      <w:pPr>
        <w:spacing w:after="120"/>
        <w:rPr>
          <w:rFonts w:ascii="Aptos" w:hAnsi="Aptos" w:cs="Calibri"/>
          <w:szCs w:val="20"/>
        </w:rPr>
      </w:pPr>
      <w:r w:rsidRPr="00957150">
        <w:rPr>
          <w:rFonts w:ascii="Aptos" w:hAnsi="Aptos" w:cs="Calibri"/>
          <w:b/>
          <w:bCs/>
          <w:szCs w:val="20"/>
        </w:rPr>
        <w:t xml:space="preserve">Szczegółowy opis </w:t>
      </w:r>
      <w:r w:rsidR="003A4407" w:rsidRPr="00957150">
        <w:rPr>
          <w:rFonts w:ascii="Aptos" w:hAnsi="Aptos" w:cs="Calibri"/>
          <w:b/>
          <w:bCs/>
          <w:szCs w:val="20"/>
        </w:rPr>
        <w:t xml:space="preserve">i zakres </w:t>
      </w:r>
      <w:r w:rsidRPr="00957150">
        <w:rPr>
          <w:rFonts w:ascii="Aptos" w:hAnsi="Aptos" w:cs="Calibri"/>
          <w:b/>
          <w:bCs/>
          <w:szCs w:val="20"/>
        </w:rPr>
        <w:t>przedmiotu zamówienia</w:t>
      </w:r>
      <w:r w:rsidR="009C58FA" w:rsidRPr="00957150">
        <w:rPr>
          <w:rFonts w:ascii="Aptos" w:hAnsi="Aptos" w:cs="Calibri"/>
          <w:b/>
          <w:bCs/>
          <w:szCs w:val="20"/>
        </w:rPr>
        <w:t>:</w:t>
      </w:r>
    </w:p>
    <w:p w14:paraId="702F8D61" w14:textId="2C34C306" w:rsidR="008F3394" w:rsidRPr="00957150" w:rsidRDefault="00E12BDB" w:rsidP="00F54A6B">
      <w:pPr>
        <w:pStyle w:val="Przedpunktorem"/>
        <w:spacing w:before="120"/>
        <w:rPr>
          <w:rFonts w:ascii="Aptos" w:hAnsi="Aptos" w:cs="Calibri"/>
          <w:szCs w:val="20"/>
        </w:rPr>
      </w:pPr>
      <w:r w:rsidRPr="00957150">
        <w:rPr>
          <w:rFonts w:ascii="Aptos" w:hAnsi="Aptos" w:cs="Calibri"/>
          <w:szCs w:val="20"/>
        </w:rPr>
        <w:t xml:space="preserve">Informujemy, iż wszystkie podane w załączniku numer 1a ewentualne znaki towarowe, patenty lub pochodzenia, źródła lub szczególne procesy, które zostały wykorzystane do scharakteryzowania produktów lub usług maja tylko znaczenie poglądowe, a zamawiający </w:t>
      </w:r>
      <w:r w:rsidRPr="00957150">
        <w:rPr>
          <w:rFonts w:ascii="Aptos" w:hAnsi="Aptos" w:cs="Calibri"/>
          <w:szCs w:val="20"/>
          <w:u w:val="single"/>
        </w:rPr>
        <w:t>dopuszcza rozwiązania takie jak opisano poniżej lub równoważne</w:t>
      </w:r>
      <w:r w:rsidRPr="00957150">
        <w:rPr>
          <w:rFonts w:ascii="Aptos" w:hAnsi="Aptos" w:cs="Calibri"/>
          <w:szCs w:val="20"/>
        </w:rPr>
        <w:t xml:space="preserve">, pod warunkiem spełniania przez nie </w:t>
      </w:r>
      <w:r w:rsidR="0021734E">
        <w:rPr>
          <w:rFonts w:ascii="Aptos" w:hAnsi="Aptos" w:cs="Calibri"/>
          <w:szCs w:val="20"/>
        </w:rPr>
        <w:t xml:space="preserve">minimalnych </w:t>
      </w:r>
      <w:r w:rsidRPr="00957150">
        <w:rPr>
          <w:rFonts w:ascii="Aptos" w:hAnsi="Aptos" w:cs="Calibri"/>
          <w:szCs w:val="20"/>
        </w:rPr>
        <w:t>wymagań opisanych w zapytaniu ofertowym.</w:t>
      </w:r>
    </w:p>
    <w:p w14:paraId="6B4FBC25" w14:textId="77777777" w:rsidR="00C16EB4" w:rsidRPr="00F54A6B" w:rsidRDefault="0067543F" w:rsidP="00C16E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Cs w:val="20"/>
          <w:lang w:eastAsia="pl-PL"/>
        </w:rPr>
      </w:pPr>
      <w:r w:rsidRPr="00957150">
        <w:rPr>
          <w:rFonts w:ascii="Aptos" w:eastAsia="Times New Roman" w:hAnsi="Aptos" w:cs="Times New Roman"/>
          <w:szCs w:val="20"/>
          <w:lang w:eastAsia="pl-PL"/>
        </w:rPr>
        <w:t>Składniki kosztowe :</w:t>
      </w:r>
    </w:p>
    <w:p w14:paraId="6CF1C5A9" w14:textId="6F398626" w:rsidR="00666EA1" w:rsidRPr="00CE579E" w:rsidRDefault="00666EA1" w:rsidP="00CE579E">
      <w:pPr>
        <w:spacing w:after="160"/>
        <w:rPr>
          <w:rFonts w:ascii="Aptos" w:hAnsi="Aptos" w:cs="Tahoma"/>
          <w:b/>
          <w:szCs w:val="20"/>
        </w:rPr>
      </w:pPr>
      <w:r w:rsidRPr="00CE579E">
        <w:rPr>
          <w:rFonts w:ascii="Aptos" w:hAnsi="Aptos" w:cs="Tahoma"/>
          <w:b/>
          <w:szCs w:val="20"/>
        </w:rPr>
        <w:t>Dostawa</w:t>
      </w:r>
      <w:r w:rsidR="00E93FFB" w:rsidRPr="00CE579E">
        <w:rPr>
          <w:rFonts w:ascii="Aptos" w:hAnsi="Aptos" w:cs="Tahoma"/>
          <w:b/>
          <w:szCs w:val="20"/>
        </w:rPr>
        <w:t>,</w:t>
      </w:r>
      <w:r w:rsidR="00FB131E" w:rsidRPr="00CE579E">
        <w:rPr>
          <w:rFonts w:ascii="Aptos" w:hAnsi="Aptos" w:cs="Tahoma"/>
          <w:b/>
          <w:szCs w:val="20"/>
        </w:rPr>
        <w:t xml:space="preserve"> instalacja</w:t>
      </w:r>
      <w:r w:rsidR="00E93FFB" w:rsidRPr="00CE579E">
        <w:rPr>
          <w:rFonts w:ascii="Aptos" w:hAnsi="Aptos" w:cs="Tahoma"/>
          <w:b/>
          <w:szCs w:val="20"/>
        </w:rPr>
        <w:t xml:space="preserve"> i szkolenie z zakresu obsługi</w:t>
      </w:r>
      <w:r w:rsidR="00FB131E" w:rsidRPr="00CE579E">
        <w:rPr>
          <w:rFonts w:ascii="Aptos" w:hAnsi="Aptos" w:cs="Tahoma"/>
          <w:b/>
          <w:szCs w:val="20"/>
        </w:rPr>
        <w:t xml:space="preserve"> </w:t>
      </w:r>
      <w:r w:rsidRPr="00CE579E">
        <w:rPr>
          <w:rFonts w:ascii="Aptos" w:hAnsi="Aptos" w:cs="Tahoma"/>
          <w:b/>
          <w:szCs w:val="20"/>
        </w:rPr>
        <w:t>linii</w:t>
      </w:r>
      <w:r w:rsidR="00E93FFB" w:rsidRPr="00CE579E">
        <w:rPr>
          <w:rFonts w:ascii="Aptos" w:hAnsi="Aptos" w:cs="Tahoma"/>
          <w:b/>
          <w:szCs w:val="20"/>
        </w:rPr>
        <w:t xml:space="preserve"> do</w:t>
      </w:r>
      <w:r w:rsidRPr="00CE579E">
        <w:rPr>
          <w:rFonts w:ascii="Aptos" w:hAnsi="Aptos" w:cs="Tahoma"/>
          <w:b/>
          <w:szCs w:val="20"/>
        </w:rPr>
        <w:t xml:space="preserve"> </w:t>
      </w:r>
      <w:r w:rsidR="00E93FFB" w:rsidRPr="00CE579E">
        <w:rPr>
          <w:rFonts w:ascii="Aptos" w:hAnsi="Aptos" w:cs="Tahoma"/>
          <w:b/>
          <w:szCs w:val="20"/>
        </w:rPr>
        <w:t xml:space="preserve">montażu SMT z modułami technologicznymi </w:t>
      </w:r>
      <w:r w:rsidRPr="00CE579E">
        <w:rPr>
          <w:rFonts w:ascii="Aptos" w:hAnsi="Aptos" w:cs="Tahoma"/>
          <w:b/>
          <w:szCs w:val="20"/>
        </w:rPr>
        <w:t xml:space="preserve">w skład </w:t>
      </w:r>
      <w:r w:rsidR="00E93FFB" w:rsidRPr="00CE579E">
        <w:rPr>
          <w:rFonts w:ascii="Aptos" w:hAnsi="Aptos" w:cs="Tahoma"/>
          <w:b/>
          <w:szCs w:val="20"/>
        </w:rPr>
        <w:t>których wchodzą</w:t>
      </w:r>
      <w:r w:rsidR="007878DF" w:rsidRPr="00CE579E">
        <w:rPr>
          <w:rFonts w:ascii="Aptos" w:hAnsi="Aptos" w:cs="Tahoma"/>
          <w:b/>
          <w:szCs w:val="20"/>
        </w:rPr>
        <w:t>:</w:t>
      </w:r>
    </w:p>
    <w:p w14:paraId="1238C5BB" w14:textId="77777777" w:rsidR="00FB131E" w:rsidRPr="007878DF" w:rsidRDefault="00FB131E" w:rsidP="00FB131E">
      <w:pPr>
        <w:pStyle w:val="Akapitzlist"/>
        <w:spacing w:after="160"/>
        <w:ind w:left="1080"/>
        <w:rPr>
          <w:rFonts w:ascii="Aptos" w:hAnsi="Aptos" w:cs="Tahoma"/>
          <w:color w:val="FF0000"/>
          <w:szCs w:val="20"/>
          <w:u w:val="single"/>
        </w:rPr>
      </w:pPr>
    </w:p>
    <w:p w14:paraId="2706489D" w14:textId="191B1077" w:rsidR="00666EA1" w:rsidRPr="00CF4988" w:rsidRDefault="00666EA1" w:rsidP="00666EA1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CE579E">
        <w:rPr>
          <w:rFonts w:ascii="Aptos" w:hAnsi="Aptos" w:cs="Tahoma"/>
          <w:b/>
          <w:szCs w:val="20"/>
        </w:rPr>
        <w:t>Stanowisko do uzbrajania podajników komponentów</w:t>
      </w:r>
      <w:r w:rsidR="007878DF" w:rsidRPr="00CE579E">
        <w:rPr>
          <w:rFonts w:ascii="Aptos" w:hAnsi="Aptos" w:cs="Tahoma"/>
          <w:szCs w:val="20"/>
        </w:rPr>
        <w:t xml:space="preserve"> </w:t>
      </w:r>
      <w:r w:rsidR="0021734E" w:rsidRPr="0021734E">
        <w:rPr>
          <w:rFonts w:ascii="Aptos" w:hAnsi="Aptos" w:cs="Tahoma"/>
          <w:b/>
          <w:bCs/>
          <w:szCs w:val="20"/>
        </w:rPr>
        <w:t>(</w:t>
      </w:r>
      <w:r w:rsidR="003939A6">
        <w:rPr>
          <w:rFonts w:ascii="Aptos" w:hAnsi="Aptos" w:cs="Tahoma"/>
          <w:b/>
          <w:bCs/>
          <w:szCs w:val="20"/>
        </w:rPr>
        <w:t>1</w:t>
      </w:r>
      <w:r w:rsidR="0021734E" w:rsidRPr="0021734E">
        <w:rPr>
          <w:rFonts w:ascii="Aptos" w:hAnsi="Aptos" w:cs="Tahoma"/>
          <w:b/>
          <w:bCs/>
          <w:szCs w:val="20"/>
        </w:rPr>
        <w:t xml:space="preserve"> szt.)</w:t>
      </w:r>
      <w:r w:rsidR="0021734E">
        <w:rPr>
          <w:rFonts w:ascii="Aptos" w:hAnsi="Aptos" w:cs="Tahoma"/>
          <w:b/>
          <w:bCs/>
          <w:szCs w:val="20"/>
        </w:rPr>
        <w:t xml:space="preserve"> </w:t>
      </w:r>
      <w:r w:rsidR="007878DF" w:rsidRPr="0021734E">
        <w:rPr>
          <w:rFonts w:ascii="Aptos" w:hAnsi="Aptos" w:cs="Tahoma"/>
          <w:b/>
          <w:bCs/>
          <w:szCs w:val="20"/>
        </w:rPr>
        <w:t>–</w:t>
      </w:r>
      <w:r w:rsidR="007878DF" w:rsidRPr="00CE579E">
        <w:rPr>
          <w:rFonts w:ascii="Aptos" w:hAnsi="Aptos" w:cs="Tahoma"/>
          <w:szCs w:val="20"/>
        </w:rPr>
        <w:t xml:space="preserve"> </w:t>
      </w:r>
      <w:r w:rsidR="007878DF" w:rsidRPr="0021734E">
        <w:rPr>
          <w:rFonts w:ascii="Aptos" w:hAnsi="Aptos" w:cs="Tahoma"/>
          <w:b/>
          <w:bCs/>
          <w:szCs w:val="20"/>
        </w:rPr>
        <w:t>minimalne wymagania:</w:t>
      </w:r>
    </w:p>
    <w:p w14:paraId="371C72EC" w14:textId="77777777" w:rsidR="00B94064" w:rsidRPr="00CE579E" w:rsidRDefault="00FB131E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CF4988">
        <w:rPr>
          <w:rFonts w:ascii="Aptos" w:hAnsi="Aptos" w:cs="Tahoma"/>
          <w:szCs w:val="20"/>
        </w:rPr>
        <w:t>Możliwość przygotowania</w:t>
      </w:r>
      <w:r w:rsidR="00B94064" w:rsidRPr="00CF4988">
        <w:rPr>
          <w:rFonts w:ascii="Aptos" w:hAnsi="Aptos" w:cs="Tahoma"/>
          <w:szCs w:val="20"/>
        </w:rPr>
        <w:t xml:space="preserve"> podajników elektrycznych z komponentami </w:t>
      </w:r>
      <w:r w:rsidR="00847697" w:rsidRPr="00CF4988">
        <w:rPr>
          <w:rFonts w:ascii="Aptos" w:hAnsi="Aptos" w:cs="Tahoma"/>
          <w:szCs w:val="20"/>
        </w:rPr>
        <w:t>elektronicznymi</w:t>
      </w:r>
      <w:r w:rsidR="00847697" w:rsidRPr="00CE579E">
        <w:rPr>
          <w:rFonts w:ascii="Aptos" w:hAnsi="Aptos" w:cs="Tahoma"/>
          <w:szCs w:val="20"/>
        </w:rPr>
        <w:t xml:space="preserve"> </w:t>
      </w:r>
      <w:r w:rsidR="00751CCE" w:rsidRPr="00CE579E">
        <w:rPr>
          <w:rFonts w:ascii="Aptos" w:hAnsi="Aptos" w:cs="Tahoma"/>
          <w:szCs w:val="20"/>
        </w:rPr>
        <w:t>na wózku, poza automatami SMT (co najmniej dwa podajniki w tym samym czasie)</w:t>
      </w:r>
    </w:p>
    <w:p w14:paraId="597190F0" w14:textId="77777777" w:rsidR="00B94064" w:rsidRPr="00CE579E" w:rsidRDefault="00FB131E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CE579E">
        <w:rPr>
          <w:rFonts w:ascii="Aptos" w:hAnsi="Aptos" w:cs="Tahoma"/>
          <w:szCs w:val="20"/>
        </w:rPr>
        <w:t>M</w:t>
      </w:r>
      <w:r w:rsidR="00B94064" w:rsidRPr="00CE579E">
        <w:rPr>
          <w:rFonts w:ascii="Aptos" w:hAnsi="Aptos" w:cs="Tahoma"/>
          <w:szCs w:val="20"/>
        </w:rPr>
        <w:t>ożliwość uzbrajania wózka w podajniki (</w:t>
      </w:r>
      <w:r w:rsidR="00751CCE" w:rsidRPr="00CE579E">
        <w:rPr>
          <w:rFonts w:ascii="Aptos" w:hAnsi="Aptos" w:cs="Tahoma"/>
          <w:szCs w:val="20"/>
        </w:rPr>
        <w:t>co najmniej dwa wózki w tym samym czasie</w:t>
      </w:r>
      <w:r w:rsidR="00B94064" w:rsidRPr="00CE579E">
        <w:rPr>
          <w:rFonts w:ascii="Aptos" w:hAnsi="Aptos" w:cs="Tahoma"/>
          <w:szCs w:val="20"/>
        </w:rPr>
        <w:t xml:space="preserve">) </w:t>
      </w:r>
    </w:p>
    <w:p w14:paraId="2B210B68" w14:textId="77777777" w:rsidR="00CE579E" w:rsidRPr="00FB131E" w:rsidRDefault="00CE579E" w:rsidP="00CE579E">
      <w:pPr>
        <w:pStyle w:val="Akapitzlist"/>
        <w:spacing w:after="160"/>
        <w:ind w:left="1800"/>
        <w:rPr>
          <w:rFonts w:ascii="Aptos" w:hAnsi="Aptos" w:cs="Tahoma"/>
          <w:szCs w:val="20"/>
        </w:rPr>
      </w:pPr>
    </w:p>
    <w:p w14:paraId="6B2EEF4A" w14:textId="220EB466" w:rsidR="00CE579E" w:rsidRPr="00CF4988" w:rsidRDefault="00CE579E" w:rsidP="00CE579E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CF4988">
        <w:rPr>
          <w:rFonts w:ascii="Aptos" w:hAnsi="Aptos" w:cs="Tahoma"/>
          <w:b/>
          <w:szCs w:val="20"/>
        </w:rPr>
        <w:t xml:space="preserve">Podajniki </w:t>
      </w:r>
      <w:r w:rsidRPr="0021734E">
        <w:rPr>
          <w:rFonts w:ascii="Aptos" w:hAnsi="Aptos" w:cs="Tahoma"/>
          <w:b/>
          <w:szCs w:val="20"/>
        </w:rPr>
        <w:t>komponentów wspólne dla wszystkich automatów montażowych</w:t>
      </w:r>
      <w:r w:rsidR="0021734E" w:rsidRPr="0021734E">
        <w:rPr>
          <w:rFonts w:ascii="Aptos" w:hAnsi="Aptos" w:cs="Tahoma"/>
          <w:b/>
          <w:szCs w:val="20"/>
        </w:rPr>
        <w:t>– minimalne wymagania:</w:t>
      </w:r>
      <w:r w:rsidRPr="0021734E">
        <w:rPr>
          <w:rFonts w:ascii="Aptos" w:hAnsi="Aptos" w:cs="Tahoma"/>
          <w:b/>
          <w:szCs w:val="20"/>
        </w:rPr>
        <w:t>:</w:t>
      </w:r>
    </w:p>
    <w:p w14:paraId="029EEB4A" w14:textId="77777777" w:rsidR="00CE579E" w:rsidRPr="00CF4988" w:rsidRDefault="00CE579E" w:rsidP="00CE579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CF4988">
        <w:rPr>
          <w:rFonts w:ascii="Aptos" w:hAnsi="Aptos" w:cs="Tahoma"/>
          <w:szCs w:val="20"/>
        </w:rPr>
        <w:t xml:space="preserve">Zestaw podajników elektronicznych ma być zintegrowanych z systemem </w:t>
      </w:r>
      <w:proofErr w:type="spellStart"/>
      <w:r w:rsidRPr="00CF4988">
        <w:rPr>
          <w:rFonts w:ascii="Aptos" w:hAnsi="Aptos" w:cs="Tahoma"/>
          <w:szCs w:val="20"/>
        </w:rPr>
        <w:t>traceability</w:t>
      </w:r>
      <w:proofErr w:type="spellEnd"/>
      <w:r w:rsidRPr="00CF4988">
        <w:rPr>
          <w:rFonts w:ascii="Aptos" w:hAnsi="Aptos" w:cs="Tahoma"/>
          <w:szCs w:val="20"/>
        </w:rPr>
        <w:t xml:space="preserve"> oraz ma być wyposażony w funkcję komunikacji z maszyną zapewniającą m.in. automatyczne ustawianie.</w:t>
      </w:r>
    </w:p>
    <w:p w14:paraId="25B51DAC" w14:textId="54DBDAB3" w:rsidR="00CE579E" w:rsidRPr="00CF4988" w:rsidRDefault="00CE579E" w:rsidP="00CE579E">
      <w:pPr>
        <w:pStyle w:val="Akapitzlist"/>
        <w:spacing w:after="160"/>
        <w:ind w:left="1800"/>
        <w:rPr>
          <w:rFonts w:ascii="Aptos" w:hAnsi="Aptos" w:cs="Tahoma"/>
          <w:szCs w:val="20"/>
        </w:rPr>
      </w:pPr>
      <w:r w:rsidRPr="00CF4988">
        <w:rPr>
          <w:rFonts w:ascii="Aptos" w:hAnsi="Aptos" w:cs="Tahoma"/>
          <w:szCs w:val="20"/>
        </w:rPr>
        <w:t>ILOŚĆ</w:t>
      </w:r>
      <w:r w:rsidR="00C42F04">
        <w:rPr>
          <w:rFonts w:ascii="Aptos" w:hAnsi="Aptos" w:cs="Tahoma"/>
          <w:szCs w:val="20"/>
        </w:rPr>
        <w:t xml:space="preserve"> minimalne</w:t>
      </w:r>
      <w:r w:rsidRPr="00CF4988">
        <w:rPr>
          <w:rFonts w:ascii="Aptos" w:hAnsi="Aptos" w:cs="Tahoma"/>
          <w:szCs w:val="20"/>
        </w:rPr>
        <w:t>:</w:t>
      </w:r>
    </w:p>
    <w:p w14:paraId="30401446" w14:textId="572EB70B" w:rsidR="00CE579E" w:rsidRPr="00B94064" w:rsidRDefault="00CE579E" w:rsidP="00CE579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B94064">
        <w:rPr>
          <w:rFonts w:ascii="Aptos" w:hAnsi="Aptos" w:cs="Tahoma"/>
          <w:szCs w:val="20"/>
        </w:rPr>
        <w:t>200 podajników elektrycznych do komponentów w taśmie 8mm</w:t>
      </w:r>
    </w:p>
    <w:p w14:paraId="2556822B" w14:textId="77777777" w:rsidR="00CE579E" w:rsidRPr="00B94064" w:rsidRDefault="00CE579E" w:rsidP="00CE579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B94064">
        <w:rPr>
          <w:rFonts w:ascii="Aptos" w:hAnsi="Aptos" w:cs="Tahoma"/>
          <w:szCs w:val="20"/>
        </w:rPr>
        <w:t>25 podajników elektrycznych do komponentów w taśmie 12mm</w:t>
      </w:r>
    </w:p>
    <w:p w14:paraId="02CC8311" w14:textId="77777777" w:rsidR="00CE579E" w:rsidRPr="00B94064" w:rsidRDefault="00CE579E" w:rsidP="00CE579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B94064">
        <w:rPr>
          <w:rFonts w:ascii="Aptos" w:hAnsi="Aptos" w:cs="Tahoma"/>
          <w:szCs w:val="20"/>
        </w:rPr>
        <w:t>12 podajników elektrycznych do komponentów w taśmie 16mm</w:t>
      </w:r>
    </w:p>
    <w:p w14:paraId="7ACCD5AD" w14:textId="77777777" w:rsidR="00CE579E" w:rsidRPr="00B94064" w:rsidRDefault="00CE579E" w:rsidP="00CE579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B94064">
        <w:rPr>
          <w:rFonts w:ascii="Aptos" w:hAnsi="Aptos" w:cs="Tahoma"/>
          <w:szCs w:val="20"/>
        </w:rPr>
        <w:t>10 podajników elektrycznych do komponentów w taśmie 24mm</w:t>
      </w:r>
    </w:p>
    <w:p w14:paraId="1F2E3807" w14:textId="77777777" w:rsidR="00CE579E" w:rsidRPr="00B94064" w:rsidRDefault="00CE579E" w:rsidP="00CE579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B94064">
        <w:rPr>
          <w:rFonts w:ascii="Aptos" w:hAnsi="Aptos" w:cs="Tahoma"/>
          <w:szCs w:val="20"/>
        </w:rPr>
        <w:t>2 podajniki elektryczne do komponentów w taśmie 32mm</w:t>
      </w:r>
    </w:p>
    <w:p w14:paraId="4B28176B" w14:textId="77777777" w:rsidR="00CE579E" w:rsidRPr="00B94064" w:rsidRDefault="00CE579E" w:rsidP="00CE579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B94064">
        <w:rPr>
          <w:rFonts w:ascii="Aptos" w:hAnsi="Aptos" w:cs="Tahoma"/>
          <w:szCs w:val="20"/>
        </w:rPr>
        <w:t>1 podajnik elektryczny do komponentów w taśmie 56mm</w:t>
      </w:r>
    </w:p>
    <w:p w14:paraId="5C174A85" w14:textId="77777777" w:rsidR="00CE579E" w:rsidRPr="00B94064" w:rsidRDefault="00CE579E" w:rsidP="00CE579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B94064">
        <w:rPr>
          <w:rFonts w:ascii="Aptos" w:hAnsi="Aptos" w:cs="Tahoma"/>
          <w:szCs w:val="20"/>
        </w:rPr>
        <w:t>2 podajniki elektryczne do komponentów pakowanych w laski</w:t>
      </w:r>
    </w:p>
    <w:p w14:paraId="0492CAAE" w14:textId="77777777" w:rsidR="00CE579E" w:rsidRPr="00B94064" w:rsidRDefault="00CE579E" w:rsidP="00CE579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B94064">
        <w:rPr>
          <w:rFonts w:ascii="Aptos" w:hAnsi="Aptos" w:cs="Tahoma"/>
          <w:szCs w:val="20"/>
        </w:rPr>
        <w:t>2 uchwyty do komponentów w tackach montowane na wózek do automatu</w:t>
      </w:r>
    </w:p>
    <w:p w14:paraId="6BA5989D" w14:textId="77777777" w:rsidR="00CE579E" w:rsidRPr="00B94064" w:rsidRDefault="00CE579E" w:rsidP="00CE579E">
      <w:pPr>
        <w:pStyle w:val="Akapitzlist"/>
        <w:spacing w:after="160"/>
        <w:ind w:left="1800"/>
        <w:rPr>
          <w:rFonts w:ascii="Aptos" w:hAnsi="Aptos" w:cs="Tahoma"/>
          <w:szCs w:val="20"/>
        </w:rPr>
      </w:pPr>
    </w:p>
    <w:p w14:paraId="4ADCA503" w14:textId="7D48E6EE" w:rsidR="00CE579E" w:rsidRPr="00965FCD" w:rsidRDefault="00CE579E" w:rsidP="00CE579E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965FCD">
        <w:rPr>
          <w:rFonts w:ascii="Aptos" w:hAnsi="Aptos" w:cs="Tahoma"/>
          <w:b/>
          <w:szCs w:val="20"/>
        </w:rPr>
        <w:t xml:space="preserve">Magazyn załadowczy </w:t>
      </w:r>
      <w:r w:rsidR="0021734E" w:rsidRPr="0021734E">
        <w:rPr>
          <w:rFonts w:ascii="Aptos" w:hAnsi="Aptos" w:cs="Tahoma"/>
          <w:b/>
          <w:bCs/>
          <w:szCs w:val="20"/>
        </w:rPr>
        <w:t>(1 szt.)</w:t>
      </w:r>
      <w:r w:rsidR="0021734E">
        <w:rPr>
          <w:rFonts w:ascii="Aptos" w:hAnsi="Aptos" w:cs="Tahoma"/>
          <w:b/>
          <w:bCs/>
          <w:szCs w:val="20"/>
        </w:rPr>
        <w:t xml:space="preserve"> </w:t>
      </w:r>
      <w:r w:rsidRPr="0021734E">
        <w:rPr>
          <w:rFonts w:ascii="Aptos" w:hAnsi="Aptos" w:cs="Tahoma"/>
          <w:b/>
          <w:bCs/>
          <w:szCs w:val="20"/>
        </w:rPr>
        <w:t>– minimalne wymagania:</w:t>
      </w:r>
    </w:p>
    <w:p w14:paraId="0DB3462D" w14:textId="77777777" w:rsidR="00CE579E" w:rsidRPr="00965FCD" w:rsidRDefault="00CE579E" w:rsidP="00CE579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Pojemność nie mniej niż dwa magazynki (kasety) na płyty PCB.</w:t>
      </w:r>
    </w:p>
    <w:p w14:paraId="3197D6E8" w14:textId="77777777" w:rsidR="00CE579E" w:rsidRPr="00965FCD" w:rsidRDefault="00CE579E" w:rsidP="00CE579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Minimalna szerokość obsługiwanego magazynka nie większa niż 320mm.</w:t>
      </w:r>
    </w:p>
    <w:p w14:paraId="291C62B7" w14:textId="77777777" w:rsidR="00CE579E" w:rsidRPr="00965FCD" w:rsidRDefault="00CE579E" w:rsidP="00CE579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Minimalna długość obsługiwanego magazynka nie większa niż 355mm.</w:t>
      </w:r>
    </w:p>
    <w:p w14:paraId="4103D78E" w14:textId="77777777" w:rsidR="00CE579E" w:rsidRPr="00965FCD" w:rsidRDefault="00CE579E" w:rsidP="00CE579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Maksymalna szerokość obsługiwanego magazynka nie mniejsza niż 530mm.</w:t>
      </w:r>
    </w:p>
    <w:p w14:paraId="4B712A97" w14:textId="77777777" w:rsidR="00CE579E" w:rsidRPr="00965FCD" w:rsidRDefault="00CE579E" w:rsidP="00CE579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Maksymalna długość obsługiwanego magazynka nie mniejsza niż 355mm.</w:t>
      </w:r>
    </w:p>
    <w:p w14:paraId="4F7BD20C" w14:textId="77777777" w:rsidR="00CE579E" w:rsidRPr="00965FCD" w:rsidRDefault="00CE579E" w:rsidP="00CE579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Opcja podawania płyt PCB ze stosu dla montażu pierwszej strony.</w:t>
      </w:r>
    </w:p>
    <w:p w14:paraId="5C36057A" w14:textId="77777777" w:rsidR="00CE579E" w:rsidRPr="00965FCD" w:rsidRDefault="00CE579E" w:rsidP="00CE579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Osłony bezpieczeństwa na wejściu i wyjściu z maszyny.</w:t>
      </w:r>
    </w:p>
    <w:p w14:paraId="1F7D0179" w14:textId="77777777" w:rsidR="00CE579E" w:rsidRPr="00965FCD" w:rsidRDefault="00CE579E" w:rsidP="00CE579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Automatyczna regulacja szerokości transportu.</w:t>
      </w:r>
    </w:p>
    <w:p w14:paraId="3F9250B4" w14:textId="77777777" w:rsidR="00CE579E" w:rsidRDefault="00CE579E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01DCA232" w14:textId="1D8B1F9F" w:rsidR="00CF4988" w:rsidRPr="00965FCD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965FCD">
        <w:rPr>
          <w:rFonts w:ascii="Aptos" w:hAnsi="Aptos" w:cs="Tahoma"/>
          <w:b/>
          <w:szCs w:val="20"/>
        </w:rPr>
        <w:t xml:space="preserve">Znakowarka laserowa </w:t>
      </w:r>
      <w:r w:rsidR="0021734E" w:rsidRPr="0021734E">
        <w:rPr>
          <w:rFonts w:ascii="Aptos" w:hAnsi="Aptos" w:cs="Tahoma"/>
          <w:b/>
          <w:bCs/>
          <w:szCs w:val="20"/>
        </w:rPr>
        <w:t>(1 szt.)</w:t>
      </w:r>
      <w:r w:rsidR="0021734E">
        <w:rPr>
          <w:rFonts w:ascii="Aptos" w:hAnsi="Aptos" w:cs="Tahoma"/>
          <w:b/>
          <w:bCs/>
          <w:szCs w:val="20"/>
        </w:rPr>
        <w:t xml:space="preserve"> </w:t>
      </w:r>
      <w:r w:rsidRPr="0021734E">
        <w:rPr>
          <w:rFonts w:ascii="Aptos" w:hAnsi="Aptos" w:cs="Tahoma"/>
          <w:b/>
          <w:szCs w:val="20"/>
        </w:rPr>
        <w:t>– minimalne wymagania:</w:t>
      </w:r>
    </w:p>
    <w:p w14:paraId="08471B87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Laser typu CO2.</w:t>
      </w:r>
    </w:p>
    <w:p w14:paraId="2AF7C8D6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Umożliwiająca dwustronne wypalanie kodów w jednym cyklu. </w:t>
      </w:r>
    </w:p>
    <w:p w14:paraId="7EE08C73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System służący do pochłaniania oparów powstających podczas procesu znakowania z opcją monitoringu poziomu zanieczyszczenia pracujący w obiegu zamkniętym.</w:t>
      </w:r>
    </w:p>
    <w:p w14:paraId="07791D1E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lastRenderedPageBreak/>
        <w:t>Możliwość podłączenia do systemu MES/ERP nadającego informację o wypalanych kodach.</w:t>
      </w:r>
    </w:p>
    <w:p w14:paraId="4C5EB109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Rozpoznawanie znaczników pozycjonujących znaków referencyjnych na płytach PCB.</w:t>
      </w:r>
    </w:p>
    <w:p w14:paraId="67BA7564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Wbudowana autokontrola jakości kodów. </w:t>
      </w:r>
    </w:p>
    <w:p w14:paraId="77367656" w14:textId="77777777" w:rsidR="00CF4988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Rozpoznawanie "</w:t>
      </w:r>
      <w:proofErr w:type="spellStart"/>
      <w:r w:rsidRPr="00965FCD">
        <w:rPr>
          <w:rFonts w:ascii="Aptos" w:hAnsi="Aptos" w:cs="Tahoma"/>
          <w:szCs w:val="20"/>
        </w:rPr>
        <w:t>bad</w:t>
      </w:r>
      <w:proofErr w:type="spellEnd"/>
      <w:r w:rsidRPr="00965FCD">
        <w:rPr>
          <w:rFonts w:ascii="Aptos" w:hAnsi="Aptos" w:cs="Tahoma"/>
          <w:szCs w:val="20"/>
        </w:rPr>
        <w:t xml:space="preserve"> </w:t>
      </w:r>
      <w:proofErr w:type="spellStart"/>
      <w:r w:rsidRPr="00965FCD">
        <w:rPr>
          <w:rFonts w:ascii="Aptos" w:hAnsi="Aptos" w:cs="Tahoma"/>
          <w:szCs w:val="20"/>
        </w:rPr>
        <w:t>mark'ów</w:t>
      </w:r>
      <w:proofErr w:type="spellEnd"/>
      <w:r w:rsidRPr="00965FCD">
        <w:rPr>
          <w:rFonts w:ascii="Aptos" w:hAnsi="Aptos" w:cs="Tahoma"/>
          <w:szCs w:val="20"/>
        </w:rPr>
        <w:t>" w panelach płyt PCB.</w:t>
      </w:r>
    </w:p>
    <w:p w14:paraId="6CC892F8" w14:textId="77777777" w:rsidR="00D475A1" w:rsidRPr="00D475A1" w:rsidRDefault="00D475A1" w:rsidP="00D475A1">
      <w:pPr>
        <w:pStyle w:val="Akapitzlist"/>
        <w:numPr>
          <w:ilvl w:val="2"/>
          <w:numId w:val="11"/>
        </w:numPr>
        <w:rPr>
          <w:rFonts w:ascii="Aptos" w:hAnsi="Aptos" w:cs="Tahoma"/>
          <w:szCs w:val="20"/>
        </w:rPr>
      </w:pPr>
      <w:r w:rsidRPr="00D475A1">
        <w:rPr>
          <w:rFonts w:ascii="Aptos" w:hAnsi="Aptos" w:cs="Tahoma"/>
          <w:szCs w:val="20"/>
        </w:rPr>
        <w:t>Sprawdzanie czy typ i orientacja PCB są zgodne z programem.</w:t>
      </w:r>
    </w:p>
    <w:p w14:paraId="7F66A87D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Osłony bezpieczeństwa na wejściu i wyjściu maszyny.</w:t>
      </w:r>
    </w:p>
    <w:p w14:paraId="205ACF4E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Automatyczna regulacja szerokości transportu.</w:t>
      </w:r>
    </w:p>
    <w:p w14:paraId="56CF9B9B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Stacja czyszcząca bezdotykowo płytki PCB po procesie znakowania.</w:t>
      </w:r>
    </w:p>
    <w:p w14:paraId="7E579ADA" w14:textId="77777777" w:rsidR="00CF4988" w:rsidRDefault="00CF4988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409919DF" w14:textId="17B04CC8" w:rsidR="00CF4988" w:rsidRPr="00965FCD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b/>
          <w:szCs w:val="20"/>
        </w:rPr>
        <w:t>Sitodrukarka</w:t>
      </w:r>
      <w:r w:rsidR="0021734E">
        <w:rPr>
          <w:rFonts w:ascii="Aptos" w:hAnsi="Aptos" w:cs="Tahoma"/>
          <w:b/>
          <w:szCs w:val="20"/>
        </w:rPr>
        <w:t xml:space="preserve"> </w:t>
      </w:r>
      <w:r w:rsidR="0021734E" w:rsidRPr="0021734E">
        <w:rPr>
          <w:rFonts w:ascii="Aptos" w:hAnsi="Aptos" w:cs="Tahoma"/>
          <w:b/>
          <w:bCs/>
          <w:szCs w:val="20"/>
        </w:rPr>
        <w:t>(1 szt.)</w:t>
      </w:r>
      <w:r w:rsidR="0021734E" w:rsidRPr="00CE579E">
        <w:rPr>
          <w:rFonts w:ascii="Aptos" w:hAnsi="Aptos" w:cs="Tahoma"/>
          <w:szCs w:val="20"/>
        </w:rPr>
        <w:t xml:space="preserve"> </w:t>
      </w:r>
      <w:r w:rsidRPr="00965FCD">
        <w:rPr>
          <w:rFonts w:ascii="Aptos" w:hAnsi="Aptos" w:cs="Tahoma"/>
          <w:b/>
          <w:szCs w:val="20"/>
        </w:rPr>
        <w:t xml:space="preserve"> </w:t>
      </w:r>
      <w:r w:rsidRPr="0021734E">
        <w:rPr>
          <w:rFonts w:ascii="Aptos" w:hAnsi="Aptos" w:cs="Tahoma"/>
          <w:b/>
          <w:bCs/>
          <w:szCs w:val="20"/>
        </w:rPr>
        <w:t>– minimalne wymagania:</w:t>
      </w:r>
    </w:p>
    <w:p w14:paraId="4C8245EB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Dokładność drukowania nie gorsza niż: ±18 </w:t>
      </w:r>
      <w:proofErr w:type="spellStart"/>
      <w:r w:rsidRPr="00965FCD">
        <w:rPr>
          <w:rFonts w:ascii="Aptos" w:hAnsi="Aptos" w:cs="Tahoma"/>
          <w:szCs w:val="20"/>
        </w:rPr>
        <w:t>um</w:t>
      </w:r>
      <w:proofErr w:type="spellEnd"/>
      <w:r w:rsidRPr="00965FCD">
        <w:rPr>
          <w:rFonts w:ascii="Aptos" w:hAnsi="Aptos" w:cs="Tahoma"/>
          <w:szCs w:val="20"/>
        </w:rPr>
        <w:t xml:space="preserve"> @ 6 Sigma.</w:t>
      </w:r>
    </w:p>
    <w:p w14:paraId="3CC13445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Czas cyklu nie dłuższy niż 8,5s + drukowanie.</w:t>
      </w:r>
    </w:p>
    <w:p w14:paraId="5AFF041F" w14:textId="38A21CC8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Mocowanie płyt PCB w osi X.</w:t>
      </w:r>
    </w:p>
    <w:p w14:paraId="044DF6ED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Pomiar temperatury i wilgotności wewnątrz urządzenia. </w:t>
      </w:r>
    </w:p>
    <w:p w14:paraId="3E069786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Zewnętrzny klimatyzator zapewniający odpowiednią temperaturę wewnątrz urządzenia, wyzwalany automatycznie przez miernik w urządzeniu.</w:t>
      </w:r>
    </w:p>
    <w:p w14:paraId="1DEFB6B7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obsługi różnej wielkości ram z szablonami w przedziale od 470 x 370 mm do 737 x 737 mm z możliwością pneumatycznego zamocowania w urządzeniu.</w:t>
      </w:r>
    </w:p>
    <w:p w14:paraId="10414574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W zestawie nie mniej niż jedna rama pneumatyczna o wymiarach 584 x 584 mm.</w:t>
      </w:r>
    </w:p>
    <w:p w14:paraId="331224BF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Czyszczenie szablonu: na mokro, sucho z podciśnieniem.</w:t>
      </w:r>
    </w:p>
    <w:p w14:paraId="5A18704D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Zestaw podpórek do płytek PCB.</w:t>
      </w:r>
    </w:p>
    <w:p w14:paraId="76992DA9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Zestaw rakli do różnych wielkości PCB: niemniej niż trzy komplety. </w:t>
      </w:r>
    </w:p>
    <w:p w14:paraId="6D79979D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Automatyczna regulacja szerokości transportu.</w:t>
      </w:r>
    </w:p>
    <w:p w14:paraId="6CBA5F8A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Integracja z systemem </w:t>
      </w:r>
      <w:proofErr w:type="spellStart"/>
      <w:r w:rsidRPr="00965FCD">
        <w:rPr>
          <w:rFonts w:ascii="Aptos" w:hAnsi="Aptos" w:cs="Tahoma"/>
          <w:szCs w:val="20"/>
        </w:rPr>
        <w:t>traceability</w:t>
      </w:r>
      <w:proofErr w:type="spellEnd"/>
      <w:r w:rsidRPr="00965FCD">
        <w:rPr>
          <w:rFonts w:ascii="Aptos" w:hAnsi="Aptos" w:cs="Tahoma"/>
          <w:szCs w:val="20"/>
        </w:rPr>
        <w:t>.</w:t>
      </w:r>
    </w:p>
    <w:p w14:paraId="7453649B" w14:textId="77777777" w:rsidR="00CF4988" w:rsidRDefault="00CF4988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13AB97EF" w14:textId="594DC5F6" w:rsidR="00CF4988" w:rsidRPr="00965FCD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965FCD">
        <w:rPr>
          <w:rFonts w:ascii="Aptos" w:hAnsi="Aptos" w:cs="Tahoma"/>
          <w:b/>
          <w:szCs w:val="20"/>
        </w:rPr>
        <w:t xml:space="preserve">SPI </w:t>
      </w:r>
      <w:r w:rsidR="0021734E" w:rsidRPr="0021734E">
        <w:rPr>
          <w:rFonts w:ascii="Aptos" w:hAnsi="Aptos" w:cs="Tahoma"/>
          <w:b/>
          <w:bCs/>
          <w:szCs w:val="20"/>
        </w:rPr>
        <w:t>(1 szt.)</w:t>
      </w:r>
      <w:r w:rsidR="0021734E" w:rsidRPr="00CE579E">
        <w:rPr>
          <w:rFonts w:ascii="Aptos" w:hAnsi="Aptos" w:cs="Tahoma"/>
          <w:szCs w:val="20"/>
        </w:rPr>
        <w:t xml:space="preserve"> </w:t>
      </w:r>
      <w:r w:rsidRPr="0021734E">
        <w:rPr>
          <w:rFonts w:ascii="Aptos" w:hAnsi="Aptos" w:cs="Tahoma"/>
          <w:b/>
          <w:bCs/>
          <w:szCs w:val="20"/>
        </w:rPr>
        <w:t>– minimalne wymagania:</w:t>
      </w:r>
    </w:p>
    <w:p w14:paraId="38F070E9" w14:textId="4BB2326F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inspekcji z wykorzystaniem metody 3D.</w:t>
      </w:r>
    </w:p>
    <w:p w14:paraId="7B286040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Minimum czterokierunkowy system pozyskiwania obrazu 3D.</w:t>
      </w:r>
    </w:p>
    <w:p w14:paraId="6CD7DFC0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Rozdzielczość pomiaru wysokości min. 0,1um.</w:t>
      </w:r>
    </w:p>
    <w:p w14:paraId="30AFCB47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Prędkość pracy urządzenia nie gorsza niż 80cm2/s .</w:t>
      </w:r>
    </w:p>
    <w:p w14:paraId="63162674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automatycznej korekty ugięcia płytki.</w:t>
      </w:r>
    </w:p>
    <w:p w14:paraId="63CE0ACD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Oprogramowanie pozwalające znaleźć klasyczne błędy naniesienia pasty jak: </w:t>
      </w:r>
    </w:p>
    <w:p w14:paraId="7281526E" w14:textId="77777777" w:rsidR="00CF4988" w:rsidRPr="00965FCD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za mała / za duża objętość.</w:t>
      </w:r>
    </w:p>
    <w:p w14:paraId="66443EBE" w14:textId="77777777" w:rsidR="00CF4988" w:rsidRPr="00965FCD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za mała / za duża powierzchnia nadruku.</w:t>
      </w:r>
    </w:p>
    <w:p w14:paraId="6327F7BB" w14:textId="77777777" w:rsidR="00CF4988" w:rsidRPr="00965FCD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przesunięcie względem padów.</w:t>
      </w:r>
    </w:p>
    <w:p w14:paraId="0F57B2AE" w14:textId="77777777" w:rsidR="00CF4988" w:rsidRPr="00965FCD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mostkowanie i rozmazanie pasty.</w:t>
      </w:r>
    </w:p>
    <w:p w14:paraId="326E6659" w14:textId="77777777" w:rsidR="00CF4988" w:rsidRPr="00965FCD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wady kształtu w analizie przestrzennej jak i powierzchniowej.</w:t>
      </w:r>
    </w:p>
    <w:p w14:paraId="50593375" w14:textId="77777777" w:rsidR="00CF4988" w:rsidRPr="00965FCD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wykrywanie zanieczyszczeń.</w:t>
      </w:r>
    </w:p>
    <w:p w14:paraId="0917E227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integracji z zewnętrznymi systemami zarządzania produkcją (MES).</w:t>
      </w:r>
    </w:p>
    <w:p w14:paraId="744BB30E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stworzenia pętli zwrotnej z sitodrukarką.</w:t>
      </w:r>
    </w:p>
    <w:p w14:paraId="17210577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Oprogramowanie umożliwiające analizę procesu w czasie rzeczywistym .</w:t>
      </w:r>
    </w:p>
    <w:p w14:paraId="68DB76ED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Automatyczna regulacja szerokości transportu.</w:t>
      </w:r>
    </w:p>
    <w:p w14:paraId="466E53FD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wymiany wyników inspekcji z systemem AOI.</w:t>
      </w:r>
    </w:p>
    <w:p w14:paraId="1198EE59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Integracja z systemem </w:t>
      </w:r>
      <w:proofErr w:type="spellStart"/>
      <w:r w:rsidRPr="00965FCD">
        <w:rPr>
          <w:rFonts w:ascii="Aptos" w:hAnsi="Aptos" w:cs="Tahoma"/>
          <w:szCs w:val="20"/>
        </w:rPr>
        <w:t>traceability</w:t>
      </w:r>
      <w:proofErr w:type="spellEnd"/>
      <w:r w:rsidRPr="00965FCD">
        <w:rPr>
          <w:rFonts w:ascii="Aptos" w:hAnsi="Aptos" w:cs="Tahoma"/>
          <w:szCs w:val="20"/>
        </w:rPr>
        <w:t>.</w:t>
      </w:r>
    </w:p>
    <w:p w14:paraId="41988824" w14:textId="77777777" w:rsidR="00CF4988" w:rsidRDefault="00CF4988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20A512C8" w14:textId="77777777" w:rsidR="00CF4988" w:rsidRPr="00965FCD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b/>
          <w:szCs w:val="20"/>
        </w:rPr>
        <w:t>Automaty montażowe, wózki do podajników komponentów, ssawki do komponentów, System kontroli pierwszych sztuk elementów</w:t>
      </w:r>
      <w:r w:rsidRPr="00965FCD">
        <w:rPr>
          <w:rFonts w:ascii="Aptos" w:hAnsi="Aptos" w:cs="Tahoma"/>
          <w:szCs w:val="20"/>
        </w:rPr>
        <w:t xml:space="preserve"> </w:t>
      </w:r>
      <w:r w:rsidRPr="0021734E">
        <w:rPr>
          <w:rFonts w:ascii="Aptos" w:hAnsi="Aptos" w:cs="Tahoma"/>
          <w:b/>
          <w:bCs/>
          <w:szCs w:val="20"/>
        </w:rPr>
        <w:t>– minimalne wymagania:</w:t>
      </w:r>
    </w:p>
    <w:p w14:paraId="77CE371A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Sumaryczna wydajność automatów nie mniejsza niż 115 tyś komponentów na godzinę (zgodnie z normą IPC 9850) w konfiguracji składającej się z trzech automatów - dwóch uniwersalnych i jednego typu </w:t>
      </w:r>
      <w:proofErr w:type="spellStart"/>
      <w:r w:rsidRPr="00965FCD">
        <w:rPr>
          <w:rFonts w:ascii="Aptos" w:hAnsi="Aptos" w:cs="Tahoma"/>
          <w:szCs w:val="20"/>
        </w:rPr>
        <w:t>ChipShooter</w:t>
      </w:r>
      <w:proofErr w:type="spellEnd"/>
      <w:r w:rsidRPr="00965FCD">
        <w:rPr>
          <w:rFonts w:ascii="Aptos" w:hAnsi="Aptos" w:cs="Tahoma"/>
          <w:szCs w:val="20"/>
        </w:rPr>
        <w:t>.</w:t>
      </w:r>
    </w:p>
    <w:p w14:paraId="3D24E658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Maksymalny rozmiar montowanej w automatach płytki nie mniejszy niż 510 x 370 mm</w:t>
      </w:r>
    </w:p>
    <w:p w14:paraId="4BA58839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Zakres montowanych komponentów przez automat typu „chip </w:t>
      </w:r>
      <w:proofErr w:type="spellStart"/>
      <w:r w:rsidRPr="00965FCD">
        <w:rPr>
          <w:rFonts w:ascii="Aptos" w:hAnsi="Aptos" w:cs="Tahoma"/>
          <w:szCs w:val="20"/>
        </w:rPr>
        <w:t>shooter</w:t>
      </w:r>
      <w:proofErr w:type="spellEnd"/>
      <w:r w:rsidRPr="00965FCD">
        <w:rPr>
          <w:rFonts w:ascii="Aptos" w:hAnsi="Aptos" w:cs="Tahoma"/>
          <w:szCs w:val="20"/>
        </w:rPr>
        <w:t>” od 0201 do 5mm oraz wysokość nie mniejsza niż 3 mm</w:t>
      </w:r>
    </w:p>
    <w:p w14:paraId="2867CCC6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Dokładność montażu nie gorsza niż +/- 0.04 mm</w:t>
      </w:r>
    </w:p>
    <w:p w14:paraId="31278825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Ilość slotów na podajniki do komponentów w taśmie o szerokości 8 mm w automacie typu „chip </w:t>
      </w:r>
      <w:proofErr w:type="spellStart"/>
      <w:r w:rsidRPr="00965FCD">
        <w:rPr>
          <w:rFonts w:ascii="Aptos" w:hAnsi="Aptos" w:cs="Tahoma"/>
          <w:szCs w:val="20"/>
        </w:rPr>
        <w:t>shooter</w:t>
      </w:r>
      <w:proofErr w:type="spellEnd"/>
      <w:r w:rsidRPr="00965FCD">
        <w:rPr>
          <w:rFonts w:ascii="Aptos" w:hAnsi="Aptos" w:cs="Tahoma"/>
          <w:szCs w:val="20"/>
        </w:rPr>
        <w:t>” nie mniejsza niż 56</w:t>
      </w:r>
    </w:p>
    <w:p w14:paraId="549EC077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Zakres montowanych komponentów przez automat uniwersalny od 0201 do 74 x 74/50 x 150 mm oraz wysokość nie mniejsza niż 25 mm</w:t>
      </w:r>
    </w:p>
    <w:p w14:paraId="694A8AF1" w14:textId="77777777" w:rsidR="00CF4988" w:rsidRPr="00965FCD" w:rsidRDefault="00CF4988" w:rsidP="00CF4988">
      <w:pPr>
        <w:pStyle w:val="Akapitzlist"/>
        <w:numPr>
          <w:ilvl w:val="2"/>
          <w:numId w:val="11"/>
        </w:numPr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Ilość slotów na podajniki do komponentów w taśmie o szerokości 8 mm w automacie uniwersalnym nie mniejsza niż 112</w:t>
      </w:r>
    </w:p>
    <w:p w14:paraId="6BC12719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centrowania komponentów w locie.</w:t>
      </w:r>
    </w:p>
    <w:p w14:paraId="6C05EB55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automatycznego rozpoznawania Punktów referencyjnych oraz "</w:t>
      </w:r>
      <w:proofErr w:type="spellStart"/>
      <w:r w:rsidRPr="00965FCD">
        <w:rPr>
          <w:rFonts w:ascii="Aptos" w:hAnsi="Aptos" w:cs="Tahoma"/>
          <w:szCs w:val="20"/>
        </w:rPr>
        <w:t>bad</w:t>
      </w:r>
      <w:proofErr w:type="spellEnd"/>
      <w:r w:rsidRPr="00965FCD">
        <w:rPr>
          <w:rFonts w:ascii="Aptos" w:hAnsi="Aptos" w:cs="Tahoma"/>
          <w:szCs w:val="20"/>
        </w:rPr>
        <w:t xml:space="preserve"> </w:t>
      </w:r>
      <w:proofErr w:type="spellStart"/>
      <w:r w:rsidRPr="00965FCD">
        <w:rPr>
          <w:rFonts w:ascii="Aptos" w:hAnsi="Aptos" w:cs="Tahoma"/>
          <w:szCs w:val="20"/>
        </w:rPr>
        <w:t>mark'ów</w:t>
      </w:r>
      <w:proofErr w:type="spellEnd"/>
      <w:r w:rsidRPr="00965FCD">
        <w:rPr>
          <w:rFonts w:ascii="Aptos" w:hAnsi="Aptos" w:cs="Tahoma"/>
          <w:szCs w:val="20"/>
        </w:rPr>
        <w:t>".</w:t>
      </w:r>
    </w:p>
    <w:p w14:paraId="3A220275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automatycznego pomiaru wysokości punktu pobrania komponentu z podajnika.</w:t>
      </w:r>
    </w:p>
    <w:p w14:paraId="45C50F9B" w14:textId="41ACC764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zamocowania podajników z przodu i z tyłu maszyny</w:t>
      </w:r>
      <w:r w:rsidR="00E73603">
        <w:rPr>
          <w:rFonts w:ascii="Aptos" w:hAnsi="Aptos" w:cs="Tahoma"/>
          <w:szCs w:val="20"/>
        </w:rPr>
        <w:t xml:space="preserve"> dla automatów uniwersalnych.</w:t>
      </w:r>
    </w:p>
    <w:p w14:paraId="33F483A1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Automaty muszą być wyposażone w automatyczny zmieniacz ssawek.</w:t>
      </w:r>
    </w:p>
    <w:p w14:paraId="466A748E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Dodatkowe wózki dla każdego automatu. </w:t>
      </w:r>
    </w:p>
    <w:p w14:paraId="7D0646D8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kontroli parametrów elektrycznych elementów pasywnych wraz z wyposażeniem na minimum dwóch automatach.</w:t>
      </w:r>
    </w:p>
    <w:p w14:paraId="74D8D5CF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Automatyczna regulacja szerokości transportu.</w:t>
      </w:r>
    </w:p>
    <w:p w14:paraId="3D8F6474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Integracja z systemem </w:t>
      </w:r>
      <w:proofErr w:type="spellStart"/>
      <w:r w:rsidRPr="00965FCD">
        <w:rPr>
          <w:rFonts w:ascii="Aptos" w:hAnsi="Aptos" w:cs="Tahoma"/>
          <w:szCs w:val="20"/>
        </w:rPr>
        <w:t>traceability</w:t>
      </w:r>
      <w:proofErr w:type="spellEnd"/>
      <w:r w:rsidRPr="00965FCD">
        <w:rPr>
          <w:rFonts w:ascii="Aptos" w:hAnsi="Aptos" w:cs="Tahoma"/>
          <w:szCs w:val="20"/>
        </w:rPr>
        <w:t xml:space="preserve">. </w:t>
      </w:r>
    </w:p>
    <w:p w14:paraId="410D9287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Automaty muszą być wyposażone w monitory dotykowe do obsługi urządzeń.</w:t>
      </w:r>
    </w:p>
    <w:p w14:paraId="40BB1D75" w14:textId="77777777" w:rsidR="00CF4988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Dostępne musi być oprogramowanie zewnętrzne do tworzenia i edycji programów oraz balansowania linii SMT.</w:t>
      </w:r>
    </w:p>
    <w:p w14:paraId="4A5B4C62" w14:textId="58FC5866" w:rsidR="00E4356E" w:rsidRPr="00E4356E" w:rsidRDefault="00E4356E" w:rsidP="00E4356E">
      <w:pPr>
        <w:pStyle w:val="Akapitzlist"/>
        <w:numPr>
          <w:ilvl w:val="2"/>
          <w:numId w:val="11"/>
        </w:numPr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 xml:space="preserve">Zestaw </w:t>
      </w:r>
      <w:proofErr w:type="spellStart"/>
      <w:r w:rsidRPr="00E4356E">
        <w:rPr>
          <w:rFonts w:ascii="Aptos" w:hAnsi="Aptos" w:cs="Tahoma"/>
          <w:szCs w:val="20"/>
        </w:rPr>
        <w:t>pinów</w:t>
      </w:r>
      <w:proofErr w:type="spellEnd"/>
      <w:r w:rsidRPr="00E4356E">
        <w:rPr>
          <w:rFonts w:ascii="Aptos" w:hAnsi="Aptos" w:cs="Tahoma"/>
          <w:szCs w:val="20"/>
        </w:rPr>
        <w:t xml:space="preserve"> podporowych do każdego automatu</w:t>
      </w:r>
      <w:r>
        <w:rPr>
          <w:rFonts w:ascii="Aptos" w:hAnsi="Aptos" w:cs="Tahoma"/>
          <w:szCs w:val="20"/>
        </w:rPr>
        <w:t>.</w:t>
      </w:r>
    </w:p>
    <w:p w14:paraId="6565F83B" w14:textId="4569F303" w:rsidR="00CF4988" w:rsidRPr="00E4356E" w:rsidRDefault="00BF6C06" w:rsidP="00E4356E">
      <w:pPr>
        <w:pStyle w:val="Akapitzlist"/>
        <w:numPr>
          <w:ilvl w:val="2"/>
          <w:numId w:val="12"/>
        </w:numPr>
        <w:spacing w:after="160"/>
        <w:rPr>
          <w:rFonts w:ascii="Aptos" w:hAnsi="Aptos" w:cs="Tahoma"/>
          <w:szCs w:val="20"/>
        </w:rPr>
      </w:pPr>
      <w:r>
        <w:rPr>
          <w:rFonts w:ascii="Aptos" w:hAnsi="Aptos" w:cs="Tahoma"/>
          <w:szCs w:val="20"/>
        </w:rPr>
        <w:t>Z</w:t>
      </w:r>
      <w:r w:rsidR="00CF4988" w:rsidRPr="00E4356E">
        <w:rPr>
          <w:rFonts w:ascii="Aptos" w:hAnsi="Aptos" w:cs="Tahoma"/>
          <w:szCs w:val="20"/>
        </w:rPr>
        <w:t xml:space="preserve">ewnętrzny zmieniacz tacek o pojemności nie mniejszej niż 20 tacek dodany do jednego z automatów </w:t>
      </w:r>
      <w:r w:rsidR="00E4356E" w:rsidRPr="00E4356E">
        <w:rPr>
          <w:rFonts w:ascii="Aptos" w:hAnsi="Aptos" w:cs="Tahoma"/>
          <w:szCs w:val="20"/>
        </w:rPr>
        <w:t>z automatyczną regulacją szerokości.</w:t>
      </w:r>
    </w:p>
    <w:p w14:paraId="13D126FC" w14:textId="1DC5D186" w:rsidR="00E4356E" w:rsidRPr="00E4356E" w:rsidRDefault="00E4356E" w:rsidP="00E4356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 xml:space="preserve">Ssawki do automatu typu „chip </w:t>
      </w:r>
      <w:proofErr w:type="spellStart"/>
      <w:r w:rsidRPr="00E4356E">
        <w:rPr>
          <w:rFonts w:ascii="Aptos" w:hAnsi="Aptos" w:cs="Tahoma"/>
          <w:szCs w:val="20"/>
        </w:rPr>
        <w:t>shooter</w:t>
      </w:r>
      <w:proofErr w:type="spellEnd"/>
      <w:r w:rsidRPr="00E4356E">
        <w:rPr>
          <w:rFonts w:ascii="Aptos" w:hAnsi="Aptos" w:cs="Tahoma"/>
          <w:szCs w:val="20"/>
        </w:rPr>
        <w:t>”</w:t>
      </w:r>
      <w:r w:rsidR="00E73603">
        <w:rPr>
          <w:rFonts w:ascii="Aptos" w:hAnsi="Aptos" w:cs="Tahoma"/>
          <w:szCs w:val="20"/>
        </w:rPr>
        <w:t xml:space="preserve"> minimalna ilość</w:t>
      </w:r>
      <w:r w:rsidRPr="00E4356E">
        <w:rPr>
          <w:rFonts w:ascii="Aptos" w:hAnsi="Aptos" w:cs="Tahoma"/>
          <w:szCs w:val="20"/>
        </w:rPr>
        <w:t>:</w:t>
      </w:r>
    </w:p>
    <w:p w14:paraId="59D15AAD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16 ssawek do komponentów 0402</w:t>
      </w:r>
    </w:p>
    <w:p w14:paraId="4F90837A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16 ssawek do komponentów 0603</w:t>
      </w:r>
    </w:p>
    <w:p w14:paraId="7610B6FC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4 ssawki do komponentów 0201</w:t>
      </w:r>
    </w:p>
    <w:p w14:paraId="7A48CF50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4 ssawki do komponentów 0805-1206</w:t>
      </w:r>
    </w:p>
    <w:p w14:paraId="5646344F" w14:textId="1D511188" w:rsidR="00E4356E" w:rsidRPr="00E4356E" w:rsidRDefault="00E4356E" w:rsidP="00E4356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 xml:space="preserve">Ssawki do automatów uniwersalnych </w:t>
      </w:r>
      <w:r w:rsidR="00E73603">
        <w:rPr>
          <w:rFonts w:ascii="Aptos" w:hAnsi="Aptos" w:cs="Tahoma"/>
          <w:szCs w:val="20"/>
        </w:rPr>
        <w:t>minimalna ilość</w:t>
      </w:r>
      <w:r w:rsidRPr="00E4356E">
        <w:rPr>
          <w:rFonts w:ascii="Aptos" w:hAnsi="Aptos" w:cs="Tahoma"/>
          <w:szCs w:val="20"/>
        </w:rPr>
        <w:t>:</w:t>
      </w:r>
    </w:p>
    <w:p w14:paraId="5E51AB77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16 ssawek do komponentów 0402, 0603, 0805, SOT 1.6 x 0.8</w:t>
      </w:r>
    </w:p>
    <w:p w14:paraId="7E2BDC3A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2 ssawki  do komponentów 0603, 0805, SOT 1.6 x 0.8, SOT 2.0 x 1.25</w:t>
      </w:r>
    </w:p>
    <w:p w14:paraId="73ACA1C4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20 ssawek do komponentów 0805, 1206, SOT-23, SOT 2.0 x 1.5</w:t>
      </w:r>
    </w:p>
    <w:p w14:paraId="40C6D06B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4 ssawki do małych elektrolitów, kondensatorów tantalowych i potencjometrów</w:t>
      </w:r>
    </w:p>
    <w:p w14:paraId="26366839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4 ssawki do średnich elektrolitów, SOP (wąskie), SOJ, złącza</w:t>
      </w:r>
    </w:p>
    <w:p w14:paraId="104913E6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4 ssawki do dużych elektrolitów, SOP (szerokich), TSOP, QFP, PLCC, SOJ, złącza</w:t>
      </w:r>
    </w:p>
    <w:p w14:paraId="5E8D1314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2 ssawki do QFP,PLCC,BGA</w:t>
      </w:r>
    </w:p>
    <w:p w14:paraId="6521CCC4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4 ssawki do małych komponentów MELF</w:t>
      </w:r>
    </w:p>
    <w:p w14:paraId="5CB9679F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2 ssawka do dużych komponentów MELF</w:t>
      </w:r>
    </w:p>
    <w:p w14:paraId="4FC93898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16 ssawek ceramicznych 0402, 0603, 0805, SOT 1.6 x 0.8</w:t>
      </w:r>
    </w:p>
    <w:p w14:paraId="758D0664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2 ssawki ceramiczna do komponentów 0603, 0805, SOT 1.6 x 0.8, SOT 2.0 x 1.25</w:t>
      </w:r>
    </w:p>
    <w:p w14:paraId="3E3B2F1A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12 ssawek ceramicznych 0805, 1206, SOT-23, SOT 2.0 x 1.5</w:t>
      </w:r>
    </w:p>
    <w:p w14:paraId="7F8ACD30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4 ssawki ceramiczne do komponentów 0805, 1206, SOT-23, SOT 2.0 x 1.5</w:t>
      </w:r>
    </w:p>
    <w:p w14:paraId="7ABA44A7" w14:textId="77777777" w:rsidR="00CF4988" w:rsidRDefault="00CF4988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76E44A34" w14:textId="0E11BB5E" w:rsidR="00CF4988" w:rsidRPr="00965FCD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b/>
          <w:szCs w:val="20"/>
        </w:rPr>
        <w:t xml:space="preserve">Piec </w:t>
      </w:r>
      <w:r w:rsidRPr="0021734E">
        <w:rPr>
          <w:rFonts w:ascii="Aptos" w:hAnsi="Aptos" w:cs="Tahoma"/>
          <w:b/>
          <w:szCs w:val="20"/>
        </w:rPr>
        <w:t>lutowniczy</w:t>
      </w:r>
      <w:r w:rsidR="0021734E" w:rsidRPr="0021734E">
        <w:rPr>
          <w:rFonts w:ascii="Aptos" w:hAnsi="Aptos" w:cs="Tahoma"/>
          <w:b/>
          <w:szCs w:val="20"/>
        </w:rPr>
        <w:t xml:space="preserve"> (1 szt.)</w:t>
      </w:r>
      <w:r w:rsidRPr="0021734E">
        <w:rPr>
          <w:rFonts w:ascii="Aptos" w:hAnsi="Aptos" w:cs="Tahoma"/>
          <w:b/>
          <w:szCs w:val="20"/>
        </w:rPr>
        <w:t xml:space="preserve"> – minimalne wymagania:</w:t>
      </w:r>
    </w:p>
    <w:p w14:paraId="2EFFAA66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Nie mniej niż 10 stref grzejnych (góra/dół).</w:t>
      </w:r>
    </w:p>
    <w:p w14:paraId="2138C820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Nie mniej niż 3 strefy chłodzące (góra/dół).</w:t>
      </w:r>
    </w:p>
    <w:p w14:paraId="1A622887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Całkowita długość pieca nie większa niż 6700mm.</w:t>
      </w:r>
    </w:p>
    <w:p w14:paraId="42B97FA9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Podpora centralna.</w:t>
      </w:r>
    </w:p>
    <w:p w14:paraId="61634E35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Prześwit nad i pod płytką nie mniej niż 30mm.</w:t>
      </w:r>
    </w:p>
    <w:p w14:paraId="39BC42F6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Monitoring przejścia płytek przez piec.</w:t>
      </w:r>
    </w:p>
    <w:p w14:paraId="0661ACF0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regulacji  prędkości łańcucha w piecu w zakresie minimum 20-200cm/min.</w:t>
      </w:r>
    </w:p>
    <w:p w14:paraId="6C34374C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pracy w osłonie azotu.</w:t>
      </w:r>
    </w:p>
    <w:p w14:paraId="2A3A3CB9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regulacji konwekcji i temperatury w każdej strefie.</w:t>
      </w:r>
    </w:p>
    <w:p w14:paraId="17383E15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Opcja szybkiego studzenia pieca przy zmianach profilów lutowniczych.</w:t>
      </w:r>
    </w:p>
    <w:p w14:paraId="63B259EF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System aktywnego chłodzenia.</w:t>
      </w:r>
    </w:p>
    <w:p w14:paraId="4C310967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System oczyszczania gazów procesowych wewnątrz pieca.</w:t>
      </w:r>
    </w:p>
    <w:p w14:paraId="10429D9F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System zasilania awaryjnego. </w:t>
      </w:r>
    </w:p>
    <w:p w14:paraId="66A59122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Automatyczna regulacja szerokości transportu.</w:t>
      </w:r>
    </w:p>
    <w:p w14:paraId="78BDC447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Monitor dotykowy do obsługi urządzenia.</w:t>
      </w:r>
    </w:p>
    <w:p w14:paraId="231FCC75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Integracja z systemem </w:t>
      </w:r>
      <w:proofErr w:type="spellStart"/>
      <w:r w:rsidRPr="00965FCD">
        <w:rPr>
          <w:rFonts w:ascii="Aptos" w:hAnsi="Aptos" w:cs="Tahoma"/>
          <w:szCs w:val="20"/>
        </w:rPr>
        <w:t>traceability</w:t>
      </w:r>
      <w:proofErr w:type="spellEnd"/>
      <w:r w:rsidRPr="00965FCD">
        <w:rPr>
          <w:rFonts w:ascii="Aptos" w:hAnsi="Aptos" w:cs="Tahoma"/>
          <w:szCs w:val="20"/>
        </w:rPr>
        <w:t>.</w:t>
      </w:r>
    </w:p>
    <w:p w14:paraId="7A0524A9" w14:textId="77777777" w:rsidR="00CF4988" w:rsidRDefault="00CF4988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5971D181" w14:textId="3FEA002E" w:rsidR="00CF4988" w:rsidRPr="00965FCD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b/>
          <w:szCs w:val="20"/>
        </w:rPr>
        <w:t xml:space="preserve">AOI </w:t>
      </w:r>
      <w:r w:rsidR="0021734E" w:rsidRPr="0021734E">
        <w:rPr>
          <w:rFonts w:ascii="Aptos" w:hAnsi="Aptos" w:cs="Tahoma"/>
          <w:b/>
          <w:bCs/>
          <w:szCs w:val="20"/>
        </w:rPr>
        <w:t>(1 szt.) – minimalne wymagania:</w:t>
      </w:r>
    </w:p>
    <w:p w14:paraId="7E7F3A0B" w14:textId="0BF7442D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inspekcja z wykorzystaniem metody 3D.</w:t>
      </w:r>
    </w:p>
    <w:p w14:paraId="71E2C5AF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Minimum ośmiokierunkowy system pozyskiwania obrazu 3D.</w:t>
      </w:r>
    </w:p>
    <w:p w14:paraId="23C6B6FF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Rozdzielczość pomiaru wysokości min. 0,5um.</w:t>
      </w:r>
    </w:p>
    <w:p w14:paraId="1967282F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Zakres inspekcji 3D minimum 30mm.</w:t>
      </w:r>
    </w:p>
    <w:p w14:paraId="257D5ADC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Prędkość pracy urządzenia nie gorsza niż 60cm2/s .</w:t>
      </w:r>
    </w:p>
    <w:p w14:paraId="55135DD9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automatycznej korekty ugięcia płytki.</w:t>
      </w:r>
    </w:p>
    <w:p w14:paraId="630422F3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Rozdzielczość optyczna kamery głównej nie gorsza niż 10um/piksel.</w:t>
      </w:r>
    </w:p>
    <w:p w14:paraId="30BDAB4E" w14:textId="025F8E90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Oprogramowanie pozwalające znaleźć klasyczne błędy produkcji elektroniki </w:t>
      </w:r>
      <w:r w:rsidR="00E73603">
        <w:rPr>
          <w:rFonts w:ascii="Aptos" w:hAnsi="Aptos" w:cs="Tahoma"/>
          <w:szCs w:val="20"/>
        </w:rPr>
        <w:t>- minimum</w:t>
      </w:r>
      <w:r w:rsidRPr="00965FCD">
        <w:rPr>
          <w:rFonts w:ascii="Aptos" w:hAnsi="Aptos" w:cs="Tahoma"/>
          <w:szCs w:val="20"/>
        </w:rPr>
        <w:t xml:space="preserve">: </w:t>
      </w:r>
    </w:p>
    <w:p w14:paraId="77619FCE" w14:textId="77021033" w:rsidR="00CF4988" w:rsidRPr="00965FCD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Brak albo uszkodzenie</w:t>
      </w:r>
      <w:r w:rsidR="00E73603">
        <w:rPr>
          <w:rFonts w:ascii="Aptos" w:hAnsi="Aptos" w:cs="Tahoma"/>
          <w:szCs w:val="20"/>
        </w:rPr>
        <w:t xml:space="preserve"> mechaniczne</w:t>
      </w:r>
      <w:r w:rsidRPr="00965FCD">
        <w:rPr>
          <w:rFonts w:ascii="Aptos" w:hAnsi="Aptos" w:cs="Tahoma"/>
          <w:szCs w:val="20"/>
        </w:rPr>
        <w:t xml:space="preserve"> komponentu.</w:t>
      </w:r>
    </w:p>
    <w:p w14:paraId="773CA52F" w14:textId="77777777" w:rsidR="00CF4988" w:rsidRPr="00965FCD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Przesunięcie komponentu względem padów.</w:t>
      </w:r>
    </w:p>
    <w:p w14:paraId="6C99E5F2" w14:textId="7925036F" w:rsidR="00CF4988" w:rsidRPr="00965FCD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Zwarcia</w:t>
      </w:r>
      <w:r w:rsidR="00E73603">
        <w:rPr>
          <w:rFonts w:ascii="Aptos" w:hAnsi="Aptos" w:cs="Tahoma"/>
          <w:szCs w:val="20"/>
        </w:rPr>
        <w:t xml:space="preserve"> spoiwem lutowniczym</w:t>
      </w:r>
      <w:r w:rsidRPr="00965FCD">
        <w:rPr>
          <w:rFonts w:ascii="Aptos" w:hAnsi="Aptos" w:cs="Tahoma"/>
          <w:szCs w:val="20"/>
        </w:rPr>
        <w:t>.</w:t>
      </w:r>
    </w:p>
    <w:p w14:paraId="0800A827" w14:textId="1321135C" w:rsidR="00CF4988" w:rsidRPr="00E73603" w:rsidRDefault="00CF4988" w:rsidP="006677B3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73603">
        <w:rPr>
          <w:rFonts w:ascii="Aptos" w:hAnsi="Aptos" w:cs="Tahoma"/>
          <w:szCs w:val="20"/>
        </w:rPr>
        <w:t>Objętościowa i powierzchniowa ocena połączeń lutowanych.</w:t>
      </w:r>
    </w:p>
    <w:p w14:paraId="1C3F8E54" w14:textId="77777777" w:rsidR="00CF4988" w:rsidRPr="00965FCD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Podniesione wyprowadzenia układów scalonych.</w:t>
      </w:r>
    </w:p>
    <w:p w14:paraId="3F53EC30" w14:textId="7E18973C" w:rsidR="00CF4988" w:rsidRPr="00E73603" w:rsidRDefault="00CF4988" w:rsidP="00DD250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73603">
        <w:rPr>
          <w:rFonts w:ascii="Aptos" w:hAnsi="Aptos" w:cs="Tahoma"/>
          <w:szCs w:val="20"/>
        </w:rPr>
        <w:t>Błędna rotacja komponentu.</w:t>
      </w:r>
    </w:p>
    <w:p w14:paraId="1198C76E" w14:textId="77777777" w:rsidR="00CF4988" w:rsidRPr="00965FCD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Weryfikacja opisu komponentów poprzez czytanie znaków jak i porównanie do wzorca.</w:t>
      </w:r>
    </w:p>
    <w:p w14:paraId="2D278035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integracji z zewnętrznymi systemami zarządzania produkcją (MES).</w:t>
      </w:r>
    </w:p>
    <w:p w14:paraId="5F6E4266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Oprogramowanie umożliwiające  kompletną analizę statystyczną procesu.</w:t>
      </w:r>
    </w:p>
    <w:p w14:paraId="23F63865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przygotowania programów inspekcyjnych w trybie offline.</w:t>
      </w:r>
    </w:p>
    <w:p w14:paraId="37DE3F67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Automatyczna regulacja szerokości transportu.</w:t>
      </w:r>
    </w:p>
    <w:p w14:paraId="64331B8C" w14:textId="77777777" w:rsidR="00CF4988" w:rsidRPr="00965FCD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Integracja z systemem </w:t>
      </w:r>
      <w:proofErr w:type="spellStart"/>
      <w:r w:rsidRPr="00965FCD">
        <w:rPr>
          <w:rFonts w:ascii="Aptos" w:hAnsi="Aptos" w:cs="Tahoma"/>
          <w:szCs w:val="20"/>
        </w:rPr>
        <w:t>traceability</w:t>
      </w:r>
      <w:proofErr w:type="spellEnd"/>
      <w:r w:rsidRPr="00965FCD">
        <w:rPr>
          <w:rFonts w:ascii="Aptos" w:hAnsi="Aptos" w:cs="Tahoma"/>
          <w:szCs w:val="20"/>
        </w:rPr>
        <w:t>.</w:t>
      </w:r>
    </w:p>
    <w:p w14:paraId="5CEADE89" w14:textId="77777777" w:rsidR="00CF4988" w:rsidRDefault="00CF4988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0CFD9B61" w14:textId="15F2E817" w:rsidR="00CF4988" w:rsidRPr="00893974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893974">
        <w:rPr>
          <w:rFonts w:ascii="Aptos" w:hAnsi="Aptos" w:cs="Tahoma"/>
          <w:b/>
          <w:szCs w:val="20"/>
        </w:rPr>
        <w:t>Transporty płyt PCB</w:t>
      </w:r>
      <w:r w:rsidR="0021734E">
        <w:rPr>
          <w:rFonts w:ascii="Aptos" w:hAnsi="Aptos" w:cs="Tahoma"/>
          <w:b/>
          <w:szCs w:val="20"/>
        </w:rPr>
        <w:t xml:space="preserve"> </w:t>
      </w:r>
      <w:r w:rsidR="0021734E" w:rsidRPr="0021734E">
        <w:rPr>
          <w:rFonts w:ascii="Aptos" w:hAnsi="Aptos" w:cs="Tahoma"/>
          <w:b/>
          <w:bCs/>
          <w:szCs w:val="20"/>
        </w:rPr>
        <w:t xml:space="preserve">(1 </w:t>
      </w:r>
      <w:r w:rsidR="00BF6C06">
        <w:rPr>
          <w:rFonts w:ascii="Aptos" w:hAnsi="Aptos" w:cs="Tahoma"/>
          <w:b/>
          <w:bCs/>
          <w:szCs w:val="20"/>
        </w:rPr>
        <w:t>komplet</w:t>
      </w:r>
      <w:r w:rsidR="0021734E" w:rsidRPr="0021734E">
        <w:rPr>
          <w:rFonts w:ascii="Aptos" w:hAnsi="Aptos" w:cs="Tahoma"/>
          <w:b/>
          <w:bCs/>
          <w:szCs w:val="20"/>
        </w:rPr>
        <w:t>) – minimalne wymagania:</w:t>
      </w:r>
    </w:p>
    <w:p w14:paraId="783E9633" w14:textId="77777777" w:rsidR="00CF4988" w:rsidRPr="0040539E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 xml:space="preserve">Transport przed drukarką szablonową do instalacji skanera do </w:t>
      </w:r>
      <w:proofErr w:type="spellStart"/>
      <w:r w:rsidRPr="0040539E">
        <w:rPr>
          <w:rFonts w:ascii="Aptos" w:hAnsi="Aptos" w:cs="Tahoma"/>
          <w:szCs w:val="20"/>
        </w:rPr>
        <w:t>traceability</w:t>
      </w:r>
      <w:proofErr w:type="spellEnd"/>
      <w:r w:rsidRPr="0040539E">
        <w:rPr>
          <w:rFonts w:ascii="Aptos" w:hAnsi="Aptos" w:cs="Tahoma"/>
          <w:szCs w:val="20"/>
        </w:rPr>
        <w:t>.</w:t>
      </w:r>
    </w:p>
    <w:p w14:paraId="14152B0D" w14:textId="77777777" w:rsidR="00CF4988" w:rsidRPr="0040539E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Transport inspekcyjny (z windą) za SPI.</w:t>
      </w:r>
    </w:p>
    <w:p w14:paraId="0B214367" w14:textId="77777777" w:rsidR="00CF4988" w:rsidRPr="0040539E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Bufor FIFO z transportem wejściowym oraz chłodzeniem płytek przed AOI.</w:t>
      </w:r>
    </w:p>
    <w:p w14:paraId="16238A4E" w14:textId="77777777" w:rsidR="00CF4988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Automatyczna regulacja szerokości transportów.</w:t>
      </w:r>
    </w:p>
    <w:p w14:paraId="3633D2C4" w14:textId="77777777" w:rsidR="00CF4988" w:rsidRDefault="00CF4988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7CC3E35A" w14:textId="1CEE0F26" w:rsidR="00CF4988" w:rsidRPr="00893974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893974">
        <w:rPr>
          <w:rFonts w:ascii="Aptos" w:hAnsi="Aptos" w:cs="Tahoma"/>
          <w:b/>
          <w:szCs w:val="20"/>
        </w:rPr>
        <w:t>Magazyn wyładowczy</w:t>
      </w:r>
      <w:r w:rsidR="0021734E">
        <w:rPr>
          <w:rFonts w:ascii="Aptos" w:hAnsi="Aptos" w:cs="Tahoma"/>
          <w:b/>
          <w:szCs w:val="20"/>
        </w:rPr>
        <w:t xml:space="preserve"> </w:t>
      </w:r>
      <w:r w:rsidR="0021734E" w:rsidRPr="0021734E">
        <w:rPr>
          <w:rFonts w:ascii="Aptos" w:hAnsi="Aptos" w:cs="Tahoma"/>
          <w:b/>
          <w:bCs/>
          <w:szCs w:val="20"/>
        </w:rPr>
        <w:t>(1 szt.) – minimalne wymagania:</w:t>
      </w:r>
    </w:p>
    <w:p w14:paraId="01F5F2DA" w14:textId="77777777" w:rsidR="00CF4988" w:rsidRPr="0040539E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Pojemność nie mniej niż dwa magazynki (kasety) na płytki PCB.</w:t>
      </w:r>
    </w:p>
    <w:p w14:paraId="5372521C" w14:textId="77777777" w:rsidR="00CF4988" w:rsidRPr="0040539E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Minimalna szerokość obsługiwanego magazynka nie większa niż 320mm.</w:t>
      </w:r>
    </w:p>
    <w:p w14:paraId="63C4EFDD" w14:textId="77777777" w:rsidR="00CF4988" w:rsidRPr="0040539E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Minimalna długość obsługiwanego magazynka nie większa niż 355mm.</w:t>
      </w:r>
    </w:p>
    <w:p w14:paraId="1532CD26" w14:textId="77777777" w:rsidR="00CF4988" w:rsidRPr="0040539E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Maksymalna szerokość obsługiwanego magazynka nie mniejsza niż 530mm.</w:t>
      </w:r>
    </w:p>
    <w:p w14:paraId="58F4F8CE" w14:textId="77777777" w:rsidR="00CF4988" w:rsidRPr="0040539E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Maksymalna długość obsługiwanego magazynka nie mniejsza niż 355mm.</w:t>
      </w:r>
    </w:p>
    <w:p w14:paraId="48F9D40C" w14:textId="77777777" w:rsidR="00CF4988" w:rsidRPr="0040539E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Osłony bezpieczeństwa na wejściu i wyjściu z maszyny.</w:t>
      </w:r>
    </w:p>
    <w:p w14:paraId="3348A8B3" w14:textId="77777777" w:rsidR="00CF4988" w:rsidRPr="0040539E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Funkcja sortowania płytek ok/nok</w:t>
      </w:r>
      <w:r>
        <w:rPr>
          <w:rFonts w:ascii="Aptos" w:hAnsi="Aptos" w:cs="Tahoma"/>
          <w:szCs w:val="20"/>
        </w:rPr>
        <w:t>.</w:t>
      </w:r>
    </w:p>
    <w:p w14:paraId="057CBACA" w14:textId="77777777" w:rsidR="00CF4988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Automatyczna regulacja szerokości transportu.</w:t>
      </w:r>
    </w:p>
    <w:p w14:paraId="1D16901B" w14:textId="77777777" w:rsidR="00CF4988" w:rsidRDefault="00CF4988" w:rsidP="00CF4988">
      <w:pPr>
        <w:pStyle w:val="Akapitzlist"/>
        <w:spacing w:after="160"/>
        <w:ind w:left="1800"/>
        <w:rPr>
          <w:rFonts w:ascii="Aptos" w:hAnsi="Aptos" w:cs="Tahoma"/>
          <w:szCs w:val="20"/>
        </w:rPr>
      </w:pPr>
    </w:p>
    <w:p w14:paraId="2B0C81E5" w14:textId="439198BA" w:rsidR="00CF4988" w:rsidRPr="00893974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893974">
        <w:rPr>
          <w:rFonts w:ascii="Aptos" w:hAnsi="Aptos" w:cs="Tahoma"/>
          <w:b/>
          <w:szCs w:val="20"/>
        </w:rPr>
        <w:t xml:space="preserve">Automat do </w:t>
      </w:r>
      <w:proofErr w:type="spellStart"/>
      <w:r w:rsidRPr="00893974">
        <w:rPr>
          <w:rFonts w:ascii="Aptos" w:hAnsi="Aptos" w:cs="Tahoma"/>
          <w:b/>
          <w:szCs w:val="20"/>
        </w:rPr>
        <w:t>coatingu</w:t>
      </w:r>
      <w:proofErr w:type="spellEnd"/>
      <w:r w:rsidRPr="00893974">
        <w:rPr>
          <w:rFonts w:ascii="Aptos" w:hAnsi="Aptos" w:cs="Tahoma"/>
          <w:b/>
          <w:szCs w:val="20"/>
        </w:rPr>
        <w:t xml:space="preserve"> oraz piec</w:t>
      </w:r>
      <w:r w:rsidR="0021734E">
        <w:rPr>
          <w:rFonts w:ascii="Aptos" w:hAnsi="Aptos" w:cs="Tahoma"/>
          <w:b/>
          <w:szCs w:val="20"/>
        </w:rPr>
        <w:t xml:space="preserve"> </w:t>
      </w:r>
      <w:r w:rsidR="0021734E" w:rsidRPr="0021734E">
        <w:rPr>
          <w:rFonts w:ascii="Aptos" w:hAnsi="Aptos" w:cs="Tahoma"/>
          <w:b/>
          <w:bCs/>
          <w:szCs w:val="20"/>
        </w:rPr>
        <w:t xml:space="preserve">(1 </w:t>
      </w:r>
      <w:r w:rsidR="00BF6C06">
        <w:rPr>
          <w:rFonts w:ascii="Aptos" w:hAnsi="Aptos" w:cs="Tahoma"/>
          <w:b/>
          <w:bCs/>
          <w:szCs w:val="20"/>
        </w:rPr>
        <w:t>komplet</w:t>
      </w:r>
      <w:r w:rsidR="0021734E" w:rsidRPr="0021734E">
        <w:rPr>
          <w:rFonts w:ascii="Aptos" w:hAnsi="Aptos" w:cs="Tahoma"/>
          <w:b/>
          <w:bCs/>
          <w:szCs w:val="20"/>
        </w:rPr>
        <w:t>) – minimalne wymagania:</w:t>
      </w:r>
    </w:p>
    <w:p w14:paraId="19DFEB30" w14:textId="77777777" w:rsidR="00CF4988" w:rsidRPr="0040539E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Automat do lakierowania:</w:t>
      </w:r>
    </w:p>
    <w:p w14:paraId="5ABB8340" w14:textId="77777777" w:rsidR="00CF4988" w:rsidRPr="0040539E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Zakres pola roboczego nie mniejszy niż 400 x 450 mm</w:t>
      </w:r>
    </w:p>
    <w:p w14:paraId="66A705B0" w14:textId="77777777" w:rsidR="00CF4988" w:rsidRPr="0040539E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 xml:space="preserve">Płynny zakres regulacji obrotu głowicy na której umieszczone są zawory o dowolny kąt w zakresie 0-350 stopni. </w:t>
      </w:r>
    </w:p>
    <w:p w14:paraId="3092302B" w14:textId="6E5B03C5" w:rsidR="00CF4988" w:rsidRPr="0040539E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Dwie linie na dozowany materiał</w:t>
      </w:r>
      <w:r w:rsidR="009333B0">
        <w:rPr>
          <w:rFonts w:ascii="Aptos" w:hAnsi="Aptos" w:cs="Tahoma"/>
          <w:szCs w:val="20"/>
        </w:rPr>
        <w:t>.</w:t>
      </w:r>
    </w:p>
    <w:p w14:paraId="734EA56E" w14:textId="34AC9161" w:rsidR="00CF4988" w:rsidRPr="0040539E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Możliwość zamocowania co najmniej 3 zaworów</w:t>
      </w:r>
      <w:r w:rsidR="009333B0">
        <w:rPr>
          <w:rFonts w:ascii="Aptos" w:hAnsi="Aptos" w:cs="Tahoma"/>
          <w:szCs w:val="20"/>
        </w:rPr>
        <w:t>.</w:t>
      </w:r>
    </w:p>
    <w:p w14:paraId="2B2D5590" w14:textId="77777777" w:rsidR="00CF4988" w:rsidRPr="0040539E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 xml:space="preserve">Zbiornik na materiał o pojemności co najmniej 5 l. </w:t>
      </w:r>
    </w:p>
    <w:p w14:paraId="05383EAC" w14:textId="77777777" w:rsidR="00CF4988" w:rsidRPr="0040539E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Zbiornik na rozcieńczalnik do przeczyszczania instalacji</w:t>
      </w:r>
    </w:p>
    <w:p w14:paraId="59C8F94A" w14:textId="77777777" w:rsidR="00CF4988" w:rsidRPr="0040539E" w:rsidRDefault="00CF4988" w:rsidP="00CF4988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Podświetlenie UV wewnątrz maszyny dozującej</w:t>
      </w:r>
    </w:p>
    <w:p w14:paraId="0E107D8D" w14:textId="77777777" w:rsidR="00CF4988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40539E">
        <w:rPr>
          <w:rFonts w:ascii="Aptos" w:hAnsi="Aptos" w:cs="Tahoma"/>
          <w:szCs w:val="20"/>
        </w:rPr>
        <w:t>Piec do utwardzania materiałów:</w:t>
      </w:r>
    </w:p>
    <w:p w14:paraId="21B7E919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Utwardzanie materiałów z wykorzystaniem UV</w:t>
      </w:r>
    </w:p>
    <w:p w14:paraId="277627AB" w14:textId="2F0361A8" w:rsidR="00E4356E" w:rsidRPr="00E4356E" w:rsidRDefault="00D475A1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>
        <w:rPr>
          <w:rFonts w:ascii="Aptos" w:hAnsi="Aptos" w:cs="Tahoma"/>
          <w:szCs w:val="20"/>
        </w:rPr>
        <w:t>R</w:t>
      </w:r>
      <w:r w:rsidR="00E4356E" w:rsidRPr="00E4356E">
        <w:rPr>
          <w:rFonts w:ascii="Aptos" w:hAnsi="Aptos" w:cs="Tahoma"/>
          <w:szCs w:val="20"/>
        </w:rPr>
        <w:t>egulowana prędkość transportu.</w:t>
      </w:r>
    </w:p>
    <w:p w14:paraId="7ADC9ED0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Szerokość strefy utwardzania nie mniejsza niż 335 mm</w:t>
      </w:r>
    </w:p>
    <w:p w14:paraId="7CC58DA4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Regulacja szerokości transportera w zakresie nie mniejszym niż od 50 od 500 mm</w:t>
      </w:r>
    </w:p>
    <w:p w14:paraId="41D7C4FD" w14:textId="77777777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Całkowicie zamknięta komora utwardzania</w:t>
      </w:r>
    </w:p>
    <w:p w14:paraId="188883C0" w14:textId="611E2038" w:rsidR="00E4356E" w:rsidRPr="00E4356E" w:rsidRDefault="00E4356E" w:rsidP="00E4356E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E4356E">
        <w:rPr>
          <w:rFonts w:ascii="Aptos" w:hAnsi="Aptos" w:cs="Tahoma"/>
          <w:szCs w:val="20"/>
        </w:rPr>
        <w:t>Sterowanie poprzez ekran dotykowy</w:t>
      </w:r>
    </w:p>
    <w:p w14:paraId="50CF6D18" w14:textId="77777777" w:rsidR="00CF4988" w:rsidRDefault="00CF4988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6C433EB5" w14:textId="77777777" w:rsidR="00CF4988" w:rsidRPr="00B94064" w:rsidRDefault="00CF4988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3EF31C91" w14:textId="3D059B65" w:rsidR="00666EA1" w:rsidRPr="00965FCD" w:rsidRDefault="00666EA1" w:rsidP="00666EA1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b/>
          <w:szCs w:val="20"/>
        </w:rPr>
        <w:t xml:space="preserve">Stanowisko inteligentny </w:t>
      </w:r>
      <w:r w:rsidR="003939A6">
        <w:rPr>
          <w:rFonts w:ascii="Aptos" w:hAnsi="Aptos" w:cs="Tahoma"/>
          <w:b/>
          <w:szCs w:val="20"/>
        </w:rPr>
        <w:t>magazyn</w:t>
      </w:r>
      <w:r w:rsidRPr="00965FCD">
        <w:rPr>
          <w:rFonts w:ascii="Aptos" w:hAnsi="Aptos" w:cs="Tahoma"/>
          <w:szCs w:val="20"/>
        </w:rPr>
        <w:t xml:space="preserve"> </w:t>
      </w:r>
      <w:r w:rsidR="0021734E" w:rsidRPr="0021734E">
        <w:rPr>
          <w:rFonts w:ascii="Aptos" w:hAnsi="Aptos" w:cs="Tahoma"/>
          <w:b/>
          <w:bCs/>
          <w:szCs w:val="20"/>
        </w:rPr>
        <w:t>(1 szt.) – minimalne wymagania:</w:t>
      </w:r>
      <w:r w:rsidRPr="00965FCD">
        <w:rPr>
          <w:rFonts w:ascii="Aptos" w:hAnsi="Aptos" w:cs="Tahoma"/>
          <w:szCs w:val="20"/>
        </w:rPr>
        <w:t xml:space="preserve"> do przyjmowania automatycznego materiałów na magazyn</w:t>
      </w:r>
      <w:r w:rsidR="00FB131E" w:rsidRPr="00965FCD">
        <w:rPr>
          <w:rFonts w:ascii="Aptos" w:hAnsi="Aptos" w:cs="Tahoma"/>
          <w:szCs w:val="20"/>
        </w:rPr>
        <w:t xml:space="preserve"> – minimalne wymagania:</w:t>
      </w:r>
    </w:p>
    <w:p w14:paraId="0F9BAE89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Możliwość integracji z systemem </w:t>
      </w:r>
      <w:proofErr w:type="spellStart"/>
      <w:r w:rsidRPr="00965FCD">
        <w:rPr>
          <w:rFonts w:ascii="Aptos" w:hAnsi="Aptos" w:cs="Tahoma"/>
          <w:szCs w:val="20"/>
        </w:rPr>
        <w:t>traceability</w:t>
      </w:r>
      <w:proofErr w:type="spellEnd"/>
      <w:r w:rsidRPr="00965FCD">
        <w:rPr>
          <w:rFonts w:ascii="Aptos" w:hAnsi="Aptos" w:cs="Tahoma"/>
          <w:szCs w:val="20"/>
        </w:rPr>
        <w:t xml:space="preserve"> oraz MES/ERP.</w:t>
      </w:r>
    </w:p>
    <w:p w14:paraId="628378A9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Rejestracja zdjęć etykiety rejestrowanych rolek.</w:t>
      </w:r>
    </w:p>
    <w:p w14:paraId="68B8E2C1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tworzenia reguł odczytu dla etykiet dostawcy.</w:t>
      </w:r>
    </w:p>
    <w:p w14:paraId="17DFED84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Automatyczne sprawdzanie numeru części rejestrowanego materiału z listą zatwierdzonych numerów części.</w:t>
      </w:r>
    </w:p>
    <w:p w14:paraId="04A7ADE9" w14:textId="7C1BFF7C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Automatyczne porównywanie na żywo, rejestrowanych materiałów z materiałami wyszczególnionymi w zamówieniu.</w:t>
      </w:r>
    </w:p>
    <w:p w14:paraId="2FC765AA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Komputer PC wyposażony w monitor, klawiaturę i mysz. </w:t>
      </w:r>
    </w:p>
    <w:p w14:paraId="0F93F012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Drukarka do drukowania etykiet z kodami.</w:t>
      </w:r>
    </w:p>
    <w:p w14:paraId="396D96B1" w14:textId="77777777" w:rsidR="005A7846" w:rsidRDefault="005A7846" w:rsidP="005A7846">
      <w:pPr>
        <w:pStyle w:val="Akapitzlist"/>
        <w:spacing w:after="160"/>
        <w:ind w:left="1800"/>
        <w:rPr>
          <w:rFonts w:ascii="Aptos" w:hAnsi="Aptos" w:cs="Tahoma"/>
          <w:szCs w:val="20"/>
        </w:rPr>
      </w:pPr>
    </w:p>
    <w:p w14:paraId="3C3AC7F6" w14:textId="37504847" w:rsidR="005A7846" w:rsidRPr="00965FCD" w:rsidRDefault="005A7846" w:rsidP="005A7846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b/>
          <w:szCs w:val="20"/>
        </w:rPr>
        <w:t xml:space="preserve">Liczarka Automatyczna elementów (X-Ray) </w:t>
      </w:r>
      <w:r w:rsidR="0021734E" w:rsidRPr="0021734E">
        <w:rPr>
          <w:rFonts w:ascii="Aptos" w:hAnsi="Aptos" w:cs="Tahoma"/>
          <w:b/>
          <w:bCs/>
          <w:szCs w:val="20"/>
        </w:rPr>
        <w:t>(1 szt.) – minimalne wymagania</w:t>
      </w:r>
      <w:r w:rsidR="0021734E">
        <w:rPr>
          <w:rFonts w:ascii="Aptos" w:hAnsi="Aptos" w:cs="Tahoma"/>
          <w:b/>
          <w:bCs/>
          <w:szCs w:val="20"/>
        </w:rPr>
        <w:t>:</w:t>
      </w:r>
      <w:r w:rsidRPr="00965FCD">
        <w:rPr>
          <w:rFonts w:ascii="Aptos" w:hAnsi="Aptos" w:cs="Tahoma"/>
          <w:szCs w:val="20"/>
        </w:rPr>
        <w:t>:</w:t>
      </w:r>
    </w:p>
    <w:p w14:paraId="36160308" w14:textId="77777777" w:rsidR="005A7846" w:rsidRPr="00965FCD" w:rsidRDefault="005A7846" w:rsidP="005A7846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bezdotykowego zliczania komponentów SMD i THT z wykorzystaniem X-</w:t>
      </w:r>
      <w:proofErr w:type="spellStart"/>
      <w:r w:rsidRPr="00965FCD">
        <w:rPr>
          <w:rFonts w:ascii="Aptos" w:hAnsi="Aptos" w:cs="Tahoma"/>
          <w:szCs w:val="20"/>
        </w:rPr>
        <w:t>ray</w:t>
      </w:r>
      <w:proofErr w:type="spellEnd"/>
    </w:p>
    <w:p w14:paraId="057F1B82" w14:textId="0E795944" w:rsidR="005A7846" w:rsidRPr="00965FCD" w:rsidRDefault="005A7846" w:rsidP="005A7846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liczenie komponentów od 01005</w:t>
      </w:r>
      <w:r w:rsidR="00A538DC">
        <w:rPr>
          <w:rFonts w:ascii="Aptos" w:hAnsi="Aptos" w:cs="Tahoma"/>
          <w:szCs w:val="20"/>
        </w:rPr>
        <w:t xml:space="preserve"> metryczne</w:t>
      </w:r>
      <w:r w:rsidR="00232753">
        <w:rPr>
          <w:rFonts w:ascii="Aptos" w:hAnsi="Aptos" w:cs="Tahoma"/>
          <w:szCs w:val="20"/>
        </w:rPr>
        <w:t>.</w:t>
      </w:r>
    </w:p>
    <w:p w14:paraId="784EF648" w14:textId="73798F93" w:rsidR="005A7846" w:rsidRPr="00965FCD" w:rsidRDefault="005A7846" w:rsidP="005A7846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Możliwość liczenia komponentów na </w:t>
      </w:r>
      <w:r w:rsidR="009333B0">
        <w:rPr>
          <w:rFonts w:ascii="Aptos" w:hAnsi="Aptos" w:cs="Tahoma"/>
          <w:szCs w:val="20"/>
        </w:rPr>
        <w:t xml:space="preserve">co najmniej dwóch </w:t>
      </w:r>
      <w:r w:rsidRPr="00965FCD">
        <w:rPr>
          <w:rFonts w:ascii="Aptos" w:hAnsi="Aptos" w:cs="Tahoma"/>
          <w:szCs w:val="20"/>
        </w:rPr>
        <w:t xml:space="preserve"> rolkach 7” jednocześnie.</w:t>
      </w:r>
    </w:p>
    <w:p w14:paraId="084B20DF" w14:textId="77777777" w:rsidR="005A7846" w:rsidRPr="00965FCD" w:rsidRDefault="005A7846" w:rsidP="005A7846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Liczenie komponentów na rolkach 7", 13”, 15”, kawałkach taśm, laskach oraz tackach JEDEC.</w:t>
      </w:r>
    </w:p>
    <w:p w14:paraId="6F77FB02" w14:textId="68E4B2D7" w:rsidR="005A7846" w:rsidRPr="00965FCD" w:rsidRDefault="005A7846" w:rsidP="005A7846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Możliwość </w:t>
      </w:r>
      <w:r w:rsidR="009333B0">
        <w:rPr>
          <w:rFonts w:ascii="Aptos" w:hAnsi="Aptos" w:cs="Tahoma"/>
          <w:szCs w:val="20"/>
        </w:rPr>
        <w:t xml:space="preserve">odczytu </w:t>
      </w:r>
      <w:r w:rsidRPr="00965FCD">
        <w:rPr>
          <w:rFonts w:ascii="Aptos" w:hAnsi="Aptos" w:cs="Tahoma"/>
          <w:szCs w:val="20"/>
        </w:rPr>
        <w:t>danych z etykiet poprzez dekodowanie kodów kreskowych.</w:t>
      </w:r>
    </w:p>
    <w:p w14:paraId="68E5751C" w14:textId="77777777" w:rsidR="005A7846" w:rsidRPr="00965FCD" w:rsidRDefault="005A7846" w:rsidP="005A7846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Komputer PC wyposażony w monitor, klawiaturę i mysz. </w:t>
      </w:r>
    </w:p>
    <w:p w14:paraId="4C8414CC" w14:textId="77777777" w:rsidR="00FB131E" w:rsidRPr="00B94064" w:rsidRDefault="00FB131E" w:rsidP="00FB131E">
      <w:pPr>
        <w:pStyle w:val="Akapitzlist"/>
        <w:spacing w:after="160"/>
        <w:ind w:left="1800"/>
        <w:rPr>
          <w:rFonts w:ascii="Aptos" w:hAnsi="Aptos" w:cs="Tahoma"/>
          <w:szCs w:val="20"/>
        </w:rPr>
      </w:pPr>
    </w:p>
    <w:p w14:paraId="021EAF6E" w14:textId="59947339" w:rsidR="00666EA1" w:rsidRPr="00965FCD" w:rsidRDefault="00666EA1" w:rsidP="00666EA1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965FCD">
        <w:rPr>
          <w:rFonts w:ascii="Aptos" w:hAnsi="Aptos" w:cs="Tahoma"/>
          <w:b/>
          <w:szCs w:val="20"/>
        </w:rPr>
        <w:t xml:space="preserve">Oprogramowanie </w:t>
      </w:r>
      <w:proofErr w:type="spellStart"/>
      <w:r w:rsidRPr="00965FCD">
        <w:rPr>
          <w:rFonts w:ascii="Aptos" w:hAnsi="Aptos" w:cs="Tahoma"/>
          <w:b/>
          <w:szCs w:val="20"/>
        </w:rPr>
        <w:t>Traceability</w:t>
      </w:r>
      <w:proofErr w:type="spellEnd"/>
      <w:r w:rsidR="00FB131E" w:rsidRPr="00965FCD">
        <w:rPr>
          <w:rFonts w:ascii="Aptos" w:hAnsi="Aptos" w:cs="Tahoma"/>
          <w:b/>
          <w:szCs w:val="20"/>
        </w:rPr>
        <w:t xml:space="preserve"> </w:t>
      </w:r>
      <w:r w:rsidR="0021734E" w:rsidRPr="0021734E">
        <w:rPr>
          <w:rFonts w:ascii="Aptos" w:hAnsi="Aptos" w:cs="Tahoma"/>
          <w:b/>
          <w:bCs/>
          <w:szCs w:val="20"/>
        </w:rPr>
        <w:t>(1 szt.) – minimalne wymagania:</w:t>
      </w:r>
    </w:p>
    <w:p w14:paraId="6E3CAFDA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Zestaw oprogramowania</w:t>
      </w:r>
      <w:r w:rsidR="003B5321" w:rsidRPr="00965FCD">
        <w:rPr>
          <w:rFonts w:ascii="Aptos" w:hAnsi="Aptos" w:cs="Tahoma"/>
          <w:szCs w:val="20"/>
        </w:rPr>
        <w:t>, który</w:t>
      </w:r>
      <w:r w:rsidRPr="00965FCD">
        <w:rPr>
          <w:rFonts w:ascii="Aptos" w:hAnsi="Aptos" w:cs="Tahoma"/>
          <w:szCs w:val="20"/>
        </w:rPr>
        <w:t xml:space="preserve"> </w:t>
      </w:r>
      <w:r w:rsidR="003B5321" w:rsidRPr="00965FCD">
        <w:rPr>
          <w:rFonts w:ascii="Aptos" w:hAnsi="Aptos" w:cs="Tahoma"/>
          <w:szCs w:val="20"/>
        </w:rPr>
        <w:t>ma umożliwiać</w:t>
      </w:r>
      <w:r w:rsidRPr="00965FCD">
        <w:rPr>
          <w:rFonts w:ascii="Aptos" w:hAnsi="Aptos" w:cs="Tahoma"/>
          <w:szCs w:val="20"/>
        </w:rPr>
        <w:t xml:space="preserve"> pracę w linii montażowej obejmujący wszystkie elementy tej linii: przyjmowanie materiałów, rejestrację </w:t>
      </w:r>
      <w:r w:rsidR="003B5321" w:rsidRPr="00965FCD">
        <w:rPr>
          <w:rFonts w:ascii="Aptos" w:hAnsi="Aptos" w:cs="Tahoma"/>
          <w:szCs w:val="20"/>
        </w:rPr>
        <w:t xml:space="preserve">wszystkich </w:t>
      </w:r>
      <w:r w:rsidRPr="00965FCD">
        <w:rPr>
          <w:rFonts w:ascii="Aptos" w:hAnsi="Aptos" w:cs="Tahoma"/>
          <w:szCs w:val="20"/>
        </w:rPr>
        <w:t xml:space="preserve">elementów </w:t>
      </w:r>
      <w:r w:rsidR="003B5321" w:rsidRPr="00965FCD">
        <w:rPr>
          <w:rFonts w:ascii="Aptos" w:hAnsi="Aptos" w:cs="Tahoma"/>
          <w:szCs w:val="20"/>
        </w:rPr>
        <w:t xml:space="preserve">elektronicznych </w:t>
      </w:r>
      <w:r w:rsidRPr="00965FCD">
        <w:rPr>
          <w:rFonts w:ascii="Aptos" w:hAnsi="Aptos" w:cs="Tahoma"/>
          <w:szCs w:val="20"/>
        </w:rPr>
        <w:t xml:space="preserve">użytych do produkcji poszczególnych płyt PCB na automatach </w:t>
      </w:r>
      <w:proofErr w:type="spellStart"/>
      <w:r w:rsidRPr="00965FCD">
        <w:rPr>
          <w:rFonts w:ascii="Aptos" w:hAnsi="Aptos" w:cs="Tahoma"/>
          <w:szCs w:val="20"/>
        </w:rPr>
        <w:t>Pick</w:t>
      </w:r>
      <w:proofErr w:type="spellEnd"/>
      <w:r w:rsidRPr="00965FCD">
        <w:rPr>
          <w:rFonts w:ascii="Aptos" w:hAnsi="Aptos" w:cs="Tahoma"/>
          <w:szCs w:val="20"/>
        </w:rPr>
        <w:t xml:space="preserve"> &amp; Place wraz parametrami procesu nadruku pasty na sitodrukarce, piecu </w:t>
      </w:r>
      <w:proofErr w:type="spellStart"/>
      <w:r w:rsidRPr="00965FCD">
        <w:rPr>
          <w:rFonts w:ascii="Aptos" w:hAnsi="Aptos" w:cs="Tahoma"/>
          <w:szCs w:val="20"/>
        </w:rPr>
        <w:t>Reflow</w:t>
      </w:r>
      <w:proofErr w:type="spellEnd"/>
      <w:r w:rsidRPr="00965FCD">
        <w:rPr>
          <w:rFonts w:ascii="Aptos" w:hAnsi="Aptos" w:cs="Tahoma"/>
          <w:szCs w:val="20"/>
        </w:rPr>
        <w:t>, inspekcji SPI, AOI, oraz procesu lakierowania płytek, powiązane kodami nanoszonymi przez znakowarkę laserową.</w:t>
      </w:r>
    </w:p>
    <w:p w14:paraId="29333470" w14:textId="4C234EC6" w:rsidR="00B94064" w:rsidRPr="00965FCD" w:rsidRDefault="006B3E83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Możliwość zapisania historii zmontowanych płyt PCB – przypisanie do </w:t>
      </w:r>
      <w:proofErr w:type="spellStart"/>
      <w:r w:rsidRPr="00965FCD">
        <w:rPr>
          <w:rFonts w:ascii="Aptos" w:hAnsi="Aptos" w:cs="Tahoma"/>
          <w:szCs w:val="20"/>
        </w:rPr>
        <w:t>do</w:t>
      </w:r>
      <w:proofErr w:type="spellEnd"/>
      <w:r w:rsidRPr="00965FCD">
        <w:rPr>
          <w:rFonts w:ascii="Aptos" w:hAnsi="Aptos" w:cs="Tahoma"/>
          <w:szCs w:val="20"/>
        </w:rPr>
        <w:t xml:space="preserve"> konkretnego kodu PCB i możliwość zapisania w bazie danych.</w:t>
      </w:r>
      <w:r w:rsidR="00B94064" w:rsidRPr="00965FCD">
        <w:rPr>
          <w:rFonts w:ascii="Aptos" w:hAnsi="Aptos" w:cs="Tahoma"/>
          <w:szCs w:val="20"/>
        </w:rPr>
        <w:t xml:space="preserve"> </w:t>
      </w:r>
    </w:p>
    <w:p w14:paraId="2C6F6902" w14:textId="34D86918" w:rsidR="00B94064" w:rsidRPr="00965FCD" w:rsidRDefault="006B3E83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utworzenia szczegółowego raportu d</w:t>
      </w:r>
      <w:r w:rsidR="00B94064" w:rsidRPr="00965FCD">
        <w:rPr>
          <w:rFonts w:ascii="Aptos" w:hAnsi="Aptos" w:cs="Tahoma"/>
          <w:szCs w:val="20"/>
        </w:rPr>
        <w:t>la każdej płyty PCB zawierający informację jaki konkretnie element SMD (z której konkretnej rolki) został ułożony na konkretnej lokacji, którą maszyną, głowicą, kiedy to się stało, numer zlecenia itd.</w:t>
      </w:r>
    </w:p>
    <w:p w14:paraId="491C2DAB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 podglądu na bieżąco statusu maszyn, realizacji zlecenia, czas cyklu w odniesieniu do oczekiwanego, itp.</w:t>
      </w:r>
    </w:p>
    <w:p w14:paraId="5910DEF3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</w:t>
      </w:r>
      <w:r w:rsidR="006B3E83" w:rsidRPr="00965FCD">
        <w:rPr>
          <w:rFonts w:ascii="Aptos" w:hAnsi="Aptos" w:cs="Tahoma"/>
          <w:szCs w:val="20"/>
        </w:rPr>
        <w:t xml:space="preserve"> </w:t>
      </w:r>
      <w:r w:rsidRPr="00965FCD">
        <w:rPr>
          <w:rFonts w:ascii="Aptos" w:hAnsi="Aptos" w:cs="Tahoma"/>
          <w:szCs w:val="20"/>
        </w:rPr>
        <w:t>generowania raportów z historii produkcji dla poszczególnych maszyn oraz analizy oparte na modelu OEE.</w:t>
      </w:r>
    </w:p>
    <w:p w14:paraId="7745E458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</w:t>
      </w:r>
      <w:r w:rsidR="006B3E83" w:rsidRPr="00965FCD">
        <w:rPr>
          <w:rFonts w:ascii="Aptos" w:hAnsi="Aptos" w:cs="Tahoma"/>
          <w:szCs w:val="20"/>
        </w:rPr>
        <w:t xml:space="preserve"> p</w:t>
      </w:r>
      <w:r w:rsidRPr="00965FCD">
        <w:rPr>
          <w:rFonts w:ascii="Aptos" w:hAnsi="Aptos" w:cs="Tahoma"/>
          <w:szCs w:val="20"/>
        </w:rPr>
        <w:t>rzypisania konkretnych rolek z elementami SMD do konkretnego zlecenia produkcyjnego już na etapie wydawania materiału.</w:t>
      </w:r>
    </w:p>
    <w:p w14:paraId="4F55FC87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</w:t>
      </w:r>
      <w:r w:rsidR="006B3E83" w:rsidRPr="00965FCD">
        <w:rPr>
          <w:rFonts w:ascii="Aptos" w:hAnsi="Aptos" w:cs="Tahoma"/>
          <w:szCs w:val="20"/>
        </w:rPr>
        <w:t xml:space="preserve"> </w:t>
      </w:r>
      <w:r w:rsidRPr="00965FCD">
        <w:rPr>
          <w:rFonts w:ascii="Aptos" w:hAnsi="Aptos" w:cs="Tahoma"/>
          <w:szCs w:val="20"/>
        </w:rPr>
        <w:t xml:space="preserve">kontroli podajników, maszyn itp. Zapisywanie historii konserwacji, raporty wykonanych prac konserwacyjnych itp. </w:t>
      </w:r>
    </w:p>
    <w:p w14:paraId="30C5AAEC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</w:t>
      </w:r>
      <w:r w:rsidR="006B3E83" w:rsidRPr="00965FCD">
        <w:rPr>
          <w:rFonts w:ascii="Aptos" w:hAnsi="Aptos" w:cs="Tahoma"/>
          <w:szCs w:val="20"/>
        </w:rPr>
        <w:t xml:space="preserve"> </w:t>
      </w:r>
      <w:r w:rsidRPr="00965FCD">
        <w:rPr>
          <w:rFonts w:ascii="Aptos" w:hAnsi="Aptos" w:cs="Tahoma"/>
          <w:szCs w:val="20"/>
        </w:rPr>
        <w:t>powiązania oprogramowania z systemem ERP.</w:t>
      </w:r>
    </w:p>
    <w:p w14:paraId="2A3AFE72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</w:t>
      </w:r>
      <w:r w:rsidR="006B3E83" w:rsidRPr="00965FCD">
        <w:rPr>
          <w:rFonts w:ascii="Aptos" w:hAnsi="Aptos" w:cs="Tahoma"/>
          <w:szCs w:val="20"/>
        </w:rPr>
        <w:t xml:space="preserve"> </w:t>
      </w:r>
      <w:r w:rsidRPr="00965FCD">
        <w:rPr>
          <w:rFonts w:ascii="Aptos" w:hAnsi="Aptos" w:cs="Tahoma"/>
          <w:szCs w:val="20"/>
        </w:rPr>
        <w:t>zarządzania magazynowania materiałów.</w:t>
      </w:r>
    </w:p>
    <w:p w14:paraId="344025AB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Możliwość</w:t>
      </w:r>
      <w:r w:rsidR="006B3E83" w:rsidRPr="00965FCD">
        <w:rPr>
          <w:rFonts w:ascii="Aptos" w:hAnsi="Aptos" w:cs="Tahoma"/>
          <w:szCs w:val="20"/>
        </w:rPr>
        <w:t xml:space="preserve"> k</w:t>
      </w:r>
      <w:r w:rsidRPr="00965FCD">
        <w:rPr>
          <w:rFonts w:ascii="Aptos" w:hAnsi="Aptos" w:cs="Tahoma"/>
          <w:szCs w:val="20"/>
        </w:rPr>
        <w:t>ontroli elementów wrażliwych na wilgoć poprzez automatyczne liczenie czasu ekspozycji.</w:t>
      </w:r>
    </w:p>
    <w:p w14:paraId="1BF1EB30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 xml:space="preserve">Możliwość podłączenia w przyszłości do systemu </w:t>
      </w:r>
      <w:proofErr w:type="spellStart"/>
      <w:r w:rsidRPr="00965FCD">
        <w:rPr>
          <w:rFonts w:ascii="Aptos" w:hAnsi="Aptos" w:cs="Tahoma"/>
          <w:szCs w:val="20"/>
        </w:rPr>
        <w:t>traceability</w:t>
      </w:r>
      <w:proofErr w:type="spellEnd"/>
      <w:r w:rsidRPr="00965FCD">
        <w:rPr>
          <w:rFonts w:ascii="Aptos" w:hAnsi="Aptos" w:cs="Tahoma"/>
          <w:szCs w:val="20"/>
        </w:rPr>
        <w:t xml:space="preserve"> urządzeń spoza linii montażowej.</w:t>
      </w:r>
    </w:p>
    <w:p w14:paraId="2AD850A7" w14:textId="77777777" w:rsidR="00B94064" w:rsidRPr="00965FCD" w:rsidRDefault="00B94064" w:rsidP="00B9406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965FCD">
        <w:rPr>
          <w:rFonts w:ascii="Aptos" w:hAnsi="Aptos" w:cs="Tahoma"/>
          <w:szCs w:val="20"/>
        </w:rPr>
        <w:t>Linia montażowa SMT pracująca w zunifikowanym standardzie komunikacyjnym.</w:t>
      </w:r>
    </w:p>
    <w:p w14:paraId="3021625A" w14:textId="77777777" w:rsidR="00893974" w:rsidRPr="007C2F4F" w:rsidRDefault="00893974" w:rsidP="007C2F4F">
      <w:pPr>
        <w:spacing w:after="160"/>
        <w:rPr>
          <w:rFonts w:ascii="Aptos" w:hAnsi="Aptos" w:cs="Tahoma"/>
          <w:szCs w:val="20"/>
        </w:rPr>
      </w:pPr>
    </w:p>
    <w:p w14:paraId="32A0007B" w14:textId="77777777" w:rsidR="00893974" w:rsidRPr="00B94064" w:rsidRDefault="00893974" w:rsidP="00893974">
      <w:pPr>
        <w:pStyle w:val="Akapitzlist"/>
        <w:spacing w:after="160"/>
        <w:ind w:left="1800"/>
        <w:rPr>
          <w:rFonts w:ascii="Aptos" w:hAnsi="Aptos" w:cs="Tahoma"/>
          <w:szCs w:val="20"/>
        </w:rPr>
      </w:pPr>
    </w:p>
    <w:p w14:paraId="2A7BC457" w14:textId="560D05D9" w:rsidR="00E418FC" w:rsidRPr="00F54A6B" w:rsidRDefault="00E418FC" w:rsidP="009C58FA">
      <w:pPr>
        <w:rPr>
          <w:rFonts w:ascii="Aptos" w:hAnsi="Aptos" w:cs="Tahoma"/>
          <w:szCs w:val="20"/>
        </w:rPr>
      </w:pPr>
      <w:r w:rsidRPr="00CB0D24">
        <w:rPr>
          <w:rFonts w:ascii="Aptos" w:hAnsi="Aptos" w:cs="Calibri"/>
          <w:bCs/>
          <w:szCs w:val="20"/>
        </w:rPr>
        <w:t xml:space="preserve">Oświadczam, że oferowany przeze mnie przedmiot zamówienia, oferowany w ramach niniejszego przetargu, dla firmy </w:t>
      </w:r>
      <w:bookmarkStart w:id="1" w:name="_Hlk152712885"/>
      <w:proofErr w:type="spellStart"/>
      <w:r w:rsidR="00F54A6B" w:rsidRPr="000D5424">
        <w:rPr>
          <w:rFonts w:ascii="Aptos" w:hAnsi="Aptos" w:cs="Tahoma"/>
          <w:szCs w:val="20"/>
        </w:rPr>
        <w:t>Lumel</w:t>
      </w:r>
      <w:proofErr w:type="spellEnd"/>
      <w:r w:rsidR="00F54A6B" w:rsidRPr="000D5424">
        <w:rPr>
          <w:rFonts w:ascii="Aptos" w:hAnsi="Aptos" w:cs="Tahoma"/>
          <w:szCs w:val="20"/>
        </w:rPr>
        <w:t xml:space="preserve"> Spółka </w:t>
      </w:r>
      <w:proofErr w:type="spellStart"/>
      <w:r w:rsidR="00F54A6B" w:rsidRPr="000D5424">
        <w:rPr>
          <w:rFonts w:ascii="Aptos" w:hAnsi="Aptos" w:cs="Tahoma"/>
          <w:szCs w:val="20"/>
        </w:rPr>
        <w:t>Akcyjna.UL</w:t>
      </w:r>
      <w:proofErr w:type="spellEnd"/>
      <w:r w:rsidR="00F54A6B" w:rsidRPr="000D5424">
        <w:rPr>
          <w:rFonts w:ascii="Aptos" w:hAnsi="Aptos" w:cs="Tahoma"/>
          <w:szCs w:val="20"/>
        </w:rPr>
        <w:t>. SŁUBICKA 4, 65-127 ZIELONA GÓRA</w:t>
      </w:r>
      <w:r w:rsidR="00965FCD">
        <w:rPr>
          <w:rFonts w:ascii="Aptos" w:hAnsi="Aptos" w:cs="Tahoma"/>
          <w:szCs w:val="20"/>
        </w:rPr>
        <w:t xml:space="preserve"> </w:t>
      </w:r>
      <w:r w:rsidR="00F54A6B" w:rsidRPr="007314F5">
        <w:rPr>
          <w:rFonts w:ascii="Aptos" w:hAnsi="Aptos" w:cs="Tahoma"/>
          <w:szCs w:val="20"/>
        </w:rPr>
        <w:t xml:space="preserve">NIP </w:t>
      </w:r>
      <w:bookmarkEnd w:id="1"/>
      <w:r w:rsidR="00F54A6B" w:rsidRPr="00270D28">
        <w:rPr>
          <w:rFonts w:ascii="Aptos" w:hAnsi="Aptos" w:cs="Tahoma"/>
          <w:szCs w:val="20"/>
        </w:rPr>
        <w:t>9731024988</w:t>
      </w:r>
      <w:r w:rsidR="00965FCD" w:rsidRPr="00270D28">
        <w:rPr>
          <w:rFonts w:ascii="Aptos" w:hAnsi="Aptos" w:cs="Tahoma"/>
          <w:szCs w:val="20"/>
        </w:rPr>
        <w:t xml:space="preserve"> </w:t>
      </w:r>
      <w:r w:rsidR="00957150" w:rsidRPr="00270D28">
        <w:rPr>
          <w:rFonts w:ascii="Aptos" w:hAnsi="Aptos" w:cs="Segoe UI"/>
          <w:szCs w:val="20"/>
        </w:rPr>
        <w:t>do dnia 31.</w:t>
      </w:r>
      <w:r w:rsidR="001D1D4F" w:rsidRPr="00270D28">
        <w:rPr>
          <w:rFonts w:ascii="Aptos" w:hAnsi="Aptos" w:cs="Segoe UI"/>
          <w:szCs w:val="20"/>
        </w:rPr>
        <w:t>12</w:t>
      </w:r>
      <w:r w:rsidR="00957150" w:rsidRPr="00270D28">
        <w:rPr>
          <w:rFonts w:ascii="Aptos" w:hAnsi="Aptos" w:cs="Segoe UI"/>
          <w:szCs w:val="20"/>
        </w:rPr>
        <w:t>.2024</w:t>
      </w:r>
      <w:r w:rsidR="0014140E" w:rsidRPr="00270D28">
        <w:rPr>
          <w:rFonts w:ascii="Aptos" w:eastAsia="Times New Roman" w:hAnsi="Aptos" w:cs="Arial"/>
          <w:bCs/>
          <w:szCs w:val="20"/>
          <w:lang w:eastAsia="pl-PL"/>
        </w:rPr>
        <w:t>,</w:t>
      </w:r>
      <w:r w:rsidR="00F141CE" w:rsidRPr="00270D28">
        <w:rPr>
          <w:rFonts w:ascii="Aptos" w:eastAsia="Times New Roman" w:hAnsi="Aptos" w:cs="Arial"/>
          <w:bCs/>
          <w:szCs w:val="20"/>
          <w:lang w:eastAsia="pl-PL"/>
        </w:rPr>
        <w:t xml:space="preserve"> </w:t>
      </w:r>
      <w:r w:rsidRPr="00270D28">
        <w:rPr>
          <w:rFonts w:ascii="Aptos" w:hAnsi="Aptos" w:cs="Calibri"/>
          <w:bCs/>
          <w:szCs w:val="20"/>
        </w:rPr>
        <w:t xml:space="preserve">spełnia wszystkie </w:t>
      </w:r>
      <w:r w:rsidR="00260753" w:rsidRPr="00270D28">
        <w:rPr>
          <w:rFonts w:ascii="Aptos" w:hAnsi="Aptos" w:cs="Calibri"/>
          <w:bCs/>
          <w:szCs w:val="20"/>
        </w:rPr>
        <w:t xml:space="preserve">minimalne i </w:t>
      </w:r>
      <w:r w:rsidRPr="00270D28">
        <w:rPr>
          <w:rFonts w:ascii="Aptos" w:hAnsi="Aptos" w:cs="Calibri"/>
          <w:bCs/>
          <w:szCs w:val="20"/>
        </w:rPr>
        <w:t xml:space="preserve">pożądane przez Zamawiającego opisane i wymagane </w:t>
      </w:r>
      <w:r w:rsidR="004A1E0C" w:rsidRPr="00270D28">
        <w:rPr>
          <w:rFonts w:ascii="Aptos" w:hAnsi="Aptos" w:cs="Calibri"/>
          <w:bCs/>
          <w:szCs w:val="20"/>
        </w:rPr>
        <w:t>parametry techniczne</w:t>
      </w:r>
      <w:r w:rsidRPr="00270D28">
        <w:rPr>
          <w:rFonts w:ascii="Aptos" w:hAnsi="Aptos" w:cs="Calibri"/>
          <w:bCs/>
          <w:szCs w:val="20"/>
        </w:rPr>
        <w:t xml:space="preserve"> (obligatoryjne).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94E46" w:rsidRPr="00957150" w14:paraId="085B8405" w14:textId="77777777" w:rsidTr="00E418FC">
        <w:trPr>
          <w:trHeight w:val="1383"/>
        </w:trPr>
        <w:tc>
          <w:tcPr>
            <w:tcW w:w="3114" w:type="dxa"/>
            <w:vAlign w:val="bottom"/>
          </w:tcPr>
          <w:p w14:paraId="692806E2" w14:textId="77777777" w:rsidR="00E418FC" w:rsidRPr="00957150" w:rsidRDefault="00E418FC" w:rsidP="009C58FA">
            <w:pPr>
              <w:pStyle w:val="Standard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9571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Miejscowość…………….……</w:t>
            </w:r>
          </w:p>
        </w:tc>
        <w:tc>
          <w:tcPr>
            <w:tcW w:w="3115" w:type="dxa"/>
            <w:vAlign w:val="bottom"/>
          </w:tcPr>
          <w:p w14:paraId="3F9CFEAB" w14:textId="77777777" w:rsidR="00E418FC" w:rsidRPr="00957150" w:rsidRDefault="00E418FC" w:rsidP="009C58FA">
            <w:pPr>
              <w:pStyle w:val="Standard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9571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04E2B58D" w14:textId="77777777" w:rsidR="00E418FC" w:rsidRPr="00957150" w:rsidRDefault="00E418FC" w:rsidP="009C58FA">
            <w:pPr>
              <w:pStyle w:val="Standard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9571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E418FC" w:rsidRPr="00957150" w14:paraId="07EDFFC1" w14:textId="77777777" w:rsidTr="00E418FC">
        <w:tc>
          <w:tcPr>
            <w:tcW w:w="3114" w:type="dxa"/>
          </w:tcPr>
          <w:p w14:paraId="39E46439" w14:textId="77777777" w:rsidR="00E418FC" w:rsidRPr="00957150" w:rsidRDefault="00E418FC" w:rsidP="00AE3D9F">
            <w:pPr>
              <w:pStyle w:val="Standard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09E59F39" w14:textId="77777777" w:rsidR="00E418FC" w:rsidRPr="00957150" w:rsidRDefault="00E418FC" w:rsidP="00AE3D9F">
            <w:pPr>
              <w:pStyle w:val="Standard"/>
              <w:jc w:val="both"/>
              <w:rPr>
                <w:rFonts w:ascii="Aptos" w:eastAsia="Times New Roman" w:hAnsi="Aptos" w:cs="Calibri"/>
                <w:sz w:val="20"/>
                <w:szCs w:val="20"/>
                <w:vertAlign w:val="subscript"/>
                <w:lang w:eastAsia="ar-SA"/>
              </w:rPr>
            </w:pPr>
          </w:p>
        </w:tc>
        <w:tc>
          <w:tcPr>
            <w:tcW w:w="3115" w:type="dxa"/>
          </w:tcPr>
          <w:p w14:paraId="491A103E" w14:textId="77777777" w:rsidR="00E418FC" w:rsidRPr="00957150" w:rsidRDefault="00E418FC" w:rsidP="00E418FC">
            <w:pPr>
              <w:pStyle w:val="Standard"/>
              <w:jc w:val="center"/>
              <w:rPr>
                <w:rFonts w:ascii="Aptos" w:eastAsia="Times New Roman" w:hAnsi="Aptos" w:cs="Calibri"/>
                <w:sz w:val="16"/>
                <w:szCs w:val="16"/>
                <w:vertAlign w:val="subscript"/>
                <w:lang w:eastAsia="ar-SA"/>
              </w:rPr>
            </w:pPr>
            <w:r w:rsidRPr="00957150">
              <w:rPr>
                <w:rFonts w:ascii="Aptos" w:eastAsia="Times New Roman" w:hAnsi="Aptos" w:cs="Calibri"/>
                <w:iCs/>
                <w:sz w:val="16"/>
                <w:szCs w:val="16"/>
                <w:vertAlign w:val="subscript"/>
                <w:lang w:eastAsia="ar-SA"/>
              </w:rPr>
              <w:t>(podpis i pieczęć wystawcy ofert)</w:t>
            </w:r>
          </w:p>
        </w:tc>
      </w:tr>
    </w:tbl>
    <w:p w14:paraId="507951CC" w14:textId="77777777" w:rsidR="00AE3D9F" w:rsidRPr="00957150" w:rsidRDefault="00AE3D9F" w:rsidP="00E418FC">
      <w:pPr>
        <w:jc w:val="left"/>
        <w:rPr>
          <w:rFonts w:ascii="Aptos" w:hAnsi="Aptos" w:cs="Calibri"/>
          <w:szCs w:val="20"/>
        </w:rPr>
      </w:pPr>
    </w:p>
    <w:sectPr w:rsidR="00AE3D9F" w:rsidRPr="00957150" w:rsidSect="007B2433">
      <w:headerReference w:type="default" r:id="rId8"/>
      <w:type w:val="continuous"/>
      <w:pgSz w:w="11906" w:h="16838" w:code="9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8D8F" w14:textId="77777777" w:rsidR="007B2433" w:rsidRDefault="007B2433" w:rsidP="00927B29">
      <w:pPr>
        <w:spacing w:after="0" w:line="240" w:lineRule="auto"/>
      </w:pPr>
      <w:r>
        <w:separator/>
      </w:r>
    </w:p>
  </w:endnote>
  <w:endnote w:type="continuationSeparator" w:id="0">
    <w:p w14:paraId="1945F332" w14:textId="77777777" w:rsidR="007B2433" w:rsidRDefault="007B2433" w:rsidP="0092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2EEB" w14:textId="77777777" w:rsidR="007B2433" w:rsidRDefault="007B2433" w:rsidP="00927B29">
      <w:pPr>
        <w:spacing w:after="0" w:line="240" w:lineRule="auto"/>
      </w:pPr>
      <w:r>
        <w:separator/>
      </w:r>
    </w:p>
  </w:footnote>
  <w:footnote w:type="continuationSeparator" w:id="0">
    <w:p w14:paraId="4C145989" w14:textId="77777777" w:rsidR="007B2433" w:rsidRDefault="007B2433" w:rsidP="0092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8405" w14:textId="77777777" w:rsidR="0092343E" w:rsidRPr="0092343E" w:rsidRDefault="0092343E" w:rsidP="00F451CD">
    <w:pPr>
      <w:spacing w:after="0"/>
      <w:rPr>
        <w:sz w:val="2"/>
        <w:szCs w:val="2"/>
      </w:rPr>
    </w:pPr>
  </w:p>
  <w:p w14:paraId="27797395" w14:textId="6C32E6EA" w:rsidR="00AC4A9E" w:rsidRPr="00AC4A9E" w:rsidRDefault="00957150" w:rsidP="00957150">
    <w:pPr>
      <w:pStyle w:val="Nagwek2"/>
      <w:spacing w:before="120"/>
      <w:jc w:val="center"/>
      <w:rPr>
        <w:rFonts w:ascii="Aptos" w:hAnsi="Aptos" w:cs="Calibri Light"/>
        <w:sz w:val="18"/>
        <w:szCs w:val="18"/>
      </w:rPr>
    </w:pPr>
    <w:bookmarkStart w:id="2" w:name="_Hlk152712775"/>
    <w:bookmarkStart w:id="3" w:name="_Hlk138256803"/>
    <w:r w:rsidRPr="00957150">
      <w:rPr>
        <w:rFonts w:ascii="Aptos" w:hAnsi="Aptos" w:cs="Calibri Light"/>
        <w:sz w:val="18"/>
        <w:szCs w:val="18"/>
      </w:rPr>
      <w:t xml:space="preserve">ZAPYTANIE </w:t>
    </w:r>
    <w:r w:rsidRPr="00AC4A9E">
      <w:rPr>
        <w:rFonts w:ascii="Aptos" w:hAnsi="Aptos" w:cs="Calibri Light"/>
        <w:sz w:val="18"/>
        <w:szCs w:val="18"/>
      </w:rPr>
      <w:t xml:space="preserve">OFERTOWE Nr </w:t>
    </w:r>
    <w:proofErr w:type="spellStart"/>
    <w:r w:rsidR="00F54A6B">
      <w:rPr>
        <w:rFonts w:ascii="Aptos" w:hAnsi="Aptos" w:cs="Calibri Light"/>
        <w:sz w:val="18"/>
        <w:szCs w:val="18"/>
      </w:rPr>
      <w:t>Lumel</w:t>
    </w:r>
    <w:proofErr w:type="spellEnd"/>
    <w:r w:rsidR="00AC4A9E" w:rsidRPr="00AC4A9E">
      <w:rPr>
        <w:rFonts w:ascii="Aptos" w:hAnsi="Aptos" w:cs="Calibri Light"/>
        <w:sz w:val="18"/>
        <w:szCs w:val="18"/>
      </w:rPr>
      <w:t xml:space="preserve"> /</w:t>
    </w:r>
    <w:r w:rsidR="00F54A6B">
      <w:rPr>
        <w:rFonts w:ascii="Aptos" w:hAnsi="Aptos" w:cs="Calibri Light"/>
        <w:sz w:val="18"/>
        <w:szCs w:val="18"/>
      </w:rPr>
      <w:t>1</w:t>
    </w:r>
    <w:r w:rsidR="00AC4A9E" w:rsidRPr="00AC4A9E">
      <w:rPr>
        <w:rFonts w:ascii="Aptos" w:hAnsi="Aptos" w:cs="Calibri Light"/>
        <w:sz w:val="18"/>
        <w:szCs w:val="18"/>
      </w:rPr>
      <w:t>/202</w:t>
    </w:r>
    <w:r w:rsidR="00F54A6B">
      <w:rPr>
        <w:rFonts w:ascii="Aptos" w:hAnsi="Aptos" w:cs="Calibri Light"/>
        <w:sz w:val="18"/>
        <w:szCs w:val="18"/>
      </w:rPr>
      <w:t>4</w:t>
    </w:r>
    <w:r w:rsidR="00AC4A9E" w:rsidRPr="00AC4A9E">
      <w:rPr>
        <w:rFonts w:ascii="Aptos" w:hAnsi="Aptos" w:cs="Calibri Light"/>
        <w:sz w:val="18"/>
        <w:szCs w:val="18"/>
      </w:rPr>
      <w:t xml:space="preserve"> z dnia </w:t>
    </w:r>
    <w:r w:rsidR="0021734E">
      <w:rPr>
        <w:rFonts w:ascii="Aptos" w:hAnsi="Aptos" w:cs="Calibri Light"/>
        <w:sz w:val="18"/>
        <w:szCs w:val="18"/>
      </w:rPr>
      <w:t>1</w:t>
    </w:r>
    <w:r w:rsidR="00751266">
      <w:rPr>
        <w:rFonts w:ascii="Aptos" w:hAnsi="Aptos" w:cs="Calibri Light"/>
        <w:sz w:val="18"/>
        <w:szCs w:val="18"/>
      </w:rPr>
      <w:t>8</w:t>
    </w:r>
    <w:r w:rsidR="00AC4A9E" w:rsidRPr="00AC4A9E">
      <w:rPr>
        <w:rFonts w:ascii="Aptos" w:hAnsi="Aptos" w:cs="Calibri Light"/>
        <w:sz w:val="18"/>
        <w:szCs w:val="18"/>
      </w:rPr>
      <w:t>.0</w:t>
    </w:r>
    <w:r w:rsidR="007C2F4F">
      <w:rPr>
        <w:rFonts w:ascii="Aptos" w:hAnsi="Aptos" w:cs="Calibri Light"/>
        <w:sz w:val="18"/>
        <w:szCs w:val="18"/>
      </w:rPr>
      <w:t>3</w:t>
    </w:r>
    <w:r w:rsidR="00AC4A9E" w:rsidRPr="00AC4A9E">
      <w:rPr>
        <w:rFonts w:ascii="Aptos" w:hAnsi="Aptos" w:cs="Calibri Light"/>
        <w:sz w:val="18"/>
        <w:szCs w:val="18"/>
      </w:rPr>
      <w:t>.2024</w:t>
    </w:r>
  </w:p>
  <w:p w14:paraId="7953E4B5" w14:textId="77777777" w:rsidR="00957150" w:rsidRPr="00957150" w:rsidRDefault="00957150" w:rsidP="00957150">
    <w:pPr>
      <w:pStyle w:val="Nagwek2"/>
      <w:spacing w:before="120"/>
      <w:jc w:val="center"/>
      <w:rPr>
        <w:rFonts w:ascii="Aptos" w:hAnsi="Aptos" w:cs="Calibri Light"/>
        <w:b w:val="0"/>
        <w:sz w:val="18"/>
        <w:szCs w:val="18"/>
      </w:rPr>
    </w:pPr>
    <w:r w:rsidRPr="00957150">
      <w:rPr>
        <w:rFonts w:ascii="Aptos" w:hAnsi="Aptos" w:cs="Calibri Light"/>
        <w:sz w:val="18"/>
        <w:szCs w:val="18"/>
      </w:rPr>
      <w:t>Program Fundusze Europejskie dla Nowoczesnej Gospodarki 2021-2027</w:t>
    </w:r>
  </w:p>
  <w:bookmarkEnd w:id="2"/>
  <w:p w14:paraId="2279DBD5" w14:textId="77777777" w:rsidR="0067543F" w:rsidRDefault="0067543F" w:rsidP="0067543F">
    <w:pPr>
      <w:shd w:val="clear" w:color="auto" w:fill="CCCCCC"/>
      <w:rPr>
        <w:sz w:val="22"/>
      </w:rPr>
    </w:pPr>
  </w:p>
  <w:p w14:paraId="37F33965" w14:textId="77777777" w:rsidR="0067543F" w:rsidRDefault="0067543F" w:rsidP="0067543F">
    <w:pPr>
      <w:pStyle w:val="Nagwek"/>
      <w:rPr>
        <w:szCs w:val="20"/>
      </w:rPr>
    </w:pPr>
  </w:p>
  <w:bookmarkEnd w:id="3"/>
  <w:p w14:paraId="08EDA851" w14:textId="77777777" w:rsidR="0092343E" w:rsidRPr="00E1542A" w:rsidRDefault="0092343E" w:rsidP="000E787C">
    <w:pPr>
      <w:pStyle w:val="Nagwek"/>
      <w:rPr>
        <w:rFonts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0E99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96239"/>
    <w:multiLevelType w:val="multilevel"/>
    <w:tmpl w:val="FED01C0C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987410"/>
    <w:multiLevelType w:val="hybridMultilevel"/>
    <w:tmpl w:val="6A3E2D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705F03"/>
    <w:multiLevelType w:val="hybridMultilevel"/>
    <w:tmpl w:val="E45635B6"/>
    <w:lvl w:ilvl="0" w:tplc="F80C881A">
      <w:start w:val="1"/>
      <w:numFmt w:val="upperLetter"/>
      <w:pStyle w:val="Litery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EF9E1354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693AB1"/>
    <w:multiLevelType w:val="multilevel"/>
    <w:tmpl w:val="A21EF9D4"/>
    <w:styleLink w:val="Styl1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</w:abstractNum>
  <w:abstractNum w:abstractNumId="5" w15:restartNumberingAfterBreak="0">
    <w:nsid w:val="3E72578D"/>
    <w:multiLevelType w:val="multilevel"/>
    <w:tmpl w:val="290E83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36B2D"/>
    <w:multiLevelType w:val="hybridMultilevel"/>
    <w:tmpl w:val="44364DBA"/>
    <w:lvl w:ilvl="0" w:tplc="2842BBBA">
      <w:start w:val="1"/>
      <w:numFmt w:val="bullet"/>
      <w:pStyle w:val="Punktor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D5500D4"/>
    <w:multiLevelType w:val="hybridMultilevel"/>
    <w:tmpl w:val="D95E9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01C95"/>
    <w:multiLevelType w:val="hybridMultilevel"/>
    <w:tmpl w:val="5394B0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0D2661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8F1389"/>
    <w:multiLevelType w:val="hybridMultilevel"/>
    <w:tmpl w:val="6688D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43039">
    <w:abstractNumId w:val="0"/>
  </w:num>
  <w:num w:numId="2" w16cid:durableId="1949265358">
    <w:abstractNumId w:val="4"/>
  </w:num>
  <w:num w:numId="3" w16cid:durableId="1564684029">
    <w:abstractNumId w:val="6"/>
  </w:num>
  <w:num w:numId="4" w16cid:durableId="686709558">
    <w:abstractNumId w:val="3"/>
  </w:num>
  <w:num w:numId="5" w16cid:durableId="1671637498">
    <w:abstractNumId w:val="9"/>
  </w:num>
  <w:num w:numId="6" w16cid:durableId="2001423123">
    <w:abstractNumId w:val="1"/>
  </w:num>
  <w:num w:numId="7" w16cid:durableId="376703371">
    <w:abstractNumId w:val="5"/>
  </w:num>
  <w:num w:numId="8" w16cid:durableId="1349021478">
    <w:abstractNumId w:val="7"/>
  </w:num>
  <w:num w:numId="9" w16cid:durableId="129789720">
    <w:abstractNumId w:val="10"/>
  </w:num>
  <w:num w:numId="10" w16cid:durableId="527068290">
    <w:abstractNumId w:val="8"/>
  </w:num>
  <w:num w:numId="11" w16cid:durableId="270091852">
    <w:abstractNumId w:val="2"/>
  </w:num>
  <w:num w:numId="12" w16cid:durableId="4229173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03"/>
    <w:rsid w:val="00003FF3"/>
    <w:rsid w:val="00004459"/>
    <w:rsid w:val="00005BB8"/>
    <w:rsid w:val="00006F98"/>
    <w:rsid w:val="00007C81"/>
    <w:rsid w:val="000172D3"/>
    <w:rsid w:val="00020337"/>
    <w:rsid w:val="0002098D"/>
    <w:rsid w:val="000211B2"/>
    <w:rsid w:val="000212B2"/>
    <w:rsid w:val="00022557"/>
    <w:rsid w:val="0002342A"/>
    <w:rsid w:val="0002472F"/>
    <w:rsid w:val="00024C5C"/>
    <w:rsid w:val="0003020D"/>
    <w:rsid w:val="00033CA5"/>
    <w:rsid w:val="00034796"/>
    <w:rsid w:val="00036A37"/>
    <w:rsid w:val="00037B80"/>
    <w:rsid w:val="00037D9C"/>
    <w:rsid w:val="00040821"/>
    <w:rsid w:val="00042105"/>
    <w:rsid w:val="000444A6"/>
    <w:rsid w:val="00045D7D"/>
    <w:rsid w:val="00047A64"/>
    <w:rsid w:val="0005108D"/>
    <w:rsid w:val="00053326"/>
    <w:rsid w:val="000540D9"/>
    <w:rsid w:val="000550C1"/>
    <w:rsid w:val="00055CA3"/>
    <w:rsid w:val="00055F4F"/>
    <w:rsid w:val="00056E3E"/>
    <w:rsid w:val="00057C5E"/>
    <w:rsid w:val="000605A5"/>
    <w:rsid w:val="00060655"/>
    <w:rsid w:val="00062396"/>
    <w:rsid w:val="00063885"/>
    <w:rsid w:val="000657BF"/>
    <w:rsid w:val="00071DBD"/>
    <w:rsid w:val="00075952"/>
    <w:rsid w:val="00077B57"/>
    <w:rsid w:val="00082169"/>
    <w:rsid w:val="000843D8"/>
    <w:rsid w:val="00084828"/>
    <w:rsid w:val="000905F5"/>
    <w:rsid w:val="00091DAE"/>
    <w:rsid w:val="00092185"/>
    <w:rsid w:val="0009285D"/>
    <w:rsid w:val="000932FD"/>
    <w:rsid w:val="00094E46"/>
    <w:rsid w:val="000950B6"/>
    <w:rsid w:val="0009712F"/>
    <w:rsid w:val="000A0144"/>
    <w:rsid w:val="000A044C"/>
    <w:rsid w:val="000A0B6E"/>
    <w:rsid w:val="000A0ED0"/>
    <w:rsid w:val="000A0FFF"/>
    <w:rsid w:val="000A108B"/>
    <w:rsid w:val="000A180E"/>
    <w:rsid w:val="000A2CD8"/>
    <w:rsid w:val="000A2D45"/>
    <w:rsid w:val="000A3FEC"/>
    <w:rsid w:val="000A41AD"/>
    <w:rsid w:val="000A42FC"/>
    <w:rsid w:val="000A62F0"/>
    <w:rsid w:val="000A74E7"/>
    <w:rsid w:val="000A7ED8"/>
    <w:rsid w:val="000B0ACD"/>
    <w:rsid w:val="000B184C"/>
    <w:rsid w:val="000B1876"/>
    <w:rsid w:val="000B1924"/>
    <w:rsid w:val="000B2023"/>
    <w:rsid w:val="000B4082"/>
    <w:rsid w:val="000B486B"/>
    <w:rsid w:val="000B5DD5"/>
    <w:rsid w:val="000C15EA"/>
    <w:rsid w:val="000C315E"/>
    <w:rsid w:val="000C4058"/>
    <w:rsid w:val="000C5748"/>
    <w:rsid w:val="000C7517"/>
    <w:rsid w:val="000D3A98"/>
    <w:rsid w:val="000D3E28"/>
    <w:rsid w:val="000D598E"/>
    <w:rsid w:val="000D6CE7"/>
    <w:rsid w:val="000D74C6"/>
    <w:rsid w:val="000E0004"/>
    <w:rsid w:val="000E0DD8"/>
    <w:rsid w:val="000E2CBA"/>
    <w:rsid w:val="000E4EDC"/>
    <w:rsid w:val="000E787C"/>
    <w:rsid w:val="000F3756"/>
    <w:rsid w:val="000F37A7"/>
    <w:rsid w:val="000F4BF7"/>
    <w:rsid w:val="000F5FE0"/>
    <w:rsid w:val="000F6537"/>
    <w:rsid w:val="00102BE3"/>
    <w:rsid w:val="00102DC6"/>
    <w:rsid w:val="00103068"/>
    <w:rsid w:val="00104138"/>
    <w:rsid w:val="001047F8"/>
    <w:rsid w:val="00105F7B"/>
    <w:rsid w:val="0010662B"/>
    <w:rsid w:val="0010691C"/>
    <w:rsid w:val="0011204E"/>
    <w:rsid w:val="0011230B"/>
    <w:rsid w:val="00112AC3"/>
    <w:rsid w:val="001135A1"/>
    <w:rsid w:val="00114F3E"/>
    <w:rsid w:val="00115F59"/>
    <w:rsid w:val="00116D24"/>
    <w:rsid w:val="00117134"/>
    <w:rsid w:val="00120797"/>
    <w:rsid w:val="00122D88"/>
    <w:rsid w:val="00123BCE"/>
    <w:rsid w:val="00125833"/>
    <w:rsid w:val="00127E69"/>
    <w:rsid w:val="00130D80"/>
    <w:rsid w:val="00131C4B"/>
    <w:rsid w:val="00132FFE"/>
    <w:rsid w:val="00135486"/>
    <w:rsid w:val="00140D8B"/>
    <w:rsid w:val="0014138B"/>
    <w:rsid w:val="0014140E"/>
    <w:rsid w:val="00142A38"/>
    <w:rsid w:val="00143DAC"/>
    <w:rsid w:val="00144548"/>
    <w:rsid w:val="00144C18"/>
    <w:rsid w:val="00145182"/>
    <w:rsid w:val="00147F77"/>
    <w:rsid w:val="00151339"/>
    <w:rsid w:val="00151863"/>
    <w:rsid w:val="00153BB0"/>
    <w:rsid w:val="00154BE4"/>
    <w:rsid w:val="001571D0"/>
    <w:rsid w:val="00157FF4"/>
    <w:rsid w:val="00160B69"/>
    <w:rsid w:val="00160F4A"/>
    <w:rsid w:val="00162AF2"/>
    <w:rsid w:val="00163585"/>
    <w:rsid w:val="00164DF2"/>
    <w:rsid w:val="001703BC"/>
    <w:rsid w:val="00171D79"/>
    <w:rsid w:val="001773D0"/>
    <w:rsid w:val="00177846"/>
    <w:rsid w:val="001804D9"/>
    <w:rsid w:val="0018108A"/>
    <w:rsid w:val="00183092"/>
    <w:rsid w:val="001853B4"/>
    <w:rsid w:val="001856CA"/>
    <w:rsid w:val="0018751E"/>
    <w:rsid w:val="00187644"/>
    <w:rsid w:val="00187782"/>
    <w:rsid w:val="001916C1"/>
    <w:rsid w:val="001926F6"/>
    <w:rsid w:val="001940AF"/>
    <w:rsid w:val="001945D3"/>
    <w:rsid w:val="00194D4A"/>
    <w:rsid w:val="00195231"/>
    <w:rsid w:val="00196D95"/>
    <w:rsid w:val="001A01AE"/>
    <w:rsid w:val="001A033A"/>
    <w:rsid w:val="001A0745"/>
    <w:rsid w:val="001A1104"/>
    <w:rsid w:val="001A2097"/>
    <w:rsid w:val="001A3294"/>
    <w:rsid w:val="001A656C"/>
    <w:rsid w:val="001B2B69"/>
    <w:rsid w:val="001B360B"/>
    <w:rsid w:val="001B37E6"/>
    <w:rsid w:val="001B41BF"/>
    <w:rsid w:val="001B468B"/>
    <w:rsid w:val="001B5441"/>
    <w:rsid w:val="001B732B"/>
    <w:rsid w:val="001C14A2"/>
    <w:rsid w:val="001C19C4"/>
    <w:rsid w:val="001C20AB"/>
    <w:rsid w:val="001C4BB9"/>
    <w:rsid w:val="001C4C7C"/>
    <w:rsid w:val="001C73CA"/>
    <w:rsid w:val="001D12CD"/>
    <w:rsid w:val="001D1964"/>
    <w:rsid w:val="001D1D4F"/>
    <w:rsid w:val="001D5C52"/>
    <w:rsid w:val="001D62BE"/>
    <w:rsid w:val="001D7AF5"/>
    <w:rsid w:val="001E066C"/>
    <w:rsid w:val="001E1F02"/>
    <w:rsid w:val="001E6671"/>
    <w:rsid w:val="001E683D"/>
    <w:rsid w:val="001E7276"/>
    <w:rsid w:val="001F0FE9"/>
    <w:rsid w:val="001F1A29"/>
    <w:rsid w:val="001F3997"/>
    <w:rsid w:val="001F7A54"/>
    <w:rsid w:val="002020E9"/>
    <w:rsid w:val="00203270"/>
    <w:rsid w:val="00211695"/>
    <w:rsid w:val="00212963"/>
    <w:rsid w:val="00213CF7"/>
    <w:rsid w:val="002141E5"/>
    <w:rsid w:val="0021734E"/>
    <w:rsid w:val="00217651"/>
    <w:rsid w:val="0021775D"/>
    <w:rsid w:val="00220D01"/>
    <w:rsid w:val="00222A48"/>
    <w:rsid w:val="00222EFF"/>
    <w:rsid w:val="0022417C"/>
    <w:rsid w:val="00227604"/>
    <w:rsid w:val="00227D25"/>
    <w:rsid w:val="00227E14"/>
    <w:rsid w:val="00232188"/>
    <w:rsid w:val="00232753"/>
    <w:rsid w:val="00233BD0"/>
    <w:rsid w:val="00234BFD"/>
    <w:rsid w:val="00236828"/>
    <w:rsid w:val="00236E16"/>
    <w:rsid w:val="0023781E"/>
    <w:rsid w:val="002379E8"/>
    <w:rsid w:val="002401E4"/>
    <w:rsid w:val="00240EC1"/>
    <w:rsid w:val="002428A5"/>
    <w:rsid w:val="00244B7D"/>
    <w:rsid w:val="0025120C"/>
    <w:rsid w:val="00251469"/>
    <w:rsid w:val="002526AE"/>
    <w:rsid w:val="00252B22"/>
    <w:rsid w:val="0025449A"/>
    <w:rsid w:val="00254594"/>
    <w:rsid w:val="00254ABC"/>
    <w:rsid w:val="00255ABF"/>
    <w:rsid w:val="00260753"/>
    <w:rsid w:val="00260D47"/>
    <w:rsid w:val="0026225B"/>
    <w:rsid w:val="00262CDE"/>
    <w:rsid w:val="0026507F"/>
    <w:rsid w:val="00267E25"/>
    <w:rsid w:val="0027026A"/>
    <w:rsid w:val="00270578"/>
    <w:rsid w:val="00270D28"/>
    <w:rsid w:val="00270D79"/>
    <w:rsid w:val="00273110"/>
    <w:rsid w:val="00275137"/>
    <w:rsid w:val="002757BF"/>
    <w:rsid w:val="0028096F"/>
    <w:rsid w:val="00280ED1"/>
    <w:rsid w:val="00281F02"/>
    <w:rsid w:val="0028413E"/>
    <w:rsid w:val="00285AF7"/>
    <w:rsid w:val="0028645F"/>
    <w:rsid w:val="00286A77"/>
    <w:rsid w:val="00286E45"/>
    <w:rsid w:val="00287AFD"/>
    <w:rsid w:val="00290022"/>
    <w:rsid w:val="002909AC"/>
    <w:rsid w:val="00291101"/>
    <w:rsid w:val="002911A2"/>
    <w:rsid w:val="00292918"/>
    <w:rsid w:val="00292D52"/>
    <w:rsid w:val="002937CB"/>
    <w:rsid w:val="00293F8E"/>
    <w:rsid w:val="00294CFD"/>
    <w:rsid w:val="00296F62"/>
    <w:rsid w:val="002A18B4"/>
    <w:rsid w:val="002A1CE3"/>
    <w:rsid w:val="002A27DC"/>
    <w:rsid w:val="002A51DC"/>
    <w:rsid w:val="002A5D5E"/>
    <w:rsid w:val="002A5F54"/>
    <w:rsid w:val="002A6CC7"/>
    <w:rsid w:val="002B0C21"/>
    <w:rsid w:val="002B1D03"/>
    <w:rsid w:val="002B595E"/>
    <w:rsid w:val="002B67FC"/>
    <w:rsid w:val="002B6DA8"/>
    <w:rsid w:val="002C168A"/>
    <w:rsid w:val="002D08E6"/>
    <w:rsid w:val="002D2C7D"/>
    <w:rsid w:val="002D5266"/>
    <w:rsid w:val="002E3005"/>
    <w:rsid w:val="002E39D1"/>
    <w:rsid w:val="002E5437"/>
    <w:rsid w:val="002E5577"/>
    <w:rsid w:val="002F17CD"/>
    <w:rsid w:val="002F4247"/>
    <w:rsid w:val="002F4DBA"/>
    <w:rsid w:val="002F5712"/>
    <w:rsid w:val="002F62B7"/>
    <w:rsid w:val="00300C1B"/>
    <w:rsid w:val="00305861"/>
    <w:rsid w:val="00311A78"/>
    <w:rsid w:val="00314B1A"/>
    <w:rsid w:val="003158A2"/>
    <w:rsid w:val="00317257"/>
    <w:rsid w:val="00320BDC"/>
    <w:rsid w:val="0032121F"/>
    <w:rsid w:val="0032125A"/>
    <w:rsid w:val="003228EE"/>
    <w:rsid w:val="0032327F"/>
    <w:rsid w:val="00324E22"/>
    <w:rsid w:val="00325731"/>
    <w:rsid w:val="0032650B"/>
    <w:rsid w:val="00326BF9"/>
    <w:rsid w:val="00327ADB"/>
    <w:rsid w:val="0033082A"/>
    <w:rsid w:val="00330866"/>
    <w:rsid w:val="00331E07"/>
    <w:rsid w:val="003341AA"/>
    <w:rsid w:val="00334474"/>
    <w:rsid w:val="00334C79"/>
    <w:rsid w:val="00336B55"/>
    <w:rsid w:val="00337564"/>
    <w:rsid w:val="00341E2C"/>
    <w:rsid w:val="00342291"/>
    <w:rsid w:val="00342CE0"/>
    <w:rsid w:val="00343B17"/>
    <w:rsid w:val="0034498E"/>
    <w:rsid w:val="003449D3"/>
    <w:rsid w:val="00345AB6"/>
    <w:rsid w:val="00346D72"/>
    <w:rsid w:val="00347825"/>
    <w:rsid w:val="0034782F"/>
    <w:rsid w:val="003506D7"/>
    <w:rsid w:val="00350939"/>
    <w:rsid w:val="00352229"/>
    <w:rsid w:val="00352F60"/>
    <w:rsid w:val="00353A74"/>
    <w:rsid w:val="00353B74"/>
    <w:rsid w:val="00355149"/>
    <w:rsid w:val="003561B2"/>
    <w:rsid w:val="00356ED5"/>
    <w:rsid w:val="00357AAD"/>
    <w:rsid w:val="00362F28"/>
    <w:rsid w:val="00364391"/>
    <w:rsid w:val="00364602"/>
    <w:rsid w:val="00366975"/>
    <w:rsid w:val="00372218"/>
    <w:rsid w:val="00373B32"/>
    <w:rsid w:val="00374460"/>
    <w:rsid w:val="00375FC2"/>
    <w:rsid w:val="00380D53"/>
    <w:rsid w:val="00382799"/>
    <w:rsid w:val="0038318D"/>
    <w:rsid w:val="00383CEF"/>
    <w:rsid w:val="003841D8"/>
    <w:rsid w:val="00384480"/>
    <w:rsid w:val="0038503D"/>
    <w:rsid w:val="0038554F"/>
    <w:rsid w:val="0038727F"/>
    <w:rsid w:val="0039001B"/>
    <w:rsid w:val="00392B8C"/>
    <w:rsid w:val="003939A6"/>
    <w:rsid w:val="00393EC9"/>
    <w:rsid w:val="00394BE4"/>
    <w:rsid w:val="00395202"/>
    <w:rsid w:val="00396450"/>
    <w:rsid w:val="003A1636"/>
    <w:rsid w:val="003A2B05"/>
    <w:rsid w:val="003A3C6B"/>
    <w:rsid w:val="003A4407"/>
    <w:rsid w:val="003A4F11"/>
    <w:rsid w:val="003A52BE"/>
    <w:rsid w:val="003B0270"/>
    <w:rsid w:val="003B1A1D"/>
    <w:rsid w:val="003B5321"/>
    <w:rsid w:val="003B5CA3"/>
    <w:rsid w:val="003C0370"/>
    <w:rsid w:val="003C0926"/>
    <w:rsid w:val="003C10BF"/>
    <w:rsid w:val="003C2130"/>
    <w:rsid w:val="003C329B"/>
    <w:rsid w:val="003C5141"/>
    <w:rsid w:val="003C55EB"/>
    <w:rsid w:val="003D6741"/>
    <w:rsid w:val="003D7131"/>
    <w:rsid w:val="003E0D61"/>
    <w:rsid w:val="003E14FD"/>
    <w:rsid w:val="003E7303"/>
    <w:rsid w:val="003E7F86"/>
    <w:rsid w:val="003F245F"/>
    <w:rsid w:val="003F36C7"/>
    <w:rsid w:val="003F3D80"/>
    <w:rsid w:val="003F41FD"/>
    <w:rsid w:val="003F46A4"/>
    <w:rsid w:val="003F4E1A"/>
    <w:rsid w:val="003F4F36"/>
    <w:rsid w:val="003F51C2"/>
    <w:rsid w:val="003F582F"/>
    <w:rsid w:val="003F5A55"/>
    <w:rsid w:val="003F61E2"/>
    <w:rsid w:val="003F6F31"/>
    <w:rsid w:val="003F6F96"/>
    <w:rsid w:val="003F7DDC"/>
    <w:rsid w:val="004000E5"/>
    <w:rsid w:val="0040227D"/>
    <w:rsid w:val="004033A0"/>
    <w:rsid w:val="004040BB"/>
    <w:rsid w:val="00404A34"/>
    <w:rsid w:val="0040539E"/>
    <w:rsid w:val="004104DB"/>
    <w:rsid w:val="00411692"/>
    <w:rsid w:val="00412788"/>
    <w:rsid w:val="00413474"/>
    <w:rsid w:val="00414380"/>
    <w:rsid w:val="0041439B"/>
    <w:rsid w:val="0042043D"/>
    <w:rsid w:val="00420694"/>
    <w:rsid w:val="00427847"/>
    <w:rsid w:val="00427EDF"/>
    <w:rsid w:val="004308E3"/>
    <w:rsid w:val="00430C57"/>
    <w:rsid w:val="004316ED"/>
    <w:rsid w:val="00431DBD"/>
    <w:rsid w:val="0043372A"/>
    <w:rsid w:val="00433830"/>
    <w:rsid w:val="004412F4"/>
    <w:rsid w:val="00442B17"/>
    <w:rsid w:val="00443F96"/>
    <w:rsid w:val="0044765B"/>
    <w:rsid w:val="00450968"/>
    <w:rsid w:val="00453789"/>
    <w:rsid w:val="004537F4"/>
    <w:rsid w:val="0045581E"/>
    <w:rsid w:val="00462231"/>
    <w:rsid w:val="0046387D"/>
    <w:rsid w:val="00463B13"/>
    <w:rsid w:val="004645D5"/>
    <w:rsid w:val="004651ED"/>
    <w:rsid w:val="00467BF1"/>
    <w:rsid w:val="00470557"/>
    <w:rsid w:val="00471963"/>
    <w:rsid w:val="00471A72"/>
    <w:rsid w:val="00473D2F"/>
    <w:rsid w:val="00473F27"/>
    <w:rsid w:val="004752CD"/>
    <w:rsid w:val="00475EAE"/>
    <w:rsid w:val="00482362"/>
    <w:rsid w:val="00487E49"/>
    <w:rsid w:val="00492FA2"/>
    <w:rsid w:val="004A0DE5"/>
    <w:rsid w:val="004A1E0C"/>
    <w:rsid w:val="004A33CC"/>
    <w:rsid w:val="004A53B9"/>
    <w:rsid w:val="004A7194"/>
    <w:rsid w:val="004A79E2"/>
    <w:rsid w:val="004A7D00"/>
    <w:rsid w:val="004B2947"/>
    <w:rsid w:val="004B33BD"/>
    <w:rsid w:val="004B57D7"/>
    <w:rsid w:val="004B607D"/>
    <w:rsid w:val="004B72BD"/>
    <w:rsid w:val="004B7CC2"/>
    <w:rsid w:val="004C029B"/>
    <w:rsid w:val="004C1FEC"/>
    <w:rsid w:val="004C308C"/>
    <w:rsid w:val="004C424C"/>
    <w:rsid w:val="004C4CAE"/>
    <w:rsid w:val="004C4F1C"/>
    <w:rsid w:val="004C5CC2"/>
    <w:rsid w:val="004D0A78"/>
    <w:rsid w:val="004D279C"/>
    <w:rsid w:val="004D29C5"/>
    <w:rsid w:val="004D458D"/>
    <w:rsid w:val="004D517B"/>
    <w:rsid w:val="004D6557"/>
    <w:rsid w:val="004D68E9"/>
    <w:rsid w:val="004E1D26"/>
    <w:rsid w:val="004E6351"/>
    <w:rsid w:val="004F1D95"/>
    <w:rsid w:val="004F43CB"/>
    <w:rsid w:val="004F5E15"/>
    <w:rsid w:val="004F5EF8"/>
    <w:rsid w:val="004F7692"/>
    <w:rsid w:val="00502E24"/>
    <w:rsid w:val="00503199"/>
    <w:rsid w:val="005032D9"/>
    <w:rsid w:val="0050430A"/>
    <w:rsid w:val="005069B5"/>
    <w:rsid w:val="005073C5"/>
    <w:rsid w:val="005115E4"/>
    <w:rsid w:val="00512806"/>
    <w:rsid w:val="00513BB9"/>
    <w:rsid w:val="005151B8"/>
    <w:rsid w:val="005153B1"/>
    <w:rsid w:val="00516FAC"/>
    <w:rsid w:val="0052071A"/>
    <w:rsid w:val="005208F7"/>
    <w:rsid w:val="00526D7B"/>
    <w:rsid w:val="005303F0"/>
    <w:rsid w:val="00531663"/>
    <w:rsid w:val="00532019"/>
    <w:rsid w:val="0053470A"/>
    <w:rsid w:val="00535BB1"/>
    <w:rsid w:val="005365A6"/>
    <w:rsid w:val="00537D85"/>
    <w:rsid w:val="00540696"/>
    <w:rsid w:val="00542E53"/>
    <w:rsid w:val="00547415"/>
    <w:rsid w:val="00555944"/>
    <w:rsid w:val="00555ECB"/>
    <w:rsid w:val="005565A4"/>
    <w:rsid w:val="00556A00"/>
    <w:rsid w:val="00556A51"/>
    <w:rsid w:val="00556D95"/>
    <w:rsid w:val="00557603"/>
    <w:rsid w:val="00557A2D"/>
    <w:rsid w:val="00557D2A"/>
    <w:rsid w:val="00561D69"/>
    <w:rsid w:val="005635BB"/>
    <w:rsid w:val="0056365D"/>
    <w:rsid w:val="005651D8"/>
    <w:rsid w:val="005656CB"/>
    <w:rsid w:val="00570050"/>
    <w:rsid w:val="00570DF5"/>
    <w:rsid w:val="00571580"/>
    <w:rsid w:val="0057209E"/>
    <w:rsid w:val="00573051"/>
    <w:rsid w:val="0057316B"/>
    <w:rsid w:val="00573814"/>
    <w:rsid w:val="005740A8"/>
    <w:rsid w:val="005801E9"/>
    <w:rsid w:val="00582403"/>
    <w:rsid w:val="00586012"/>
    <w:rsid w:val="00591273"/>
    <w:rsid w:val="00593611"/>
    <w:rsid w:val="00593C04"/>
    <w:rsid w:val="00594CE7"/>
    <w:rsid w:val="00597FB1"/>
    <w:rsid w:val="005A1ED3"/>
    <w:rsid w:val="005A239B"/>
    <w:rsid w:val="005A332D"/>
    <w:rsid w:val="005A3FB4"/>
    <w:rsid w:val="005A4B13"/>
    <w:rsid w:val="005A5B54"/>
    <w:rsid w:val="005A6170"/>
    <w:rsid w:val="005A6252"/>
    <w:rsid w:val="005A7846"/>
    <w:rsid w:val="005B0824"/>
    <w:rsid w:val="005B10B0"/>
    <w:rsid w:val="005B1EE2"/>
    <w:rsid w:val="005B3554"/>
    <w:rsid w:val="005B3E3B"/>
    <w:rsid w:val="005B4A0E"/>
    <w:rsid w:val="005B58A3"/>
    <w:rsid w:val="005B7ABD"/>
    <w:rsid w:val="005C0565"/>
    <w:rsid w:val="005C1216"/>
    <w:rsid w:val="005C2BED"/>
    <w:rsid w:val="005C37C0"/>
    <w:rsid w:val="005C4A88"/>
    <w:rsid w:val="005C55E5"/>
    <w:rsid w:val="005C55EC"/>
    <w:rsid w:val="005C6D43"/>
    <w:rsid w:val="005C758C"/>
    <w:rsid w:val="005D2F0E"/>
    <w:rsid w:val="005D303B"/>
    <w:rsid w:val="005D3E47"/>
    <w:rsid w:val="005E0C67"/>
    <w:rsid w:val="005E2EBD"/>
    <w:rsid w:val="005E2FEF"/>
    <w:rsid w:val="005E3E81"/>
    <w:rsid w:val="005E51EE"/>
    <w:rsid w:val="005E636D"/>
    <w:rsid w:val="005E7965"/>
    <w:rsid w:val="005F0296"/>
    <w:rsid w:val="005F1401"/>
    <w:rsid w:val="005F2F8C"/>
    <w:rsid w:val="005F303A"/>
    <w:rsid w:val="005F3570"/>
    <w:rsid w:val="005F3D62"/>
    <w:rsid w:val="005F47BD"/>
    <w:rsid w:val="005F545C"/>
    <w:rsid w:val="005F5E7F"/>
    <w:rsid w:val="005F6C53"/>
    <w:rsid w:val="005F7149"/>
    <w:rsid w:val="005F7BF4"/>
    <w:rsid w:val="006049A0"/>
    <w:rsid w:val="006069FE"/>
    <w:rsid w:val="00606C5C"/>
    <w:rsid w:val="006134ED"/>
    <w:rsid w:val="006178FF"/>
    <w:rsid w:val="00620930"/>
    <w:rsid w:val="00623F01"/>
    <w:rsid w:val="0062588A"/>
    <w:rsid w:val="00626797"/>
    <w:rsid w:val="00627EDA"/>
    <w:rsid w:val="006301F4"/>
    <w:rsid w:val="00631773"/>
    <w:rsid w:val="006347C0"/>
    <w:rsid w:val="00635800"/>
    <w:rsid w:val="006408AF"/>
    <w:rsid w:val="00641683"/>
    <w:rsid w:val="006454E3"/>
    <w:rsid w:val="006465E5"/>
    <w:rsid w:val="00650A50"/>
    <w:rsid w:val="006517F4"/>
    <w:rsid w:val="00651BD5"/>
    <w:rsid w:val="006522E0"/>
    <w:rsid w:val="0065402E"/>
    <w:rsid w:val="00654B7A"/>
    <w:rsid w:val="00654E81"/>
    <w:rsid w:val="00660573"/>
    <w:rsid w:val="00660FEF"/>
    <w:rsid w:val="00662488"/>
    <w:rsid w:val="00663ACC"/>
    <w:rsid w:val="00665BCA"/>
    <w:rsid w:val="00666B50"/>
    <w:rsid w:val="00666EA1"/>
    <w:rsid w:val="00671DFA"/>
    <w:rsid w:val="006728D4"/>
    <w:rsid w:val="006737D2"/>
    <w:rsid w:val="00673DB0"/>
    <w:rsid w:val="0067543F"/>
    <w:rsid w:val="006811DF"/>
    <w:rsid w:val="006833B7"/>
    <w:rsid w:val="00683D80"/>
    <w:rsid w:val="00685C0E"/>
    <w:rsid w:val="006871D4"/>
    <w:rsid w:val="00687C1E"/>
    <w:rsid w:val="00695446"/>
    <w:rsid w:val="006A0753"/>
    <w:rsid w:val="006A2662"/>
    <w:rsid w:val="006A3B17"/>
    <w:rsid w:val="006A517E"/>
    <w:rsid w:val="006A70F6"/>
    <w:rsid w:val="006A7874"/>
    <w:rsid w:val="006A7FDB"/>
    <w:rsid w:val="006B1598"/>
    <w:rsid w:val="006B2E97"/>
    <w:rsid w:val="006B3990"/>
    <w:rsid w:val="006B3E83"/>
    <w:rsid w:val="006B48AB"/>
    <w:rsid w:val="006B525C"/>
    <w:rsid w:val="006B5F35"/>
    <w:rsid w:val="006B65F6"/>
    <w:rsid w:val="006B6C92"/>
    <w:rsid w:val="006B7F8B"/>
    <w:rsid w:val="006C1FA0"/>
    <w:rsid w:val="006C24FB"/>
    <w:rsid w:val="006C5EC2"/>
    <w:rsid w:val="006C7547"/>
    <w:rsid w:val="006D0392"/>
    <w:rsid w:val="006D0D7C"/>
    <w:rsid w:val="006D103F"/>
    <w:rsid w:val="006D2D29"/>
    <w:rsid w:val="006D40BB"/>
    <w:rsid w:val="006D4BC6"/>
    <w:rsid w:val="006E1343"/>
    <w:rsid w:val="006E1562"/>
    <w:rsid w:val="006E2E88"/>
    <w:rsid w:val="006E3C00"/>
    <w:rsid w:val="006E578E"/>
    <w:rsid w:val="006E6756"/>
    <w:rsid w:val="006F134A"/>
    <w:rsid w:val="006F2A87"/>
    <w:rsid w:val="006F2F5E"/>
    <w:rsid w:val="006F33BE"/>
    <w:rsid w:val="006F4081"/>
    <w:rsid w:val="006F5BB6"/>
    <w:rsid w:val="006F797C"/>
    <w:rsid w:val="006F7F40"/>
    <w:rsid w:val="00700B82"/>
    <w:rsid w:val="00703272"/>
    <w:rsid w:val="00704BE1"/>
    <w:rsid w:val="00704F16"/>
    <w:rsid w:val="00704F66"/>
    <w:rsid w:val="0070524C"/>
    <w:rsid w:val="00705ECA"/>
    <w:rsid w:val="007062C9"/>
    <w:rsid w:val="007062F5"/>
    <w:rsid w:val="00706F30"/>
    <w:rsid w:val="00707659"/>
    <w:rsid w:val="00715E6C"/>
    <w:rsid w:val="007161CF"/>
    <w:rsid w:val="00716371"/>
    <w:rsid w:val="007208C1"/>
    <w:rsid w:val="00720A27"/>
    <w:rsid w:val="00721652"/>
    <w:rsid w:val="00721878"/>
    <w:rsid w:val="0072196E"/>
    <w:rsid w:val="00721F2E"/>
    <w:rsid w:val="00722903"/>
    <w:rsid w:val="00723299"/>
    <w:rsid w:val="007236C1"/>
    <w:rsid w:val="00723C0E"/>
    <w:rsid w:val="0072737E"/>
    <w:rsid w:val="007306E1"/>
    <w:rsid w:val="00730703"/>
    <w:rsid w:val="00730FED"/>
    <w:rsid w:val="007314CA"/>
    <w:rsid w:val="0073199B"/>
    <w:rsid w:val="0073281F"/>
    <w:rsid w:val="00732A26"/>
    <w:rsid w:val="00732AEA"/>
    <w:rsid w:val="00733350"/>
    <w:rsid w:val="007337F9"/>
    <w:rsid w:val="00733B24"/>
    <w:rsid w:val="0073496C"/>
    <w:rsid w:val="0073644F"/>
    <w:rsid w:val="00736CC0"/>
    <w:rsid w:val="00737DA5"/>
    <w:rsid w:val="00737FD8"/>
    <w:rsid w:val="007404CB"/>
    <w:rsid w:val="00741B9E"/>
    <w:rsid w:val="00741F56"/>
    <w:rsid w:val="007422E4"/>
    <w:rsid w:val="007426E2"/>
    <w:rsid w:val="0074341E"/>
    <w:rsid w:val="0074344F"/>
    <w:rsid w:val="00744BCC"/>
    <w:rsid w:val="00747C4B"/>
    <w:rsid w:val="00750203"/>
    <w:rsid w:val="00751266"/>
    <w:rsid w:val="007514B5"/>
    <w:rsid w:val="00751CCE"/>
    <w:rsid w:val="0075212F"/>
    <w:rsid w:val="007536B3"/>
    <w:rsid w:val="00754242"/>
    <w:rsid w:val="0075553F"/>
    <w:rsid w:val="007605F9"/>
    <w:rsid w:val="00760C78"/>
    <w:rsid w:val="0076308A"/>
    <w:rsid w:val="00764DF8"/>
    <w:rsid w:val="00765022"/>
    <w:rsid w:val="0076558F"/>
    <w:rsid w:val="007659A6"/>
    <w:rsid w:val="00766F97"/>
    <w:rsid w:val="007675CD"/>
    <w:rsid w:val="00771162"/>
    <w:rsid w:val="00771DDB"/>
    <w:rsid w:val="00772495"/>
    <w:rsid w:val="00772596"/>
    <w:rsid w:val="00773F93"/>
    <w:rsid w:val="00780797"/>
    <w:rsid w:val="00783181"/>
    <w:rsid w:val="00786289"/>
    <w:rsid w:val="007878DF"/>
    <w:rsid w:val="00787EF4"/>
    <w:rsid w:val="00792EBE"/>
    <w:rsid w:val="00793052"/>
    <w:rsid w:val="00793648"/>
    <w:rsid w:val="00793C7A"/>
    <w:rsid w:val="0079483B"/>
    <w:rsid w:val="00794BA6"/>
    <w:rsid w:val="007954D3"/>
    <w:rsid w:val="00795CC8"/>
    <w:rsid w:val="00795D2E"/>
    <w:rsid w:val="0079656E"/>
    <w:rsid w:val="00796A25"/>
    <w:rsid w:val="007A098D"/>
    <w:rsid w:val="007A2DAD"/>
    <w:rsid w:val="007A44F4"/>
    <w:rsid w:val="007A4DE1"/>
    <w:rsid w:val="007A558C"/>
    <w:rsid w:val="007B0901"/>
    <w:rsid w:val="007B141E"/>
    <w:rsid w:val="007B2433"/>
    <w:rsid w:val="007B49A4"/>
    <w:rsid w:val="007C2F4F"/>
    <w:rsid w:val="007C3793"/>
    <w:rsid w:val="007C48BE"/>
    <w:rsid w:val="007C6DDC"/>
    <w:rsid w:val="007C7F29"/>
    <w:rsid w:val="007D29AA"/>
    <w:rsid w:val="007D32CC"/>
    <w:rsid w:val="007D7FFE"/>
    <w:rsid w:val="007E0F8A"/>
    <w:rsid w:val="007E25A8"/>
    <w:rsid w:val="007E5996"/>
    <w:rsid w:val="007E6C22"/>
    <w:rsid w:val="007E6EF9"/>
    <w:rsid w:val="007F0E68"/>
    <w:rsid w:val="007F20D5"/>
    <w:rsid w:val="007F245E"/>
    <w:rsid w:val="007F4CA8"/>
    <w:rsid w:val="007F6078"/>
    <w:rsid w:val="007F75B4"/>
    <w:rsid w:val="00801273"/>
    <w:rsid w:val="00801DCD"/>
    <w:rsid w:val="00802858"/>
    <w:rsid w:val="0080449A"/>
    <w:rsid w:val="00804CE1"/>
    <w:rsid w:val="008056F1"/>
    <w:rsid w:val="00807BDD"/>
    <w:rsid w:val="00810D0F"/>
    <w:rsid w:val="00810E8D"/>
    <w:rsid w:val="008142B9"/>
    <w:rsid w:val="008145AF"/>
    <w:rsid w:val="0081490C"/>
    <w:rsid w:val="00814F12"/>
    <w:rsid w:val="00815110"/>
    <w:rsid w:val="00816BC7"/>
    <w:rsid w:val="0081735E"/>
    <w:rsid w:val="00817CB4"/>
    <w:rsid w:val="00822A4A"/>
    <w:rsid w:val="00823FA0"/>
    <w:rsid w:val="00824B2D"/>
    <w:rsid w:val="008263DD"/>
    <w:rsid w:val="0082754A"/>
    <w:rsid w:val="00830842"/>
    <w:rsid w:val="008310F6"/>
    <w:rsid w:val="0083325D"/>
    <w:rsid w:val="008336F3"/>
    <w:rsid w:val="00833B1C"/>
    <w:rsid w:val="00833CEB"/>
    <w:rsid w:val="00834D76"/>
    <w:rsid w:val="0083534D"/>
    <w:rsid w:val="008355BD"/>
    <w:rsid w:val="00843A30"/>
    <w:rsid w:val="00844B04"/>
    <w:rsid w:val="00844BD2"/>
    <w:rsid w:val="008460FB"/>
    <w:rsid w:val="00846A70"/>
    <w:rsid w:val="00847697"/>
    <w:rsid w:val="00847911"/>
    <w:rsid w:val="00852F1E"/>
    <w:rsid w:val="008569BC"/>
    <w:rsid w:val="00856A3D"/>
    <w:rsid w:val="00857961"/>
    <w:rsid w:val="008608CA"/>
    <w:rsid w:val="00861DAE"/>
    <w:rsid w:val="00862C4F"/>
    <w:rsid w:val="00865B67"/>
    <w:rsid w:val="008664E8"/>
    <w:rsid w:val="00866CDD"/>
    <w:rsid w:val="00870BFE"/>
    <w:rsid w:val="008718A4"/>
    <w:rsid w:val="00872E3F"/>
    <w:rsid w:val="00872F8E"/>
    <w:rsid w:val="00873E7A"/>
    <w:rsid w:val="00875C0E"/>
    <w:rsid w:val="00877C22"/>
    <w:rsid w:val="00880CA5"/>
    <w:rsid w:val="00882255"/>
    <w:rsid w:val="00885434"/>
    <w:rsid w:val="00886C4C"/>
    <w:rsid w:val="00886E20"/>
    <w:rsid w:val="00887970"/>
    <w:rsid w:val="00887D10"/>
    <w:rsid w:val="00891EC3"/>
    <w:rsid w:val="00892E47"/>
    <w:rsid w:val="00893974"/>
    <w:rsid w:val="00897091"/>
    <w:rsid w:val="008A1C3E"/>
    <w:rsid w:val="008A2500"/>
    <w:rsid w:val="008A47E2"/>
    <w:rsid w:val="008B3CA2"/>
    <w:rsid w:val="008B4017"/>
    <w:rsid w:val="008B4834"/>
    <w:rsid w:val="008B5DAF"/>
    <w:rsid w:val="008B764F"/>
    <w:rsid w:val="008C09A4"/>
    <w:rsid w:val="008C3DF8"/>
    <w:rsid w:val="008C568D"/>
    <w:rsid w:val="008C574F"/>
    <w:rsid w:val="008C690D"/>
    <w:rsid w:val="008C719A"/>
    <w:rsid w:val="008D1265"/>
    <w:rsid w:val="008D34BE"/>
    <w:rsid w:val="008D3CC3"/>
    <w:rsid w:val="008D4FC6"/>
    <w:rsid w:val="008E1A07"/>
    <w:rsid w:val="008E2D68"/>
    <w:rsid w:val="008E56F7"/>
    <w:rsid w:val="008E6747"/>
    <w:rsid w:val="008E7103"/>
    <w:rsid w:val="008F1899"/>
    <w:rsid w:val="008F3394"/>
    <w:rsid w:val="008F5CA5"/>
    <w:rsid w:val="008F6462"/>
    <w:rsid w:val="0090032C"/>
    <w:rsid w:val="00900AB7"/>
    <w:rsid w:val="00901374"/>
    <w:rsid w:val="00906588"/>
    <w:rsid w:val="009103AC"/>
    <w:rsid w:val="00910AD1"/>
    <w:rsid w:val="009124AB"/>
    <w:rsid w:val="00912843"/>
    <w:rsid w:val="00914464"/>
    <w:rsid w:val="009149D1"/>
    <w:rsid w:val="009155E3"/>
    <w:rsid w:val="00916D0C"/>
    <w:rsid w:val="00917E2A"/>
    <w:rsid w:val="009207AD"/>
    <w:rsid w:val="00920C27"/>
    <w:rsid w:val="0092343E"/>
    <w:rsid w:val="00927B29"/>
    <w:rsid w:val="009317AA"/>
    <w:rsid w:val="00931883"/>
    <w:rsid w:val="009330D9"/>
    <w:rsid w:val="009333B0"/>
    <w:rsid w:val="009342CC"/>
    <w:rsid w:val="00934CB3"/>
    <w:rsid w:val="009350A5"/>
    <w:rsid w:val="00937117"/>
    <w:rsid w:val="00937C87"/>
    <w:rsid w:val="009412AC"/>
    <w:rsid w:val="00941F2C"/>
    <w:rsid w:val="0094306B"/>
    <w:rsid w:val="0094332E"/>
    <w:rsid w:val="00944398"/>
    <w:rsid w:val="009469FB"/>
    <w:rsid w:val="00947E5B"/>
    <w:rsid w:val="00947FCF"/>
    <w:rsid w:val="009507B6"/>
    <w:rsid w:val="009511CA"/>
    <w:rsid w:val="009528BB"/>
    <w:rsid w:val="009564C8"/>
    <w:rsid w:val="00956FDC"/>
    <w:rsid w:val="00957039"/>
    <w:rsid w:val="00957150"/>
    <w:rsid w:val="0096005F"/>
    <w:rsid w:val="009600C5"/>
    <w:rsid w:val="0096063C"/>
    <w:rsid w:val="00961BEE"/>
    <w:rsid w:val="00964945"/>
    <w:rsid w:val="00965FCD"/>
    <w:rsid w:val="00966F18"/>
    <w:rsid w:val="00970DB2"/>
    <w:rsid w:val="0097221B"/>
    <w:rsid w:val="00972860"/>
    <w:rsid w:val="00973ED5"/>
    <w:rsid w:val="00973EFD"/>
    <w:rsid w:val="00976F48"/>
    <w:rsid w:val="00981767"/>
    <w:rsid w:val="00981B2B"/>
    <w:rsid w:val="00982264"/>
    <w:rsid w:val="0098332D"/>
    <w:rsid w:val="009848D2"/>
    <w:rsid w:val="009857C7"/>
    <w:rsid w:val="00985D28"/>
    <w:rsid w:val="00985E02"/>
    <w:rsid w:val="00986818"/>
    <w:rsid w:val="009916D1"/>
    <w:rsid w:val="0099256C"/>
    <w:rsid w:val="0099397B"/>
    <w:rsid w:val="009976DB"/>
    <w:rsid w:val="00997753"/>
    <w:rsid w:val="009A3EC0"/>
    <w:rsid w:val="009A5E98"/>
    <w:rsid w:val="009A5F12"/>
    <w:rsid w:val="009B04BD"/>
    <w:rsid w:val="009B3544"/>
    <w:rsid w:val="009B3EE9"/>
    <w:rsid w:val="009B5341"/>
    <w:rsid w:val="009B5573"/>
    <w:rsid w:val="009B62B8"/>
    <w:rsid w:val="009C03E7"/>
    <w:rsid w:val="009C4D79"/>
    <w:rsid w:val="009C58FA"/>
    <w:rsid w:val="009C6755"/>
    <w:rsid w:val="009D1829"/>
    <w:rsid w:val="009D3C54"/>
    <w:rsid w:val="009D4B97"/>
    <w:rsid w:val="009D5203"/>
    <w:rsid w:val="009D7BF2"/>
    <w:rsid w:val="009E137B"/>
    <w:rsid w:val="009E1F0B"/>
    <w:rsid w:val="009E21E2"/>
    <w:rsid w:val="009E31C6"/>
    <w:rsid w:val="009E33E7"/>
    <w:rsid w:val="009E429F"/>
    <w:rsid w:val="009E4653"/>
    <w:rsid w:val="009E5EA4"/>
    <w:rsid w:val="009E665A"/>
    <w:rsid w:val="009E75FB"/>
    <w:rsid w:val="009F39AD"/>
    <w:rsid w:val="009F4965"/>
    <w:rsid w:val="009F7615"/>
    <w:rsid w:val="00A00580"/>
    <w:rsid w:val="00A04D3F"/>
    <w:rsid w:val="00A0716D"/>
    <w:rsid w:val="00A1174D"/>
    <w:rsid w:val="00A11824"/>
    <w:rsid w:val="00A1211E"/>
    <w:rsid w:val="00A1310C"/>
    <w:rsid w:val="00A13124"/>
    <w:rsid w:val="00A13F17"/>
    <w:rsid w:val="00A21C51"/>
    <w:rsid w:val="00A22773"/>
    <w:rsid w:val="00A233F1"/>
    <w:rsid w:val="00A24225"/>
    <w:rsid w:val="00A27002"/>
    <w:rsid w:val="00A31AD3"/>
    <w:rsid w:val="00A3333D"/>
    <w:rsid w:val="00A333D0"/>
    <w:rsid w:val="00A3400D"/>
    <w:rsid w:val="00A34234"/>
    <w:rsid w:val="00A35A7D"/>
    <w:rsid w:val="00A3613F"/>
    <w:rsid w:val="00A3650F"/>
    <w:rsid w:val="00A36B21"/>
    <w:rsid w:val="00A36B91"/>
    <w:rsid w:val="00A371ED"/>
    <w:rsid w:val="00A37823"/>
    <w:rsid w:val="00A40B00"/>
    <w:rsid w:val="00A4516D"/>
    <w:rsid w:val="00A45B0A"/>
    <w:rsid w:val="00A479F8"/>
    <w:rsid w:val="00A50A18"/>
    <w:rsid w:val="00A531D0"/>
    <w:rsid w:val="00A535CB"/>
    <w:rsid w:val="00A538DC"/>
    <w:rsid w:val="00A5673E"/>
    <w:rsid w:val="00A57295"/>
    <w:rsid w:val="00A610AF"/>
    <w:rsid w:val="00A62333"/>
    <w:rsid w:val="00A62CA4"/>
    <w:rsid w:val="00A6348F"/>
    <w:rsid w:val="00A6428D"/>
    <w:rsid w:val="00A64ADD"/>
    <w:rsid w:val="00A656EC"/>
    <w:rsid w:val="00A677CC"/>
    <w:rsid w:val="00A72222"/>
    <w:rsid w:val="00A72A03"/>
    <w:rsid w:val="00A7473F"/>
    <w:rsid w:val="00A7489C"/>
    <w:rsid w:val="00A772C5"/>
    <w:rsid w:val="00A77A7A"/>
    <w:rsid w:val="00A862BD"/>
    <w:rsid w:val="00A86CFD"/>
    <w:rsid w:val="00A9230C"/>
    <w:rsid w:val="00A929AB"/>
    <w:rsid w:val="00A92CA4"/>
    <w:rsid w:val="00A9426E"/>
    <w:rsid w:val="00A9592A"/>
    <w:rsid w:val="00A974CA"/>
    <w:rsid w:val="00A97AA1"/>
    <w:rsid w:val="00A97CD5"/>
    <w:rsid w:val="00AA06E0"/>
    <w:rsid w:val="00AA216F"/>
    <w:rsid w:val="00AA297A"/>
    <w:rsid w:val="00AA49C9"/>
    <w:rsid w:val="00AA582C"/>
    <w:rsid w:val="00AA692C"/>
    <w:rsid w:val="00AB06A1"/>
    <w:rsid w:val="00AB1DF7"/>
    <w:rsid w:val="00AB394A"/>
    <w:rsid w:val="00AB3A35"/>
    <w:rsid w:val="00AB51AF"/>
    <w:rsid w:val="00AB6121"/>
    <w:rsid w:val="00AB6252"/>
    <w:rsid w:val="00AB706E"/>
    <w:rsid w:val="00AB7567"/>
    <w:rsid w:val="00AC2814"/>
    <w:rsid w:val="00AC2BE4"/>
    <w:rsid w:val="00AC3592"/>
    <w:rsid w:val="00AC43C5"/>
    <w:rsid w:val="00AC4919"/>
    <w:rsid w:val="00AC4A9E"/>
    <w:rsid w:val="00AC4E01"/>
    <w:rsid w:val="00AD106C"/>
    <w:rsid w:val="00AD33D9"/>
    <w:rsid w:val="00AD41F6"/>
    <w:rsid w:val="00AD468D"/>
    <w:rsid w:val="00AD4E40"/>
    <w:rsid w:val="00AD5499"/>
    <w:rsid w:val="00AD7EE2"/>
    <w:rsid w:val="00AE153C"/>
    <w:rsid w:val="00AE384C"/>
    <w:rsid w:val="00AE3D9F"/>
    <w:rsid w:val="00AE60F6"/>
    <w:rsid w:val="00AE72DD"/>
    <w:rsid w:val="00AF295F"/>
    <w:rsid w:val="00AF2DCD"/>
    <w:rsid w:val="00AF3771"/>
    <w:rsid w:val="00AF48C4"/>
    <w:rsid w:val="00B00174"/>
    <w:rsid w:val="00B0517B"/>
    <w:rsid w:val="00B051CB"/>
    <w:rsid w:val="00B07C40"/>
    <w:rsid w:val="00B100C2"/>
    <w:rsid w:val="00B101C6"/>
    <w:rsid w:val="00B1068F"/>
    <w:rsid w:val="00B1200C"/>
    <w:rsid w:val="00B1296D"/>
    <w:rsid w:val="00B12EDF"/>
    <w:rsid w:val="00B14583"/>
    <w:rsid w:val="00B150E9"/>
    <w:rsid w:val="00B17F01"/>
    <w:rsid w:val="00B2019E"/>
    <w:rsid w:val="00B22CC1"/>
    <w:rsid w:val="00B237E5"/>
    <w:rsid w:val="00B2381D"/>
    <w:rsid w:val="00B26DF1"/>
    <w:rsid w:val="00B27500"/>
    <w:rsid w:val="00B30F77"/>
    <w:rsid w:val="00B31381"/>
    <w:rsid w:val="00B341D5"/>
    <w:rsid w:val="00B344B2"/>
    <w:rsid w:val="00B34C09"/>
    <w:rsid w:val="00B40F9C"/>
    <w:rsid w:val="00B4151D"/>
    <w:rsid w:val="00B4215B"/>
    <w:rsid w:val="00B423CF"/>
    <w:rsid w:val="00B4336A"/>
    <w:rsid w:val="00B44126"/>
    <w:rsid w:val="00B4540B"/>
    <w:rsid w:val="00B45B0E"/>
    <w:rsid w:val="00B45D97"/>
    <w:rsid w:val="00B50187"/>
    <w:rsid w:val="00B51C7C"/>
    <w:rsid w:val="00B5398E"/>
    <w:rsid w:val="00B56E71"/>
    <w:rsid w:val="00B57E25"/>
    <w:rsid w:val="00B60C26"/>
    <w:rsid w:val="00B6176D"/>
    <w:rsid w:val="00B6381A"/>
    <w:rsid w:val="00B6474B"/>
    <w:rsid w:val="00B64862"/>
    <w:rsid w:val="00B70AD6"/>
    <w:rsid w:val="00B7231E"/>
    <w:rsid w:val="00B738D9"/>
    <w:rsid w:val="00B75B46"/>
    <w:rsid w:val="00B75ED8"/>
    <w:rsid w:val="00B77977"/>
    <w:rsid w:val="00B81BCF"/>
    <w:rsid w:val="00B82B32"/>
    <w:rsid w:val="00B82E81"/>
    <w:rsid w:val="00B84922"/>
    <w:rsid w:val="00B8682A"/>
    <w:rsid w:val="00B869F2"/>
    <w:rsid w:val="00B86A70"/>
    <w:rsid w:val="00B93A02"/>
    <w:rsid w:val="00B94064"/>
    <w:rsid w:val="00B95278"/>
    <w:rsid w:val="00B96D68"/>
    <w:rsid w:val="00BA0CF1"/>
    <w:rsid w:val="00BA2412"/>
    <w:rsid w:val="00BA3DAD"/>
    <w:rsid w:val="00BA523D"/>
    <w:rsid w:val="00BA5E0E"/>
    <w:rsid w:val="00BB0CCE"/>
    <w:rsid w:val="00BB0F32"/>
    <w:rsid w:val="00BB110A"/>
    <w:rsid w:val="00BB17EB"/>
    <w:rsid w:val="00BB1F2F"/>
    <w:rsid w:val="00BB2527"/>
    <w:rsid w:val="00BB27A7"/>
    <w:rsid w:val="00BB3AB9"/>
    <w:rsid w:val="00BB5035"/>
    <w:rsid w:val="00BB6322"/>
    <w:rsid w:val="00BC0365"/>
    <w:rsid w:val="00BC3791"/>
    <w:rsid w:val="00BC68A1"/>
    <w:rsid w:val="00BC706D"/>
    <w:rsid w:val="00BD0BC6"/>
    <w:rsid w:val="00BD2D66"/>
    <w:rsid w:val="00BD408B"/>
    <w:rsid w:val="00BD4754"/>
    <w:rsid w:val="00BD5B39"/>
    <w:rsid w:val="00BD5F90"/>
    <w:rsid w:val="00BD7CBB"/>
    <w:rsid w:val="00BE07C3"/>
    <w:rsid w:val="00BE1B52"/>
    <w:rsid w:val="00BE5823"/>
    <w:rsid w:val="00BE636D"/>
    <w:rsid w:val="00BE7F57"/>
    <w:rsid w:val="00BF2321"/>
    <w:rsid w:val="00BF2C8D"/>
    <w:rsid w:val="00BF446F"/>
    <w:rsid w:val="00BF6C06"/>
    <w:rsid w:val="00BF7585"/>
    <w:rsid w:val="00C02C1E"/>
    <w:rsid w:val="00C03CE1"/>
    <w:rsid w:val="00C04B8B"/>
    <w:rsid w:val="00C07CA7"/>
    <w:rsid w:val="00C11F40"/>
    <w:rsid w:val="00C14166"/>
    <w:rsid w:val="00C14A8A"/>
    <w:rsid w:val="00C16EB4"/>
    <w:rsid w:val="00C20860"/>
    <w:rsid w:val="00C226A1"/>
    <w:rsid w:val="00C25320"/>
    <w:rsid w:val="00C30FA0"/>
    <w:rsid w:val="00C32D6F"/>
    <w:rsid w:val="00C33490"/>
    <w:rsid w:val="00C3493F"/>
    <w:rsid w:val="00C35AD5"/>
    <w:rsid w:val="00C406D7"/>
    <w:rsid w:val="00C40993"/>
    <w:rsid w:val="00C40A0C"/>
    <w:rsid w:val="00C410F7"/>
    <w:rsid w:val="00C42114"/>
    <w:rsid w:val="00C42563"/>
    <w:rsid w:val="00C42F04"/>
    <w:rsid w:val="00C44F58"/>
    <w:rsid w:val="00C53498"/>
    <w:rsid w:val="00C561D8"/>
    <w:rsid w:val="00C56B57"/>
    <w:rsid w:val="00C61875"/>
    <w:rsid w:val="00C62CE8"/>
    <w:rsid w:val="00C64882"/>
    <w:rsid w:val="00C65074"/>
    <w:rsid w:val="00C65CBF"/>
    <w:rsid w:val="00C66CCD"/>
    <w:rsid w:val="00C82BCD"/>
    <w:rsid w:val="00C84449"/>
    <w:rsid w:val="00C918C9"/>
    <w:rsid w:val="00C92EBB"/>
    <w:rsid w:val="00C94BDB"/>
    <w:rsid w:val="00C956F5"/>
    <w:rsid w:val="00C95D74"/>
    <w:rsid w:val="00CA000D"/>
    <w:rsid w:val="00CA142A"/>
    <w:rsid w:val="00CA288F"/>
    <w:rsid w:val="00CA362C"/>
    <w:rsid w:val="00CA3BB3"/>
    <w:rsid w:val="00CA4EED"/>
    <w:rsid w:val="00CA557B"/>
    <w:rsid w:val="00CB0C2F"/>
    <w:rsid w:val="00CB0D24"/>
    <w:rsid w:val="00CB2242"/>
    <w:rsid w:val="00CB5023"/>
    <w:rsid w:val="00CC0EC1"/>
    <w:rsid w:val="00CC4EAE"/>
    <w:rsid w:val="00CD13D2"/>
    <w:rsid w:val="00CD14DB"/>
    <w:rsid w:val="00CD4C06"/>
    <w:rsid w:val="00CE15DE"/>
    <w:rsid w:val="00CE1A43"/>
    <w:rsid w:val="00CE229C"/>
    <w:rsid w:val="00CE2886"/>
    <w:rsid w:val="00CE579E"/>
    <w:rsid w:val="00CE5CD2"/>
    <w:rsid w:val="00CF00DC"/>
    <w:rsid w:val="00CF39CC"/>
    <w:rsid w:val="00CF46C4"/>
    <w:rsid w:val="00CF4988"/>
    <w:rsid w:val="00CF4EE1"/>
    <w:rsid w:val="00CF522D"/>
    <w:rsid w:val="00CF5A79"/>
    <w:rsid w:val="00CF7D0D"/>
    <w:rsid w:val="00D04927"/>
    <w:rsid w:val="00D05CBB"/>
    <w:rsid w:val="00D070BB"/>
    <w:rsid w:val="00D074AA"/>
    <w:rsid w:val="00D07C3F"/>
    <w:rsid w:val="00D101B8"/>
    <w:rsid w:val="00D1160F"/>
    <w:rsid w:val="00D11FDC"/>
    <w:rsid w:val="00D157AC"/>
    <w:rsid w:val="00D1651B"/>
    <w:rsid w:val="00D16655"/>
    <w:rsid w:val="00D17AB1"/>
    <w:rsid w:val="00D20380"/>
    <w:rsid w:val="00D213CB"/>
    <w:rsid w:val="00D21879"/>
    <w:rsid w:val="00D21DE6"/>
    <w:rsid w:val="00D2315A"/>
    <w:rsid w:val="00D266A6"/>
    <w:rsid w:val="00D27DDE"/>
    <w:rsid w:val="00D31385"/>
    <w:rsid w:val="00D317D0"/>
    <w:rsid w:val="00D31C79"/>
    <w:rsid w:val="00D333CF"/>
    <w:rsid w:val="00D35B11"/>
    <w:rsid w:val="00D35D68"/>
    <w:rsid w:val="00D35FC1"/>
    <w:rsid w:val="00D42888"/>
    <w:rsid w:val="00D42D00"/>
    <w:rsid w:val="00D43AC0"/>
    <w:rsid w:val="00D474CE"/>
    <w:rsid w:val="00D475A1"/>
    <w:rsid w:val="00D4781C"/>
    <w:rsid w:val="00D47A2C"/>
    <w:rsid w:val="00D500EB"/>
    <w:rsid w:val="00D511AD"/>
    <w:rsid w:val="00D51C58"/>
    <w:rsid w:val="00D535DA"/>
    <w:rsid w:val="00D53DB6"/>
    <w:rsid w:val="00D572C4"/>
    <w:rsid w:val="00D5798E"/>
    <w:rsid w:val="00D60394"/>
    <w:rsid w:val="00D66175"/>
    <w:rsid w:val="00D73984"/>
    <w:rsid w:val="00D73F57"/>
    <w:rsid w:val="00D74764"/>
    <w:rsid w:val="00D764C9"/>
    <w:rsid w:val="00D76981"/>
    <w:rsid w:val="00D77EC6"/>
    <w:rsid w:val="00D80998"/>
    <w:rsid w:val="00D80F03"/>
    <w:rsid w:val="00D81DB7"/>
    <w:rsid w:val="00D82460"/>
    <w:rsid w:val="00D82A2C"/>
    <w:rsid w:val="00D844F4"/>
    <w:rsid w:val="00D914E3"/>
    <w:rsid w:val="00D92529"/>
    <w:rsid w:val="00D9466B"/>
    <w:rsid w:val="00D95DF8"/>
    <w:rsid w:val="00D9674E"/>
    <w:rsid w:val="00D9699C"/>
    <w:rsid w:val="00DA1790"/>
    <w:rsid w:val="00DA3D0E"/>
    <w:rsid w:val="00DB27C2"/>
    <w:rsid w:val="00DB2AE5"/>
    <w:rsid w:val="00DB3C64"/>
    <w:rsid w:val="00DB4FAC"/>
    <w:rsid w:val="00DB72CA"/>
    <w:rsid w:val="00DD1110"/>
    <w:rsid w:val="00DD3690"/>
    <w:rsid w:val="00DD3BED"/>
    <w:rsid w:val="00DD5FCA"/>
    <w:rsid w:val="00DD6CD3"/>
    <w:rsid w:val="00DD7314"/>
    <w:rsid w:val="00DD7CD5"/>
    <w:rsid w:val="00DE0361"/>
    <w:rsid w:val="00DE1C04"/>
    <w:rsid w:val="00DE1C60"/>
    <w:rsid w:val="00DE45FC"/>
    <w:rsid w:val="00DE5516"/>
    <w:rsid w:val="00DE5843"/>
    <w:rsid w:val="00DE6DDD"/>
    <w:rsid w:val="00DE7FDF"/>
    <w:rsid w:val="00DF1409"/>
    <w:rsid w:val="00DF1863"/>
    <w:rsid w:val="00DF2019"/>
    <w:rsid w:val="00DF5C45"/>
    <w:rsid w:val="00DF6604"/>
    <w:rsid w:val="00DF7779"/>
    <w:rsid w:val="00DF79C5"/>
    <w:rsid w:val="00E02B9E"/>
    <w:rsid w:val="00E0395F"/>
    <w:rsid w:val="00E04A47"/>
    <w:rsid w:val="00E0751F"/>
    <w:rsid w:val="00E11420"/>
    <w:rsid w:val="00E11B06"/>
    <w:rsid w:val="00E12BDB"/>
    <w:rsid w:val="00E14B8F"/>
    <w:rsid w:val="00E15189"/>
    <w:rsid w:val="00E1542A"/>
    <w:rsid w:val="00E16000"/>
    <w:rsid w:val="00E209D7"/>
    <w:rsid w:val="00E21119"/>
    <w:rsid w:val="00E229D1"/>
    <w:rsid w:val="00E23C97"/>
    <w:rsid w:val="00E24931"/>
    <w:rsid w:val="00E24BF7"/>
    <w:rsid w:val="00E2503A"/>
    <w:rsid w:val="00E30198"/>
    <w:rsid w:val="00E30522"/>
    <w:rsid w:val="00E3080A"/>
    <w:rsid w:val="00E32CAA"/>
    <w:rsid w:val="00E32E03"/>
    <w:rsid w:val="00E343B9"/>
    <w:rsid w:val="00E34700"/>
    <w:rsid w:val="00E358B9"/>
    <w:rsid w:val="00E369BE"/>
    <w:rsid w:val="00E37024"/>
    <w:rsid w:val="00E37750"/>
    <w:rsid w:val="00E41197"/>
    <w:rsid w:val="00E418FC"/>
    <w:rsid w:val="00E4356E"/>
    <w:rsid w:val="00E436C5"/>
    <w:rsid w:val="00E43E6F"/>
    <w:rsid w:val="00E441AA"/>
    <w:rsid w:val="00E460B3"/>
    <w:rsid w:val="00E4676A"/>
    <w:rsid w:val="00E47CD5"/>
    <w:rsid w:val="00E47D49"/>
    <w:rsid w:val="00E508E2"/>
    <w:rsid w:val="00E55858"/>
    <w:rsid w:val="00E574CD"/>
    <w:rsid w:val="00E57675"/>
    <w:rsid w:val="00E60316"/>
    <w:rsid w:val="00E604C4"/>
    <w:rsid w:val="00E61F39"/>
    <w:rsid w:val="00E63F88"/>
    <w:rsid w:val="00E64DF2"/>
    <w:rsid w:val="00E65A44"/>
    <w:rsid w:val="00E65C6D"/>
    <w:rsid w:val="00E65F9B"/>
    <w:rsid w:val="00E66944"/>
    <w:rsid w:val="00E66FB3"/>
    <w:rsid w:val="00E715CC"/>
    <w:rsid w:val="00E7196F"/>
    <w:rsid w:val="00E7324B"/>
    <w:rsid w:val="00E73541"/>
    <w:rsid w:val="00E73603"/>
    <w:rsid w:val="00E76C9D"/>
    <w:rsid w:val="00E770B0"/>
    <w:rsid w:val="00E775F2"/>
    <w:rsid w:val="00E7774F"/>
    <w:rsid w:val="00E8294D"/>
    <w:rsid w:val="00E82BFC"/>
    <w:rsid w:val="00E82E25"/>
    <w:rsid w:val="00E83160"/>
    <w:rsid w:val="00E837A1"/>
    <w:rsid w:val="00E83B93"/>
    <w:rsid w:val="00E83CE9"/>
    <w:rsid w:val="00E84F98"/>
    <w:rsid w:val="00E90472"/>
    <w:rsid w:val="00E90616"/>
    <w:rsid w:val="00E92C90"/>
    <w:rsid w:val="00E93FFB"/>
    <w:rsid w:val="00E946C0"/>
    <w:rsid w:val="00E96693"/>
    <w:rsid w:val="00E9729B"/>
    <w:rsid w:val="00E974E7"/>
    <w:rsid w:val="00EA2EE6"/>
    <w:rsid w:val="00EA307F"/>
    <w:rsid w:val="00EA3A03"/>
    <w:rsid w:val="00EA3FA5"/>
    <w:rsid w:val="00EA4C2C"/>
    <w:rsid w:val="00EA4D3E"/>
    <w:rsid w:val="00EA7B2D"/>
    <w:rsid w:val="00EA7CD1"/>
    <w:rsid w:val="00EB085E"/>
    <w:rsid w:val="00EB1013"/>
    <w:rsid w:val="00EB143A"/>
    <w:rsid w:val="00EB1956"/>
    <w:rsid w:val="00EB4F96"/>
    <w:rsid w:val="00EB57D7"/>
    <w:rsid w:val="00EC10E1"/>
    <w:rsid w:val="00EC112A"/>
    <w:rsid w:val="00EC1340"/>
    <w:rsid w:val="00EC1E11"/>
    <w:rsid w:val="00EC7436"/>
    <w:rsid w:val="00EC7510"/>
    <w:rsid w:val="00ED0482"/>
    <w:rsid w:val="00ED2FC2"/>
    <w:rsid w:val="00ED5A1B"/>
    <w:rsid w:val="00EE201B"/>
    <w:rsid w:val="00EE2C13"/>
    <w:rsid w:val="00EE3536"/>
    <w:rsid w:val="00EE368F"/>
    <w:rsid w:val="00EE3B7B"/>
    <w:rsid w:val="00EE5581"/>
    <w:rsid w:val="00EE5825"/>
    <w:rsid w:val="00EE58A5"/>
    <w:rsid w:val="00EE7D8F"/>
    <w:rsid w:val="00EF1D1B"/>
    <w:rsid w:val="00EF3FB4"/>
    <w:rsid w:val="00EF4532"/>
    <w:rsid w:val="00EF6871"/>
    <w:rsid w:val="00EF6FD1"/>
    <w:rsid w:val="00EF7CCA"/>
    <w:rsid w:val="00F00146"/>
    <w:rsid w:val="00F06266"/>
    <w:rsid w:val="00F068D4"/>
    <w:rsid w:val="00F07B30"/>
    <w:rsid w:val="00F07B69"/>
    <w:rsid w:val="00F10AE9"/>
    <w:rsid w:val="00F11BB6"/>
    <w:rsid w:val="00F11BCB"/>
    <w:rsid w:val="00F12180"/>
    <w:rsid w:val="00F12449"/>
    <w:rsid w:val="00F13372"/>
    <w:rsid w:val="00F141CE"/>
    <w:rsid w:val="00F15767"/>
    <w:rsid w:val="00F17AF3"/>
    <w:rsid w:val="00F23065"/>
    <w:rsid w:val="00F232E5"/>
    <w:rsid w:val="00F232F6"/>
    <w:rsid w:val="00F24320"/>
    <w:rsid w:val="00F25921"/>
    <w:rsid w:val="00F25DE6"/>
    <w:rsid w:val="00F2669A"/>
    <w:rsid w:val="00F315B7"/>
    <w:rsid w:val="00F31D75"/>
    <w:rsid w:val="00F3446A"/>
    <w:rsid w:val="00F34819"/>
    <w:rsid w:val="00F348D6"/>
    <w:rsid w:val="00F35470"/>
    <w:rsid w:val="00F35859"/>
    <w:rsid w:val="00F451CD"/>
    <w:rsid w:val="00F45721"/>
    <w:rsid w:val="00F47A77"/>
    <w:rsid w:val="00F50632"/>
    <w:rsid w:val="00F50FC1"/>
    <w:rsid w:val="00F51475"/>
    <w:rsid w:val="00F535E3"/>
    <w:rsid w:val="00F53698"/>
    <w:rsid w:val="00F53F09"/>
    <w:rsid w:val="00F54A6B"/>
    <w:rsid w:val="00F5563E"/>
    <w:rsid w:val="00F61ED2"/>
    <w:rsid w:val="00F625A4"/>
    <w:rsid w:val="00F64A27"/>
    <w:rsid w:val="00F64DE1"/>
    <w:rsid w:val="00F66AC0"/>
    <w:rsid w:val="00F6721B"/>
    <w:rsid w:val="00F70660"/>
    <w:rsid w:val="00F70FE0"/>
    <w:rsid w:val="00F74012"/>
    <w:rsid w:val="00F742C4"/>
    <w:rsid w:val="00F74C82"/>
    <w:rsid w:val="00F7671D"/>
    <w:rsid w:val="00F82D9C"/>
    <w:rsid w:val="00F838DE"/>
    <w:rsid w:val="00F8731F"/>
    <w:rsid w:val="00F87869"/>
    <w:rsid w:val="00F87CB6"/>
    <w:rsid w:val="00F9271E"/>
    <w:rsid w:val="00F92CD2"/>
    <w:rsid w:val="00F935DD"/>
    <w:rsid w:val="00F95BE3"/>
    <w:rsid w:val="00F96634"/>
    <w:rsid w:val="00F97ED2"/>
    <w:rsid w:val="00FA021A"/>
    <w:rsid w:val="00FA30C5"/>
    <w:rsid w:val="00FA4620"/>
    <w:rsid w:val="00FA4CBD"/>
    <w:rsid w:val="00FA67F7"/>
    <w:rsid w:val="00FB131E"/>
    <w:rsid w:val="00FB21ED"/>
    <w:rsid w:val="00FB2A29"/>
    <w:rsid w:val="00FB30F4"/>
    <w:rsid w:val="00FB3316"/>
    <w:rsid w:val="00FB4DC9"/>
    <w:rsid w:val="00FB58E8"/>
    <w:rsid w:val="00FB6C0D"/>
    <w:rsid w:val="00FB6EC6"/>
    <w:rsid w:val="00FB7878"/>
    <w:rsid w:val="00FC03B7"/>
    <w:rsid w:val="00FC0B7C"/>
    <w:rsid w:val="00FC1B95"/>
    <w:rsid w:val="00FC338D"/>
    <w:rsid w:val="00FC5500"/>
    <w:rsid w:val="00FC6A66"/>
    <w:rsid w:val="00FD0202"/>
    <w:rsid w:val="00FD22CF"/>
    <w:rsid w:val="00FD2367"/>
    <w:rsid w:val="00FD2398"/>
    <w:rsid w:val="00FD32A6"/>
    <w:rsid w:val="00FD3C31"/>
    <w:rsid w:val="00FD75EE"/>
    <w:rsid w:val="00FE08A5"/>
    <w:rsid w:val="00FE16DF"/>
    <w:rsid w:val="00FE411E"/>
    <w:rsid w:val="00FE5771"/>
    <w:rsid w:val="00FE7AC8"/>
    <w:rsid w:val="00FE7F86"/>
    <w:rsid w:val="00FF060F"/>
    <w:rsid w:val="00FF0730"/>
    <w:rsid w:val="00FF0AF9"/>
    <w:rsid w:val="00FF15BB"/>
    <w:rsid w:val="00FF1DBF"/>
    <w:rsid w:val="00FF3A0F"/>
    <w:rsid w:val="00FF3D8D"/>
    <w:rsid w:val="00FF68B4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87C6C"/>
  <w15:docId w15:val="{CB62932D-A795-4C0A-B9E7-1A06D0C7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823"/>
    <w:pPr>
      <w:jc w:val="both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594"/>
    <w:pPr>
      <w:shd w:val="clear" w:color="auto" w:fill="D9D9D9" w:themeFill="background1" w:themeFillShade="D9"/>
      <w:spacing w:before="480" w:after="240" w:line="240" w:lineRule="auto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3585"/>
    <w:pPr>
      <w:spacing w:before="240" w:after="0"/>
      <w:jc w:val="left"/>
      <w:outlineLvl w:val="1"/>
    </w:pPr>
    <w:rPr>
      <w:rFonts w:eastAsiaTheme="majorEastAsia" w:cstheme="majorBidi"/>
      <w:b/>
      <w:bCs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C0D"/>
    <w:pPr>
      <w:spacing w:before="200" w:after="6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10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D10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D10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6C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29"/>
    <w:rPr>
      <w:rFonts w:ascii="Tahoma" w:hAnsi="Tahoma" w:cs="Tahoma"/>
      <w:sz w:val="16"/>
      <w:szCs w:val="16"/>
    </w:rPr>
  </w:style>
  <w:style w:type="paragraph" w:styleId="Nagwek">
    <w:name w:val="header"/>
    <w:aliases w:val="W_Nagłówek,adresowy"/>
    <w:basedOn w:val="Normalny"/>
    <w:link w:val="NagwekZnak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927B29"/>
  </w:style>
  <w:style w:type="paragraph" w:styleId="Stopka">
    <w:name w:val="footer"/>
    <w:basedOn w:val="Normalny"/>
    <w:link w:val="Stopka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B29"/>
  </w:style>
  <w:style w:type="paragraph" w:styleId="Tytu">
    <w:name w:val="Title"/>
    <w:basedOn w:val="Normalny"/>
    <w:next w:val="Normalny"/>
    <w:link w:val="TytuZnak"/>
    <w:uiPriority w:val="10"/>
    <w:rsid w:val="00AD10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106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104138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uiPriority w:val="39"/>
    <w:rsid w:val="00BE5823"/>
    <w:pPr>
      <w:spacing w:before="120" w:after="120"/>
      <w:jc w:val="left"/>
    </w:pPr>
    <w:rPr>
      <w:rFonts w:cstheme="minorHAnsi"/>
      <w:b/>
      <w:bCs/>
      <w:caps/>
      <w:szCs w:val="20"/>
    </w:rPr>
  </w:style>
  <w:style w:type="paragraph" w:styleId="Spistreci2">
    <w:name w:val="toc 2"/>
    <w:basedOn w:val="Normalny"/>
    <w:next w:val="Normalny"/>
    <w:uiPriority w:val="39"/>
    <w:rsid w:val="005B1EE2"/>
    <w:pPr>
      <w:spacing w:after="0"/>
      <w:ind w:left="220"/>
      <w:jc w:val="left"/>
    </w:pPr>
    <w:rPr>
      <w:rFonts w:cstheme="minorHAnsi"/>
      <w:smallCap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E5823"/>
    <w:rPr>
      <w:rFonts w:ascii="Calibri" w:eastAsiaTheme="majorEastAsia" w:hAnsi="Calibri" w:cstheme="majorBidi"/>
      <w:b/>
      <w:bCs/>
      <w:sz w:val="24"/>
      <w:szCs w:val="28"/>
      <w:shd w:val="clear" w:color="auto" w:fill="D9D9D9" w:themeFill="background1" w:themeFillShade="D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06C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D2C7D"/>
    <w:pPr>
      <w:tabs>
        <w:tab w:val="right" w:leader="hyphen" w:pos="9344"/>
      </w:tabs>
      <w:spacing w:after="0"/>
      <w:ind w:left="440"/>
      <w:jc w:val="left"/>
    </w:pPr>
    <w:rPr>
      <w:rFonts w:cstheme="minorHAnsi"/>
      <w:smallCaps/>
      <w:noProof/>
      <w:szCs w:val="20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AD10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2B2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2B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3585"/>
    <w:rPr>
      <w:rFonts w:ascii="Calibri" w:eastAsiaTheme="majorEastAsia" w:hAnsi="Calibri" w:cstheme="majorBidi"/>
      <w:b/>
      <w:bCs/>
      <w:sz w:val="24"/>
      <w:szCs w:val="32"/>
    </w:rPr>
  </w:style>
  <w:style w:type="paragraph" w:styleId="Spistreci5">
    <w:name w:val="toc 5"/>
    <w:basedOn w:val="Normalny"/>
    <w:next w:val="Normalny"/>
    <w:autoRedefine/>
    <w:uiPriority w:val="39"/>
    <w:unhideWhenUsed/>
    <w:rsid w:val="00252B22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Listapunktowana">
    <w:name w:val="List Bullet"/>
    <w:basedOn w:val="Normalny"/>
    <w:autoRedefine/>
    <w:rsid w:val="00252B2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B2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B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B22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B22"/>
  </w:style>
  <w:style w:type="paragraph" w:customStyle="1" w:styleId="Tekstpodstawowy21">
    <w:name w:val="Tekst podstawowy 21"/>
    <w:basedOn w:val="Normalny"/>
    <w:rsid w:val="00252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AD106C"/>
  </w:style>
  <w:style w:type="character" w:customStyle="1" w:styleId="Nagwek3Znak">
    <w:name w:val="Nagłówek 3 Znak"/>
    <w:basedOn w:val="Domylnaczcionkaakapitu"/>
    <w:link w:val="Nagwek3"/>
    <w:uiPriority w:val="9"/>
    <w:rsid w:val="00FB6C0D"/>
    <w:rPr>
      <w:rFonts w:ascii="Calibri" w:eastAsiaTheme="majorEastAsia" w:hAnsi="Calibri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D1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AD10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0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6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6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rsid w:val="00AD10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D10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qFormat/>
    <w:rsid w:val="00AD106C"/>
    <w:rPr>
      <w:b/>
      <w:bCs/>
    </w:rPr>
  </w:style>
  <w:style w:type="character" w:styleId="Uwydatnienie">
    <w:name w:val="Emphasis"/>
    <w:uiPriority w:val="20"/>
    <w:rsid w:val="00AD10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D1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rsid w:val="00AD106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06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D106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6C"/>
    <w:rPr>
      <w:b/>
      <w:bCs/>
      <w:i/>
      <w:iCs/>
    </w:rPr>
  </w:style>
  <w:style w:type="character" w:styleId="Wyrnieniedelikatne">
    <w:name w:val="Subtle Emphasis"/>
    <w:uiPriority w:val="19"/>
    <w:rsid w:val="00AD106C"/>
    <w:rPr>
      <w:i/>
      <w:iCs/>
    </w:rPr>
  </w:style>
  <w:style w:type="character" w:styleId="Wyrnienieintensywne">
    <w:name w:val="Intense Emphasis"/>
    <w:uiPriority w:val="21"/>
    <w:rsid w:val="00AD106C"/>
    <w:rPr>
      <w:b/>
      <w:bCs/>
    </w:rPr>
  </w:style>
  <w:style w:type="character" w:styleId="Odwoaniedelikatne">
    <w:name w:val="Subtle Reference"/>
    <w:uiPriority w:val="31"/>
    <w:rsid w:val="00AD106C"/>
    <w:rPr>
      <w:smallCaps/>
    </w:rPr>
  </w:style>
  <w:style w:type="character" w:styleId="Odwoanieintensywne">
    <w:name w:val="Intense Reference"/>
    <w:uiPriority w:val="32"/>
    <w:rsid w:val="00AD106C"/>
    <w:rPr>
      <w:smallCaps/>
      <w:spacing w:val="5"/>
      <w:u w:val="single"/>
    </w:rPr>
  </w:style>
  <w:style w:type="character" w:styleId="Tytuksiki">
    <w:name w:val="Book Title"/>
    <w:uiPriority w:val="33"/>
    <w:rsid w:val="00AD106C"/>
    <w:rPr>
      <w:i/>
      <w:i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AD106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106C"/>
  </w:style>
  <w:style w:type="table" w:styleId="Jasnasiatka">
    <w:name w:val="Light Grid"/>
    <w:basedOn w:val="Standardowy"/>
    <w:uiPriority w:val="62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2E54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2E54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2E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914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9317AA"/>
    <w:pPr>
      <w:numPr>
        <w:numId w:val="2"/>
      </w:numPr>
    </w:pPr>
  </w:style>
  <w:style w:type="paragraph" w:customStyle="1" w:styleId="Punktor">
    <w:name w:val="Punktor"/>
    <w:basedOn w:val="Akapitzlist"/>
    <w:link w:val="PunktorZnak"/>
    <w:qFormat/>
    <w:rsid w:val="00D9699C"/>
    <w:pPr>
      <w:numPr>
        <w:numId w:val="3"/>
      </w:numPr>
      <w:spacing w:after="120" w:line="320" w:lineRule="exact"/>
    </w:pPr>
  </w:style>
  <w:style w:type="paragraph" w:customStyle="1" w:styleId="Literowanie">
    <w:name w:val="Literowanie"/>
    <w:basedOn w:val="Akapitzlist"/>
    <w:link w:val="LiterowanieZnak"/>
    <w:rsid w:val="00E770B0"/>
    <w:pPr>
      <w:spacing w:after="120" w:line="320" w:lineRule="exact"/>
      <w:ind w:left="0"/>
    </w:pPr>
  </w:style>
  <w:style w:type="character" w:customStyle="1" w:styleId="AkapitzlistZnak">
    <w:name w:val="Akapit z listą Znak"/>
    <w:aliases w:val="Numerowanie Znak,L1 Znak,Akapit z listą5 Znak,T_SZ_List Paragraph Znak"/>
    <w:basedOn w:val="Domylnaczcionkaakapitu"/>
    <w:link w:val="Akapitzlist"/>
    <w:uiPriority w:val="34"/>
    <w:rsid w:val="00D9699C"/>
  </w:style>
  <w:style w:type="character" w:customStyle="1" w:styleId="PunktorZnak">
    <w:name w:val="Punktor Znak"/>
    <w:basedOn w:val="AkapitzlistZnak"/>
    <w:link w:val="Punktor"/>
    <w:rsid w:val="00D9699C"/>
    <w:rPr>
      <w:rFonts w:ascii="Calibri" w:hAnsi="Calibri"/>
      <w:sz w:val="20"/>
    </w:rPr>
  </w:style>
  <w:style w:type="paragraph" w:customStyle="1" w:styleId="Litery">
    <w:name w:val="Litery"/>
    <w:basedOn w:val="Literowanie"/>
    <w:link w:val="LiteryZnak"/>
    <w:autoRedefine/>
    <w:qFormat/>
    <w:rsid w:val="005B3E3B"/>
    <w:pPr>
      <w:numPr>
        <w:numId w:val="4"/>
      </w:numPr>
    </w:pPr>
  </w:style>
  <w:style w:type="character" w:customStyle="1" w:styleId="LiterowanieZnak">
    <w:name w:val="Literowanie Znak"/>
    <w:basedOn w:val="AkapitzlistZnak"/>
    <w:link w:val="Literowanie"/>
    <w:rsid w:val="00E770B0"/>
  </w:style>
  <w:style w:type="character" w:customStyle="1" w:styleId="LiteryZnak">
    <w:name w:val="Litery Znak"/>
    <w:basedOn w:val="LiterowanieZnak"/>
    <w:link w:val="Litery"/>
    <w:rsid w:val="005B3E3B"/>
    <w:rPr>
      <w:rFonts w:ascii="Calibri" w:hAnsi="Calibri"/>
      <w:sz w:val="20"/>
    </w:rPr>
  </w:style>
  <w:style w:type="paragraph" w:customStyle="1" w:styleId="Przedpunktorem">
    <w:name w:val="Przed punktorem"/>
    <w:basedOn w:val="Normalny"/>
    <w:link w:val="PrzedpunktoremZnak"/>
    <w:qFormat/>
    <w:rsid w:val="00114F3E"/>
    <w:pPr>
      <w:spacing w:after="0"/>
    </w:pPr>
  </w:style>
  <w:style w:type="character" w:customStyle="1" w:styleId="PrzedpunktoremZnak">
    <w:name w:val="Przed punktorem Znak"/>
    <w:basedOn w:val="Domylnaczcionkaakapitu"/>
    <w:link w:val="Przedpunktorem"/>
    <w:rsid w:val="00114F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E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0BB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0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0B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2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8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C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B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8236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E154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E5823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E5823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E5823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E5823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E5823"/>
    <w:pPr>
      <w:spacing w:after="0"/>
      <w:ind w:left="1760"/>
      <w:jc w:val="left"/>
    </w:pPr>
    <w:rPr>
      <w:rFonts w:cstheme="minorHAnsi"/>
      <w:sz w:val="18"/>
      <w:szCs w:val="18"/>
    </w:rPr>
  </w:style>
  <w:style w:type="numbering" w:customStyle="1" w:styleId="Styl2">
    <w:name w:val="Styl2"/>
    <w:uiPriority w:val="99"/>
    <w:rsid w:val="00705ECA"/>
    <w:pPr>
      <w:numPr>
        <w:numId w:val="5"/>
      </w:numPr>
    </w:pPr>
  </w:style>
  <w:style w:type="numbering" w:customStyle="1" w:styleId="Styl3">
    <w:name w:val="Styl3"/>
    <w:uiPriority w:val="99"/>
    <w:rsid w:val="00AE60F6"/>
    <w:pPr>
      <w:numPr>
        <w:numId w:val="6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A4CBD"/>
    <w:rPr>
      <w:color w:val="605E5C"/>
      <w:shd w:val="clear" w:color="auto" w:fill="E1DFDD"/>
    </w:rPr>
  </w:style>
  <w:style w:type="paragraph" w:customStyle="1" w:styleId="Standard">
    <w:name w:val="Standard"/>
    <w:rsid w:val="00AE3D9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v1msonormal">
    <w:name w:val="v1msonormal"/>
    <w:basedOn w:val="Normalny"/>
    <w:rsid w:val="006754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6754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93FFB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D087-2620-42D1-833B-8AB1E564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6</Pages>
  <Words>2044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Tarkon</Company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Ziemowit Kołodziej</dc:creator>
  <cp:lastModifiedBy>ms</cp:lastModifiedBy>
  <cp:revision>9</cp:revision>
  <cp:lastPrinted>2023-11-06T10:04:00Z</cp:lastPrinted>
  <dcterms:created xsi:type="dcterms:W3CDTF">2024-03-07T10:50:00Z</dcterms:created>
  <dcterms:modified xsi:type="dcterms:W3CDTF">2024-03-18T19:59:00Z</dcterms:modified>
</cp:coreProperties>
</file>