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ZAŁĄCZNIK NR 1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color="5b9bd5" w:space="4" w:sz="8" w:val="single"/>
          <w:right w:space="0" w:sz="0" w:val="nil"/>
          <w:between w:space="0" w:sz="0" w:val="nil"/>
        </w:pBdr>
        <w:spacing w:after="300" w:line="240" w:lineRule="auto"/>
        <w:ind w:left="3" w:hanging="5"/>
        <w:rPr>
          <w:rFonts w:ascii="Times New Roman" w:cs="Times New Roman" w:eastAsia="Times New Roman" w:hAnsi="Times New Roman"/>
          <w:color w:val="323e4f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e4f"/>
          <w:sz w:val="52"/>
          <w:szCs w:val="52"/>
          <w:rtl w:val="0"/>
        </w:rPr>
        <w:t xml:space="preserve">Opis Przedmiotu Zamówienia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Przedmiotem zamówienia są kompleksowe usługi oraz dostawy niezbędne dla utworzenia i funkcjonowania centrum teleopieki w Małopolsce w ramach planowanego projektu „MAŁOPOLSKI TELE-ANIOŁ 2.0”.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1" w:hanging="3"/>
        <w:rPr>
          <w:rFonts w:ascii="Times New Roman" w:cs="Times New Roman" w:eastAsia="Times New Roman" w:hAnsi="Times New Roman"/>
          <w:b w:val="1"/>
          <w:color w:val="5b9bd5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6"/>
          <w:szCs w:val="26"/>
          <w:rtl w:val="0"/>
        </w:rPr>
        <w:t xml:space="preserve">Wykaz Zadań do realizacji w ramach zamówienia.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 ramach  utworzenia i funkcjonowania  centrum  teleopieki,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ykonawca będzie odpowiedzialny za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poniższe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usługi i dostawy: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Dostawa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12.000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szt.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opasek bezpieczeństwa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Obsługa centrali telefonicznej dla centrum teleopieki,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2.000000000000028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Usługa utrzymania działania centrum teleopieki,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2.0000000000000284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Dzierżawa oprogramowania systemu teleopieki,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Najem 330 zestawów do telemedycyny,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których szczegółowy opis zamieszczony jest w dalszej części dokumentu.</w:t>
      </w:r>
    </w:p>
    <w:tbl>
      <w:tblPr>
        <w:tblStyle w:val="Table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4"/>
        <w:gridCol w:w="3456"/>
        <w:gridCol w:w="4768"/>
        <w:tblGridChange w:id="0">
          <w:tblGrid>
            <w:gridCol w:w="1064"/>
            <w:gridCol w:w="3456"/>
            <w:gridCol w:w="47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Oznaczenie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zadania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Nazwa zadania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Zakres zadania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A)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Dostawa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12.000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szt.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opasek bezpieczeństwa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Tabela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ostaw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Obsługa centrali telefonicznej dla centrum teleopieki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Tabela 12</w:t>
              <w:br w:type="textWrapping"/>
              <w:t xml:space="preserve">Dostawa,  wdrożenie, utrzymanie oraz serwis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Usługa utrzymania działania centrum teleopieki  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Tabela 1, 2, 3, 4, 5, 6, 7, 8, 9, 10, 11a, 11b,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16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Dostawa,  wdrożenie, utrzymanie oraz serwi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Dzierżawa oprogramowania systemu teleopieki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Tabela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Dostawa,  wdrożenie, utrzymanie oraz serwis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Najem 330 zestawów do telemedycyny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Tabela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Dostawa 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serwis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 przypadku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opasek bezpieczeństwa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(zadanie A) Zamawiający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dokona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w ramach zamówienia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ich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zakupu. W przypadku zadań 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C, Zamawiający w ramach zamówienia nie nabędzie wymienionych przedmiotów zamówienia, a jedynie będzie je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wynajmował lub wydzierżawiał, przy czym będzie miał prawo wykupu ich na zasadach opisanych na końcu niniejszego załącznika w punkcie “Możliwość wykupu urządzeń/licencji”.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Times New Roman" w:cs="Times New Roman" w:eastAsia="Times New Roman" w:hAnsi="Times New Roman"/>
          <w:color w:val="5b9bd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1" w:hanging="3"/>
        <w:rPr>
          <w:rFonts w:ascii="Times New Roman" w:cs="Times New Roman" w:eastAsia="Times New Roman" w:hAnsi="Times New Roman"/>
          <w:b w:val="1"/>
          <w:color w:val="5b9bd5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6"/>
          <w:szCs w:val="26"/>
          <w:rtl w:val="0"/>
        </w:rPr>
        <w:t xml:space="preserve">Opis architektury systemu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Architekturę systemu przedstawia poniższy poglądowy diagram funkcjonowania systemu: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446924" cy="6887433"/>
            <wp:effectExtent b="0" l="0" r="0" t="0"/>
            <wp:docPr id="10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6924" cy="68874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Poszczególne elementy systemu i ich funkcjonalności są szczegółowo przedstawione w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abelach </w:t>
        <w:br w:type="textWrapping"/>
        <w:t xml:space="preserve">w dalszej części niniejszego dokumentu. Opracowanie i wdrożenie szczegółowego projektu systemu realizującego te wymagania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jest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zadaniem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ykonawcy.</w:t>
      </w:r>
    </w:p>
    <w:p w:rsidR="00000000" w:rsidDel="00000000" w:rsidP="00000000" w:rsidRDefault="00000000" w:rsidRPr="00000000" w14:paraId="0000002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1" w:hanging="3"/>
        <w:rPr>
          <w:rFonts w:ascii="Times New Roman" w:cs="Times New Roman" w:eastAsia="Times New Roman" w:hAnsi="Times New Roman"/>
          <w:b w:val="1"/>
          <w:color w:val="5b9bd5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6"/>
          <w:szCs w:val="26"/>
          <w:rtl w:val="0"/>
        </w:rPr>
        <w:t xml:space="preserve">Wymagania minimalne dla poszczególnych elementów systemu:</w:t>
      </w:r>
    </w:p>
    <w:p w:rsidR="00000000" w:rsidDel="00000000" w:rsidP="00000000" w:rsidRDefault="00000000" w:rsidRPr="00000000" w14:paraId="0000003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0"/>
          <w:szCs w:val="20"/>
          <w:rtl w:val="0"/>
        </w:rPr>
        <w:t xml:space="preserve">Tabela nr 1 – wymagania dla stanowiska operatorskiego</w:t>
      </w:r>
    </w:p>
    <w:p w:rsidR="00000000" w:rsidDel="00000000" w:rsidP="00000000" w:rsidRDefault="00000000" w:rsidRPr="00000000" w14:paraId="0000003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9"/>
        <w:gridCol w:w="3969"/>
        <w:gridCol w:w="4284"/>
        <w:tblGridChange w:id="0">
          <w:tblGrid>
            <w:gridCol w:w="959"/>
            <w:gridCol w:w="3969"/>
            <w:gridCol w:w="428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Tabela nr 1 – wy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posażenie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stanowisk operatorski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wymagany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oferowany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(wpisać TAK w przypadku spełniania parametru wymaganego lub opisać parametr oferowany </w:t>
              <w:br w:type="textWrapping"/>
              <w:t xml:space="preserve">w przypadku oferty równoważnej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Stół konferencyjny modułowy: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z co najmniej 6 modułów,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wymiar 160 cm na 600 cm (z możliwością odchylenia o +/-10%),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kolor: dąb sonoma,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dwa gniazda kablowe wpuszczane, chowane, nablatowe, z dwoma gniazdami sieciowymi i dwoma portami USB każde,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jeśli będzie posiadał elementy metalowe to w kolorze srebrnym.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Dostarczenie 20 krzeseł tapicerowanych w kolorze szarym do w/w stołu konferencyjnego.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Dostarczenie 20 f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oteli obrotowych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regulowanych, 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profilowanych z podłokietnikami, 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pięć punktów podparcia, 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wysokie oparci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z zagłówkiem,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ekoskóra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k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ółka, 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wyposażone w mechanizmy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 Darst 6+,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kolor szary lub czarny, 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- wraz z podnóżkami.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Dodatkowe informacje dotyczące oferowanego rozwiązania: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Producent, model, marka, specyfikacja techniczna producenta, zdjęcie, itp….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 w przypadku ofert wariantowych skopiować całą tabelę dla każdego wariantu lub opisać warianty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0"/>
          <w:szCs w:val="20"/>
          <w:rtl w:val="0"/>
        </w:rPr>
        <w:t xml:space="preserve">Tabela nr 2 – wymagania dla stacji roboczej</w:t>
      </w:r>
    </w:p>
    <w:p w:rsidR="00000000" w:rsidDel="00000000" w:rsidP="00000000" w:rsidRDefault="00000000" w:rsidRPr="00000000" w14:paraId="0000005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"/>
        <w:gridCol w:w="4261"/>
        <w:gridCol w:w="3856"/>
        <w:tblGridChange w:id="0">
          <w:tblGrid>
            <w:gridCol w:w="945"/>
            <w:gridCol w:w="4261"/>
            <w:gridCol w:w="3856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Tabela nr 2 – wymagania dla stacji roboczej wraz z monitor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Wymagana łączna ilość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: 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wymagany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oferowany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(wpisać TAK w przypadku spełniania parametru wymaganego lub opisać parametr oferowany </w:t>
              <w:br w:type="textWrapping"/>
              <w:t xml:space="preserve">w przypadku oferty równoważnej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Procesor wielordzeniowy, osiągający minimum 20000 punktów w teście CPU 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Minimum 10 rdzeni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Benchmarks (PassMark Software ) dostępnym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na stronie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u w:val="single"/>
                  <w:rtl w:val="0"/>
                </w:rPr>
                <w:t xml:space="preserve">www.cpubenchmark.net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Zainstalowane co najmniej 16 GB pamięci DDR4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Zainstalowany dysk SSD o pojemności co najmniej 512 GB PCIe® NVMe, GEN 4,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spełniający wymogi gwarancyjne  producenta komputera.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Zintegrowana Karta graficzna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Zainstalowany System operacyjny Windows 11 Pro 64  Język Polski. Możliwość podłączenia pod usługi ActiveDirectory Microsoft.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Minimum następujące gniazda rozszerzeń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M.2 Wi-Fi (1 szt.), PCI Express x1 (1 szt.), PCI Express x16 (2 szt.)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 gniazd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na dyski pamięci masowej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Minimum następujące interfejsy: </w:t>
              <w:br w:type="textWrapping"/>
              <w:t xml:space="preserve">1 wejście audio</w:t>
              <w:br w:type="textWrapping"/>
              <w:t xml:space="preserve">1 port RJ-45</w:t>
              <w:br w:type="textWrapping"/>
              <w:t xml:space="preserve">1 wyjście audio</w:t>
              <w:br w:type="textWrapping"/>
              <w:t xml:space="preserve">1 DisplayPort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 HDMI </w:t>
              <w:br w:type="textWrapping"/>
              <w:t xml:space="preserve">2 porty USB 2.0</w:t>
              <w:br w:type="textWrapping"/>
              <w:t xml:space="preserve">4 porty USB 3.1 Gen 1</w:t>
              <w:br w:type="textWrapping"/>
              <w:t xml:space="preserve">1 złącze zasilania</w:t>
              <w:br w:type="textWrapping"/>
              <w:t xml:space="preserve">1 VGA </w:t>
              <w:br w:type="textWrapping"/>
              <w:t xml:space="preserve">Minimalne porty umieszczone w przedniej części obudowy:</w:t>
              <w:br w:type="textWrapping"/>
              <w:t xml:space="preserve">Uniwersalne gniazdo audio obsługujące zestaw słuchawkowy CTIA</w:t>
              <w:br w:type="textWrapping"/>
              <w:t xml:space="preserve">1 port USB 2.0 (z funkcją szybkiego ładowania)</w:t>
              <w:br w:type="textWrapping"/>
              <w:t xml:space="preserve">(3.0/3.1 Gen 1) x4,</w:t>
              <w:br w:type="textWrapping"/>
              <w:t xml:space="preserve">2 porty USB 3.1 Gen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W komplecie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:</w:t>
              <w:br w:type="textWrapping"/>
              <w:t xml:space="preserve">Klawiatura USB</w:t>
              <w:br w:type="textWrapping"/>
              <w:t xml:space="preserve">Mysz optyczna USB 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Kabel HDMI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Zasilacz min 400W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80 Plus Bronze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Wymagana dla stacji roboczej gwarancja (producenta 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ub oferenta)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wynosząca co najmniej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65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miesięcy, obejmująca gwarancję na części, robociznę i serwis u klienta w następnym dniu roboczym.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Monitor: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Minimalne wymagania: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Powłoka matrycy Matowa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Liczba wyświetlanych kolorów 16.7 mln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Podświetlenie ekranu LED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Proporcje ekranu 16:9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Rodzaj matrycy IPS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Rozdzielczość ekranu 1920 x 1080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Przekątna ekranu [cal] 24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Regulacja PIVOT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Ochrona oczu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Głośniki 2 x 1 W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Kontrast dynamiczny 12000000:1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Kontrast statyczny 1000:1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Wejście DVI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Wejście HDMI</w:t>
            </w:r>
          </w:p>
          <w:p w:rsidR="00000000" w:rsidDel="00000000" w:rsidP="00000000" w:rsidRDefault="00000000" w:rsidRPr="00000000" w14:paraId="0000009E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Gwarancja (producenta lub oferenta) wynosząca co najmniej 65 miesięcy obejmująca gwarancję na części, robociznę i serwis u Zamawiającego w następnym dniu roboczym.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Zainstalowany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komercyjny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, profesjonalny program antywirusowy z funkcją zapory ogniowej, ochrony przed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ransomware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, ochroną urządzeń podłączonych do sieci wifi, z możliwością podłączenia do konsoli administratorskiej zainstalowanej na serwerze, z subskrypcją co najmniej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 65 miesięcy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 Licencja dla konsoli administratorskiej w cenie licencji stanowiskowej.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Zainstalowane oprogramowania Microsoft Office (minimum Word, Excel) z bezterminową licencją.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Stacje robocze powinny zostać dostarczone, rozpakowane i podłączone fizycznie oraz podłączone pod sieć i  ActiveDirectory.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Dodatkowe informacje dotyczące oferowanego rozwiązania: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Producent, model, marka, specyfikacja techniczna producenta, zdjęcie, itp….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( w przypadku ofert wariantowych skopiować całą tabelę dla każdego wariantu lub opisać warianty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firstLine="0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0"/>
          <w:szCs w:val="20"/>
          <w:rtl w:val="0"/>
        </w:rPr>
        <w:t xml:space="preserve">Tabela nr 3 – wymagania dla aparatu VoIP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9"/>
        <w:gridCol w:w="4247"/>
        <w:gridCol w:w="4006"/>
        <w:tblGridChange w:id="0">
          <w:tblGrid>
            <w:gridCol w:w="959"/>
            <w:gridCol w:w="4247"/>
            <w:gridCol w:w="400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dd9c3" w:val="clea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Tabela nr 3 – wymagania dla aparatu VoIP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dd9c3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Wymagana łączna ilość: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9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wymagany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oferowany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(wpisać TAK w przypadku spełniania parametru wymaganego lub opisać parametr oferowany </w:t>
              <w:br w:type="textWrapping"/>
              <w:t xml:space="preserve">w przypadku oferty równoważnej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Protokół SIP 2.0</w:t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Wyświetlacz kolorowy minimum 7”</w:t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Minimum 4 konta SIP</w:t>
            </w:r>
          </w:p>
        </w:tc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Programowane przyciski minimum 20</w:t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POE </w:t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Bluetooh</w:t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współpraca ze słuchawkami bezprzewodowymi</w:t>
            </w:r>
          </w:p>
        </w:tc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Dostarcza dźwięk HD</w:t>
            </w:r>
          </w:p>
        </w:tc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USB</w:t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Gwarancja (producenta lub oferenta) wynosząca co najmniej 65 miesięcy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Dwa aparaty telefoniczne spośród 14 szt muszą zapewniać możliwość realizacji połączeń wideokonferencyjnych </w:t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2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DE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wymagania dla telefonów z wideokonferencją:</w:t>
            </w:r>
          </w:p>
          <w:p w:rsidR="00000000" w:rsidDel="00000000" w:rsidP="00000000" w:rsidRDefault="00000000" w:rsidRPr="00000000" w14:paraId="000000DF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Wbudowana co najmniej dwumegapikselowa kamera CMOS do rozmów wideo z zasłoną zapewniającą prywatność. Połączenia wideo w rozdzielczości HD 720p przy 30 kl./s</w:t>
            </w:r>
          </w:p>
        </w:tc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dd9c3" w:val="clea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Dodatkowe informacje dotyczące oferowanego rozwiązania: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Producent, model, marka, specyfikacja techniczna producenta, zdjęcie, itp….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 w przypadku ofert wariantowych skopiować całą tabelę dla każdego wariantu lub opisać warianty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0"/>
          <w:szCs w:val="20"/>
          <w:rtl w:val="0"/>
        </w:rPr>
        <w:t xml:space="preserve">Tabela nr 4 – wymagania dla słuchawek nagłownych</w:t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9"/>
        <w:gridCol w:w="3969"/>
        <w:gridCol w:w="4284"/>
        <w:tblGridChange w:id="0">
          <w:tblGrid>
            <w:gridCol w:w="959"/>
            <w:gridCol w:w="3969"/>
            <w:gridCol w:w="428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dd9c3" w:val="clea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Tabela nr 4 – wymagania dla słuchawek nagłownych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dd9c3" w:val="clea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Wymagana łączna ilość: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wymagany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oferowany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(wpisać TAK w przypadku spełniania parametru wymaganego lub opisać parametr oferowany </w:t>
              <w:br w:type="textWrapping"/>
              <w:t xml:space="preserve">w przypadku oferty równoważnej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Profesjonalne, kompatybilne z oferowanym aparatem VoIP, słuchawki nagłowne z funkcją odbioru połączenia przy słuchawce  i pasmem przenoszenia Wideband</w:t>
            </w:r>
          </w:p>
        </w:tc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Słuchawki typu bezprzewodowego</w:t>
            </w:r>
          </w:p>
        </w:tc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Mikrofon w słuchawkach z dużą redukcją szumów otoczenia.</w:t>
            </w:r>
          </w:p>
        </w:tc>
        <w:tc>
          <w:tcPr/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Słuchawki jednous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ne z piankową gąbką wykończone materiałem skóropodobnym. </w:t>
            </w:r>
          </w:p>
        </w:tc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Gwarancja (producenta lub oferenta) wynosząca co najmniej 65 miesięcy.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dd9c3" w:val="clea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Dodatkowe informacje dotyczące oferowanego rozwiązania: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Producent, model, marka, specyfikacja techniczna producenta, zdjęcie, itp….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 w przypadku ofert wariantowych skopiować całą tabelę dla każdego wariantu lub opisać warianty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0"/>
          <w:szCs w:val="20"/>
          <w:rtl w:val="0"/>
        </w:rPr>
        <w:t xml:space="preserve">Tabela nr 5 – wymagania dla wyposażenia pomieszczeń centrum.</w:t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1"/>
        <w:gridCol w:w="4376"/>
        <w:gridCol w:w="3888"/>
        <w:tblGridChange w:id="0">
          <w:tblGrid>
            <w:gridCol w:w="961"/>
            <w:gridCol w:w="4376"/>
            <w:gridCol w:w="388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Tabela nr 5 – wymagania dla wyposażenia pomieszczeń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entrum Teleopieki.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wymagany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oferowany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(wpisać TAK w przypadku spełniania parametru wymaganego lub opisać parametr oferowany </w:t>
              <w:br w:type="textWrapping"/>
              <w:t xml:space="preserve">w przypadku oferty równoważnej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Szafa serwerowa w standardzie 19 cali, o wymiarach minimum 600 x 1000 x 48U, </w:t>
            </w:r>
          </w:p>
        </w:tc>
        <w:tc>
          <w:tcPr/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UPS 3 fazowy z montażem i uruchomieniem:</w:t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moc 10kVA, </w:t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przystosowan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do montażu w szafie rack 19’, </w:t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pracując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w trybie true on-line, </w:t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wyposażony w moduły bateryjne zapewniające pracę przy pełnym obciążeniu przez minimum 20 minut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gwarancja (producenta lub oferenta) wynosząca co najmniej 65 miesięcy.</w:t>
            </w:r>
          </w:p>
        </w:tc>
        <w:tc>
          <w:tcPr/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5" w:hRule="atLeast"/>
          <w:tblHeader w:val="0"/>
        </w:trPr>
        <w:tc>
          <w:tcPr/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Agregat prądotwórczy:</w:t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3 fazowy z automatyką </w:t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oc: 10kVA. </w:t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z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asobnik na paliwo na pracę przy pełnym obciążeniu przez min 8 godzin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dostosowanie instalacji elektrycznej,</w:t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gwarancja (producenta lub oferenta) wynosząca co najmniej 65 miesięcy.</w:t>
            </w:r>
          </w:p>
        </w:tc>
        <w:tc>
          <w:tcPr/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Przenośny klimatyzator o wydajności min. 200 m3/h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Serwis istniejących klimatyzatorów (5 jednostek wewnętrznych i 5 jednostek zewnętrznych marki Fujitsu, moc chłodnicza 3,5 kW, płyn chłodniczy R410A) przez co najmniej 65 miesięcy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Automatyczny ekspres ciśnieniowy do kawy z wbudowanym młynkiem, min. 19 bar, wydajność min. 50 kaw dziennie</w:t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wraz z zapewnieniem 10kg kawy ziarnistej miesięcznie</w:t>
            </w:r>
          </w:p>
        </w:tc>
        <w:tc>
          <w:tcPr/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Zapewnienie wody butelkowanej, mineralnej lub źródlanej, dostarczanej średnio raz w miesiącu:</w:t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niegazowanej - nie mniej niż 200 litrów miesięcznie,</w:t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gazowanej - nie mniej niż 100 litrów miesięcznie,</w:t>
            </w:r>
          </w:p>
        </w:tc>
        <w:tc>
          <w:tcPr/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Profesjonalne dwie niszczarki do dokumentów i innych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ośników danych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płyty CD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/DVD, plastikowe karty płatnicze):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utomatyczny podajnik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p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ojemność podajnika min.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 kartek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ieprzerwany czas pracy nie mniej niż 30 minut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p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ojemność zbiornika na ścinki min 60L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gwarancja (producenta lub oferenta) wynosząca co najmniej 65 miesięcy.</w:t>
            </w:r>
          </w:p>
        </w:tc>
        <w:tc>
          <w:tcPr/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Dwa smartfony wraz z ładowarkami, system operacyjny Android lub iOS, pamięć RAM min. 8GB, pamięć wbudowana min. 128 GB, bateria min. 4500 mAh</w:t>
            </w:r>
          </w:p>
        </w:tc>
        <w:tc>
          <w:tcPr/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Utworzenie dwóch bezpiecznych sieci wi-fi w Centrum Teleopieki</w:t>
            </w:r>
          </w:p>
        </w:tc>
        <w:tc>
          <w:tcPr/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Udostępnienie na okres 5 miesięcy schodołazu kroczącego (udźwig min. 120kg; napęd elektryczny) oraz kompatybilnego z nim wózka inwalidzkiego.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Dodatkowe informacje dotyczące oferowanego rozwiązania: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Producent, model, marka, specyfikacja techniczna producenta, zdjęcie, itp….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 w przypadku ofert wariantowych skopiować całą tabelę dla każdego wariantu lub opisać warianty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0"/>
          <w:szCs w:val="20"/>
          <w:rtl w:val="0"/>
        </w:rPr>
        <w:t xml:space="preserve">Tabela nr 6 – wymagania dla laptopa</w:t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9"/>
        <w:gridCol w:w="3969"/>
        <w:gridCol w:w="4284"/>
        <w:tblGridChange w:id="0">
          <w:tblGrid>
            <w:gridCol w:w="959"/>
            <w:gridCol w:w="3969"/>
            <w:gridCol w:w="4284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Tabela nr 6 – wymagania dla laptopa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Wymagana łączna ilość: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wymagany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oferowany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(wpisać TAK w przypadku spełniania parametru wymaganego lub opisać parametr oferowany </w:t>
              <w:br w:type="textWrapping"/>
              <w:t xml:space="preserve">w przypadku oferty równoważnej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Procesor wielordzeniowy, osiągający minimum 13000 punkty w teście CPU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Benchmarks (PassMark Software ) dostępnym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na stronie www.cpubenchmark.net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Zainstalowane co najmniej 32 GB pamięci DDR4-SDRAM</w:t>
              <w:br w:type="textWrapping"/>
              <w:t xml:space="preserve">(opcjonalnie 2sloty pamięci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Zainstalowany dysk SSD NVMe o pojemności co najmniej 512 GB spełniający wymogi gwarancyjne  producenta komputera.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Zintegrowana Karta graficzna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Zainstalowany System operacyjny Windows 11 Pro 64  Język Polski. Możliwość podłączenia pod usługi ActiveDirectory Microsoft.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Płyta główna producenta komputera oparta o układy producenta procesora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Rozdzielczość ekranu  min 1920x1080FHD</w:t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Typ matrycy LED, rodzaj matrycy matowa, przekątna  min 15,5”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Zintegrowana karta dźwiękowa zgodna z Intel High Definition Audio;Wbudowanie głośniki;Wbudowany mikrofon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Połączenia sieciowe 10/100/1000 Mbps;Zintegrowana 802.11 b/g/n/ax ;Wbudowany Bluetooth 4.0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Interfejsy minimum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1x USB 3.2;2x USB 2.0;1x VGA;1x HDMI;Wyjście słuchawkowe/mikrofonowe;RJ-45; DC-in(wejście zasilania)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Dodatkowo Czytnik kart pamięci microSD; Kamera internetowa; Touchpad; Klawiatura numeryczna; Podświetlana klawiatura; Wzmocniona konstrukcja; Aluminiowa obudowa </w:t>
              <w:br w:type="textWrapping"/>
              <w:t xml:space="preserve">(opcjonalnie czytnik linii papilarnych)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Akumulator Litowo-jonowy min. 48Wh max, czas pracy min. 14h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Gwarancja (producenta lub oferenta) wynosząca co najmniej 65 miesięcy.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Zainstalowane oprogramowania Microsoft Office (minimum Word, Excel ) z bezterminową licencją.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Zainstalowany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komercyjny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, profesjonalny program antywirusowy z funkcją zapory ogniowej, ochrony przed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ransomware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, ochroną urządzeń podłączonych do sieci wifi, z możliwością podłączenia do konsoli administratorskiej zainstalowanej na serwerze, z subskrypcją na co najmniej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 miesięcy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 Licencja dla konsoli administratorskiej w cenie licencji stanowiskowej.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Dodatkowe informacje dotyczące oferowanego rozwiązania: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Producent, model, marka, specyfikacja techniczna producenta, zdjęcie, itp….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 w przypadku ofert wariantowych skopiować całą tabelę dla każdego wariantu lub opisać warianty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0"/>
          <w:szCs w:val="20"/>
          <w:rtl w:val="0"/>
        </w:rPr>
        <w:t xml:space="preserve">Tabela nr 7 – wymagania dla urządzenia wielofunkcyjnego – czarno-białe</w:t>
      </w:r>
    </w:p>
    <w:p w:rsidR="00000000" w:rsidDel="00000000" w:rsidP="00000000" w:rsidRDefault="00000000" w:rsidRPr="00000000" w14:paraId="0000019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7"/>
        <w:gridCol w:w="3908"/>
        <w:gridCol w:w="4207"/>
        <w:tblGridChange w:id="0">
          <w:tblGrid>
            <w:gridCol w:w="947"/>
            <w:gridCol w:w="3908"/>
            <w:gridCol w:w="420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Tabela nr 7 – wymagania dla urządzenia wielofunkcyjnego – czarno-białe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Wymagana łączna ilość: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wymagany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oferowany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(wpisać TAK w przypadku spełniania parametru wymaganego lub opisać parametr oferowany </w:t>
              <w:br w:type="textWrapping"/>
              <w:t xml:space="preserve">w przypadku oferty równoważnej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Wydajność nie mniej niż 40 stron na minutę</w:t>
            </w:r>
          </w:p>
        </w:tc>
        <w:tc>
          <w:tcPr/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Pierwsza strona w czasie max 10 sekund</w:t>
            </w:r>
          </w:p>
        </w:tc>
        <w:tc>
          <w:tcPr/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Rozdzielczość min. 1200 dpi</w:t>
            </w:r>
          </w:p>
        </w:tc>
        <w:tc>
          <w:tcPr/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Drukowanie czarno-białe A4 ( laserowe )</w:t>
            </w:r>
          </w:p>
        </w:tc>
        <w:tc>
          <w:tcPr/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Funkcja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ksero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Skaner kolorowy z funkcja skanowania sieciowego</w:t>
            </w:r>
          </w:p>
        </w:tc>
        <w:tc>
          <w:tcPr/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Automatyczne drukowanie dwustronne </w:t>
            </w:r>
          </w:p>
        </w:tc>
        <w:tc>
          <w:tcPr/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Obciążalność miesięczna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nie niższa niż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20.000 stron</w:t>
            </w:r>
          </w:p>
        </w:tc>
        <w:tc>
          <w:tcPr/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Średni volumen miesięczny 5.000 do 20.000 stron A4</w:t>
            </w:r>
          </w:p>
        </w:tc>
        <w:tc>
          <w:tcPr/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Pamięć – min. 256 MB</w:t>
            </w:r>
          </w:p>
        </w:tc>
        <w:tc>
          <w:tcPr/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Wysokość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urządzenia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nie mniej niż 1100mm</w:t>
            </w:r>
          </w:p>
        </w:tc>
        <w:tc>
          <w:tcPr/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Wykonawca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powinien zabezpieczyć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dostawę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onerów oraz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papieru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 okresie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 miesięcy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 ilości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pozwalającej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8.000 wydruków miesięcznie.</w:t>
            </w:r>
          </w:p>
        </w:tc>
        <w:tc>
          <w:tcPr/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Interfejs sieci LAN Fast Ethernet, USB 2.0</w:t>
            </w:r>
          </w:p>
        </w:tc>
        <w:tc>
          <w:tcPr/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Pojemność podajnika min. 500 kartek</w:t>
            </w:r>
          </w:p>
        </w:tc>
        <w:tc>
          <w:tcPr/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Gwarancja (producenta lub oferenta) wynosząca co najmniej 65 miesięcy.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Dodatkowe informacje dotyczące oferowanego rozwiązania: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Producent, model, marka, specyfikacja techniczna producenta, zdjęcie, itp….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( w przypadku ofert wariantowych skopiować całą tabelę dla każdego wariantu lub opisać warianty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0"/>
          <w:szCs w:val="20"/>
          <w:rtl w:val="0"/>
        </w:rPr>
        <w:t xml:space="preserve">Tabela nr 8 – wymagania dla urządzenia wielofunkcyjnego – kolor</w:t>
      </w:r>
    </w:p>
    <w:p w:rsidR="00000000" w:rsidDel="00000000" w:rsidP="00000000" w:rsidRDefault="00000000" w:rsidRPr="00000000" w14:paraId="000001D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8"/>
        <w:gridCol w:w="3905"/>
        <w:gridCol w:w="4209"/>
        <w:tblGridChange w:id="0">
          <w:tblGrid>
            <w:gridCol w:w="948"/>
            <w:gridCol w:w="3905"/>
            <w:gridCol w:w="4209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Tabela nr 8 – wymagania dla urządzenia wielofunkcyjnego – kolor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Wymagana ilość: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wymagany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oferowany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(wpisać TAK w przypadku spełniania parametru wymaganego lub opisać parametr oferowany </w:t>
              <w:br w:type="textWrapping"/>
              <w:t xml:space="preserve">w przypadku oferty równoważnej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Wydajność do 45 stron na minutę</w:t>
            </w:r>
          </w:p>
        </w:tc>
        <w:tc>
          <w:tcPr/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Czas wydruku pierwszej strony w trybie czarno-białym &lt;10s</w:t>
            </w:r>
          </w:p>
        </w:tc>
        <w:tc>
          <w:tcPr/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Czas wydruku pierwszej strony w trybie kolorowym </w:t>
            </w:r>
          </w:p>
        </w:tc>
        <w:tc>
          <w:tcPr/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Rozdzielczość min. 1200 dpi</w:t>
            </w:r>
          </w:p>
        </w:tc>
        <w:tc>
          <w:tcPr/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Drukowanie czarno-białe i kolorowe A4 </w:t>
              <w:br w:type="textWrapping"/>
              <w:t xml:space="preserve">( laserowe )</w:t>
            </w:r>
          </w:p>
        </w:tc>
        <w:tc>
          <w:tcPr/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     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Funkcja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ksero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Skaner kolorowy z funkcja skanowania sieciowego</w:t>
            </w:r>
          </w:p>
        </w:tc>
        <w:tc>
          <w:tcPr/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Automatyczne drukowanie dwustronne </w:t>
            </w:r>
          </w:p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Skanowanie dwustronne</w:t>
            </w:r>
          </w:p>
        </w:tc>
        <w:tc>
          <w:tcPr/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Średni volumen miesięczny 1.000 stron A4</w:t>
            </w:r>
          </w:p>
        </w:tc>
        <w:tc>
          <w:tcPr/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Wysokość urządzenia nie mniej niż 1100mm</w:t>
            </w:r>
          </w:p>
        </w:tc>
        <w:tc>
          <w:tcPr/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Pamięć – min. 512 MB</w:t>
            </w:r>
          </w:p>
        </w:tc>
        <w:tc>
          <w:tcPr/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Wykonawca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powinien zabezpieczyć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dostawę tonerów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oraz papieru w okresie 65 miesięcy w ilości pozwalającej 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1.000 wydruków kolorowych miesięcznie</w:t>
            </w:r>
          </w:p>
        </w:tc>
        <w:tc>
          <w:tcPr/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Interfejs sieci LAN Fast Ethernet, USB 2.0</w:t>
            </w:r>
          </w:p>
        </w:tc>
        <w:tc>
          <w:tcPr/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Gwarancja (producenta lub oferenta) wynosząca co najmniej 65 miesięcy.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Dodatkowe informacje dotyczące oferowanego rozwiązania: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Producent, model, marka, specyfikacja techniczna producenta, zdjęcie, itp….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(w przypadku ofert wariantowych skopiować całą tabelę dla każdego wariantu lub opisać warianty)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0"/>
          <w:szCs w:val="20"/>
          <w:rtl w:val="0"/>
        </w:rPr>
        <w:t xml:space="preserve">Tabela nr 9  – wymagania dla serwerów klasy enterprise w obudowie 19 cali.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Środowisko serwerowe przeznaczone do wirtualizacji w układzie klastra HA z zaimplementowanym oprogramowaniem Ceph do skalowalnego i elastycznego zarządzania pamięcią masową.</w:t>
      </w:r>
    </w:p>
    <w:p w:rsidR="00000000" w:rsidDel="00000000" w:rsidP="00000000" w:rsidRDefault="00000000" w:rsidRPr="00000000" w14:paraId="000002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Wymagania dla klastra serwerowego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Klaster zbudowany na trzech węzłach Proxmox VE. Komunikacja wewnątrz klastra w wydzielonej sieci o przepływności 40Gb/s z zaimplementowaną redundancją. Przepływność sieci dla usług 10Gb/s</w:t>
      </w:r>
    </w:p>
    <w:tbl>
      <w:tblPr>
        <w:tblStyle w:val="Table10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9"/>
        <w:gridCol w:w="3969"/>
        <w:gridCol w:w="4284"/>
        <w:tblGridChange w:id="0">
          <w:tblGrid>
            <w:gridCol w:w="959"/>
            <w:gridCol w:w="3969"/>
            <w:gridCol w:w="428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Tabela nr 9  – wymagania dla serwerów klasy enterprise w obudowie 19 cali.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Wymagana łączna ilość: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wymagany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oferowany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(wpisać TAK w przypadku spełniania parametru wymaganego lub opisać parametr oferowany </w:t>
              <w:br w:type="textWrapping"/>
              <w:t xml:space="preserve">w przypadku oferty równoważnej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Procesory: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procesor: Intel Xeon scalable 3 generacji o minimalnych parametrach: 2,4GHz; 10,4 GT/s QPI, Turbo, HT, 16 rdzeni/32 wątki, 120W),</w:t>
            </w:r>
          </w:p>
        </w:tc>
        <w:tc>
          <w:tcPr/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Dyski Twarde: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Możliwość zainstalowania w obudowie minimum </w:t>
              <w:br w:type="textWrapping"/>
              <w:t xml:space="preserve">10 dysków twardych 2,5 cala. Programowy RAID.</w:t>
            </w:r>
          </w:p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1 dysk SSD NVME M2 o poj. Minimum 1TB</w:t>
            </w:r>
          </w:p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Minimum 2 dyski SSD 2,5 NVME o poj. 1,92TB.</w:t>
            </w:r>
          </w:p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W razie potrzeby rozbudowa o kolejne dyski.</w:t>
            </w:r>
          </w:p>
        </w:tc>
        <w:tc>
          <w:tcPr/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Pamięć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: Minimum 256GB pamięci RAM DDR4 RDIMM 2933Mhz. W razie potrzeb rozbudowa.</w:t>
            </w:r>
          </w:p>
        </w:tc>
        <w:tc>
          <w:tcPr/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Dostęp zdalny: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Moduł zarządzania serwerem umożliwiający zdalny dostęp do przez mechanizm Virtual KVM oraz umożliwiające zdalne podmontowanie obrazu ISO. </w:t>
            </w:r>
          </w:p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Funkcjonalność powiadomienia mailowego </w:t>
              <w:br w:type="textWrapping"/>
              <w:t xml:space="preserve">o alarmach serwera.</w:t>
            </w:r>
          </w:p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Zasilacz: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Podwójny nadmiarowy zasilacz z możliwością wymiany uszkodzonego modułu podczas pracy.</w:t>
            </w:r>
          </w:p>
        </w:tc>
        <w:tc>
          <w:tcPr/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Karta rozszerzeń PCI-E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2-port 40GbE QSFP XL710</w:t>
            </w:r>
          </w:p>
        </w:tc>
        <w:tc>
          <w:tcPr/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Karta sieciowa: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2 porty 10Gb/s LAN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Oprogramowanie wirtualizujące:</w:t>
            </w:r>
          </w:p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Zainstalowane i skonfigurowane oprogramowanie wirtualizuj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ce Proxmox  w najnowszej dostępnej wersji, z licencją Proxmox VE Community.  Uruchomiony Ha Klaster i Ceph Klaster.</w:t>
            </w:r>
          </w:p>
        </w:tc>
        <w:tc>
          <w:tcPr/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Oprogramowanie systemowe dla maszyn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VM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Zainstalowane i skonfigurowane oprogramowanie systemowe: Minimum 3 licencje  Windows Serwer 2022. Minimum 3 skonfigurowane wstępnie serwery dla następujących ról: Podstawowy Serwer ActivDirectory( Windows ), Serwer bazy danych ( windows lub linux ), Serwer Aplikacji Głównej ( windows lub linux ), Serwer voip centrali IP PBX.</w:t>
            </w:r>
          </w:p>
        </w:tc>
        <w:tc>
          <w:tcPr/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Oprogramowanie antywirusowe: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Zainstalowany płatny, profesjonalny program antywirusowy z funkcją zapory ogniowej, ochrony przed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ransomware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, ochroną urządzeń podłączonych do sieci. Zainstalowana konsola administratorska do monitorowania stacji roboczych, z subskrypcją co najmniej 65 miesięcy.</w:t>
            </w:r>
          </w:p>
        </w:tc>
        <w:tc>
          <w:tcPr/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Konfiguracja: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Skonfigurowane Zasady Polis Domenowych w celu logowania użytkowników na stacjach roboczych przez AD z ograniczonymi uprawnieniami użytkownika. </w:t>
            </w:r>
          </w:p>
        </w:tc>
        <w:tc>
          <w:tcPr/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Dokumentacja: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W komplecie niezbędne instrukcje </w:t>
              <w:br w:type="textWrapping"/>
              <w:t xml:space="preserve">i dokumentacje.</w:t>
            </w:r>
          </w:p>
        </w:tc>
        <w:tc>
          <w:tcPr/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Gwarancja: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C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Gwarancja (producenta lub oferenta) wynosząca co najmniej 65 miesięcy obejmująca gwarancję na części, robociznę i serwis u Zamawiającego w następnym dniu roboczym.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Dodatkowe informacje dotyczące oferowanego rozwiązania: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Producent, model, marka, specyfikacja techniczna producenta, zdjęcie, itp….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 w przypadku ofert wariantowych skopiować całą tabelę dla każdego wariantu lub opisać warianty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0"/>
          <w:szCs w:val="20"/>
          <w:rtl w:val="0"/>
        </w:rPr>
        <w:t xml:space="preserve">Tabela nr 10  – wymagania dla FireWall</w:t>
      </w:r>
    </w:p>
    <w:p w:rsidR="00000000" w:rsidDel="00000000" w:rsidP="00000000" w:rsidRDefault="00000000" w:rsidRPr="00000000" w14:paraId="000002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9"/>
        <w:gridCol w:w="3969"/>
        <w:gridCol w:w="4284"/>
        <w:tblGridChange w:id="0">
          <w:tblGrid>
            <w:gridCol w:w="959"/>
            <w:gridCol w:w="3969"/>
            <w:gridCol w:w="428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Tabela nr 10  – FireWall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Wymagana łączna ilość: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wymagany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oferowany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(wpisać TAK w przypadku spełniania parametru wymaganego lub opisać parametr oferowany </w:t>
              <w:br w:type="textWrapping"/>
              <w:t xml:space="preserve">w przypadku oferty równoważnej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Urządzenie musi posiadać możliwość monitoringu i wykrywania uszkodzenia elementów sprzętowych i programowych systemów zabezpieczeń oraz łączy sieciowych.</w:t>
            </w:r>
          </w:p>
        </w:tc>
        <w:tc>
          <w:tcPr/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Urządzenie nie może posiadać limitu na liczbę chronionych urządzeń w sieci wewnętrznej</w:t>
            </w:r>
          </w:p>
        </w:tc>
        <w:tc>
          <w:tcPr/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Urządzenia musi posiadać możliwość monitoringu stanu realizowanych połączeń VPN</w:t>
            </w:r>
          </w:p>
        </w:tc>
        <w:tc>
          <w:tcPr/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System realizujący funkcję Firewall powinien dawać możliwość pracy w jednym z dwóch trybów: Routera z funkcją NAT lub transparentnym</w:t>
            </w:r>
          </w:p>
        </w:tc>
        <w:tc>
          <w:tcPr/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System realizujący funkcję Firewall powinien dysponować minimum 4 portami Ethernet 1 GB oraz 4 gniazdami SFP możliwymi do obsadzenia wkładkami 10Gbps</w:t>
            </w:r>
          </w:p>
        </w:tc>
        <w:tc>
          <w:tcPr/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00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System powinien umożliwiać zdefiniowanie co najmniej 254 interfejsów wirtualnych - definiowanych jako VLAN’y w oparciu o standard 802.1Q</w:t>
            </w:r>
          </w:p>
        </w:tc>
        <w:tc>
          <w:tcPr/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Kontrola dostępu - zapora ogniowa klasy Stateful Inspection</w:t>
            </w:r>
          </w:p>
        </w:tc>
        <w:tc>
          <w:tcPr/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Ochrona przed wirusami – co najmniej dla protokołów SMTP, POP3, IMAP, HTTP, FTP, HTTPS</w:t>
            </w:r>
          </w:p>
        </w:tc>
        <w:tc>
          <w:tcPr/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Poufność transmisji danych  - połączenia szyfrowane IPSec VPN oraz SSL VPN</w:t>
            </w:r>
          </w:p>
        </w:tc>
        <w:tc>
          <w:tcPr/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Ochrona przed atakami  - Intrusion Prevention System</w:t>
            </w:r>
          </w:p>
        </w:tc>
        <w:tc>
          <w:tcPr/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Kontrola zawartości poczty – antyspam dla protokołów SMTP, POP3, IMAP</w:t>
            </w:r>
          </w:p>
        </w:tc>
        <w:tc>
          <w:tcPr/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Kontrola pasma oraz ruchu [QoS, Traffic shaping] – co najmniej określanie maksymalnej i gwarantowanej ilości pasma</w:t>
            </w:r>
          </w:p>
        </w:tc>
        <w:tc>
          <w:tcPr/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W zakresie funkcji IPSec VPN, wymagane jest nie mniej niż:</w:t>
            </w:r>
          </w:p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Tworzenie połączeń w topologii Site-to-site oraz Client-to-site</w:t>
            </w:r>
          </w:p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Monitorowanie stanu tuneli VPN i stałego utrzymywania ich aktywności</w:t>
            </w:r>
          </w:p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Możliwość wyboru tunelu przez protokół dynamicznego routingu, np. OSPF</w:t>
            </w:r>
          </w:p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W ramach funkcji IPSec VPN, SSL VPN producent rozwiązania powinien dostarczyć klienta VPN współpracującego z oferowanym rozwiązaniem</w:t>
            </w:r>
          </w:p>
        </w:tc>
        <w:tc>
          <w:tcPr/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Rozwiązanie powinno zapewniać: obsługę Policy Routingu, routing statyczny, dynamiczny w oparciu o protokoły: RIPv2, OSPF, BGP. </w:t>
            </w:r>
          </w:p>
        </w:tc>
        <w:tc>
          <w:tcPr/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Translacja adresów NAT adresu źródłowego i docelowego</w:t>
            </w:r>
          </w:p>
        </w:tc>
        <w:tc>
          <w:tcPr/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Polityka bezpieczeństwa systemu zabezpieczeń musi uwzględniać adresy IP, protokoły, usługi sieciowe, użytkowników, reakcje zabezpieczeń, rejestrowanie zdarzeń oraz zarządzanie pasmem sieci</w:t>
            </w:r>
          </w:p>
        </w:tc>
        <w:tc>
          <w:tcPr/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Możliwość tworzenia wydzielonych stref bezpieczeństwa Firewall np. DMZ</w:t>
            </w:r>
          </w:p>
        </w:tc>
        <w:tc>
          <w:tcPr/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Silnik antywirusowy powinien umożliwiać skanowanie ruchu w obu kierunkach komunikacji dla protokołów działających na niestandardowych portach (np. FTP na porcie 2021)</w:t>
            </w:r>
          </w:p>
        </w:tc>
        <w:tc>
          <w:tcPr/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Urządzenie musi być wyposażone w redundantne zasilacze</w:t>
            </w:r>
          </w:p>
        </w:tc>
        <w:tc>
          <w:tcPr/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Serwisy i licencje - w ramach postępowania powinny zostać dostarczone licencje aktywacyjne dla wszystkich wymaganych funkcji ochronnych, upoważniające do pobierania aktualizacji baz zabezpieczeń co najmniej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przez 65 miesięcy.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Dodatkowe informacje dotyczące oferowanego rozwiązania: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Producent, model, marka, specyfikacja techniczna producenta, zdjęcie, itp….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 w przypadku ofert wariantowych skopiować całą tabelę dla każdego wariantu lub opisać warianty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0"/>
          <w:szCs w:val="20"/>
          <w:rtl w:val="0"/>
        </w:rPr>
        <w:t xml:space="preserve">Tabela nr 11  – wymagania dla przełączników sieciowych</w:t>
      </w:r>
    </w:p>
    <w:p w:rsidR="00000000" w:rsidDel="00000000" w:rsidP="00000000" w:rsidRDefault="00000000" w:rsidRPr="00000000" w14:paraId="000002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9"/>
        <w:gridCol w:w="3969"/>
        <w:gridCol w:w="4284"/>
        <w:tblGridChange w:id="0">
          <w:tblGrid>
            <w:gridCol w:w="959"/>
            <w:gridCol w:w="3969"/>
            <w:gridCol w:w="428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Tabela nr 11a  – wymagania dla przełącznika dostępowego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2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Wymagana łączna ilość: 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wymagany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oferowany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(wpisać TAK w przypadku spełniania parametru wymaganego lub opisać parametr oferowany </w:t>
              <w:br w:type="textWrapping"/>
              <w:t xml:space="preserve">w przypadku oferty równoważnej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Porty SFP: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Urządzenie musi posiadać porty z możliwością instalacji min. 4 wkładek 10 Gigabit Ethernet z interfejsami SFP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Porty: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24 portów Gigabit Ethernet w standardzie 10/100/1000BaseT  poe+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Pamięć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Min. 512MB pamięci DRAM i 64MB pamięci Flash.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Martyca przełączająca: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Matryca przełączająca (switching fabric) o wydajności co najmniej 176 Gbps.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Przepustowość: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Przepustowość (forwarding rate) dla pakietów 64 bajtowych co najmniej 200 mpps.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Zasilacz: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Podwójny nadmiarowy zasilacz z możliwością wymiany uszkodzonego modułu podczas pracy.</w:t>
            </w:r>
          </w:p>
        </w:tc>
        <w:tc>
          <w:tcPr/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VLAN: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Wsparcie dla co najmniej 255 sieci VLAN oraz 4000 VLAN ID.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Obsługa MAC: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Obsługa min. 8000 adresów MAC.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Grupowanie portów: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Urządzenie musi posiadać możliwość grupowania portów w jeden kanał logiczny zgodnie z Link Aggregation Control Protocol LACP.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Mechanizmy związane z zapewnieniem jakości usług w sieci: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QoS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Zaimplementowane protokoły sieciowe: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IEEE 802.1x </w:t>
            </w:r>
          </w:p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IEEE 802.1ab (LLDP) </w:t>
            </w:r>
          </w:p>
          <w:p w:rsidR="00000000" w:rsidDel="00000000" w:rsidP="00000000" w:rsidRDefault="00000000" w:rsidRPr="00000000" w14:paraId="000002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IEEE 802.3ad Link Aggregation</w:t>
            </w:r>
          </w:p>
          <w:p w:rsidR="00000000" w:rsidDel="00000000" w:rsidP="00000000" w:rsidRDefault="00000000" w:rsidRPr="00000000" w14:paraId="000002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IEEE 802.1D Spanning Tree Protocol </w:t>
            </w:r>
          </w:p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IEEE 802.1Q VLAN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Bezpieczeństwo: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Dostęp do urządzenia przez SSH i SNMPv3 </w:t>
            </w:r>
          </w:p>
          <w:p w:rsidR="00000000" w:rsidDel="00000000" w:rsidP="00000000" w:rsidRDefault="00000000" w:rsidRPr="00000000" w14:paraId="000002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Autoryzacja prób logowania do urządzenia (dostęp administracyjny) za pomocą serwerów RADIUS lub TACACS+ </w:t>
            </w:r>
          </w:p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Obsługa funkcji: Port Security, DHCP Snooping, Dynamic ARP Inspection (DAI) i IP Source Guard.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Plik konfiguracyjny: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Urządzenie musi posiadać możliwość edycji w trybie off-line tzn. konieczna jest możliwość przeglądania zmian konfiguracji w pliku tekstowym na dowolnym urządzeniu PC. </w:t>
            </w:r>
          </w:p>
          <w:p w:rsidR="00000000" w:rsidDel="00000000" w:rsidP="00000000" w:rsidRDefault="00000000" w:rsidRPr="00000000" w14:paraId="000003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Urządzenie musi posiadać możliwość uruchomienia z nową konfiguracją po zapisaniu konfiguracji w pamięci nieulotnej. </w:t>
            </w:r>
          </w:p>
          <w:p w:rsidR="00000000" w:rsidDel="00000000" w:rsidP="00000000" w:rsidRDefault="00000000" w:rsidRPr="00000000" w14:paraId="000003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Zmiany aktywnej konfiguracji widoczne natychmiastowo - nie dopuszcza się częściowych restartów urządzenia po dokonaniu zmian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Gwarancja: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7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Gwarancja (producenta lub oferenta) wynosząca co najmniej 65 miesięcy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świadczona w trybie 8x5xNBD (Next Business Day). </w:t>
            </w:r>
          </w:p>
        </w:tc>
        <w:tc>
          <w:tcPr/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Inne: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Prace wdrożeniowe uzgodnione z Zamawiającym: </w:t>
            </w:r>
          </w:p>
          <w:p w:rsidR="00000000" w:rsidDel="00000000" w:rsidP="00000000" w:rsidRDefault="00000000" w:rsidRPr="00000000" w14:paraId="000003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Opracowanie projektu konfiguracji sprzętu w oparciu o redundantny model o strukturze hierarchicznej zaproponowany przez Zamawiającego (rozdział „Opis architektury systemu”, który znajduje się na stronie 2 Opisu Przedmiotu Zamówienia).</w:t>
            </w:r>
          </w:p>
          <w:p w:rsidR="00000000" w:rsidDel="00000000" w:rsidP="00000000" w:rsidRDefault="00000000" w:rsidRPr="00000000" w14:paraId="000003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Opracowanie projektu konfiguracji oprogramowania wewnętrznego i protokołów sieciowych przełączników.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Przedstawienie harmonogramu prac.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Właściwa konfiguracja i uruchomienie całego środowiska.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Przeprowadzenie testów środowiska.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Opracowanie dokumentacji powykonawczej i zaleceń powdrożeniowych.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Oferent zapewni wszelkie dodatkowe elementy wymagane do produkcyjnego uruchomienia środowiska (np. patchcordy łączące warstwę dostępową z dystrybucyjną).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3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Dodatkowe informacje dotyczące oferowanego rozwiązania: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Producent, model, marka, specyfikacja techniczna producenta, zdjęcie, itp….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 w przypadku ofert wariantowych skopiować całą tabelę dla każdego wariantu lub opisać warianty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9"/>
        <w:gridCol w:w="3969"/>
        <w:gridCol w:w="4284"/>
        <w:tblGridChange w:id="0">
          <w:tblGrid>
            <w:gridCol w:w="959"/>
            <w:gridCol w:w="3969"/>
            <w:gridCol w:w="428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3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Tabela nr 11b  – wymagania dla przełącznika  klastrowego 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Wymagana łączna ilość: 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wymagany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oferowany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(wpisać TAK w przypadku spełniania parametru wymaganego lub opisać parametr oferowany </w:t>
              <w:br w:type="textWrapping"/>
              <w:t xml:space="preserve">w przypadku oferty równoważnej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Porty SFP: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Urządzenie musi posiadać porty z możliwością instalacji min. 4 wkładek 40 Gigabit Ethernet  i 1 Gbit Ethernet do zarządzania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Porty: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 minimum 1 Gbit Ethernet do zarządzania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Pamięć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Min. 64MB pamięci DRAM i 16MB pamięci Flash.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Martyca przełączająca: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Matryca przełączająca (switching fabric) o wydajności co najmniej 400 Gbps.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Przepustowość: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Przepustowość (forwarding rate) dla pakietów 64 bajtowych co najmniej 500 mpps.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Zasilacz: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Podwójny nadmiarowy zasilacz z możliwością wymiany uszkodzonego modułu podczas pracy.</w:t>
            </w:r>
          </w:p>
        </w:tc>
        <w:tc>
          <w:tcPr/>
          <w:p w:rsidR="00000000" w:rsidDel="00000000" w:rsidP="00000000" w:rsidRDefault="00000000" w:rsidRPr="00000000" w14:paraId="000003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VLAN: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Wsparcie dla co najmniej 255 sieci VLAN oraz 4000 VLAN ID.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Obsługa MAC: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Obsługa min. 8000 adresów MAC.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Grupowanie portów: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Urządzenie musi posiadać możliwość grupowania portów w jeden kanał logiczny zgodnie z Link Aggregation Control Protocol LACP oraz wspierać MLAG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Mechanizmy związane z zapewnieniem jakości usług w sieci: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QoS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Zaimplementowane protokoły sieciowe: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IEEE 802.1x </w:t>
            </w:r>
          </w:p>
          <w:p w:rsidR="00000000" w:rsidDel="00000000" w:rsidP="00000000" w:rsidRDefault="00000000" w:rsidRPr="00000000" w14:paraId="000003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IEEE 802.1ab (LLDP) </w:t>
            </w:r>
          </w:p>
          <w:p w:rsidR="00000000" w:rsidDel="00000000" w:rsidP="00000000" w:rsidRDefault="00000000" w:rsidRPr="00000000" w14:paraId="000003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IEEE 802.3ad Link Aggregation</w:t>
            </w:r>
          </w:p>
          <w:p w:rsidR="00000000" w:rsidDel="00000000" w:rsidP="00000000" w:rsidRDefault="00000000" w:rsidRPr="00000000" w14:paraId="000003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IEEE 802.1D Spanning Tree Protocol </w:t>
            </w:r>
          </w:p>
          <w:p w:rsidR="00000000" w:rsidDel="00000000" w:rsidP="00000000" w:rsidRDefault="00000000" w:rsidRPr="00000000" w14:paraId="000003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IEEE 802.1Q VLAN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Bezpieczeństwo: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Dostęp do urządzenia przez SSH i SNMPv3 </w:t>
            </w:r>
          </w:p>
          <w:p w:rsidR="00000000" w:rsidDel="00000000" w:rsidP="00000000" w:rsidRDefault="00000000" w:rsidRPr="00000000" w14:paraId="000003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Autoryzacja prób logowania do urządzenia (dostęp administracyjny) za pomocą serwerów RADIUS lub TACACS+ </w:t>
            </w:r>
          </w:p>
          <w:p w:rsidR="00000000" w:rsidDel="00000000" w:rsidP="00000000" w:rsidRDefault="00000000" w:rsidRPr="00000000" w14:paraId="000003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Obsługa funkcji: Port Security, DHCP Snooping, Dynamic ARP Inspection (DAI) i IP Source Guard.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Plik konfiguracyjny: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Urządzenie musi posiadać możliwość edycji w trybie off-line tzn. konieczna jest możliwość przeglądania zmian konfiguracji w pliku tekstowym na dowolnym urządzeniu PC. </w:t>
            </w:r>
          </w:p>
          <w:p w:rsidR="00000000" w:rsidDel="00000000" w:rsidP="00000000" w:rsidRDefault="00000000" w:rsidRPr="00000000" w14:paraId="000003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Urządzenie musi posiadać możliwość uruchomienia z nową konfiguracją po zapisaniu konfiguracji w pamięci nieulotnej. </w:t>
            </w:r>
          </w:p>
          <w:p w:rsidR="00000000" w:rsidDel="00000000" w:rsidP="00000000" w:rsidRDefault="00000000" w:rsidRPr="00000000" w14:paraId="000003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Zmiany aktywnej konfiguracji widoczne natychmiastowo - nie dopuszcza się częściowych restartów urządzenia po dokonaniu zmian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Gwarancja: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Gwarancja (producenta lub oferenta) wynosząca co najmniej 65 miesięcy świadczona w trybie 8x5xNBD (Next Business Day).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Inne: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Prace wdrożeniowe uzgodnione z Zamawiającym: </w:t>
            </w:r>
          </w:p>
          <w:p w:rsidR="00000000" w:rsidDel="00000000" w:rsidP="00000000" w:rsidRDefault="00000000" w:rsidRPr="00000000" w14:paraId="000003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Opracowanie projektu konfiguracji sprzętu w oparciu o redundantny model o strukturze hierarchicznej zaproponowany przez Zamawiającego (rozdział „Opis architektury systemu”, który znajduje się na stronie 2 Opisu Przedmiotu Zamówienia).</w:t>
            </w:r>
          </w:p>
          <w:p w:rsidR="00000000" w:rsidDel="00000000" w:rsidP="00000000" w:rsidRDefault="00000000" w:rsidRPr="00000000" w14:paraId="000003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Opracowanie projektu konfiguracji oprogramowania wewnętrznego i protokołów sieciowych przełączników. </w:t>
            </w:r>
          </w:p>
          <w:p w:rsidR="00000000" w:rsidDel="00000000" w:rsidP="00000000" w:rsidRDefault="00000000" w:rsidRPr="00000000" w14:paraId="000003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Przedstawienie harmonogramu prac. </w:t>
            </w:r>
          </w:p>
          <w:p w:rsidR="00000000" w:rsidDel="00000000" w:rsidP="00000000" w:rsidRDefault="00000000" w:rsidRPr="00000000" w14:paraId="000003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Właściwa konfiguracja i uruchomienie całego środowiska. </w:t>
            </w:r>
          </w:p>
          <w:p w:rsidR="00000000" w:rsidDel="00000000" w:rsidP="00000000" w:rsidRDefault="00000000" w:rsidRPr="00000000" w14:paraId="000003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Przeprowadzenie testów środowiska. </w:t>
            </w:r>
          </w:p>
          <w:p w:rsidR="00000000" w:rsidDel="00000000" w:rsidP="00000000" w:rsidRDefault="00000000" w:rsidRPr="00000000" w14:paraId="000003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Opracowanie dokumentacji powykonawczej i zaleceń powdrożeniowych. </w:t>
            </w:r>
          </w:p>
          <w:p w:rsidR="00000000" w:rsidDel="00000000" w:rsidP="00000000" w:rsidRDefault="00000000" w:rsidRPr="00000000" w14:paraId="000003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Oferent zapewni wszelkie dodatkowe elementy wymagane do produkcyjnego uruchomienia środowiska (np. patchcordy łączące warstwę dostępową z dystrybucyjną). </w:t>
            </w:r>
          </w:p>
          <w:p w:rsidR="00000000" w:rsidDel="00000000" w:rsidP="00000000" w:rsidRDefault="00000000" w:rsidRPr="00000000" w14:paraId="000003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3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Dodatkowe informacje dotyczące oferowanego rozwiązania: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Producent, model, marka, specyfikacja techniczna producenta, zdjęcie, itp….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 w przypadku ofert wariantowych skopiować całą tabelę dla każdego wariantu lub opisać warianty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0"/>
          <w:szCs w:val="20"/>
          <w:rtl w:val="0"/>
        </w:rPr>
        <w:t xml:space="preserve">Tabela nr 12 – wymagania dla centrali telefonicznej IP PBX</w:t>
      </w:r>
    </w:p>
    <w:p w:rsidR="00000000" w:rsidDel="00000000" w:rsidP="00000000" w:rsidRDefault="00000000" w:rsidRPr="00000000" w14:paraId="000003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9"/>
        <w:gridCol w:w="3969"/>
        <w:gridCol w:w="4284"/>
        <w:tblGridChange w:id="0">
          <w:tblGrid>
            <w:gridCol w:w="959"/>
            <w:gridCol w:w="3969"/>
            <w:gridCol w:w="428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dd9c3" w:val="clear"/>
          </w:tcPr>
          <w:p w:rsidR="00000000" w:rsidDel="00000000" w:rsidP="00000000" w:rsidRDefault="00000000" w:rsidRPr="00000000" w14:paraId="000003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Tabela nr 12 – wymagania dla centrali telefonicznej IP PBX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dd9c3" w:val="clear"/>
          </w:tcPr>
          <w:p w:rsidR="00000000" w:rsidDel="00000000" w:rsidP="00000000" w:rsidRDefault="00000000" w:rsidRPr="00000000" w14:paraId="000003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Wymagana łączna ilość: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wymagany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oferowany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(wpisać TAK w przypadku spełniania parametru wymaganego lub opisać parametr oferowany </w:t>
              <w:br w:type="textWrapping"/>
              <w:t xml:space="preserve">w przypadku oferty równoważnej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System telekomunikacyjny bez pola komutacyjnego działający w konfiguracji rozproszonej.</w:t>
            </w:r>
          </w:p>
        </w:tc>
        <w:tc>
          <w:tcPr/>
          <w:p w:rsidR="00000000" w:rsidDel="00000000" w:rsidP="00000000" w:rsidRDefault="00000000" w:rsidRPr="00000000" w14:paraId="000003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Implementacja w środowisku wirtualnym.</w:t>
            </w:r>
          </w:p>
        </w:tc>
        <w:tc>
          <w:tcPr/>
          <w:p w:rsidR="00000000" w:rsidDel="00000000" w:rsidP="00000000" w:rsidRDefault="00000000" w:rsidRPr="00000000" w14:paraId="000003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Pełne wsparcie dla systemu telefonii VOIP ( protokoły SIP 2.0, IAX).</w:t>
            </w:r>
          </w:p>
        </w:tc>
        <w:tc>
          <w:tcPr/>
          <w:p w:rsidR="00000000" w:rsidDel="00000000" w:rsidP="00000000" w:rsidRDefault="00000000" w:rsidRPr="00000000" w14:paraId="000003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Oprogramowanie z możliwością implementacji API.</w:t>
            </w:r>
          </w:p>
        </w:tc>
        <w:tc>
          <w:tcPr/>
          <w:p w:rsidR="00000000" w:rsidDel="00000000" w:rsidP="00000000" w:rsidRDefault="00000000" w:rsidRPr="00000000" w14:paraId="000003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2" w:hRule="atLeast"/>
          <w:tblHeader w:val="0"/>
        </w:trPr>
        <w:tc>
          <w:tcPr/>
          <w:p w:rsidR="00000000" w:rsidDel="00000000" w:rsidP="00000000" w:rsidRDefault="00000000" w:rsidRPr="00000000" w14:paraId="000003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Zdolność do obsługi ruchu telekomunikacyjnego na poziomie  30 Erl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z możliwością powiększenia do 60 Erl, w razie potrzeb</w:t>
            </w:r>
          </w:p>
        </w:tc>
        <w:tc>
          <w:tcPr/>
          <w:p w:rsidR="00000000" w:rsidDel="00000000" w:rsidP="00000000" w:rsidRDefault="00000000" w:rsidRPr="00000000" w14:paraId="000003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Funkcjonalność systemu telekomunikacyjnego musi zapewnić funkcje central PABX, a w szczególności  obsługę połączeń przychodzących z możliwością kolejkowania i dystrybucji połączeń do agentów (funkcjonalność CallCenter). System zapowiedzi , możliwość, nagrywania połączeń.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Możliwość realizacji połączeń wideokonferencyjnych (połączenia wideo punkt-punkt). Do 5-ciu połączeń wideo-konferencyjnych jednocześnie.</w:t>
            </w:r>
          </w:p>
        </w:tc>
        <w:tc>
          <w:tcPr/>
          <w:p w:rsidR="00000000" w:rsidDel="00000000" w:rsidP="00000000" w:rsidRDefault="00000000" w:rsidRPr="00000000" w14:paraId="000003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System telekomunikacyjny PABX powinien zapewnić generowanie statystyk call-Center jak również podstawowe statyki ruchowe, tj. ilość połączeń przychodzących, wychodzących czasy trwania połączeń i ich ilość w wybranym okresie czasu. System telekomunikacyjny PABX powinien umożliwiać dostęp do rekordów CDR w trybie on-line.</w:t>
            </w:r>
          </w:p>
        </w:tc>
        <w:tc>
          <w:tcPr/>
          <w:p w:rsidR="00000000" w:rsidDel="00000000" w:rsidP="00000000" w:rsidRDefault="00000000" w:rsidRPr="00000000" w14:paraId="000003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 ramach usługi wykonawca zapewni serwis centrali IP PBX w trybie 24h/dobę, 7 dni w tygodniu, z czasem usunięcia usterki maksymalnie do 6 godzin dla awarii krytycznej uniemożliwiającej całkowite odbieranie połączeń i sygnałów alarmowych od podopiecznych. Pozostałe usterki – jeden dzień roboczy.</w:t>
            </w:r>
          </w:p>
        </w:tc>
        <w:tc>
          <w:tcPr/>
          <w:p w:rsidR="00000000" w:rsidDel="00000000" w:rsidP="00000000" w:rsidRDefault="00000000" w:rsidRPr="00000000" w14:paraId="000003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Zamawiający zastrzega sobie prawo wyboru operatora telekomunikacyjnego obsługującego łącza SIP trunk. </w:t>
            </w:r>
          </w:p>
        </w:tc>
        <w:tc>
          <w:tcPr/>
          <w:p w:rsidR="00000000" w:rsidDel="00000000" w:rsidP="00000000" w:rsidRDefault="00000000" w:rsidRPr="00000000" w14:paraId="000003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3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Gwarancja (producenta lub oferenta) wynosząca co najmniej 65 miesięcy świadczona w trybie 8x5xNBD (Next Business Day).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dd9c3" w:val="clear"/>
          </w:tcPr>
          <w:p w:rsidR="00000000" w:rsidDel="00000000" w:rsidP="00000000" w:rsidRDefault="00000000" w:rsidRPr="00000000" w14:paraId="000003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Dodatkowe informacje dotyczące oferowanego rozwiązania: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Producent, model, marka, specyfikacja techniczna producenta, zdjęcie, itp….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 w przypadku ofert wariantowych skopiować całą tabelę dla każdego wariantu lub opisać warianty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0"/>
          <w:szCs w:val="20"/>
          <w:rtl w:val="0"/>
        </w:rPr>
        <w:t xml:space="preserve">Tabela nr 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0"/>
          <w:szCs w:val="20"/>
          <w:rtl w:val="0"/>
        </w:rPr>
        <w:t xml:space="preserve">  – wymagania dla oprogramowania systemu teleopieki</w:t>
      </w:r>
    </w:p>
    <w:p w:rsidR="00000000" w:rsidDel="00000000" w:rsidP="00000000" w:rsidRDefault="00000000" w:rsidRPr="00000000" w14:paraId="000003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"/>
        <w:gridCol w:w="4011"/>
        <w:gridCol w:w="4105"/>
        <w:tblGridChange w:id="0">
          <w:tblGrid>
            <w:gridCol w:w="946"/>
            <w:gridCol w:w="4011"/>
            <w:gridCol w:w="410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3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Tabela nr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 – wymagania dla oprogramowania systemu teleopieki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3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Wymagana ilość: 1 system, wielu użytkowników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wymagany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oferowany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(wpisać TAK w przypadku spełniania parametru wymaganego lub opisać parametr oferowany </w:t>
              <w:br w:type="textWrapping"/>
              <w:t xml:space="preserve">w przypadku oferty równoważnej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System zainstalowany na serwerach dostarczonych przez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ykonawcę w ramach zadania opisanego 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abeli nr 9</w:t>
              <w:br w:type="textWrapping"/>
              <w:t xml:space="preserve">i zainstalowanych, w środowisku zwirtualizowanym. Wszystkie dane ze względu na wrażliwość, muszą być gromadzone na serwerach i pamięci masowej zainstalowanej 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amawiającego.</w:t>
            </w:r>
          </w:p>
        </w:tc>
        <w:tc>
          <w:tcPr/>
          <w:p w:rsidR="00000000" w:rsidDel="00000000" w:rsidP="00000000" w:rsidRDefault="00000000" w:rsidRPr="00000000" w14:paraId="000003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Konfiguracja systemu i bazy danych powinna zapewnić redundancję zapewniającą dostęp do wszystkich danych i funkcjonalności systemu na wypadek awarii jednego serwera w klastrze, jego rolę przejmuje drugi w sposób automatyczny</w:t>
            </w:r>
          </w:p>
        </w:tc>
        <w:tc>
          <w:tcPr/>
          <w:p w:rsidR="00000000" w:rsidDel="00000000" w:rsidP="00000000" w:rsidRDefault="00000000" w:rsidRPr="00000000" w14:paraId="000003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System powinien być zaprojektowany w sposób zapewniający gromadzenie danych w tym danych medycznych (wrażliwych) w sposób bezpieczny zgodny z dobrymi praktykami normy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ISO 27001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ystem teleopieki musi mieć zaimplementowany system wymiany danych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sługodawcy i być podłączony do  Systemu P1,  umożliwiać generowanie komunikatów zdarzeń medycznych lub wymiany EDM, w oparciu o zdefiniowane przepisami standardy HL7 CDA.</w:t>
            </w:r>
          </w:p>
        </w:tc>
        <w:tc>
          <w:tcPr/>
          <w:p w:rsidR="00000000" w:rsidDel="00000000" w:rsidP="00000000" w:rsidRDefault="00000000" w:rsidRPr="00000000" w14:paraId="000003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System musi zapewniać możliwość integracji oraz migracji danych do innych systemów w razie potrzeby poprzez przejrzystą i udokumentowaną strukturę bazy danych, moduł 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portu danych zgromadzonych w systemie w szczególności danych pacjentów do formatu XML. Dodatkowo dane skanowane muszą być gromadzone w plikach graficznych o powszechnych formatach, a w ich nazwie muszą być zaszyte identyfikatory pacjentów, których dotyczą te pliki.</w:t>
            </w:r>
          </w:p>
        </w:tc>
        <w:tc>
          <w:tcPr/>
          <w:p w:rsidR="00000000" w:rsidDel="00000000" w:rsidP="00000000" w:rsidRDefault="00000000" w:rsidRPr="00000000" w14:paraId="000003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Na stanowiskach roboczych zainstalowane końcówki systemu z dostępem do danych z ograniczeniami w zależności od uprawnień użytkowników. Minimum następujące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poziomy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uprawnień: </w:t>
            </w:r>
          </w:p>
          <w:p w:rsidR="00000000" w:rsidDel="00000000" w:rsidP="00000000" w:rsidRDefault="00000000" w:rsidRPr="00000000" w14:paraId="000003D2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poziom 1: wybrane dane dla celów statystycznych, bez dostępu do danych medycznych</w:t>
            </w:r>
          </w:p>
          <w:p w:rsidR="00000000" w:rsidDel="00000000" w:rsidP="00000000" w:rsidRDefault="00000000" w:rsidRPr="00000000" w14:paraId="000003D3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poziom 2: dostęp do podstawowej karty pacjenta</w:t>
            </w:r>
          </w:p>
          <w:p w:rsidR="00000000" w:rsidDel="00000000" w:rsidP="00000000" w:rsidRDefault="00000000" w:rsidRPr="00000000" w14:paraId="000003D4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poziom 3: dostęp do danych medycznych gromadzonych w systemie, możliwość ich podglądu, zmiany, gromadzenia itp.</w:t>
            </w:r>
          </w:p>
          <w:p w:rsidR="00000000" w:rsidDel="00000000" w:rsidP="00000000" w:rsidRDefault="00000000" w:rsidRPr="00000000" w14:paraId="000003D5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poziom 4: pełny dostęp do bazy danych</w:t>
            </w:r>
          </w:p>
          <w:p w:rsidR="00000000" w:rsidDel="00000000" w:rsidP="00000000" w:rsidRDefault="00000000" w:rsidRPr="00000000" w14:paraId="000003D6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poziom 5: konfiguracja systemu i uprawnień</w:t>
            </w:r>
          </w:p>
        </w:tc>
        <w:tc>
          <w:tcPr/>
          <w:p w:rsidR="00000000" w:rsidDel="00000000" w:rsidP="00000000" w:rsidRDefault="00000000" w:rsidRPr="00000000" w14:paraId="000003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2" w:hRule="atLeast"/>
          <w:tblHeader w:val="0"/>
        </w:trPr>
        <w:tc>
          <w:tcPr/>
          <w:p w:rsidR="00000000" w:rsidDel="00000000" w:rsidP="00000000" w:rsidRDefault="00000000" w:rsidRPr="00000000" w14:paraId="000003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Dodawanie użytkowników systemu (personel Centrum Teleopieki) z możliwością wskazania/wyboru co najmniej następujących danych:</w:t>
            </w:r>
          </w:p>
          <w:p w:rsidR="00000000" w:rsidDel="00000000" w:rsidP="00000000" w:rsidRDefault="00000000" w:rsidRPr="00000000" w14:paraId="000003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imię</w:t>
            </w:r>
          </w:p>
          <w:p w:rsidR="00000000" w:rsidDel="00000000" w:rsidP="00000000" w:rsidRDefault="00000000" w:rsidRPr="00000000" w14:paraId="000003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nazwisko</w:t>
            </w:r>
          </w:p>
          <w:p w:rsidR="00000000" w:rsidDel="00000000" w:rsidP="00000000" w:rsidRDefault="00000000" w:rsidRPr="00000000" w14:paraId="000003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stanowisko (wybór spośród: </w:t>
            </w:r>
          </w:p>
          <w:p w:rsidR="00000000" w:rsidDel="00000000" w:rsidP="00000000" w:rsidRDefault="00000000" w:rsidRPr="00000000" w14:paraId="000003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1) kierownik, </w:t>
            </w:r>
          </w:p>
          <w:p w:rsidR="00000000" w:rsidDel="00000000" w:rsidP="00000000" w:rsidRDefault="00000000" w:rsidRPr="00000000" w14:paraId="000003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2) administrator systemu,</w:t>
            </w:r>
          </w:p>
          <w:p w:rsidR="00000000" w:rsidDel="00000000" w:rsidP="00000000" w:rsidRDefault="00000000" w:rsidRPr="00000000" w14:paraId="000003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3) informatyk,</w:t>
            </w:r>
          </w:p>
          <w:p w:rsidR="00000000" w:rsidDel="00000000" w:rsidP="00000000" w:rsidRDefault="00000000" w:rsidRPr="00000000" w14:paraId="000003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4) asystent II stopnia,</w:t>
            </w:r>
          </w:p>
          <w:p w:rsidR="00000000" w:rsidDel="00000000" w:rsidP="00000000" w:rsidRDefault="00000000" w:rsidRPr="00000000" w14:paraId="000003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5) specjalista II stopnia,</w:t>
            </w:r>
          </w:p>
          <w:p w:rsidR="00000000" w:rsidDel="00000000" w:rsidP="00000000" w:rsidRDefault="00000000" w:rsidRPr="00000000" w14:paraId="000003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6) asystent teleopieki,</w:t>
            </w:r>
          </w:p>
          <w:p w:rsidR="00000000" w:rsidDel="00000000" w:rsidP="00000000" w:rsidRDefault="00000000" w:rsidRPr="00000000" w14:paraId="000003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7) specjalista teleopieki,</w:t>
            </w:r>
          </w:p>
          <w:p w:rsidR="00000000" w:rsidDel="00000000" w:rsidP="00000000" w:rsidRDefault="00000000" w:rsidRPr="00000000" w14:paraId="000003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8) ratownik,</w:t>
            </w:r>
          </w:p>
          <w:p w:rsidR="00000000" w:rsidDel="00000000" w:rsidP="00000000" w:rsidRDefault="00000000" w:rsidRPr="00000000" w14:paraId="000003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9) psycholog,</w:t>
            </w:r>
          </w:p>
          <w:p w:rsidR="00000000" w:rsidDel="00000000" w:rsidP="00000000" w:rsidRDefault="00000000" w:rsidRPr="00000000" w14:paraId="000003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10) personel medyczny,</w:t>
            </w:r>
          </w:p>
          <w:p w:rsidR="00000000" w:rsidDel="00000000" w:rsidP="00000000" w:rsidRDefault="00000000" w:rsidRPr="00000000" w14:paraId="000003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11) Lider/Partner),</w:t>
            </w:r>
          </w:p>
          <w:p w:rsidR="00000000" w:rsidDel="00000000" w:rsidP="00000000" w:rsidRDefault="00000000" w:rsidRPr="00000000" w14:paraId="000003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numer telefonu</w:t>
            </w:r>
          </w:p>
          <w:p w:rsidR="00000000" w:rsidDel="00000000" w:rsidP="00000000" w:rsidRDefault="00000000" w:rsidRPr="00000000" w14:paraId="000003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adres mailowy</w:t>
            </w:r>
          </w:p>
          <w:p w:rsidR="00000000" w:rsidDel="00000000" w:rsidP="00000000" w:rsidRDefault="00000000" w:rsidRPr="00000000" w14:paraId="000003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poziom uprawnień (wybór spośród poziomu uprawnień zdefiniowanych zgodnie z pkt 6 powyżej)</w:t>
            </w:r>
          </w:p>
        </w:tc>
        <w:tc>
          <w:tcPr/>
          <w:p w:rsidR="00000000" w:rsidDel="00000000" w:rsidP="00000000" w:rsidRDefault="00000000" w:rsidRPr="00000000" w14:paraId="000003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Funkcjonalność budowania bazy danych o podopiecznych: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 Podstawowa baza danych „karta podopiecznego” z możliwością gromadzenia danych takich jak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(możliwość dokładania kolejnych pól danych o dowolnej nazwie przez administratora)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3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Imię </w:t>
            </w:r>
          </w:p>
          <w:p w:rsidR="00000000" w:rsidDel="00000000" w:rsidP="00000000" w:rsidRDefault="00000000" w:rsidRPr="00000000" w14:paraId="000003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Nazwisko, </w:t>
            </w:r>
          </w:p>
          <w:p w:rsidR="00000000" w:rsidDel="00000000" w:rsidP="00000000" w:rsidRDefault="00000000" w:rsidRPr="00000000" w14:paraId="000003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dres, </w:t>
            </w:r>
          </w:p>
          <w:p w:rsidR="00000000" w:rsidDel="00000000" w:rsidP="00000000" w:rsidRDefault="00000000" w:rsidRPr="00000000" w14:paraId="000003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PESEL,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Numery telefonów: 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ożliwość wprowadzenia  co najmniej 5-ciu numerów telefonów kontaktowych z możliwością opisu każdego numeru w oddzielnym polu opisowym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3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Rodzina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Sąsi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ad/Opiekun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W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ywiad środowiskowy, </w:t>
            </w:r>
          </w:p>
          <w:p w:rsidR="00000000" w:rsidDel="00000000" w:rsidP="00000000" w:rsidRDefault="00000000" w:rsidRPr="00000000" w14:paraId="000003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Data włączenia,</w:t>
            </w:r>
          </w:p>
          <w:p w:rsidR="00000000" w:rsidDel="00000000" w:rsidP="00000000" w:rsidRDefault="00000000" w:rsidRPr="00000000" w14:paraId="000003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Rodzaj opaski (możliwość wyboru jednego checkbox’a z spośród dwóch poniższych:</w:t>
            </w:r>
          </w:p>
          <w:p w:rsidR="00000000" w:rsidDel="00000000" w:rsidP="00000000" w:rsidRDefault="00000000" w:rsidRPr="00000000" w14:paraId="000003FA">
            <w:pPr>
              <w:numPr>
                <w:ilvl w:val="0"/>
                <w:numId w:val="11"/>
              </w:num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 rękę,</w:t>
            </w:r>
          </w:p>
          <w:p w:rsidR="00000000" w:rsidDel="00000000" w:rsidP="00000000" w:rsidRDefault="00000000" w:rsidRPr="00000000" w14:paraId="000003FB">
            <w:pPr>
              <w:numPr>
                <w:ilvl w:val="0"/>
                <w:numId w:val="11"/>
              </w:num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zawieszka),</w:t>
            </w:r>
          </w:p>
          <w:p w:rsidR="00000000" w:rsidDel="00000000" w:rsidP="00000000" w:rsidRDefault="00000000" w:rsidRPr="00000000" w14:paraId="000003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Numer opaski,</w:t>
            </w:r>
          </w:p>
          <w:p w:rsidR="00000000" w:rsidDel="00000000" w:rsidP="00000000" w:rsidRDefault="00000000" w:rsidRPr="00000000" w14:paraId="000003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Numer sim,</w:t>
            </w:r>
          </w:p>
          <w:p w:rsidR="00000000" w:rsidDel="00000000" w:rsidP="00000000" w:rsidRDefault="00000000" w:rsidRPr="00000000" w14:paraId="000003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Historia zmian opaska/sim,</w:t>
            </w:r>
          </w:p>
          <w:p w:rsidR="00000000" w:rsidDel="00000000" w:rsidP="00000000" w:rsidRDefault="00000000" w:rsidRPr="00000000" w14:paraId="000003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Usługi dodatkowe (możliwość wyboru jednego lub więcej checkbox’ów spośród poniższych, w tym późniejszej ich zmiany:</w:t>
            </w:r>
          </w:p>
          <w:p w:rsidR="00000000" w:rsidDel="00000000" w:rsidP="00000000" w:rsidRDefault="00000000" w:rsidRPr="00000000" w14:paraId="0000040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brak usług dodatkowych,</w:t>
            </w:r>
          </w:p>
          <w:p w:rsidR="00000000" w:rsidDel="00000000" w:rsidP="00000000" w:rsidRDefault="00000000" w:rsidRPr="00000000" w14:paraId="0000040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usługi sąsiedzkie,</w:t>
            </w:r>
          </w:p>
          <w:p w:rsidR="00000000" w:rsidDel="00000000" w:rsidP="00000000" w:rsidRDefault="00000000" w:rsidRPr="00000000" w14:paraId="0000040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usługi opiekuńcze,</w:t>
            </w:r>
          </w:p>
          <w:p w:rsidR="00000000" w:rsidDel="00000000" w:rsidP="00000000" w:rsidRDefault="00000000" w:rsidRPr="00000000" w14:paraId="0000040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usługi wytchnieniowe,</w:t>
            </w:r>
          </w:p>
          <w:p w:rsidR="00000000" w:rsidDel="00000000" w:rsidP="00000000" w:rsidRDefault="00000000" w:rsidRPr="00000000" w14:paraId="0000040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usługi telemedyczne),</w:t>
            </w:r>
          </w:p>
          <w:p w:rsidR="00000000" w:rsidDel="00000000" w:rsidP="00000000" w:rsidRDefault="00000000" w:rsidRPr="00000000" w14:paraId="000004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Status (możliwość wyboru jednego checkbox’a z spośród poniższych, w tym późniejszej ich zmiany:</w:t>
            </w:r>
          </w:p>
          <w:p w:rsidR="00000000" w:rsidDel="00000000" w:rsidP="00000000" w:rsidRDefault="00000000" w:rsidRPr="00000000" w14:paraId="00000406">
            <w:pPr>
              <w:numPr>
                <w:ilvl w:val="0"/>
                <w:numId w:val="11"/>
              </w:num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aktywny,</w:t>
            </w:r>
          </w:p>
          <w:p w:rsidR="00000000" w:rsidDel="00000000" w:rsidP="00000000" w:rsidRDefault="00000000" w:rsidRPr="00000000" w14:paraId="00000407">
            <w:pPr>
              <w:numPr>
                <w:ilvl w:val="0"/>
                <w:numId w:val="11"/>
              </w:num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zawieszony,</w:t>
            </w:r>
          </w:p>
          <w:p w:rsidR="00000000" w:rsidDel="00000000" w:rsidP="00000000" w:rsidRDefault="00000000" w:rsidRPr="00000000" w14:paraId="00000408">
            <w:pPr>
              <w:numPr>
                <w:ilvl w:val="0"/>
                <w:numId w:val="11"/>
              </w:num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nieaktywny.</w:t>
            </w:r>
          </w:p>
          <w:p w:rsidR="00000000" w:rsidDel="00000000" w:rsidP="00000000" w:rsidRDefault="00000000" w:rsidRPr="00000000" w14:paraId="00000409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Dodatkowo pole tekstowe z możliwością dodania notatki i przeglądania historii notatek).</w:t>
            </w:r>
          </w:p>
          <w:p w:rsidR="00000000" w:rsidDel="00000000" w:rsidP="00000000" w:rsidRDefault="00000000" w:rsidRPr="00000000" w14:paraId="000004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 Baza danych medycznych „karta medyczna podopiecznego” z możliwością gromadzenia danych o schorzeniach, stanie zdrowia, leczeniu, przyjmowanych lekach, itp.: (możliwość dokładania kolejnych pól danych o dowolnej nazwie przez administratora).</w:t>
            </w:r>
          </w:p>
          <w:p w:rsidR="00000000" w:rsidDel="00000000" w:rsidP="00000000" w:rsidRDefault="00000000" w:rsidRPr="00000000" w14:paraId="000004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Dodatkowo możliwość podpinania skanowanych dokumentów medycznych, takich jak wypisy ze szpitala, orzeczenia lekarskie itp.</w:t>
            </w:r>
          </w:p>
        </w:tc>
        <w:tc>
          <w:tcPr/>
          <w:p w:rsidR="00000000" w:rsidDel="00000000" w:rsidP="00000000" w:rsidRDefault="00000000" w:rsidRPr="00000000" w14:paraId="000004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Funkcjonalności niezbędne do zapewnienia integracji z opaskami bezpieczeństwa i zapewniając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integralność danych.</w:t>
              <w:br w:type="textWrapping"/>
              <w:t xml:space="preserve">1. Indywidualny numer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podopiecznego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, którym oznaczane będą wszelkie rekordy w bazie oraz dołączana dokumentacja skanowana</w:t>
              <w:br w:type="textWrapping"/>
              <w:t xml:space="preserve">2. Powiązanie z numerem karty sim znajdującej się w przydzielonej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podopiecznemu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opasce w celu umożliwienia automatycznego otwarcia karty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podopiecznego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po naciśnięciu przycisku SOS na opasce u operatora centrum do którego trafiło to połączenie (funkcja integracji z centralką IP PBX)</w:t>
              <w:br w:type="textWrapping"/>
              <w:t xml:space="preserve">3. Powiązanie z innymi numerami (telefon stacjonarny, komórkowy) z których podopieczny może dzwonić  do centrum z pozostałymi sprawami w celu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umożliwienia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automatycznego otwarcia karty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podopiecznego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u operatora centrum, do którego trafiło połączenie od po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opiecznego  (funkcja integracji z centralką IP PBX).</w:t>
            </w:r>
          </w:p>
        </w:tc>
        <w:tc>
          <w:tcPr/>
          <w:p w:rsidR="00000000" w:rsidDel="00000000" w:rsidP="00000000" w:rsidRDefault="00000000" w:rsidRPr="00000000" w14:paraId="000004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6" w:hRule="atLeast"/>
          <w:tblHeader w:val="0"/>
        </w:trPr>
        <w:tc>
          <w:tcPr/>
          <w:p w:rsidR="00000000" w:rsidDel="00000000" w:rsidP="00000000" w:rsidRDefault="00000000" w:rsidRPr="00000000" w14:paraId="000004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Automatyczne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odświeżanie.</w:t>
            </w:r>
          </w:p>
          <w:p w:rsidR="00000000" w:rsidDel="00000000" w:rsidP="00000000" w:rsidRDefault="00000000" w:rsidRPr="00000000" w14:paraId="000004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 sytuacji, kiedy dwóch użytkowników zalogowanych do systemu wyświetla dane tego samego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podopiecznego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, a jeden z nich dokona modyfikacji danych, wprowadzone modyfikacje muszą być automatycznie zaktualizowane  i wyświetlone na drugim użytkowniku.</w:t>
            </w:r>
          </w:p>
          <w:p w:rsidR="00000000" w:rsidDel="00000000" w:rsidP="00000000" w:rsidRDefault="00000000" w:rsidRPr="00000000" w14:paraId="000004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Zintegrowana komunikacja z zestawami telemedycznymi opisanymi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 Tabeli nr 17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4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System musi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mieć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możliwość współpracy z zestaw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ami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telemedycznym, odbierać i magazynować dane telemedyczne pochodzące z urządzeń zestawu.</w:t>
            </w:r>
          </w:p>
        </w:tc>
        <w:tc>
          <w:tcPr/>
          <w:p w:rsidR="00000000" w:rsidDel="00000000" w:rsidP="00000000" w:rsidRDefault="00000000" w:rsidRPr="00000000" w14:paraId="000004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Funkcjonalność wyświetlania na panelu bocznym listy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użytkowników (ratowników oraz asystentów teleopieki)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, aktualnie zalogowanych w systemie, wraz z numerem stanowiska i możliwością przełączenia do nich rozmowy z podopiecznym. Lista powinna pokazywać aktualny status operatora: wolny, rozmowa, przerwa, (status przerwa wciskane ręcznie, status wolny, rozmowa pobrany z centrali IP PBX ). Funkcjonalność ta ma być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dostępna dla użytkowników mających min. poziom 2 uprawnień.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Zamawiający nie dopuszcza utraty jakichkolwiek wprowadzonych danych do systemu w przypadku aktualizacji lub zmiany wersji oprogramowania.</w:t>
            </w:r>
          </w:p>
        </w:tc>
        <w:tc>
          <w:tcPr/>
          <w:p w:rsidR="00000000" w:rsidDel="00000000" w:rsidP="00000000" w:rsidRDefault="00000000" w:rsidRPr="00000000" w14:paraId="000004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Funkcjonalność systemu typu „helpdesk”:</w:t>
            </w:r>
          </w:p>
          <w:p w:rsidR="00000000" w:rsidDel="00000000" w:rsidP="00000000" w:rsidRDefault="00000000" w:rsidRPr="00000000" w14:paraId="00000425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Zdarzenie odebrania połączenia od podopiecznego wywołuje jego automatyczną rejestrację z możliwością sporządzenia notatki przez operatora centrum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Po połączeniu do kolejnego operatora centrum np. do lekarza-psychologa,  tworzy się historia obsługi tego zdarzenia w systemie przez kolejnych operatorów z możliwością zapisania notatki przez każdego z nich (np.: udzieliłem porady, zaleciłem …. „).</w:t>
            </w:r>
          </w:p>
          <w:p w:rsidR="00000000" w:rsidDel="00000000" w:rsidP="00000000" w:rsidRDefault="00000000" w:rsidRPr="00000000" w14:paraId="00000426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 przypadku użytkowników systemu - ratowników,  możliwość zamknięcia zdarzenia dopiero po zaznaczeniu co najmniej jednego checkbox’a z następujących:</w:t>
            </w:r>
          </w:p>
          <w:p w:rsidR="00000000" w:rsidDel="00000000" w:rsidP="00000000" w:rsidRDefault="00000000" w:rsidRPr="00000000" w14:paraId="0000042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udzielenie porady</w:t>
            </w:r>
          </w:p>
          <w:p w:rsidR="00000000" w:rsidDel="00000000" w:rsidP="00000000" w:rsidRDefault="00000000" w:rsidRPr="00000000" w14:paraId="0000042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wezwanie karetki</w:t>
            </w:r>
          </w:p>
          <w:p w:rsidR="00000000" w:rsidDel="00000000" w:rsidP="00000000" w:rsidRDefault="00000000" w:rsidRPr="00000000" w14:paraId="000004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wezwanie innych służb</w:t>
            </w:r>
          </w:p>
          <w:p w:rsidR="00000000" w:rsidDel="00000000" w:rsidP="00000000" w:rsidRDefault="00000000" w:rsidRPr="00000000" w14:paraId="0000042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wejście siłowe</w:t>
            </w:r>
          </w:p>
          <w:p w:rsidR="00000000" w:rsidDel="00000000" w:rsidP="00000000" w:rsidRDefault="00000000" w:rsidRPr="00000000" w14:paraId="0000042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uratowane życie</w:t>
            </w:r>
          </w:p>
        </w:tc>
        <w:tc>
          <w:tcPr/>
          <w:p w:rsidR="00000000" w:rsidDel="00000000" w:rsidP="00000000" w:rsidRDefault="00000000" w:rsidRPr="00000000" w14:paraId="000004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Funkcjonalność prezentowania historii zdarzeń dotyczących danego pacjenta (niezależnie czy dzwonił z opaski, innego telefonu, czy został odszukany wybrany ręcznie z bazy). Operator centrum widzi listę pełnej historii zdarzeń z datą i godziną wstecz. Pasek umożliwiający płynne przewijanie notatek. </w:t>
            </w:r>
          </w:p>
        </w:tc>
        <w:tc>
          <w:tcPr/>
          <w:p w:rsidR="00000000" w:rsidDel="00000000" w:rsidP="00000000" w:rsidRDefault="00000000" w:rsidRPr="00000000" w14:paraId="000004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Funkcjonalność przeglądania historii czynności użytkowników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Funkcjonalność wyszukiwania według wprowadzonego wzorca w bazie notatek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dotyczących podopiecznych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Funkcjonalność integracji z centralą IP PBX w zakresie dostępu do nagrań powiązanych ze zdarzeniami zarejestrowanymi w systemie (lub konkretnym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podopiecznym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)  i ich wyszukiwaniu i odtwarzaniu z poziomu aplikacji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 pakiecie godziny RFC do wykorzystania przez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amawiającego w okresie eksploatacji systemu na modyfikację funkcjonalności wynikające z użytkowania i nowe funkcjonalności których nie dało się wcześniej przewidzieć, a będą niezbędne do realizacji zadań centrum. Ilość godzin: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roboczogodzin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(średnio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 godzin miesięcznie 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miesięcy). </w:t>
            </w:r>
          </w:p>
        </w:tc>
        <w:tc>
          <w:tcPr/>
          <w:p w:rsidR="00000000" w:rsidDel="00000000" w:rsidP="00000000" w:rsidRDefault="00000000" w:rsidRPr="00000000" w14:paraId="000004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System powinien umożliwiać odbieranie sygnałów z przycisku SOS, pozycji GPS, czujnika tętna, dostarczonych opasek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bezpieczeństwa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Możliwość monitorowania opaski bezpieczeństwa z poziomu Centrum Teleopieki:</w:t>
            </w:r>
          </w:p>
          <w:p w:rsidR="00000000" w:rsidDel="00000000" w:rsidP="00000000" w:rsidRDefault="00000000" w:rsidRPr="00000000" w14:paraId="00000441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lokalizacji opaski (GPS, BTS),</w:t>
            </w:r>
          </w:p>
          <w:p w:rsidR="00000000" w:rsidDel="00000000" w:rsidP="00000000" w:rsidRDefault="00000000" w:rsidRPr="00000000" w14:paraId="00000442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odczyty tętna,</w:t>
            </w:r>
          </w:p>
          <w:p w:rsidR="00000000" w:rsidDel="00000000" w:rsidP="00000000" w:rsidRDefault="00000000" w:rsidRPr="00000000" w14:paraId="00000443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stan naładowania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baterii,</w:t>
            </w:r>
          </w:p>
          <w:p w:rsidR="00000000" w:rsidDel="00000000" w:rsidP="00000000" w:rsidRDefault="00000000" w:rsidRPr="00000000" w14:paraId="00000444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informacja czy opaska jest założona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7" w:hRule="atLeast"/>
          <w:tblHeader w:val="0"/>
        </w:trPr>
        <w:tc>
          <w:tcPr/>
          <w:p w:rsidR="00000000" w:rsidDel="00000000" w:rsidP="00000000" w:rsidRDefault="00000000" w:rsidRPr="00000000" w14:paraId="000004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Zapewnienie niezawodności w działaniu systemu na poziomie nie mniej niż 99,9 %. Łączny czas niedostępności usługi w ciągu roku może wynieść maksymalnie 9 godzin.</w:t>
            </w:r>
          </w:p>
          <w:p w:rsidR="00000000" w:rsidDel="00000000" w:rsidP="00000000" w:rsidRDefault="00000000" w:rsidRPr="00000000" w14:paraId="000004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Czasy interakcji operatora (ratownika, opiekuna).</w:t>
            </w:r>
          </w:p>
          <w:p w:rsidR="00000000" w:rsidDel="00000000" w:rsidP="00000000" w:rsidRDefault="00000000" w:rsidRPr="00000000" w14:paraId="000004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Konstrukcja bazy danych, w której będą przechowywane wszelkie informacje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podopiecznym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i wizualizowane w interfejsie operatora, powinna zapewnić czas dostępu do tych danych przez interfejs nie dłuższy niż 30 sekund. W szczególności dotyczy to takich informacji jak :</w:t>
            </w:r>
          </w:p>
          <w:p w:rsidR="00000000" w:rsidDel="00000000" w:rsidP="00000000" w:rsidRDefault="00000000" w:rsidRPr="00000000" w14:paraId="000004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Dane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podopiecznego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, wizualizacja danych telemetrycznych, tętno,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ciśnienie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, przeglądanie notatek, przeglądanie zdarzeń.</w:t>
            </w:r>
          </w:p>
          <w:p w:rsidR="00000000" w:rsidDel="00000000" w:rsidP="00000000" w:rsidRDefault="00000000" w:rsidRPr="00000000" w14:paraId="000004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Każde przekroczenie wskazanego czasu będzie traktowane jako niedostępność usługi i będzie miało wpływ na wyliczany roczny wskaźnik niezawodności.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5" w:hRule="atLeast"/>
          <w:tblHeader w:val="0"/>
        </w:trPr>
        <w:tc>
          <w:tcPr/>
          <w:p w:rsidR="00000000" w:rsidDel="00000000" w:rsidP="00000000" w:rsidRDefault="00000000" w:rsidRPr="00000000" w14:paraId="000004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Możliwość wygenerowania i pobrania raportów statystycznych obejmujących co najmniej:</w:t>
            </w:r>
          </w:p>
          <w:p w:rsidR="00000000" w:rsidDel="00000000" w:rsidP="00000000" w:rsidRDefault="00000000" w:rsidRPr="00000000" w14:paraId="0000044F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liczbę przypadków zaznaczenia poszczególnych checkbox’ów wskazanych w pkt 14 ppkt 2, w danym okresie czasu, </w:t>
            </w:r>
          </w:p>
          <w:p w:rsidR="00000000" w:rsidDel="00000000" w:rsidP="00000000" w:rsidRDefault="00000000" w:rsidRPr="00000000" w14:paraId="0000045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listę podopiecznych, w przypadku których brak odczytu danych z opaski przekroczył 12 godzin, w danym okresie czasu, w tym również możliwość pobrania raportu obejmującego tylko podopiecznych, w przypadku których na karcie podopiecznego została zaznaczona co najmniej jedna z Usług dodatkowych.</w:t>
            </w:r>
          </w:p>
          <w:p w:rsidR="00000000" w:rsidDel="00000000" w:rsidP="00000000" w:rsidRDefault="00000000" w:rsidRPr="00000000" w14:paraId="0000045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listę podopiecznych ze wskazaniem ich statusu (aktywny/zawieszony/nieaktywny).</w:t>
            </w:r>
          </w:p>
          <w:p w:rsidR="00000000" w:rsidDel="00000000" w:rsidP="00000000" w:rsidRDefault="00000000" w:rsidRPr="00000000" w14:paraId="0000045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odczyty historyczne (tętno, lokalizacja)  z danej opaski bezpieczeństwa.</w:t>
            </w:r>
          </w:p>
          <w:p w:rsidR="00000000" w:rsidDel="00000000" w:rsidP="00000000" w:rsidRDefault="00000000" w:rsidRPr="00000000" w14:paraId="000004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5" w:hRule="atLeast"/>
          <w:tblHeader w:val="0"/>
        </w:trPr>
        <w:tc>
          <w:tcPr/>
          <w:p w:rsidR="00000000" w:rsidDel="00000000" w:rsidP="00000000" w:rsidRDefault="00000000" w:rsidRPr="00000000" w14:paraId="000004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4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System wideokonferencyjny działający na bazie dedykowanego oprogramowania zainstalowanego na stanowisku komputerowym CT i w tablecie podopiecznego (Tabela nr 17) umożliwiający realizację szyfrowanego połączenia oraz zapisywania sekcji połączeniowej wideo w postaci pliku na zasobie sieciowym CT</w:t>
            </w:r>
          </w:p>
        </w:tc>
        <w:tc>
          <w:tcPr/>
          <w:p w:rsidR="00000000" w:rsidDel="00000000" w:rsidP="00000000" w:rsidRDefault="00000000" w:rsidRPr="00000000" w14:paraId="000004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4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Dodatkowe informacje dotyczące oferowanego rozwiązania: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4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Producent, model, marka, specyfikacja techniczna producenta, zdjęcie, itp….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(w przypadku ofert wariantowych skopiować całą tabelę dla każdego wariantu lub opisać warianty)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0"/>
          <w:szCs w:val="20"/>
          <w:rtl w:val="0"/>
        </w:rPr>
        <w:t xml:space="preserve">Tabela nr 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0"/>
          <w:szCs w:val="20"/>
          <w:rtl w:val="0"/>
        </w:rPr>
        <w:t xml:space="preserve"> – wymagania dla opaski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rtl w:val="0"/>
        </w:rPr>
        <w:t xml:space="preserve">bezpieczeństwa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9"/>
        <w:gridCol w:w="3969"/>
        <w:gridCol w:w="4284"/>
        <w:tblGridChange w:id="0">
          <w:tblGrid>
            <w:gridCol w:w="959"/>
            <w:gridCol w:w="3969"/>
            <w:gridCol w:w="428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4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Tabela nr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– wymagania dla opaski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bezpieczeństwa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4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Wymagana łączna ilość: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wymagany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oferowany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(wpisać TAK w przypadku spełniania parametru wymaganego lub opisać parametr oferowany </w:t>
              <w:br w:type="textWrapping"/>
              <w:t xml:space="preserve">w przypadku oferty równoważnej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Opaski dla osób niesamodzielnych (w podeszłym wieku, niepełnosprawnych, schorowanych), w tym:</w:t>
            </w:r>
          </w:p>
          <w:p w:rsidR="00000000" w:rsidDel="00000000" w:rsidP="00000000" w:rsidRDefault="00000000" w:rsidRPr="00000000" w14:paraId="0000046F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11.000 sztuk opasek na rękę,</w:t>
            </w:r>
          </w:p>
          <w:p w:rsidR="00000000" w:rsidDel="00000000" w:rsidP="00000000" w:rsidRDefault="00000000" w:rsidRPr="00000000" w14:paraId="00000470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1.000 sztuk opasek w formie zawieszki.</w:t>
            </w:r>
          </w:p>
          <w:p w:rsidR="00000000" w:rsidDel="00000000" w:rsidP="00000000" w:rsidRDefault="00000000" w:rsidRPr="00000000" w14:paraId="000004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Dodatkowo możliwość wymiany do 1.000 sztuk opaseka na rękę na opaski w formie zawieszki.</w:t>
            </w:r>
          </w:p>
        </w:tc>
        <w:tc>
          <w:tcPr/>
          <w:p w:rsidR="00000000" w:rsidDel="00000000" w:rsidP="00000000" w:rsidRDefault="00000000" w:rsidRPr="00000000" w14:paraId="000004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Wodoodporna opaska (IP min. 65)</w:t>
            </w:r>
          </w:p>
        </w:tc>
        <w:tc>
          <w:tcPr/>
          <w:p w:rsidR="00000000" w:rsidDel="00000000" w:rsidP="00000000" w:rsidRDefault="00000000" w:rsidRPr="00000000" w14:paraId="000004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Prostota obsługi.</w:t>
            </w:r>
          </w:p>
        </w:tc>
        <w:tc>
          <w:tcPr/>
          <w:p w:rsidR="00000000" w:rsidDel="00000000" w:rsidP="00000000" w:rsidRDefault="00000000" w:rsidRPr="00000000" w14:paraId="000004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 przypadku opasek na rękę - zapięcie wygodne dla osób niesamodzielnych (np. zapięcie zegarkowe/klamerkowe, magnetyczne, na rzepy)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4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 przypadku opasek na rękę - długość paska oraz regulacja zapięcia umożliwiające dostosowanie do obwodu nadgarstka podopiecznego</w:t>
            </w:r>
          </w:p>
        </w:tc>
        <w:tc>
          <w:tcPr/>
          <w:p w:rsidR="00000000" w:rsidDel="00000000" w:rsidP="00000000" w:rsidRDefault="00000000" w:rsidRPr="00000000" w14:paraId="000004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 najmniej przycisk SOS (oznaczony alfabetem Braille’a) wywołujący połączenie z zaprogramowanym numerem. Zalecane rozwiązanie zabezpieczające przed przypadkowym  naciśnięciem przycisku.</w:t>
            </w:r>
          </w:p>
        </w:tc>
        <w:tc>
          <w:tcPr/>
          <w:p w:rsidR="00000000" w:rsidDel="00000000" w:rsidP="00000000" w:rsidRDefault="00000000" w:rsidRPr="00000000" w14:paraId="000004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Możliwość prowadzenia rozmowy </w:t>
              <w:br w:type="textWrapping"/>
              <w:t xml:space="preserve">z opaski w sytuacji awaryjnej </w:t>
              <w:br w:type="textWrapping"/>
              <w:t xml:space="preserve">z zaprogramowanym numerem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entrum Teleopieki.</w:t>
            </w:r>
          </w:p>
        </w:tc>
        <w:tc>
          <w:tcPr/>
          <w:p w:rsidR="00000000" w:rsidDel="00000000" w:rsidP="00000000" w:rsidRDefault="00000000" w:rsidRPr="00000000" w14:paraId="000004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Przesyłania informacji o lokalizacji GPS i BTS opaski i odczytania ich w Centrum Teleopieki.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4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Czujnik tętna. Możliwość przesyłania danych dotyczących odczytu tętna do Centrum Teleopieki.</w:t>
            </w:r>
          </w:p>
        </w:tc>
        <w:tc>
          <w:tcPr/>
          <w:p w:rsidR="00000000" w:rsidDel="00000000" w:rsidP="00000000" w:rsidRDefault="00000000" w:rsidRPr="00000000" w14:paraId="000004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Przesyłanie do Centrum Teleopieki informacji o założeniu opaski/zdjęciu opaski</w:t>
            </w:r>
          </w:p>
        </w:tc>
        <w:tc>
          <w:tcPr/>
          <w:p w:rsidR="00000000" w:rsidDel="00000000" w:rsidP="00000000" w:rsidRDefault="00000000" w:rsidRPr="00000000" w14:paraId="000004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Gniazdo karty SIM.</w:t>
            </w:r>
          </w:p>
        </w:tc>
        <w:tc>
          <w:tcPr/>
          <w:p w:rsidR="00000000" w:rsidDel="00000000" w:rsidP="00000000" w:rsidRDefault="00000000" w:rsidRPr="00000000" w14:paraId="000004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Pojemność baterii: min. 400 mAh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 komplecie ładowarka. Nie obligatoryjne, ale zalecane ładowanie indukcyjne, bez kabla podłączeniowego.</w:t>
            </w:r>
          </w:p>
        </w:tc>
        <w:tc>
          <w:tcPr/>
          <w:p w:rsidR="00000000" w:rsidDel="00000000" w:rsidP="00000000" w:rsidRDefault="00000000" w:rsidRPr="00000000" w14:paraId="000004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Możliwość monitorowania z poziomu Centrum Teleopieki stanu naładowania baterii opasek.  </w:t>
            </w:r>
          </w:p>
        </w:tc>
        <w:tc>
          <w:tcPr/>
          <w:p w:rsidR="00000000" w:rsidDel="00000000" w:rsidP="00000000" w:rsidRDefault="00000000" w:rsidRPr="00000000" w14:paraId="000004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Możliwość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zdalnej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dezaktywacji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opaski poprzez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usunięcie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pliku konfiguracyjnego</w:t>
            </w:r>
          </w:p>
        </w:tc>
        <w:tc>
          <w:tcPr/>
          <w:p w:rsidR="00000000" w:rsidDel="00000000" w:rsidP="00000000" w:rsidRDefault="00000000" w:rsidRPr="00000000" w14:paraId="000004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Kompatybilność opasek z systemem teleopieki opisanym w Tabeli nr 13</w:t>
            </w:r>
          </w:p>
        </w:tc>
        <w:tc>
          <w:tcPr/>
          <w:p w:rsidR="00000000" w:rsidDel="00000000" w:rsidP="00000000" w:rsidRDefault="00000000" w:rsidRPr="00000000" w14:paraId="000004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Opaski lub ich opakowania muszą być oznakowane zgodnie z wytycznymi w zakresie oznakowania projektów oraz Podręcznikiem wnioskodawcy i beneficjenta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Funduszy Europejskich na lata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w zakresie informacji i promocji</w:t>
            </w:r>
          </w:p>
        </w:tc>
        <w:tc>
          <w:tcPr/>
          <w:p w:rsidR="00000000" w:rsidDel="00000000" w:rsidP="00000000" w:rsidRDefault="00000000" w:rsidRPr="00000000" w14:paraId="000004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4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Żywotność opaski co najmniej do dnia 31.12.2029 r. Jeżeli żywotność opaski jest krótsza, wykonawca powinien przewidzieć ich wymianę w ramach zamówienia bez dodatkowej opłaty.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4A7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Utylizacja przez Wykonawcę zwróconych/uszkodzonych opasek</w:t>
            </w:r>
          </w:p>
        </w:tc>
        <w:tc>
          <w:tcPr/>
          <w:p w:rsidR="00000000" w:rsidDel="00000000" w:rsidP="00000000" w:rsidRDefault="00000000" w:rsidRPr="00000000" w14:paraId="000004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4AA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Gwarancja (producenta lub oferenta) wynosząca co najmniej 65 miesięcy. Gwarancja obejmuje naprawę/wymianę opasek bezpieczeństwa, w tym odbiór z i dostawę opasek bezpieczeństwa do Centrum Teleopieki.</w:t>
            </w:r>
          </w:p>
        </w:tc>
        <w:tc>
          <w:tcPr/>
          <w:p w:rsidR="00000000" w:rsidDel="00000000" w:rsidP="00000000" w:rsidRDefault="00000000" w:rsidRPr="00000000" w14:paraId="000004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4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Dodatkowe informacje dotyczące oferowanego rozwiązania: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4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Producent, model, marka, specyfikacja techniczna producenta, zdjęcie, itp….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 w przypadku ofert wariantowych skopiować całą tabelę dla każdego wariantu lub opisać warianty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0"/>
          <w:szCs w:val="20"/>
          <w:rtl w:val="0"/>
        </w:rPr>
        <w:t xml:space="preserve">Tabela nr 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0"/>
          <w:szCs w:val="20"/>
          <w:rtl w:val="0"/>
        </w:rPr>
        <w:t xml:space="preserve">  – wymagania dla serwera plików NAS</w:t>
      </w:r>
    </w:p>
    <w:p w:rsidR="00000000" w:rsidDel="00000000" w:rsidP="00000000" w:rsidRDefault="00000000" w:rsidRPr="00000000" w14:paraId="000004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9"/>
        <w:gridCol w:w="3969"/>
        <w:gridCol w:w="4284"/>
        <w:tblGridChange w:id="0">
          <w:tblGrid>
            <w:gridCol w:w="959"/>
            <w:gridCol w:w="3969"/>
            <w:gridCol w:w="428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4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Tabela nr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 – wymagania dla serwera plików 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4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Wymagana łączna ilość: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wymagany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oferowany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(wpisać TAK w przypadku spełniania parametru wymaganego lub opisać parametr oferowany </w:t>
              <w:br w:type="textWrapping"/>
              <w:t xml:space="preserve">w przypadku oferty równoważnej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Obudowa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Do instalacji w standardowej szafie RACK 19” dost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arczona ze wszystkimi elementami umożliwiającymi ww. instalację. Obudowa maksymalnie 2U. Serwer All-Flash na dyski NVMe. 10 wnęk na dyski 2,5-calowych U.2 PCIe NVMe / SATA 6 Gb/s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Procesor pamięć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 rdzeni 16 wątków o taktowaniu do 3,2Ghz</w:t>
            </w:r>
          </w:p>
          <w:p w:rsidR="00000000" w:rsidDel="00000000" w:rsidP="00000000" w:rsidRDefault="00000000" w:rsidRPr="00000000" w14:paraId="000004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Pamięć 64GB RDIM DDR4 ECC</w:t>
            </w:r>
          </w:p>
        </w:tc>
        <w:tc>
          <w:tcPr/>
          <w:p w:rsidR="00000000" w:rsidDel="00000000" w:rsidP="00000000" w:rsidRDefault="00000000" w:rsidRPr="00000000" w14:paraId="000004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Dyski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0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Zainstalowanych 5 dysków Enterprise SSD 1,92TB 2,5” (U.2) PCie NVMe.</w:t>
            </w:r>
          </w:p>
        </w:tc>
        <w:tc>
          <w:tcPr/>
          <w:p w:rsidR="00000000" w:rsidDel="00000000" w:rsidP="00000000" w:rsidRDefault="00000000" w:rsidRPr="00000000" w14:paraId="000004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Zasilanie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Dwa redundantne zasilacze minimum 500W</w:t>
            </w:r>
          </w:p>
        </w:tc>
        <w:tc>
          <w:tcPr/>
          <w:p w:rsidR="00000000" w:rsidDel="00000000" w:rsidP="00000000" w:rsidRDefault="00000000" w:rsidRPr="00000000" w14:paraId="000004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Porty sieciowe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x(2,5G/1G/100M/10M)</w:t>
            </w:r>
          </w:p>
          <w:p w:rsidR="00000000" w:rsidDel="00000000" w:rsidP="00000000" w:rsidRDefault="00000000" w:rsidRPr="00000000" w14:paraId="000004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Zainstalowana karta sieciowa 2x10Gb/s</w:t>
            </w:r>
          </w:p>
        </w:tc>
        <w:tc>
          <w:tcPr/>
          <w:p w:rsidR="00000000" w:rsidDel="00000000" w:rsidP="00000000" w:rsidRDefault="00000000" w:rsidRPr="00000000" w14:paraId="000004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Wymagania ogólne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Stacja monitoringu</w:t>
            </w:r>
          </w:p>
          <w:p w:rsidR="00000000" w:rsidDel="00000000" w:rsidP="00000000" w:rsidRDefault="00000000" w:rsidRPr="00000000" w14:paraId="000004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Windows ACL</w:t>
            </w:r>
          </w:p>
          <w:p w:rsidR="00000000" w:rsidDel="00000000" w:rsidP="00000000" w:rsidRDefault="00000000" w:rsidRPr="00000000" w14:paraId="000004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Integracja w Windows ADS</w:t>
            </w:r>
          </w:p>
          <w:p w:rsidR="00000000" w:rsidDel="00000000" w:rsidP="00000000" w:rsidRDefault="00000000" w:rsidRPr="00000000" w14:paraId="000004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Serwer WWW</w:t>
            </w:r>
          </w:p>
          <w:p w:rsidR="00000000" w:rsidDel="00000000" w:rsidP="00000000" w:rsidRDefault="00000000" w:rsidRPr="00000000" w14:paraId="000004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Serwer plików</w:t>
            </w:r>
          </w:p>
          <w:p w:rsidR="00000000" w:rsidDel="00000000" w:rsidP="00000000" w:rsidRDefault="00000000" w:rsidRPr="00000000" w14:paraId="000004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Manager plików przez WWW</w:t>
            </w:r>
          </w:p>
          <w:p w:rsidR="00000000" w:rsidDel="00000000" w:rsidP="00000000" w:rsidRDefault="00000000" w:rsidRPr="00000000" w14:paraId="000004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Funkcja Virtual Disk umożliwiająca zwiększenie pojemności serwera przy pomocy protokołu iSCSI</w:t>
            </w:r>
          </w:p>
          <w:p w:rsidR="00000000" w:rsidDel="00000000" w:rsidP="00000000" w:rsidRDefault="00000000" w:rsidRPr="00000000" w14:paraId="000004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Replikacja w czasie rzeczywistym</w:t>
            </w:r>
          </w:p>
          <w:p w:rsidR="00000000" w:rsidDel="00000000" w:rsidP="00000000" w:rsidRDefault="00000000" w:rsidRPr="00000000" w14:paraId="000004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Serwer RADIUS</w:t>
            </w:r>
          </w:p>
          <w:p w:rsidR="00000000" w:rsidDel="00000000" w:rsidP="00000000" w:rsidRDefault="00000000" w:rsidRPr="00000000" w14:paraId="000004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Klient LDAP</w:t>
            </w:r>
          </w:p>
          <w:p w:rsidR="00000000" w:rsidDel="00000000" w:rsidP="00000000" w:rsidRDefault="00000000" w:rsidRPr="00000000" w14:paraId="000004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Serwer Syslog</w:t>
            </w:r>
          </w:p>
          <w:p w:rsidR="00000000" w:rsidDel="00000000" w:rsidP="00000000" w:rsidRDefault="00000000" w:rsidRPr="00000000" w14:paraId="000004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Wspierane protokoły CIFS, SMB, AFP, FTP, WebDAV, iSCSI, Telnet, SSH, SNMP</w:t>
            </w:r>
          </w:p>
          <w:p w:rsidR="00000000" w:rsidDel="00000000" w:rsidP="00000000" w:rsidRDefault="00000000" w:rsidRPr="00000000" w14:paraId="000004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Obsługa snapshotów (65 535 migawek).</w:t>
            </w:r>
          </w:p>
          <w:p w:rsidR="00000000" w:rsidDel="00000000" w:rsidP="00000000" w:rsidRDefault="00000000" w:rsidRPr="00000000" w14:paraId="000004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Obsługa replikacji migawek na drugie urządzenie.</w:t>
            </w:r>
          </w:p>
          <w:p w:rsidR="00000000" w:rsidDel="00000000" w:rsidP="00000000" w:rsidRDefault="00000000" w:rsidRPr="00000000" w14:paraId="000004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Obsługa systemu ZFS.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Warunki gwarancji dla serwera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Przynajmniej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 miesięcy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gwarancji z czasem reakcji na zgłoszenie awarii maksymalnie do następnego dnia roboczego od zgłoszenia, przyjmowanie zgłoszeń 24/7; w cenie wymagana jest instalacja i konfiguracja, wszystkie naprawy gwarancyjne powinny być możliwe na miejscu; dostawca ponosi koszty napraw gwarancyjnych, włączając w to koszt części i transportu; w czasie obowiązywania gwarancji dostawca zobowiązany jest do udostępniania Zamawiającemu nowych wersji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oprogramowania urządzenia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; w przypadku awarii dysku, dyski twarde pozostają własnością Zamawiającego;</w:t>
            </w:r>
          </w:p>
        </w:tc>
        <w:tc>
          <w:tcPr/>
          <w:p w:rsidR="00000000" w:rsidDel="00000000" w:rsidP="00000000" w:rsidRDefault="00000000" w:rsidRPr="00000000" w14:paraId="000004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4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Dodatkowe informacje dotyczące oferowanego rozwiązania: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4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Producent, model, marka, specyfikacja techniczna producenta, zdjęcie, itp….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 w przypadku ofert wariantowych skopiować całą tabelę dla każdego wariantu lub opisać warianty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1" w:hanging="3"/>
        <w:rPr>
          <w:rFonts w:ascii="Times New Roman" w:cs="Times New Roman" w:eastAsia="Times New Roman" w:hAnsi="Times New Roman"/>
          <w:b w:val="1"/>
          <w:color w:val="5b9bd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0"/>
          <w:szCs w:val="20"/>
          <w:rtl w:val="0"/>
        </w:rPr>
        <w:t xml:space="preserve">Tabela nr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0"/>
          <w:szCs w:val="20"/>
          <w:rtl w:val="0"/>
        </w:rPr>
        <w:t xml:space="preserve"> – wymagania dla systemu wizualizacji treści.</w:t>
      </w:r>
    </w:p>
    <w:p w:rsidR="00000000" w:rsidDel="00000000" w:rsidP="00000000" w:rsidRDefault="00000000" w:rsidRPr="00000000" w14:paraId="000004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9"/>
        <w:gridCol w:w="3969"/>
        <w:gridCol w:w="4284"/>
        <w:tblGridChange w:id="0">
          <w:tblGrid>
            <w:gridCol w:w="959"/>
            <w:gridCol w:w="3969"/>
            <w:gridCol w:w="428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dd9c3" w:val="clear"/>
          </w:tcPr>
          <w:p w:rsidR="00000000" w:rsidDel="00000000" w:rsidP="00000000" w:rsidRDefault="00000000" w:rsidRPr="00000000" w14:paraId="000004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Tabela nr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– wymagania dla systemu wizualizacji treści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dd9c3" w:val="clear"/>
          </w:tcPr>
          <w:p w:rsidR="00000000" w:rsidDel="00000000" w:rsidP="00000000" w:rsidRDefault="00000000" w:rsidRPr="00000000" w14:paraId="000004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Wymagana łączna ilość: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wymagany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Parametr oferowany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(wpisać TAK w przypadku spełniania parametru wymaganego lub opisać parametr oferowany </w:t>
              <w:br w:type="textWrapping"/>
              <w:t xml:space="preserve">w przypadku oferty równoważnej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Monitor do wizualizacji treści 55”.</w:t>
            </w:r>
          </w:p>
          <w:p w:rsidR="00000000" w:rsidDel="00000000" w:rsidP="00000000" w:rsidRDefault="00000000" w:rsidRPr="00000000" w14:paraId="000005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Kompatybilny z oprogramowaniem do wizualizacji treści.</w:t>
            </w:r>
          </w:p>
        </w:tc>
        <w:tc>
          <w:tcPr/>
          <w:p w:rsidR="00000000" w:rsidDel="00000000" w:rsidP="00000000" w:rsidRDefault="00000000" w:rsidRPr="00000000" w14:paraId="000005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8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0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System zarządzany sieciowo. Zarządzanie przez przeglądarkę </w:t>
            </w:r>
          </w:p>
        </w:tc>
        <w:tc>
          <w:tcPr/>
          <w:p w:rsidR="00000000" w:rsidDel="00000000" w:rsidP="00000000" w:rsidRDefault="00000000" w:rsidRPr="00000000" w14:paraId="000005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0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Montaż na ścianie; okablowanie, uchwyt uchylny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E">
            <w:pP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Gwarancja (producenta lub oferenta) wynosząca co najmniej 65 miesięcy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dd9c3" w:val="clear"/>
          </w:tcPr>
          <w:p w:rsidR="00000000" w:rsidDel="00000000" w:rsidP="00000000" w:rsidRDefault="00000000" w:rsidRPr="00000000" w14:paraId="000005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Dodatkowe informacje dotyczące oferowanego rozwiązania: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5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Producent, model, marka, specyfikacja techniczna producenta, zdjęcie, itp….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 w przypadku ofert wariantowych skopiować całą tabelę dla każdego wariantu lub opisać warianty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  <w:color w:val="5b9bd5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rtl w:val="0"/>
        </w:rPr>
        <w:t xml:space="preserve">Tabela nr 17 – wymagania dla zestawów do telemedycyny.</w:t>
      </w:r>
    </w:p>
    <w:p w:rsidR="00000000" w:rsidDel="00000000" w:rsidP="00000000" w:rsidRDefault="00000000" w:rsidRPr="00000000" w14:paraId="00000519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9"/>
        <w:gridCol w:w="3969"/>
        <w:gridCol w:w="4284"/>
        <w:tblGridChange w:id="0">
          <w:tblGrid>
            <w:gridCol w:w="959"/>
            <w:gridCol w:w="3969"/>
            <w:gridCol w:w="428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dd9c3" w:val="clear"/>
          </w:tcPr>
          <w:p w:rsidR="00000000" w:rsidDel="00000000" w:rsidP="00000000" w:rsidRDefault="00000000" w:rsidRPr="00000000" w14:paraId="0000051A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Tabela nr 17 – wymagania dla zestawów do telemedycyny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dd9c3" w:val="clear"/>
          </w:tcPr>
          <w:p w:rsidR="00000000" w:rsidDel="00000000" w:rsidP="00000000" w:rsidRDefault="00000000" w:rsidRPr="00000000" w14:paraId="0000051D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Wymagana łączna ilość: 330 zestawów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0">
            <w:pPr>
              <w:ind w:lef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1">
            <w:pPr>
              <w:ind w:lef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Parametr wymagany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2">
            <w:pPr>
              <w:ind w:lef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Parametr oferowany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(wpisać TAK w przypadku spełniania parametru wymaganego lub opisać parametr oferowany </w:t>
              <w:br w:type="textWrapping"/>
              <w:t xml:space="preserve">w przypadku oferty równoważnej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0" w:hRule="atLeast"/>
          <w:tblHeader w:val="0"/>
        </w:trPr>
        <w:tc>
          <w:tcPr/>
          <w:p w:rsidR="00000000" w:rsidDel="00000000" w:rsidP="00000000" w:rsidRDefault="00000000" w:rsidRPr="00000000" w14:paraId="00000524">
            <w:pPr>
              <w:ind w:lef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5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Łącznie 330 zestawów do telemedycyny, podzielone na trzy rodzaje zestawów:</w:t>
            </w:r>
          </w:p>
          <w:p w:rsidR="00000000" w:rsidDel="00000000" w:rsidP="00000000" w:rsidRDefault="00000000" w:rsidRPr="00000000" w14:paraId="00000526">
            <w:pPr>
              <w:numPr>
                <w:ilvl w:val="0"/>
                <w:numId w:val="1"/>
              </w:numPr>
              <w:spacing w:after="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 zestawów składających się z ciśnieniomierzy i rejestratorów EKG,</w:t>
            </w:r>
          </w:p>
          <w:p w:rsidR="00000000" w:rsidDel="00000000" w:rsidP="00000000" w:rsidRDefault="00000000" w:rsidRPr="00000000" w14:paraId="00000527">
            <w:pPr>
              <w:numPr>
                <w:ilvl w:val="0"/>
                <w:numId w:val="1"/>
              </w:numPr>
              <w:spacing w:after="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 zestawów składających się z glukometrów, wag z analizatorem składu ciała i ciśnieniomierzy,</w:t>
            </w:r>
          </w:p>
          <w:p w:rsidR="00000000" w:rsidDel="00000000" w:rsidP="00000000" w:rsidRDefault="00000000" w:rsidRPr="00000000" w14:paraId="00000528">
            <w:pPr>
              <w:numPr>
                <w:ilvl w:val="0"/>
                <w:numId w:val="1"/>
              </w:num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 zestawów składających się z spirometrów i pulsoksymetrów.</w:t>
            </w:r>
          </w:p>
        </w:tc>
        <w:tc>
          <w:tcPr/>
          <w:p w:rsidR="00000000" w:rsidDel="00000000" w:rsidP="00000000" w:rsidRDefault="00000000" w:rsidRPr="00000000" w14:paraId="00000529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A">
            <w:pPr>
              <w:ind w:lef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B">
            <w:pPr>
              <w:keepNext w:val="1"/>
              <w:keepLines w:val="1"/>
              <w:spacing w:before="20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Urządzenia pomiarowe wchodzące w skład zestawów do telemedycyny powinny być certyfikowanymi wyrobami medycznymi</w:t>
            </w:r>
          </w:p>
        </w:tc>
        <w:tc>
          <w:tcPr/>
          <w:p w:rsidR="00000000" w:rsidDel="00000000" w:rsidP="00000000" w:rsidRDefault="00000000" w:rsidRPr="00000000" w14:paraId="0000052C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D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E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52F">
            <w:pPr>
              <w:keepNext w:val="1"/>
              <w:keepLines w:val="1"/>
              <w:spacing w:line="276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330 tabletów:</w:t>
            </w:r>
          </w:p>
          <w:p w:rsidR="00000000" w:rsidDel="00000000" w:rsidP="00000000" w:rsidRDefault="00000000" w:rsidRPr="00000000" w14:paraId="00000530">
            <w:pPr>
              <w:keepNext w:val="1"/>
              <w:keepLines w:val="1"/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pamięć RAM: min. 4 GB</w:t>
            </w:r>
          </w:p>
          <w:p w:rsidR="00000000" w:rsidDel="00000000" w:rsidP="00000000" w:rsidRDefault="00000000" w:rsidRPr="00000000" w14:paraId="00000531">
            <w:pPr>
              <w:keepNext w:val="1"/>
              <w:keepLines w:val="1"/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pamięć wbudowana: min. 64 GB</w:t>
            </w:r>
          </w:p>
          <w:p w:rsidR="00000000" w:rsidDel="00000000" w:rsidP="00000000" w:rsidRDefault="00000000" w:rsidRPr="00000000" w14:paraId="00000532">
            <w:pPr>
              <w:keepNext w:val="1"/>
              <w:keepLines w:val="1"/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przekątna ekranu dotykowego: min 8”</w:t>
            </w:r>
          </w:p>
          <w:p w:rsidR="00000000" w:rsidDel="00000000" w:rsidP="00000000" w:rsidRDefault="00000000" w:rsidRPr="00000000" w14:paraId="00000533">
            <w:pPr>
              <w:keepNext w:val="1"/>
              <w:keepLines w:val="1"/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umożliwiający wideopołączenie </w:t>
            </w:r>
          </w:p>
          <w:p w:rsidR="00000000" w:rsidDel="00000000" w:rsidP="00000000" w:rsidRDefault="00000000" w:rsidRPr="00000000" w14:paraId="00000534">
            <w:pPr>
              <w:keepNext w:val="1"/>
              <w:keepLines w:val="1"/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podstawka/stojak</w:t>
            </w:r>
          </w:p>
          <w:p w:rsidR="00000000" w:rsidDel="00000000" w:rsidP="00000000" w:rsidRDefault="00000000" w:rsidRPr="00000000" w14:paraId="00000535">
            <w:pPr>
              <w:keepNext w:val="1"/>
              <w:keepLines w:val="1"/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ładowarka</w:t>
            </w:r>
          </w:p>
          <w:p w:rsidR="00000000" w:rsidDel="00000000" w:rsidP="00000000" w:rsidRDefault="00000000" w:rsidRPr="00000000" w14:paraId="00000536">
            <w:pPr>
              <w:keepNext w:val="1"/>
              <w:keepLines w:val="1"/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karta SIM. W przypadku, gdy w miejscu użytkowania tabletu przez podopiecznego będzie dostępny sygnał tylko innego operatora, dostarczenie przez Wykonawcę do Centrum teleopieki karty SIM takiego operatora.</w:t>
            </w:r>
          </w:p>
          <w:p w:rsidR="00000000" w:rsidDel="00000000" w:rsidP="00000000" w:rsidRDefault="00000000" w:rsidRPr="00000000" w14:paraId="00000537">
            <w:pPr>
              <w:keepNext w:val="1"/>
              <w:keepLines w:val="1"/>
              <w:spacing w:line="276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karta SIM powinna mieć opłacony abonament na co najmniej 24 miesiące, pozwalający na przesyłanie danych oraz połączenia telefoniczne i wideopołączenia z Centrum Teleopieki.</w:t>
            </w:r>
          </w:p>
        </w:tc>
        <w:tc>
          <w:tcPr/>
          <w:p w:rsidR="00000000" w:rsidDel="00000000" w:rsidP="00000000" w:rsidRDefault="00000000" w:rsidRPr="00000000" w14:paraId="00000538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9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A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53B">
            <w:pPr>
              <w:keepNext w:val="1"/>
              <w:keepLines w:val="1"/>
              <w:spacing w:before="20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Możliwość wideokonsultacji za pośrednictwem tabletów z personelem medycznym z Centrum Teleopieki.</w:t>
            </w:r>
          </w:p>
        </w:tc>
        <w:tc>
          <w:tcPr/>
          <w:p w:rsidR="00000000" w:rsidDel="00000000" w:rsidP="00000000" w:rsidRDefault="00000000" w:rsidRPr="00000000" w14:paraId="0000053C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D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53E">
            <w:pPr>
              <w:keepNext w:val="1"/>
              <w:keepLines w:val="1"/>
              <w:spacing w:before="20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Realizacja wideokonferencji </w:t>
            </w:r>
          </w:p>
        </w:tc>
        <w:tc>
          <w:tcPr/>
          <w:p w:rsidR="00000000" w:rsidDel="00000000" w:rsidP="00000000" w:rsidRDefault="00000000" w:rsidRPr="00000000" w14:paraId="0000053F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0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1">
            <w:pPr>
              <w:keepNext w:val="1"/>
              <w:keepLines w:val="1"/>
              <w:spacing w:before="20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 tabletach zainstalowany komercyjny, profesjonalny program antywirusowy z funkcją zapory ogniowej, ochrony przed ransomware, ochroną urządzeń podłączonych do sieci wifi, z możliwością podłączenia do konsoli administratorskiej zainstalowanej na serwerze, z subskrypcją co najmniej na 24 miesięcy. Licencja dla konsoli administratorskiej w cenie licencji stanowiskowej.</w:t>
            </w:r>
          </w:p>
        </w:tc>
        <w:tc>
          <w:tcPr/>
          <w:p w:rsidR="00000000" w:rsidDel="00000000" w:rsidP="00000000" w:rsidRDefault="00000000" w:rsidRPr="00000000" w14:paraId="00000542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3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544">
            <w:pPr>
              <w:keepNext w:val="1"/>
              <w:keepLines w:val="1"/>
              <w:spacing w:before="20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Tablety powinny być  zintegrowane z zestawami do telemedycyny, tj. powinny pobierać dane z urządzeń pomiarowych wchodzących w skład zestawów do telemedycyny i przesyłać je systemu teleopieki opisanego w Tabeli nr 13</w:t>
            </w:r>
          </w:p>
        </w:tc>
        <w:tc>
          <w:tcPr/>
          <w:p w:rsidR="00000000" w:rsidDel="00000000" w:rsidP="00000000" w:rsidRDefault="00000000" w:rsidRPr="00000000" w14:paraId="00000545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6">
            <w:pPr>
              <w:ind w:lef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7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Kompatybilność zestawów do telemedycyny i tabletów z systemem teleopieki opisanym w Tabeli nr 13</w:t>
            </w:r>
          </w:p>
        </w:tc>
        <w:tc>
          <w:tcPr/>
          <w:p w:rsidR="00000000" w:rsidDel="00000000" w:rsidP="00000000" w:rsidRDefault="00000000" w:rsidRPr="00000000" w14:paraId="00000548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9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54A">
            <w:pPr>
              <w:keepNext w:val="1"/>
              <w:keepLines w:val="1"/>
              <w:spacing w:before="20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Instrukcje korzystania z danego rodzaju zestawu do telemedycyny oraz tabletu (po 110 sztuk dla danego rodzaju zestawu) dostosowane dla osób niesamodzielnych (w tym dla osób słabowidzących).</w:t>
            </w:r>
          </w:p>
        </w:tc>
        <w:tc>
          <w:tcPr/>
          <w:p w:rsidR="00000000" w:rsidDel="00000000" w:rsidP="00000000" w:rsidRDefault="00000000" w:rsidRPr="00000000" w14:paraId="0000054B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C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54E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Zestawy lub ich opakowania oraz instrukcje użytkowania muszą być oznakowane zgodnie z wytycznymi w zakresie oznakowania projektów oraz Podręcznikiem wnioskodawcy i beneficjenta Funduszy Europejskich na lata 2021-2027 w zakresie informacji i promocji</w:t>
            </w:r>
          </w:p>
        </w:tc>
        <w:tc>
          <w:tcPr/>
          <w:p w:rsidR="00000000" w:rsidDel="00000000" w:rsidP="00000000" w:rsidRDefault="00000000" w:rsidRPr="00000000" w14:paraId="0000054F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0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552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Żywotność zestawu wraz z tabletem co najmniej 24 miesiące. Jeżeli żywotność zestawu wraz z tabletem jest krótsza, wykonawca powinien przewidzieć jego wymianę w ramach zamówienia bez dodatkowej opłaty.</w:t>
            </w:r>
          </w:p>
        </w:tc>
        <w:tc>
          <w:tcPr/>
          <w:p w:rsidR="00000000" w:rsidDel="00000000" w:rsidP="00000000" w:rsidRDefault="00000000" w:rsidRPr="00000000" w14:paraId="00000553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4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5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556">
            <w:pPr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Gwarancja (producenta lub oferenta) wynosząca co najmniej 24 miesiące. Gwarancja obejmuje naprawę/wymianę zestawów i tabletów, w tym odbiór i dostawę zestawów i tabletów do Centrum Teleopieki.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7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dd9c3" w:val="clear"/>
          </w:tcPr>
          <w:p w:rsidR="00000000" w:rsidDel="00000000" w:rsidP="00000000" w:rsidRDefault="00000000" w:rsidRPr="00000000" w14:paraId="00000558">
            <w:pPr>
              <w:ind w:lef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Dodatkowe informacje dotyczące oferowanego rozwiązania: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55B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Producent, model, marka, specyfikacja techniczna producenta, zdjęcie, itp….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 w przypadku ofert wariantowych skopiować całą tabelę dla każdego wariantu lub opisać warianty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C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F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1" w:hanging="3"/>
        <w:rPr>
          <w:rFonts w:ascii="Times New Roman" w:cs="Times New Roman" w:eastAsia="Times New Roman" w:hAnsi="Times New Roman"/>
          <w:b w:val="1"/>
          <w:color w:val="5b9bd5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6"/>
          <w:szCs w:val="26"/>
          <w:rtl w:val="0"/>
        </w:rPr>
        <w:t xml:space="preserve">Informacje/wymagania dodatkowe:</w:t>
      </w:r>
    </w:p>
    <w:p w:rsidR="00000000" w:rsidDel="00000000" w:rsidP="00000000" w:rsidRDefault="00000000" w:rsidRPr="00000000" w14:paraId="00000561">
      <w:pPr>
        <w:ind w:left="0" w:hanging="2"/>
        <w:rPr>
          <w:rFonts w:ascii="Times New Roman" w:cs="Times New Roman" w:eastAsia="Times New Roman" w:hAnsi="Times New Roman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2">
      <w:pPr>
        <w:ind w:left="0"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</w:t>
      </w:r>
    </w:p>
    <w:p w:rsidR="00000000" w:rsidDel="00000000" w:rsidP="00000000" w:rsidRDefault="00000000" w:rsidRPr="00000000" w14:paraId="00000563">
      <w:pPr>
        <w:numPr>
          <w:ilvl w:val="0"/>
          <w:numId w:val="5"/>
        </w:num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Opracowanie projektu konfiguracji sprzętu w oparciu o redundantny model o strukturze hierarchicznej zaproponowany przez Zamawiającego ( „Opis architektury systemu”, który znajduje się na stronie 2 niniejszego Opisu Przedmiotu Zamówienia).</w:t>
      </w:r>
    </w:p>
    <w:p w:rsidR="00000000" w:rsidDel="00000000" w:rsidP="00000000" w:rsidRDefault="00000000" w:rsidRPr="00000000" w14:paraId="00000564">
      <w:pPr>
        <w:numPr>
          <w:ilvl w:val="0"/>
          <w:numId w:val="5"/>
        </w:num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Opracowanie projektu konfiguracji oprogramowania wewnętrznego i protokołów sieciowych przełączników. </w:t>
      </w:r>
    </w:p>
    <w:p w:rsidR="00000000" w:rsidDel="00000000" w:rsidP="00000000" w:rsidRDefault="00000000" w:rsidRPr="00000000" w14:paraId="00000565">
      <w:pPr>
        <w:numPr>
          <w:ilvl w:val="0"/>
          <w:numId w:val="5"/>
        </w:num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Przedstawienie harmonogramu prac. </w:t>
      </w:r>
    </w:p>
    <w:p w:rsidR="00000000" w:rsidDel="00000000" w:rsidP="00000000" w:rsidRDefault="00000000" w:rsidRPr="00000000" w14:paraId="00000566">
      <w:pPr>
        <w:numPr>
          <w:ilvl w:val="0"/>
          <w:numId w:val="5"/>
        </w:num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Właściwa konfiguracja i uruchomienie całego środowiska. </w:t>
      </w:r>
    </w:p>
    <w:p w:rsidR="00000000" w:rsidDel="00000000" w:rsidP="00000000" w:rsidRDefault="00000000" w:rsidRPr="00000000" w14:paraId="00000567">
      <w:pPr>
        <w:numPr>
          <w:ilvl w:val="0"/>
          <w:numId w:val="5"/>
        </w:num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Przeprowadzenie testów środowiska. </w:t>
      </w:r>
    </w:p>
    <w:p w:rsidR="00000000" w:rsidDel="00000000" w:rsidP="00000000" w:rsidRDefault="00000000" w:rsidRPr="00000000" w14:paraId="00000568">
      <w:pPr>
        <w:numPr>
          <w:ilvl w:val="0"/>
          <w:numId w:val="5"/>
        </w:num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Opracowanie dokumentacji powykonawczej i zaleceń powdrożeniowych. </w:t>
      </w:r>
    </w:p>
    <w:p w:rsidR="00000000" w:rsidDel="00000000" w:rsidP="00000000" w:rsidRDefault="00000000" w:rsidRPr="00000000" w14:paraId="00000569">
      <w:pPr>
        <w:numPr>
          <w:ilvl w:val="0"/>
          <w:numId w:val="5"/>
        </w:num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Oferent zapewni wszelkie dodatkowe elementy wymagane do produkcyjnego uruchomienia środowiska (np. patchcordy łączące warstwę dostępową z dystrybucyjną). </w:t>
      </w:r>
    </w:p>
    <w:p w:rsidR="00000000" w:rsidDel="00000000" w:rsidP="00000000" w:rsidRDefault="00000000" w:rsidRPr="00000000" w14:paraId="0000056A">
      <w:pPr>
        <w:numPr>
          <w:ilvl w:val="0"/>
          <w:numId w:val="5"/>
        </w:num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Zamawiający wymaga dostępu do wszystkich urządzeń sieciowych w trybie administracyjnym.</w:t>
      </w:r>
    </w:p>
    <w:p w:rsidR="00000000" w:rsidDel="00000000" w:rsidP="00000000" w:rsidRDefault="00000000" w:rsidRPr="00000000" w14:paraId="0000056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0"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 </w:t>
      </w:r>
    </w:p>
    <w:p w:rsidR="00000000" w:rsidDel="00000000" w:rsidP="00000000" w:rsidRDefault="00000000" w:rsidRPr="00000000" w14:paraId="000005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Równoważnymi są produkty lub rozwiązania, które odpowiadają pod względem jakości produktom lub rozwiązaniom wskazanym przez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amawiającego w powyższych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abelach. Ciężar udowodnienia równoważności spoczywa na Oferencie.</w:t>
      </w:r>
    </w:p>
    <w:p w:rsidR="00000000" w:rsidDel="00000000" w:rsidP="00000000" w:rsidRDefault="00000000" w:rsidRPr="00000000" w14:paraId="000005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</w:t>
      </w:r>
    </w:p>
    <w:p w:rsidR="00000000" w:rsidDel="00000000" w:rsidP="00000000" w:rsidRDefault="00000000" w:rsidRPr="00000000" w14:paraId="0000056E">
      <w:pPr>
        <w:ind w:lef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Oferowane urządzenia, sprzęty oraz elementy wyposażenia powinien być nowe, bez śladów użytkowania.</w:t>
      </w:r>
    </w:p>
    <w:p w:rsidR="00000000" w:rsidDel="00000000" w:rsidP="00000000" w:rsidRDefault="00000000" w:rsidRPr="00000000" w14:paraId="000005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IV.</w:t>
      </w:r>
    </w:p>
    <w:p w:rsidR="00000000" w:rsidDel="00000000" w:rsidP="00000000" w:rsidRDefault="00000000" w:rsidRPr="00000000" w14:paraId="000005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Wszystkie urządzenia, sprzęty oraz elementy wyposażenia powinny spełniać obowiązujące wymogi BHP.</w:t>
      </w:r>
    </w:p>
    <w:p w:rsidR="00000000" w:rsidDel="00000000" w:rsidP="00000000" w:rsidRDefault="00000000" w:rsidRPr="00000000" w14:paraId="000005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</w:t>
      </w:r>
    </w:p>
    <w:p w:rsidR="00000000" w:rsidDel="00000000" w:rsidP="00000000" w:rsidRDefault="00000000" w:rsidRPr="00000000" w14:paraId="000005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Wykonawca zobowiązany jest do dostarczenia, montażu oraz uruchomienia objętych zamówieniem urządzeń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sprzętów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oraz elementów wyposażenia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573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color w:val="5b9bd5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1" w:hanging="3"/>
        <w:rPr>
          <w:rFonts w:ascii="Times New Roman" w:cs="Times New Roman" w:eastAsia="Times New Roman" w:hAnsi="Times New Roman"/>
          <w:b w:val="1"/>
          <w:color w:val="5b9bd5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6"/>
          <w:szCs w:val="26"/>
          <w:rtl w:val="0"/>
        </w:rPr>
        <w:t xml:space="preserve">Wymagania niefunkcjonalne:</w:t>
      </w:r>
    </w:p>
    <w:p w:rsidR="00000000" w:rsidDel="00000000" w:rsidP="00000000" w:rsidRDefault="00000000" w:rsidRPr="00000000" w14:paraId="000005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 ramach realizacji przedmiotu umowy Wykonawca powinien:</w:t>
      </w:r>
    </w:p>
    <w:p w:rsidR="00000000" w:rsidDel="00000000" w:rsidP="00000000" w:rsidRDefault="00000000" w:rsidRPr="00000000" w14:paraId="00000576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Wyznaczyć kierownika projektu odpowiadającego za realizacji całości przedmiotu umowy </w:t>
        <w:br w:type="textWrapping"/>
        <w:t xml:space="preserve">i koordynującego pracę wszystkich ewentualnych podwykonawców.</w:t>
      </w:r>
    </w:p>
    <w:p w:rsidR="00000000" w:rsidDel="00000000" w:rsidP="00000000" w:rsidRDefault="00000000" w:rsidRPr="00000000" w14:paraId="00000577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Wykonać projekt techniczny i przedstawić go Zamawiającemu do akceptacji.</w:t>
      </w:r>
    </w:p>
    <w:p w:rsidR="00000000" w:rsidDel="00000000" w:rsidP="00000000" w:rsidRDefault="00000000" w:rsidRPr="00000000" w14:paraId="00000578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Wykonać projekt powykonawczy i dokumentację administratorską.</w:t>
      </w:r>
    </w:p>
    <w:p w:rsidR="00000000" w:rsidDel="00000000" w:rsidP="00000000" w:rsidRDefault="00000000" w:rsidRPr="00000000" w14:paraId="00000579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Dostarczyć Zamawiającemu opisu interfejsów integracyjnych w szczególności pomiędzy opaskami bezpieczeństwa a systemem teleopieki, eksportu danych z systemu teleopieki, centrali IP PBX.</w:t>
      </w:r>
    </w:p>
    <w:p w:rsidR="00000000" w:rsidDel="00000000" w:rsidP="00000000" w:rsidRDefault="00000000" w:rsidRPr="00000000" w14:paraId="0000057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Udostępnić telefon serwisowy czynny 24h/dobę.</w:t>
      </w:r>
    </w:p>
    <w:p w:rsidR="00000000" w:rsidDel="00000000" w:rsidP="00000000" w:rsidRDefault="00000000" w:rsidRPr="00000000" w14:paraId="0000057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Zapewnić zgodność systemów z obowiązującym w Polsce prawem, w szczególności z zakresu ochrony danych osobowych.</w:t>
      </w:r>
    </w:p>
    <w:p w:rsidR="00000000" w:rsidDel="00000000" w:rsidP="00000000" w:rsidRDefault="00000000" w:rsidRPr="00000000" w14:paraId="000005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1" w:hanging="3"/>
        <w:rPr>
          <w:rFonts w:ascii="Times New Roman" w:cs="Times New Roman" w:eastAsia="Times New Roman" w:hAnsi="Times New Roman"/>
          <w:b w:val="1"/>
          <w:color w:val="5b9bd5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6"/>
          <w:szCs w:val="26"/>
          <w:rtl w:val="0"/>
        </w:rPr>
        <w:t xml:space="preserve">Możliwość wykupu urządzeń/licencji:</w:t>
      </w:r>
    </w:p>
    <w:p w:rsidR="00000000" w:rsidDel="00000000" w:rsidP="00000000" w:rsidRDefault="00000000" w:rsidRPr="00000000" w14:paraId="000005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Zamawiający zastrzega sobie możliwość wykupienia od Wykonawcy po 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r. sprzętu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 urządzeń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wskazan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ych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w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abelach nr od 1 do 12 (za wyjątkiem schodołazu i wózka inwalidzkiego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wskazanych w Tabeli nr 5)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oraz wskazanych w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abelach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numer 15 i 16,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za jednorazową odpłatnością w 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cznej wysokości równej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1,23 zł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brutto.</w:t>
      </w:r>
    </w:p>
    <w:p w:rsidR="00000000" w:rsidDel="00000000" w:rsidP="00000000" w:rsidRDefault="00000000" w:rsidRPr="00000000" w14:paraId="000005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Zamawiający zastrzega sobie możliwość wykupienia od Wykonawcy po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30.06.2029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r. licencji lub wydzierżawienia oprogramowania wskazanego w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abeli nr 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na dalszy okres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 najmniej 65 miesięcy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za jednorazową odpłatnością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łącznej wysokości równej 1,23 zł brutto.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0">
      <w:pPr>
        <w:ind w:lef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Zamawiający zastrzega sobie możliwość wykupienia od Wykonawcy po upływie 12 miesięcy od dnia ich dostarczenia Zamawiającemu sprzętu i urządzeń wskazanych w Tabeli nr 17 za jednorazową odpłatnością w łącznej wysokości równej 1,23 zł brutto.</w:t>
      </w:r>
    </w:p>
    <w:p w:rsidR="00000000" w:rsidDel="00000000" w:rsidP="00000000" w:rsidRDefault="00000000" w:rsidRPr="00000000" w14:paraId="000005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1" w:hanging="3"/>
        <w:rPr>
          <w:rFonts w:ascii="Times New Roman" w:cs="Times New Roman" w:eastAsia="Times New Roman" w:hAnsi="Times New Roman"/>
          <w:b w:val="1"/>
          <w:color w:val="5b9bd5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6"/>
          <w:szCs w:val="26"/>
          <w:rtl w:val="0"/>
        </w:rPr>
        <w:t xml:space="preserve">Kary umowne:</w:t>
      </w:r>
    </w:p>
    <w:p w:rsidR="00000000" w:rsidDel="00000000" w:rsidP="00000000" w:rsidRDefault="00000000" w:rsidRPr="00000000" w14:paraId="000005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Zamawiający może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żądać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od Wykonawcy kary umownej:</w:t>
      </w:r>
    </w:p>
    <w:p w:rsidR="00000000" w:rsidDel="00000000" w:rsidP="00000000" w:rsidRDefault="00000000" w:rsidRPr="00000000" w14:paraId="0000058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za odstąpienie od umowy w całości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lub części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z przyczyn leżących po stronie Wykonawcy, w wysokości 20% całości wartości umowy brutto.</w:t>
      </w:r>
    </w:p>
    <w:p w:rsidR="00000000" w:rsidDel="00000000" w:rsidP="00000000" w:rsidRDefault="00000000" w:rsidRPr="00000000" w14:paraId="0000058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 przypadku naruszenia zapisów dotyczących zachowania poufności, w wysokości 15% całości wartości umowy brutto.</w:t>
      </w:r>
    </w:p>
    <w:p w:rsidR="00000000" w:rsidDel="00000000" w:rsidP="00000000" w:rsidRDefault="00000000" w:rsidRPr="00000000" w14:paraId="0000058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 razie niedotrzymania terminu realizacji umowy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całości lub części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w wysokości 0,5% całości wartości umowy brutto, za każdy dzień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opóźnienia.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 razie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opóźnienia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w realizacji serwisu gwarancyjnego lub roszczeń z rękojmi, kara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00 zł za każdą godzinę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opóźnienia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58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1" w:hanging="3"/>
        <w:rPr>
          <w:rFonts w:ascii="Times New Roman" w:cs="Times New Roman" w:eastAsia="Times New Roman" w:hAnsi="Times New Roman"/>
          <w:b w:val="1"/>
          <w:color w:val="5b9bd5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6"/>
          <w:szCs w:val="26"/>
          <w:rtl w:val="0"/>
        </w:rPr>
        <w:t xml:space="preserve">Test urządzeń</w:t>
      </w:r>
    </w:p>
    <w:p w:rsidR="00000000" w:rsidDel="00000000" w:rsidP="00000000" w:rsidRDefault="00000000" w:rsidRPr="00000000" w14:paraId="000005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Zamawiający przewiduje możliwość dokonania komisyjnego testu funkcjonalności i parametrów technicznych urządzeń, w tym losowo wybranej próby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opasek bezpieczeństwa i/lub zestawów do telemedycyny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58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ind w:left="1" w:hanging="3"/>
        <w:rPr>
          <w:rFonts w:ascii="Times New Roman" w:cs="Times New Roman" w:eastAsia="Times New Roman" w:hAnsi="Times New Roman"/>
          <w:b w:val="1"/>
          <w:color w:val="5b9bd5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6"/>
          <w:szCs w:val="26"/>
          <w:rtl w:val="0"/>
        </w:rPr>
        <w:t xml:space="preserve">Gwarancja:</w:t>
      </w:r>
    </w:p>
    <w:p w:rsidR="00000000" w:rsidDel="00000000" w:rsidP="00000000" w:rsidRDefault="00000000" w:rsidRPr="00000000" w14:paraId="000005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Na cały przedmiot umowy wykonawca powinien udzielić gwarancji na okres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 najmniej 65 miesięcy (za wyjątkiem zestawów do telemedycyny - Tabela nr 17, w przypadku których okres gwarancji wynosi co najmniej 24 miesiące),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zapewniającej reakcję serwisową w razie awarii,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ile w poszczególnych Tabelach nie przewidziano korzystniejszych dla Zamawiającego warunków gwarancji,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w następujących rygorach czasowych:</w:t>
      </w:r>
    </w:p>
    <w:tbl>
      <w:tblPr>
        <w:tblStyle w:val="Table20"/>
        <w:tblW w:w="8819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09"/>
        <w:gridCol w:w="4710"/>
        <w:tblGridChange w:id="0">
          <w:tblGrid>
            <w:gridCol w:w="4109"/>
            <w:gridCol w:w="47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Kategoria awarii</w:t>
            </w:r>
          </w:p>
        </w:tc>
        <w:tc>
          <w:tcPr/>
          <w:p w:rsidR="00000000" w:rsidDel="00000000" w:rsidP="00000000" w:rsidRDefault="00000000" w:rsidRPr="00000000" w14:paraId="000005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Czas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Kategoria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– obejmuje każde uszkodzenie elementu systemu, które uniemożliwia realizację jego podstawowych funkcji, w tym w szczególności w zakresie zgłoszeń alarmowych (sygnał SOS z opaski bezpieczeństwa)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odczytów pomiarów/danych z opasek bezpieczeństwa, identyfikacji podopiecznych.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usunięcie awarii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w czasie nie dłuższym niż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godzin od momentu przekazania zgłoszenia do Wykonawcy,</w:t>
            </w:r>
          </w:p>
          <w:p w:rsidR="00000000" w:rsidDel="00000000" w:rsidP="00000000" w:rsidRDefault="00000000" w:rsidRPr="00000000" w14:paraId="000005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czas reakcji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poniżej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godzin od momentu przekazania zgłoszenia do Wykonawcy, w tym czasie pracownik ten musi potwierdzić przyjęcie zgłoszenia oraz dokonać wstępnej diagnozy uszkodzenia.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Kategoria B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- obejmuje każde uszkodzenie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elementów systemu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, które utrudnia realizację jego podstawowych funkcji.</w:t>
            </w:r>
          </w:p>
        </w:tc>
        <w:tc>
          <w:tcPr/>
          <w:p w:rsidR="00000000" w:rsidDel="00000000" w:rsidP="00000000" w:rsidRDefault="00000000" w:rsidRPr="00000000" w14:paraId="000005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usunięcie awarii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w czasie nie dłuższym niż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godzin od momentu przekazania zgłoszenia do Wykonawcy,</w:t>
            </w:r>
          </w:p>
          <w:p w:rsidR="00000000" w:rsidDel="00000000" w:rsidP="00000000" w:rsidRDefault="00000000" w:rsidRPr="00000000" w14:paraId="000005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czas reakcji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poniżej 6 godzin od momentu przekazania zgłoszenia do Wykonawcy, w tym czasie pracownik ten musi potwierdzić przyjęcie zgłoszenia oraz dokonać wstępnej diagnozy uszkodzenia.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5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Kategoria C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- obejmuje każde zgłoszenie uszkodzenia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elementów systemu lub innych urządzeń/sprzętów,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nieobjęte Kategorią A lub Kategorią B.</w:t>
            </w:r>
          </w:p>
        </w:tc>
        <w:tc>
          <w:tcPr/>
          <w:p w:rsidR="00000000" w:rsidDel="00000000" w:rsidP="00000000" w:rsidRDefault="00000000" w:rsidRPr="00000000" w14:paraId="000005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usunięcie awarii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w czasie nie dłuż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szym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niż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dni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od momentu przekazania zgłoszenia do Wykonawcy,</w:t>
            </w:r>
          </w:p>
          <w:p w:rsidR="00000000" w:rsidDel="00000000" w:rsidP="00000000" w:rsidRDefault="00000000" w:rsidRPr="00000000" w14:paraId="000005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czas reakcji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poniżej 24 godzin od momentu przekazania zgłoszenia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Wykonawcy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, w tym czasie pracownik ten musi potwierdzić przyjęcie zgłoszenia oraz dokonać wstępnej diagnozy uszkodzenia.</w:t>
            </w:r>
          </w:p>
        </w:tc>
      </w:tr>
    </w:tbl>
    <w:p w:rsidR="00000000" w:rsidDel="00000000" w:rsidP="00000000" w:rsidRDefault="00000000" w:rsidRPr="00000000" w14:paraId="000005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Odnośnie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opasek bezpieczeństwa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Wykonawca zagwarantuje, że w przypadku awarii/usterki danego urządzenia, na czas naprawy/wymiany,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niezwłocznie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dostarczone zostanie do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Centrum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Teleopieki urządzenie zastępcze o tych samych parametrach technicznych.  </w:t>
      </w:r>
    </w:p>
    <w:p w:rsidR="00000000" w:rsidDel="00000000" w:rsidP="00000000" w:rsidRDefault="00000000" w:rsidRPr="00000000" w14:paraId="000005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ind w:lef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Odnośnie zestawów do telemedycyny Wykonawca zagwarantuje, że w przypadku awarii/usterki danego urządzenia, na czas naprawy/wymiany, niezwłocznie dostarczone zostanie do Centrum Teleopieki urządzenie zastępcze o tych samych parametrach technicznych.  </w:t>
      </w:r>
    </w:p>
    <w:p w:rsidR="00000000" w:rsidDel="00000000" w:rsidP="00000000" w:rsidRDefault="00000000" w:rsidRPr="00000000" w14:paraId="000005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5A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podpis kwalifikowany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Oferenta</w:t>
      </w:r>
    </w:p>
    <w:sectPr>
      <w:headerReference r:id="rId9" w:type="default"/>
      <w:foot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A1">
    <w:pPr>
      <w:ind w:left="0" w:hanging="2"/>
      <w:rPr/>
    </w:pPr>
    <w:r w:rsidDel="00000000" w:rsidR="00000000" w:rsidRPr="00000000">
      <w:rPr/>
      <w:drawing>
        <wp:inline distB="114300" distT="114300" distL="114300" distR="114300">
          <wp:extent cx="5760410" cy="749300"/>
          <wp:effectExtent b="0" l="0" r="0" t="0"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)"/>
      <w:lvlJc w:val="left"/>
      <w:pPr>
        <w:ind w:left="9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2e74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5b9bd5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5b9bd5" w:space="4" w:sz="8" w:val="single"/>
      </w:pBdr>
      <w:spacing w:after="300" w:line="240" w:lineRule="auto"/>
    </w:pPr>
    <w:rPr>
      <w:rFonts w:ascii="Calibri" w:cs="Calibri" w:eastAsia="Calibri" w:hAnsi="Calibri"/>
      <w:color w:val="323e4f"/>
      <w:sz w:val="52"/>
      <w:szCs w:val="52"/>
    </w:rPr>
  </w:style>
  <w:style w:type="paragraph" w:styleId="Normalny" w:default="1">
    <w:name w:val="Normal"/>
    <w:qFormat w:val="1"/>
    <w:pPr>
      <w:suppressAutoHyphens w:val="1"/>
      <w:spacing w:after="160" w:line="259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0" w:before="480"/>
    </w:pPr>
    <w:rPr>
      <w:rFonts w:ascii="Calibri Light" w:eastAsia="Times New Roman" w:hAnsi="Calibri Light"/>
      <w:b w:val="1"/>
      <w:bCs w:val="1"/>
      <w:color w:val="2e74b5"/>
      <w:sz w:val="28"/>
      <w:szCs w:val="2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200"/>
      <w:outlineLvl w:val="1"/>
    </w:pPr>
    <w:rPr>
      <w:rFonts w:ascii="Calibri Light" w:eastAsia="Times New Roman" w:hAnsi="Calibri Light"/>
      <w:b w:val="1"/>
      <w:bCs w:val="1"/>
      <w:color w:val="5b9bd5"/>
      <w:sz w:val="26"/>
      <w:szCs w:val="2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200"/>
      <w:outlineLvl w:val="2"/>
    </w:pPr>
    <w:rPr>
      <w:rFonts w:ascii="Calibri Light" w:eastAsia="Times New Roman" w:hAnsi="Calibri Light"/>
      <w:b w:val="1"/>
      <w:bCs w:val="1"/>
      <w:color w:val="5b9bd5"/>
      <w:sz w:val="20"/>
      <w:szCs w:val="20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pBdr>
        <w:bottom w:color="5b9bd5" w:space="4" w:sz="8" w:val="single"/>
      </w:pBdr>
      <w:spacing w:after="300" w:line="240" w:lineRule="auto"/>
      <w:contextualSpacing w:val="1"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 w:val="1"/>
    <w:rPr>
      <w:b w:val="1"/>
      <w:bCs w:val="1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Segoe UI" w:hAnsi="Segoe UI"/>
      <w:sz w:val="18"/>
      <w:szCs w:val="18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20"/>
      <w:contextualSpacing w:val="1"/>
    </w:pPr>
  </w:style>
  <w:style w:type="table" w:styleId="Tabela-Siatka">
    <w:name w:val="Table Grid"/>
    <w:basedOn w:val="Standardowy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rzypisudolnego">
    <w:name w:val="footnote text"/>
    <w:basedOn w:val="Normalny"/>
    <w:qFormat w:val="1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character" w:styleId="Nagwek1Znak" w:customStyle="1">
    <w:name w:val="Nagłówek 1 Znak"/>
    <w:rPr>
      <w:rFonts w:ascii="Calibri Light" w:cs="Times New Roman" w:eastAsia="Times New Roman" w:hAnsi="Calibri Light"/>
      <w:b w:val="1"/>
      <w:bCs w:val="1"/>
      <w:color w:val="2e74b5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Nagwek2Znak" w:customStyle="1">
    <w:name w:val="Nagłówek 2 Znak"/>
    <w:rPr>
      <w:rFonts w:ascii="Calibri Light" w:cs="Times New Roman" w:eastAsia="Times New Roman" w:hAnsi="Calibri Light"/>
      <w:b w:val="1"/>
      <w:bCs w:val="1"/>
      <w:color w:val="5b9bd5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Nagwek3Znak" w:customStyle="1">
    <w:name w:val="Nagłówek 3 Znak"/>
    <w:rPr>
      <w:rFonts w:ascii="Calibri Light" w:cs="Times New Roman" w:eastAsia="Times New Roman" w:hAnsi="Calibri Light"/>
      <w:b w:val="1"/>
      <w:bCs w:val="1"/>
      <w:color w:val="5b9bd5"/>
      <w:w w:val="100"/>
      <w:position w:val="-1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character" w:styleId="TytuZnak" w:customStyle="1">
    <w:name w:val="Tytuł Znak"/>
    <w:rPr>
      <w:rFonts w:ascii="Calibri Light" w:cs="Times New Roman" w:eastAsia="Times New Roman" w:hAnsi="Calibri Light"/>
      <w:color w:val="323e4f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character" w:styleId="Hipercze">
    <w:name w:val="Hyperlink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oprawka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specificationitem" w:customStyle="1">
    <w:name w:val="specification__item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specificationseparator" w:customStyle="1">
    <w:name w:val="specification__separato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nazwaprod" w:customStyle="1">
    <w:name w:val="nazwa_prod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basedOn w:val="Domylnaczcionkaakapitu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://www.cpubenchmark.ne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QGu3Xm4WxDtsUoEVbVEyY5IPA==">CgMxLjA4AHIhMTVUbUlmNGlpQmk2cjdxMGJSSmRaTzlJR1RhY2VtelRV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2024-01-30T18:25:00Z</dcterms:created>
</cp:coreProperties>
</file>